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9042D" w:rsidRDefault="00E9042D">
      <w:r>
        <w:rPr>
          <w:noProof/>
          <w:lang w:eastAsia="es-CR"/>
        </w:rPr>
        <mc:AlternateContent>
          <mc:Choice Requires="wps">
            <w:drawing>
              <wp:anchor distT="0" distB="0" distL="114300" distR="114300" simplePos="0" relativeHeight="251661312" behindDoc="0" locked="0" layoutInCell="1" allowOverlap="1" wp14:anchorId="0F740066" wp14:editId="703FF004">
                <wp:simplePos x="0" y="0"/>
                <wp:positionH relativeFrom="column">
                  <wp:posOffset>1078258</wp:posOffset>
                </wp:positionH>
                <wp:positionV relativeFrom="paragraph">
                  <wp:posOffset>-740769</wp:posOffset>
                </wp:positionV>
                <wp:extent cx="5466080" cy="9747719"/>
                <wp:effectExtent l="0" t="0" r="20320" b="25400"/>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9747719"/>
                        </a:xfrm>
                        <a:prstGeom prst="rect">
                          <a:avLst/>
                        </a:prstGeom>
                        <a:solidFill>
                          <a:sysClr val="window" lastClr="FFFFFF"/>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C4CBC" w:rsidRPr="009433A7" w:rsidRDefault="001C4CBC" w:rsidP="00F259DA">
                            <w:pPr>
                              <w:pStyle w:val="Sinespaciado"/>
                              <w:jc w:val="center"/>
                              <w:rPr>
                                <w:rFonts w:ascii="Arial" w:eastAsia="Times New Roman" w:hAnsi="Arial" w:cs="Arial"/>
                                <w:b/>
                                <w:bCs/>
                                <w:caps/>
                                <w:color w:val="073763"/>
                                <w:sz w:val="44"/>
                                <w:szCs w:val="22"/>
                                <w:lang w:eastAsia="es-CR"/>
                              </w:rPr>
                            </w:pPr>
                            <w:r w:rsidRPr="00B1406F">
                              <w:rPr>
                                <w:rFonts w:ascii="Arial" w:eastAsia="Times New Roman" w:hAnsi="Arial" w:cs="Arial"/>
                                <w:b/>
                                <w:bCs/>
                                <w:caps/>
                                <w:color w:val="073763"/>
                                <w:sz w:val="44"/>
                                <w:szCs w:val="22"/>
                                <w:lang w:eastAsia="es-CR"/>
                              </w:rPr>
                              <w:t xml:space="preserve">BENEMÉRITO CUERPO DE BOMBEROS DE COSTA RICA </w:t>
                            </w:r>
                            <w:sdt>
                              <w:sdtPr>
                                <w:rPr>
                                  <w:rFonts w:ascii="Arial" w:eastAsia="Times New Roman" w:hAnsi="Arial" w:cs="Arial"/>
                                  <w:b/>
                                  <w:bCs/>
                                  <w:caps/>
                                  <w:color w:val="073763"/>
                                  <w:sz w:val="44"/>
                                  <w:szCs w:val="22"/>
                                  <w:lang w:eastAsia="es-CR"/>
                                </w:rPr>
                                <w:alias w:val="Título"/>
                                <w:id w:val="-1116214088"/>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Arial" w:eastAsia="Times New Roman" w:hAnsi="Arial" w:cs="Arial"/>
                                    <w:b/>
                                    <w:bCs/>
                                    <w:caps/>
                                    <w:color w:val="073763"/>
                                    <w:sz w:val="44"/>
                                    <w:szCs w:val="22"/>
                                    <w:lang w:eastAsia="es-CR"/>
                                  </w:rPr>
                                  <w:t xml:space="preserve">     </w:t>
                                </w:r>
                              </w:sdtContent>
                            </w:sdt>
                          </w:p>
                          <w:p w:rsidR="001C4CBC" w:rsidRPr="009433A7" w:rsidRDefault="001C4CBC" w:rsidP="00F259DA">
                            <w:pPr>
                              <w:pStyle w:val="Sinespaciado"/>
                              <w:rPr>
                                <w:rFonts w:ascii="Arial" w:hAnsi="Arial" w:cs="Arial"/>
                                <w:color w:val="auto"/>
                                <w:sz w:val="40"/>
                                <w:szCs w:val="40"/>
                              </w:rPr>
                            </w:pPr>
                          </w:p>
                          <w:p w:rsidR="001C4CBC" w:rsidRPr="009433A7" w:rsidRDefault="001C4CBC" w:rsidP="00F259DA">
                            <w:pPr>
                              <w:pStyle w:val="Sinespaciado"/>
                              <w:rPr>
                                <w:color w:val="auto"/>
                              </w:rPr>
                            </w:pPr>
                          </w:p>
                          <w:p w:rsidR="001C4CBC" w:rsidRDefault="001C4CBC" w:rsidP="00F259DA">
                            <w:pPr>
                              <w:pStyle w:val="Sinespaciado"/>
                              <w:rPr>
                                <w:color w:val="auto"/>
                              </w:rPr>
                            </w:pPr>
                          </w:p>
                          <w:p w:rsidR="001C4CBC" w:rsidRDefault="001C4CBC" w:rsidP="00F259DA">
                            <w:pPr>
                              <w:pStyle w:val="Sinespaciado"/>
                              <w:rPr>
                                <w:color w:val="auto"/>
                              </w:rPr>
                            </w:pPr>
                          </w:p>
                          <w:p w:rsidR="001C4CBC" w:rsidRDefault="001C4CBC" w:rsidP="00F259DA">
                            <w:pPr>
                              <w:spacing w:after="0"/>
                              <w:jc w:val="center"/>
                              <w:rPr>
                                <w:rFonts w:eastAsia="Times New Roman" w:cs="Arial"/>
                                <w:b/>
                                <w:bCs/>
                                <w:caps/>
                                <w:color w:val="073763"/>
                                <w:sz w:val="36"/>
                                <w:lang w:val="es-ES" w:eastAsia="es-CR"/>
                              </w:rPr>
                            </w:pPr>
                          </w:p>
                          <w:p w:rsidR="001C4CBC" w:rsidRDefault="001C4CBC" w:rsidP="00F259DA">
                            <w:pPr>
                              <w:spacing w:after="0"/>
                              <w:jc w:val="center"/>
                              <w:rPr>
                                <w:rFonts w:eastAsia="Times New Roman" w:cs="Arial"/>
                                <w:b/>
                                <w:bCs/>
                                <w:caps/>
                                <w:color w:val="073763"/>
                                <w:sz w:val="36"/>
                                <w:lang w:val="es-ES" w:eastAsia="es-CR"/>
                              </w:rPr>
                            </w:pPr>
                            <w:r>
                              <w:rPr>
                                <w:noProof/>
                                <w:lang w:eastAsia="es-CR"/>
                              </w:rPr>
                              <w:drawing>
                                <wp:inline distT="0" distB="0" distL="0" distR="0" wp14:anchorId="52E02FCA" wp14:editId="7D964C12">
                                  <wp:extent cx="2886478" cy="2753109"/>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9">
                                            <a:extLst>
                                              <a:ext uri="{28A0092B-C50C-407E-A947-70E740481C1C}">
                                                <a14:useLocalDpi xmlns:a14="http://schemas.microsoft.com/office/drawing/2010/main" val="0"/>
                                              </a:ext>
                                            </a:extLst>
                                          </a:blip>
                                          <a:stretch>
                                            <a:fillRect/>
                                          </a:stretch>
                                        </pic:blipFill>
                                        <pic:spPr>
                                          <a:xfrm>
                                            <a:off x="0" y="0"/>
                                            <a:ext cx="2886478" cy="2753109"/>
                                          </a:xfrm>
                                          <a:prstGeom prst="rect">
                                            <a:avLst/>
                                          </a:prstGeom>
                                        </pic:spPr>
                                      </pic:pic>
                                    </a:graphicData>
                                  </a:graphic>
                                </wp:inline>
                              </w:drawing>
                            </w:r>
                          </w:p>
                          <w:p w:rsidR="001C4CBC" w:rsidRDefault="001C4CBC" w:rsidP="00F259DA">
                            <w:pPr>
                              <w:spacing w:after="0"/>
                              <w:jc w:val="center"/>
                              <w:rPr>
                                <w:rFonts w:eastAsia="Times New Roman" w:cs="Arial"/>
                                <w:b/>
                                <w:bCs/>
                                <w:caps/>
                                <w:color w:val="073763"/>
                                <w:sz w:val="36"/>
                                <w:lang w:val="es-ES" w:eastAsia="es-CR"/>
                              </w:rPr>
                            </w:pPr>
                          </w:p>
                          <w:p w:rsidR="001C4CBC" w:rsidRDefault="001C4CBC" w:rsidP="00F259DA">
                            <w:pPr>
                              <w:spacing w:after="0"/>
                              <w:jc w:val="center"/>
                              <w:rPr>
                                <w:rFonts w:eastAsia="Times New Roman" w:cs="Arial"/>
                                <w:b/>
                                <w:bCs/>
                                <w:caps/>
                                <w:color w:val="073763"/>
                                <w:sz w:val="36"/>
                                <w:lang w:val="es-ES" w:eastAsia="es-CR"/>
                              </w:rPr>
                            </w:pPr>
                          </w:p>
                          <w:p w:rsidR="001C4CBC" w:rsidRDefault="001C4CBC" w:rsidP="00F259DA">
                            <w:pPr>
                              <w:spacing w:after="0"/>
                              <w:jc w:val="center"/>
                              <w:rPr>
                                <w:rFonts w:eastAsia="Times New Roman" w:cs="Arial"/>
                                <w:b/>
                                <w:bCs/>
                                <w:caps/>
                                <w:color w:val="073763"/>
                                <w:sz w:val="36"/>
                                <w:lang w:val="es-ES" w:eastAsia="es-CR"/>
                              </w:rPr>
                            </w:pPr>
                          </w:p>
                          <w:p w:rsidR="001C4CBC" w:rsidRDefault="001C4CBC" w:rsidP="00F259DA">
                            <w:pPr>
                              <w:spacing w:after="0"/>
                              <w:jc w:val="center"/>
                              <w:rPr>
                                <w:rFonts w:eastAsia="Times New Roman" w:cs="Arial"/>
                                <w:b/>
                                <w:bCs/>
                                <w:caps/>
                                <w:color w:val="073763"/>
                                <w:sz w:val="36"/>
                                <w:lang w:val="es-ES" w:eastAsia="es-CR"/>
                              </w:rPr>
                            </w:pPr>
                            <w:r>
                              <w:rPr>
                                <w:rFonts w:eastAsia="Times New Roman" w:cs="Arial"/>
                                <w:b/>
                                <w:bCs/>
                                <w:caps/>
                                <w:color w:val="073763"/>
                                <w:sz w:val="36"/>
                                <w:lang w:val="es-ES" w:eastAsia="es-CR"/>
                              </w:rPr>
                              <w:t>Proyecto de presupuesto</w:t>
                            </w:r>
                          </w:p>
                          <w:p w:rsidR="001C4CBC" w:rsidRPr="00B1406F" w:rsidRDefault="001C4CBC" w:rsidP="00F259DA">
                            <w:pPr>
                              <w:spacing w:after="0"/>
                              <w:jc w:val="center"/>
                              <w:rPr>
                                <w:rFonts w:eastAsia="Times New Roman" w:cs="Arial"/>
                                <w:b/>
                                <w:bCs/>
                                <w:caps/>
                                <w:color w:val="073763"/>
                                <w:sz w:val="36"/>
                                <w:lang w:val="es-ES" w:eastAsia="es-CR"/>
                              </w:rPr>
                            </w:pPr>
                            <w:r w:rsidRPr="003825D0">
                              <w:rPr>
                                <w:rFonts w:eastAsia="Times New Roman" w:cs="Arial"/>
                                <w:b/>
                                <w:bCs/>
                                <w:caps/>
                                <w:color w:val="FF0000"/>
                                <w:sz w:val="36"/>
                                <w:lang w:val="es-ES" w:eastAsia="es-CR"/>
                              </w:rPr>
                              <w:t xml:space="preserve"> </w:t>
                            </w:r>
                            <w:r w:rsidRPr="00F117AE">
                              <w:rPr>
                                <w:rFonts w:eastAsia="Times New Roman" w:cs="Arial"/>
                                <w:b/>
                                <w:bCs/>
                                <w:caps/>
                                <w:color w:val="073763"/>
                                <w:sz w:val="36"/>
                                <w:lang w:val="es-ES" w:eastAsia="es-CR"/>
                              </w:rPr>
                              <w:t>CGR</w:t>
                            </w:r>
                          </w:p>
                          <w:p w:rsidR="001C4CBC" w:rsidRPr="00B1406F" w:rsidRDefault="001C4CBC" w:rsidP="00F259DA">
                            <w:pPr>
                              <w:spacing w:after="0"/>
                              <w:jc w:val="center"/>
                              <w:rPr>
                                <w:rFonts w:eastAsia="Times New Roman" w:cs="Arial"/>
                                <w:b/>
                                <w:bCs/>
                                <w:caps/>
                                <w:sz w:val="36"/>
                                <w:lang w:val="es-ES" w:eastAsia="es-CR"/>
                              </w:rPr>
                            </w:pPr>
                          </w:p>
                          <w:p w:rsidR="001C4CBC" w:rsidRDefault="001C4CBC" w:rsidP="00F259DA">
                            <w:pPr>
                              <w:pStyle w:val="Sinespaciado"/>
                              <w:jc w:val="center"/>
                              <w:rPr>
                                <w:color w:val="auto"/>
                              </w:rPr>
                            </w:pPr>
                          </w:p>
                          <w:p w:rsidR="001C4CBC" w:rsidRDefault="001C4CBC" w:rsidP="00F259DA">
                            <w:pPr>
                              <w:pStyle w:val="Sinespaciado"/>
                              <w:jc w:val="center"/>
                              <w:rPr>
                                <w:color w:val="auto"/>
                              </w:rPr>
                            </w:pPr>
                          </w:p>
                          <w:p w:rsidR="001C4CBC" w:rsidRDefault="001C4CBC" w:rsidP="00F259DA">
                            <w:pPr>
                              <w:pStyle w:val="Sinespaciado"/>
                              <w:jc w:val="center"/>
                              <w:rPr>
                                <w:color w:val="auto"/>
                              </w:rPr>
                            </w:pPr>
                          </w:p>
                          <w:p w:rsidR="001C4CBC" w:rsidRDefault="001C4CBC" w:rsidP="00F259DA">
                            <w:pPr>
                              <w:pStyle w:val="Sinespaciado"/>
                              <w:jc w:val="center"/>
                              <w:rPr>
                                <w:color w:val="auto"/>
                              </w:rPr>
                            </w:pPr>
                          </w:p>
                          <w:p w:rsidR="001C4CBC" w:rsidRDefault="001C4CBC" w:rsidP="00F259DA">
                            <w:pPr>
                              <w:pStyle w:val="Sinespaciado"/>
                              <w:jc w:val="center"/>
                              <w:rPr>
                                <w:rFonts w:ascii="Arial" w:eastAsia="Times New Roman" w:hAnsi="Arial" w:cs="Arial"/>
                                <w:b/>
                                <w:bCs/>
                                <w:caps/>
                                <w:color w:val="073763"/>
                                <w:sz w:val="36"/>
                                <w:szCs w:val="22"/>
                                <w:lang w:eastAsia="es-CR"/>
                              </w:rPr>
                            </w:pPr>
                            <w:r>
                              <w:rPr>
                                <w:rFonts w:ascii="Arial" w:eastAsia="Times New Roman" w:hAnsi="Arial" w:cs="Arial"/>
                                <w:b/>
                                <w:bCs/>
                                <w:caps/>
                                <w:color w:val="073763"/>
                                <w:sz w:val="36"/>
                                <w:szCs w:val="22"/>
                                <w:lang w:eastAsia="es-CR"/>
                              </w:rPr>
                              <w:t>periodo 2019</w:t>
                            </w: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Pr="00D55B18"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txbxContent>
                      </wps:txbx>
                      <wps:bodyPr rot="0" vert="horz" wrap="square" lIns="228600" tIns="1371600" rIns="4572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4.9pt;margin-top:-58.35pt;width:430.4pt;height:76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" fillcolor="window" strokecolor="window" strokeweight="1pt">
                <v:shadow color="#d8d8d8" offset="3pt,3pt"/>
                <v:textbox inset="18pt,108pt,36pt">
                  <w:txbxContent>
                    <w:p w:rsidR="001C4CBC" w:rsidRPr="009433A7" w:rsidRDefault="001C4CBC" w:rsidP="00F259DA">
                      <w:pPr>
                        <w:pStyle w:val="Sinespaciado"/>
                        <w:jc w:val="center"/>
                        <w:rPr>
                          <w:rFonts w:ascii="Arial" w:eastAsia="Times New Roman" w:hAnsi="Arial" w:cs="Arial"/>
                          <w:b/>
                          <w:bCs/>
                          <w:caps/>
                          <w:color w:val="073763"/>
                          <w:sz w:val="44"/>
                          <w:szCs w:val="22"/>
                          <w:lang w:eastAsia="es-CR"/>
                        </w:rPr>
                      </w:pPr>
                      <w:r w:rsidRPr="00B1406F">
                        <w:rPr>
                          <w:rFonts w:ascii="Arial" w:eastAsia="Times New Roman" w:hAnsi="Arial" w:cs="Arial"/>
                          <w:b/>
                          <w:bCs/>
                          <w:caps/>
                          <w:color w:val="073763"/>
                          <w:sz w:val="44"/>
                          <w:szCs w:val="22"/>
                          <w:lang w:eastAsia="es-CR"/>
                        </w:rPr>
                        <w:t xml:space="preserve">BENEMÉRITO CUERPO DE BOMBEROS DE COSTA RICA </w:t>
                      </w:r>
                      <w:sdt>
                        <w:sdtPr>
                          <w:rPr>
                            <w:rFonts w:ascii="Arial" w:eastAsia="Times New Roman" w:hAnsi="Arial" w:cs="Arial"/>
                            <w:b/>
                            <w:bCs/>
                            <w:caps/>
                            <w:color w:val="073763"/>
                            <w:sz w:val="44"/>
                            <w:szCs w:val="22"/>
                            <w:lang w:eastAsia="es-CR"/>
                          </w:rPr>
                          <w:alias w:val="Título"/>
                          <w:id w:val="-1116214088"/>
                          <w:showingPlcHdr/>
                          <w:dataBinding w:prefixMappings="xmlns:ns0='http://schemas.openxmlformats.org/package/2006/metadata/core-properties' xmlns:ns1='http://purl.org/dc/elements/1.1/'" w:xpath="/ns0:coreProperties[1]/ns1:title[1]" w:storeItemID="{6C3C8BC8-F283-45AE-878A-BAB7291924A1}"/>
                          <w:text/>
                        </w:sdtPr>
                        <w:sdtContent>
                          <w:r>
                            <w:rPr>
                              <w:rFonts w:ascii="Arial" w:eastAsia="Times New Roman" w:hAnsi="Arial" w:cs="Arial"/>
                              <w:b/>
                              <w:bCs/>
                              <w:caps/>
                              <w:color w:val="073763"/>
                              <w:sz w:val="44"/>
                              <w:szCs w:val="22"/>
                              <w:lang w:eastAsia="es-CR"/>
                            </w:rPr>
                            <w:t xml:space="preserve">     </w:t>
                          </w:r>
                        </w:sdtContent>
                      </w:sdt>
                    </w:p>
                    <w:p w:rsidR="001C4CBC" w:rsidRPr="009433A7" w:rsidRDefault="001C4CBC" w:rsidP="00F259DA">
                      <w:pPr>
                        <w:pStyle w:val="Sinespaciado"/>
                        <w:rPr>
                          <w:rFonts w:ascii="Arial" w:hAnsi="Arial" w:cs="Arial"/>
                          <w:color w:val="auto"/>
                          <w:sz w:val="40"/>
                          <w:szCs w:val="40"/>
                        </w:rPr>
                      </w:pPr>
                    </w:p>
                    <w:p w:rsidR="001C4CBC" w:rsidRPr="009433A7" w:rsidRDefault="001C4CBC" w:rsidP="00F259DA">
                      <w:pPr>
                        <w:pStyle w:val="Sinespaciado"/>
                        <w:rPr>
                          <w:color w:val="auto"/>
                        </w:rPr>
                      </w:pPr>
                    </w:p>
                    <w:p w:rsidR="001C4CBC" w:rsidRDefault="001C4CBC" w:rsidP="00F259DA">
                      <w:pPr>
                        <w:pStyle w:val="Sinespaciado"/>
                        <w:rPr>
                          <w:color w:val="auto"/>
                        </w:rPr>
                      </w:pPr>
                    </w:p>
                    <w:p w:rsidR="001C4CBC" w:rsidRDefault="001C4CBC" w:rsidP="00F259DA">
                      <w:pPr>
                        <w:pStyle w:val="Sinespaciado"/>
                        <w:rPr>
                          <w:color w:val="auto"/>
                        </w:rPr>
                      </w:pPr>
                    </w:p>
                    <w:p w:rsidR="001C4CBC" w:rsidRDefault="001C4CBC" w:rsidP="00F259DA">
                      <w:pPr>
                        <w:spacing w:after="0"/>
                        <w:jc w:val="center"/>
                        <w:rPr>
                          <w:rFonts w:eastAsia="Times New Roman" w:cs="Arial"/>
                          <w:b/>
                          <w:bCs/>
                          <w:caps/>
                          <w:color w:val="073763"/>
                          <w:sz w:val="36"/>
                          <w:lang w:val="es-ES" w:eastAsia="es-CR"/>
                        </w:rPr>
                      </w:pPr>
                    </w:p>
                    <w:p w:rsidR="001C4CBC" w:rsidRDefault="001C4CBC" w:rsidP="00F259DA">
                      <w:pPr>
                        <w:spacing w:after="0"/>
                        <w:jc w:val="center"/>
                        <w:rPr>
                          <w:rFonts w:eastAsia="Times New Roman" w:cs="Arial"/>
                          <w:b/>
                          <w:bCs/>
                          <w:caps/>
                          <w:color w:val="073763"/>
                          <w:sz w:val="36"/>
                          <w:lang w:val="es-ES" w:eastAsia="es-CR"/>
                        </w:rPr>
                      </w:pPr>
                      <w:r>
                        <w:rPr>
                          <w:noProof/>
                          <w:lang w:eastAsia="es-CR"/>
                        </w:rPr>
                        <w:drawing>
                          <wp:inline distT="0" distB="0" distL="0" distR="0" wp14:anchorId="52E02FCA" wp14:editId="7D964C12">
                            <wp:extent cx="2886478" cy="2753109"/>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10">
                                      <a:extLst>
                                        <a:ext uri="{28A0092B-C50C-407E-A947-70E740481C1C}">
                                          <a14:useLocalDpi xmlns:a14="http://schemas.microsoft.com/office/drawing/2010/main" val="0"/>
                                        </a:ext>
                                      </a:extLst>
                                    </a:blip>
                                    <a:stretch>
                                      <a:fillRect/>
                                    </a:stretch>
                                  </pic:blipFill>
                                  <pic:spPr>
                                    <a:xfrm>
                                      <a:off x="0" y="0"/>
                                      <a:ext cx="2886478" cy="2753109"/>
                                    </a:xfrm>
                                    <a:prstGeom prst="rect">
                                      <a:avLst/>
                                    </a:prstGeom>
                                  </pic:spPr>
                                </pic:pic>
                              </a:graphicData>
                            </a:graphic>
                          </wp:inline>
                        </w:drawing>
                      </w:r>
                    </w:p>
                    <w:p w:rsidR="001C4CBC" w:rsidRDefault="001C4CBC" w:rsidP="00F259DA">
                      <w:pPr>
                        <w:spacing w:after="0"/>
                        <w:jc w:val="center"/>
                        <w:rPr>
                          <w:rFonts w:eastAsia="Times New Roman" w:cs="Arial"/>
                          <w:b/>
                          <w:bCs/>
                          <w:caps/>
                          <w:color w:val="073763"/>
                          <w:sz w:val="36"/>
                          <w:lang w:val="es-ES" w:eastAsia="es-CR"/>
                        </w:rPr>
                      </w:pPr>
                    </w:p>
                    <w:p w:rsidR="001C4CBC" w:rsidRDefault="001C4CBC" w:rsidP="00F259DA">
                      <w:pPr>
                        <w:spacing w:after="0"/>
                        <w:jc w:val="center"/>
                        <w:rPr>
                          <w:rFonts w:eastAsia="Times New Roman" w:cs="Arial"/>
                          <w:b/>
                          <w:bCs/>
                          <w:caps/>
                          <w:color w:val="073763"/>
                          <w:sz w:val="36"/>
                          <w:lang w:val="es-ES" w:eastAsia="es-CR"/>
                        </w:rPr>
                      </w:pPr>
                    </w:p>
                    <w:p w:rsidR="001C4CBC" w:rsidRDefault="001C4CBC" w:rsidP="00F259DA">
                      <w:pPr>
                        <w:spacing w:after="0"/>
                        <w:jc w:val="center"/>
                        <w:rPr>
                          <w:rFonts w:eastAsia="Times New Roman" w:cs="Arial"/>
                          <w:b/>
                          <w:bCs/>
                          <w:caps/>
                          <w:color w:val="073763"/>
                          <w:sz w:val="36"/>
                          <w:lang w:val="es-ES" w:eastAsia="es-CR"/>
                        </w:rPr>
                      </w:pPr>
                    </w:p>
                    <w:p w:rsidR="001C4CBC" w:rsidRDefault="001C4CBC" w:rsidP="00F259DA">
                      <w:pPr>
                        <w:spacing w:after="0"/>
                        <w:jc w:val="center"/>
                        <w:rPr>
                          <w:rFonts w:eastAsia="Times New Roman" w:cs="Arial"/>
                          <w:b/>
                          <w:bCs/>
                          <w:caps/>
                          <w:color w:val="073763"/>
                          <w:sz w:val="36"/>
                          <w:lang w:val="es-ES" w:eastAsia="es-CR"/>
                        </w:rPr>
                      </w:pPr>
                      <w:r>
                        <w:rPr>
                          <w:rFonts w:eastAsia="Times New Roman" w:cs="Arial"/>
                          <w:b/>
                          <w:bCs/>
                          <w:caps/>
                          <w:color w:val="073763"/>
                          <w:sz w:val="36"/>
                          <w:lang w:val="es-ES" w:eastAsia="es-CR"/>
                        </w:rPr>
                        <w:t>Proyecto de presupuesto</w:t>
                      </w:r>
                    </w:p>
                    <w:p w:rsidR="001C4CBC" w:rsidRPr="00B1406F" w:rsidRDefault="001C4CBC" w:rsidP="00F259DA">
                      <w:pPr>
                        <w:spacing w:after="0"/>
                        <w:jc w:val="center"/>
                        <w:rPr>
                          <w:rFonts w:eastAsia="Times New Roman" w:cs="Arial"/>
                          <w:b/>
                          <w:bCs/>
                          <w:caps/>
                          <w:color w:val="073763"/>
                          <w:sz w:val="36"/>
                          <w:lang w:val="es-ES" w:eastAsia="es-CR"/>
                        </w:rPr>
                      </w:pPr>
                      <w:r w:rsidRPr="003825D0">
                        <w:rPr>
                          <w:rFonts w:eastAsia="Times New Roman" w:cs="Arial"/>
                          <w:b/>
                          <w:bCs/>
                          <w:caps/>
                          <w:color w:val="FF0000"/>
                          <w:sz w:val="36"/>
                          <w:lang w:val="es-ES" w:eastAsia="es-CR"/>
                        </w:rPr>
                        <w:t xml:space="preserve"> </w:t>
                      </w:r>
                      <w:r w:rsidRPr="00F117AE">
                        <w:rPr>
                          <w:rFonts w:eastAsia="Times New Roman" w:cs="Arial"/>
                          <w:b/>
                          <w:bCs/>
                          <w:caps/>
                          <w:color w:val="073763"/>
                          <w:sz w:val="36"/>
                          <w:lang w:val="es-ES" w:eastAsia="es-CR"/>
                        </w:rPr>
                        <w:t>CGR</w:t>
                      </w:r>
                    </w:p>
                    <w:p w:rsidR="001C4CBC" w:rsidRPr="00B1406F" w:rsidRDefault="001C4CBC" w:rsidP="00F259DA">
                      <w:pPr>
                        <w:spacing w:after="0"/>
                        <w:jc w:val="center"/>
                        <w:rPr>
                          <w:rFonts w:eastAsia="Times New Roman" w:cs="Arial"/>
                          <w:b/>
                          <w:bCs/>
                          <w:caps/>
                          <w:sz w:val="36"/>
                          <w:lang w:val="es-ES" w:eastAsia="es-CR"/>
                        </w:rPr>
                      </w:pPr>
                    </w:p>
                    <w:p w:rsidR="001C4CBC" w:rsidRDefault="001C4CBC" w:rsidP="00F259DA">
                      <w:pPr>
                        <w:pStyle w:val="Sinespaciado"/>
                        <w:jc w:val="center"/>
                        <w:rPr>
                          <w:color w:val="auto"/>
                        </w:rPr>
                      </w:pPr>
                    </w:p>
                    <w:p w:rsidR="001C4CBC" w:rsidRDefault="001C4CBC" w:rsidP="00F259DA">
                      <w:pPr>
                        <w:pStyle w:val="Sinespaciado"/>
                        <w:jc w:val="center"/>
                        <w:rPr>
                          <w:color w:val="auto"/>
                        </w:rPr>
                      </w:pPr>
                    </w:p>
                    <w:p w:rsidR="001C4CBC" w:rsidRDefault="001C4CBC" w:rsidP="00F259DA">
                      <w:pPr>
                        <w:pStyle w:val="Sinespaciado"/>
                        <w:jc w:val="center"/>
                        <w:rPr>
                          <w:color w:val="auto"/>
                        </w:rPr>
                      </w:pPr>
                    </w:p>
                    <w:p w:rsidR="001C4CBC" w:rsidRDefault="001C4CBC" w:rsidP="00F259DA">
                      <w:pPr>
                        <w:pStyle w:val="Sinespaciado"/>
                        <w:jc w:val="center"/>
                        <w:rPr>
                          <w:color w:val="auto"/>
                        </w:rPr>
                      </w:pPr>
                    </w:p>
                    <w:p w:rsidR="001C4CBC" w:rsidRDefault="001C4CBC" w:rsidP="00F259DA">
                      <w:pPr>
                        <w:pStyle w:val="Sinespaciado"/>
                        <w:jc w:val="center"/>
                        <w:rPr>
                          <w:rFonts w:ascii="Arial" w:eastAsia="Times New Roman" w:hAnsi="Arial" w:cs="Arial"/>
                          <w:b/>
                          <w:bCs/>
                          <w:caps/>
                          <w:color w:val="073763"/>
                          <w:sz w:val="36"/>
                          <w:szCs w:val="22"/>
                          <w:lang w:eastAsia="es-CR"/>
                        </w:rPr>
                      </w:pPr>
                      <w:r>
                        <w:rPr>
                          <w:rFonts w:ascii="Arial" w:eastAsia="Times New Roman" w:hAnsi="Arial" w:cs="Arial"/>
                          <w:b/>
                          <w:bCs/>
                          <w:caps/>
                          <w:color w:val="073763"/>
                          <w:sz w:val="36"/>
                          <w:szCs w:val="22"/>
                          <w:lang w:eastAsia="es-CR"/>
                        </w:rPr>
                        <w:t>periodo 2019</w:t>
                      </w: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pPr>
                        <w:pStyle w:val="Sinespaciado"/>
                        <w:jc w:val="center"/>
                        <w:rPr>
                          <w:rFonts w:ascii="Arial" w:eastAsia="Times New Roman" w:hAnsi="Arial" w:cs="Arial"/>
                          <w:b/>
                          <w:bCs/>
                          <w:caps/>
                          <w:color w:val="073763"/>
                          <w:sz w:val="36"/>
                          <w:szCs w:val="22"/>
                          <w:lang w:eastAsia="es-CR"/>
                        </w:rPr>
                      </w:pPr>
                    </w:p>
                    <w:p w:rsidR="001C4CBC" w:rsidRPr="00D55B18" w:rsidRDefault="001C4CBC" w:rsidP="00F259DA">
                      <w:pPr>
                        <w:pStyle w:val="Sinespaciado"/>
                        <w:jc w:val="center"/>
                        <w:rPr>
                          <w:rFonts w:ascii="Arial" w:eastAsia="Times New Roman" w:hAnsi="Arial" w:cs="Arial"/>
                          <w:b/>
                          <w:bCs/>
                          <w:caps/>
                          <w:color w:val="073763"/>
                          <w:sz w:val="36"/>
                          <w:szCs w:val="22"/>
                          <w:lang w:eastAsia="es-CR"/>
                        </w:rPr>
                      </w:pPr>
                    </w:p>
                    <w:p w:rsidR="001C4CBC" w:rsidRDefault="001C4CBC" w:rsidP="00F259DA"/>
                  </w:txbxContent>
                </v:textbox>
              </v:rect>
            </w:pict>
          </mc:Fallback>
        </mc:AlternateContent>
      </w:r>
      <w:r>
        <w:rPr>
          <w:noProof/>
          <w:lang w:eastAsia="es-CR"/>
        </w:rPr>
        <mc:AlternateContent>
          <mc:Choice Requires="wps">
            <w:drawing>
              <wp:anchor distT="0" distB="0" distL="114300" distR="114300" simplePos="0" relativeHeight="251659264" behindDoc="0" locked="0" layoutInCell="1" allowOverlap="1" wp14:anchorId="5FE7B4AD" wp14:editId="570B27FD">
                <wp:simplePos x="0" y="0"/>
                <wp:positionH relativeFrom="column">
                  <wp:posOffset>-1096039</wp:posOffset>
                </wp:positionH>
                <wp:positionV relativeFrom="paragraph">
                  <wp:posOffset>-915698</wp:posOffset>
                </wp:positionV>
                <wp:extent cx="7792279" cy="10074303"/>
                <wp:effectExtent l="0" t="0" r="18415" b="22225"/>
                <wp:wrapNone/>
                <wp:docPr id="58" name="Rectangle 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2279" cy="10074303"/>
                        </a:xfrm>
                        <a:prstGeom prst="rect">
                          <a:avLst/>
                        </a:prstGeom>
                        <a:solidFill>
                          <a:srgbClr val="1F497D">
                            <a:lumMod val="75000"/>
                          </a:srgbClr>
                        </a:solidFill>
                        <a:ln w="12700">
                          <a:solidFill>
                            <a:srgbClr val="FFFFFF"/>
                          </a:solidFill>
                          <a:miter lim="800000"/>
                          <a:headEnd/>
                          <a:tailEnd/>
                        </a:ln>
                        <a:effectLs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alt="Zig zag" style="position:absolute;margin-left:-86.3pt;margin-top:-72.1pt;width:613.55pt;height:7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" fillcolor="#17375e" strokecolor="white" strokeweight="1pt"/>
            </w:pict>
          </mc:Fallback>
        </mc:AlternateContent>
      </w:r>
      <w:r w:rsidR="00F259DA" w:rsidRPr="00F259DA">
        <w:rPr>
          <w:noProof/>
          <w:lang w:eastAsia="es-CR"/>
        </w:rPr>
        <mc:AlternateContent>
          <mc:Choice Requires="wps">
            <w:drawing>
              <wp:anchor distT="0" distB="0" distL="114300" distR="114300" simplePos="0" relativeHeight="251668480" behindDoc="0" locked="0" layoutInCell="1" allowOverlap="1" wp14:anchorId="6209F843" wp14:editId="33861D00">
                <wp:simplePos x="0" y="0"/>
                <wp:positionH relativeFrom="column">
                  <wp:posOffset>30480</wp:posOffset>
                </wp:positionH>
                <wp:positionV relativeFrom="paragraph">
                  <wp:posOffset>4745355</wp:posOffset>
                </wp:positionV>
                <wp:extent cx="1045210" cy="1077595"/>
                <wp:effectExtent l="0" t="0" r="21590" b="27305"/>
                <wp:wrapNone/>
                <wp:docPr id="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5210" cy="1077595"/>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id="Rectangle 12" o:spid="_x0000_s1026" style="position:absolute;margin-left:2.4pt;margin-top:373.65pt;width:82.3pt;height:84.85pt;flip:x;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" fillcolor="#b9cde5" strokecolor="window" strokeweight="1pt">
                <v:fill opacity="32896f"/>
                <v:shadow color="#d8d8d8" offset="3pt,3pt"/>
              </v:rect>
            </w:pict>
          </mc:Fallback>
        </mc:AlternateContent>
      </w:r>
      <w:r w:rsidR="00F259DA" w:rsidRPr="00F259DA">
        <w:rPr>
          <w:noProof/>
          <w:lang w:eastAsia="es-CR"/>
        </w:rPr>
        <mc:AlternateContent>
          <mc:Choice Requires="wps">
            <w:drawing>
              <wp:anchor distT="0" distB="0" distL="114300" distR="114300" simplePos="0" relativeHeight="251667456" behindDoc="0" locked="0" layoutInCell="1" allowOverlap="1" wp14:anchorId="3B1349BD" wp14:editId="6E00AF19">
                <wp:simplePos x="0" y="0"/>
                <wp:positionH relativeFrom="column">
                  <wp:posOffset>-1014730</wp:posOffset>
                </wp:positionH>
                <wp:positionV relativeFrom="paragraph">
                  <wp:posOffset>3667125</wp:posOffset>
                </wp:positionV>
                <wp:extent cx="1045210" cy="1077595"/>
                <wp:effectExtent l="0" t="0" r="21590" b="27305"/>
                <wp:wrapNone/>
                <wp:docPr id="6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5210" cy="1077595"/>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id="Rectangle 11" o:spid="_x0000_s1026" style="position:absolute;margin-left:-79.9pt;margin-top:288.75pt;width:82.3pt;height:84.85pt;flip:x;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" fillcolor="#b9cde5" strokecolor="window" strokeweight="1pt">
                <v:fill opacity="32896f"/>
                <v:shadow color="#d8d8d8" offset="3pt,3pt"/>
              </v:rect>
            </w:pict>
          </mc:Fallback>
        </mc:AlternateContent>
      </w:r>
      <w:r w:rsidR="00F259DA" w:rsidRPr="00F259DA">
        <w:rPr>
          <w:noProof/>
          <w:lang w:eastAsia="es-CR"/>
        </w:rPr>
        <mc:AlternateContent>
          <mc:Choice Requires="wps">
            <w:drawing>
              <wp:anchor distT="0" distB="0" distL="114300" distR="114300" simplePos="0" relativeHeight="251666432" behindDoc="0" locked="0" layoutInCell="1" allowOverlap="1" wp14:anchorId="2B4A5150" wp14:editId="5D1E2E05">
                <wp:simplePos x="0" y="0"/>
                <wp:positionH relativeFrom="column">
                  <wp:posOffset>-1014730</wp:posOffset>
                </wp:positionH>
                <wp:positionV relativeFrom="paragraph">
                  <wp:posOffset>1510665</wp:posOffset>
                </wp:positionV>
                <wp:extent cx="1045210" cy="1077595"/>
                <wp:effectExtent l="0" t="0" r="21590" b="27305"/>
                <wp:wrapNone/>
                <wp:docPr id="6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5210" cy="1077595"/>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id="Rectangle 10" o:spid="_x0000_s1026" style="position:absolute;margin-left:-79.9pt;margin-top:118.95pt;width:82.3pt;height:84.85pt;flip:x;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" fillcolor="#b9cde5" strokecolor="window" strokeweight="1pt">
                <v:fill opacity="32896f"/>
                <v:shadow color="#d8d8d8" offset="3pt,3pt"/>
              </v:rect>
            </w:pict>
          </mc:Fallback>
        </mc:AlternateContent>
      </w:r>
      <w:r w:rsidR="00F259DA" w:rsidRPr="00F259DA">
        <w:rPr>
          <w:noProof/>
          <w:lang w:eastAsia="es-CR"/>
        </w:rPr>
        <mc:AlternateContent>
          <mc:Choice Requires="wps">
            <w:drawing>
              <wp:anchor distT="0" distB="0" distL="114300" distR="114300" simplePos="0" relativeHeight="251665408" behindDoc="0" locked="0" layoutInCell="1" allowOverlap="1" wp14:anchorId="69D86C5A" wp14:editId="2EC1A02C">
                <wp:simplePos x="0" y="0"/>
                <wp:positionH relativeFrom="column">
                  <wp:posOffset>-1014730</wp:posOffset>
                </wp:positionH>
                <wp:positionV relativeFrom="paragraph">
                  <wp:posOffset>2588895</wp:posOffset>
                </wp:positionV>
                <wp:extent cx="1045210" cy="1077595"/>
                <wp:effectExtent l="0" t="0" r="21590" b="27305"/>
                <wp:wrapNone/>
                <wp:docPr id="6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5210" cy="1077595"/>
                        </a:xfrm>
                        <a:prstGeom prst="rect">
                          <a:avLst/>
                        </a:prstGeom>
                        <a:solidFill>
                          <a:srgbClr val="4F81BD">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id="Rectangle 9" o:spid="_x0000_s1026" style="position:absolute;margin-left:-79.9pt;margin-top:203.85pt;width:82.3pt;height:84.85pt;flip:x;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" fillcolor="#95b3d7" strokecolor="window" strokeweight="1pt">
                <v:fill opacity="52428f"/>
                <v:shadow color="#d8d8d8" offset="3pt,3pt"/>
              </v:rect>
            </w:pict>
          </mc:Fallback>
        </mc:AlternateContent>
      </w:r>
      <w:r w:rsidR="00F259DA" w:rsidRPr="00F259DA">
        <w:rPr>
          <w:noProof/>
          <w:lang w:eastAsia="es-CR"/>
        </w:rPr>
        <mc:AlternateContent>
          <mc:Choice Requires="wps">
            <w:drawing>
              <wp:anchor distT="0" distB="0" distL="114300" distR="114300" simplePos="0" relativeHeight="251664384" behindDoc="0" locked="0" layoutInCell="1" allowOverlap="1" wp14:anchorId="552A8BE7" wp14:editId="5C46078A">
                <wp:simplePos x="0" y="0"/>
                <wp:positionH relativeFrom="column">
                  <wp:posOffset>30480</wp:posOffset>
                </wp:positionH>
                <wp:positionV relativeFrom="paragraph">
                  <wp:posOffset>2588895</wp:posOffset>
                </wp:positionV>
                <wp:extent cx="1045210" cy="1077595"/>
                <wp:effectExtent l="0" t="0" r="21590" b="27305"/>
                <wp:wrapNone/>
                <wp:docPr id="6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5210" cy="1077595"/>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id="Rectangle 8" o:spid="_x0000_s1026" style="position:absolute;margin-left:2.4pt;margin-top:203.85pt;width:82.3pt;height:84.85pt;flip:x;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" fillcolor="#b9cde5" strokecolor="window" strokeweight="1pt">
                <v:fill opacity="32896f"/>
                <v:shadow color="#d8d8d8" offset="3pt,3pt"/>
              </v:rect>
            </w:pict>
          </mc:Fallback>
        </mc:AlternateContent>
      </w:r>
      <w:r w:rsidR="00F259DA" w:rsidRPr="00F259DA">
        <w:rPr>
          <w:noProof/>
          <w:lang w:eastAsia="es-CR"/>
        </w:rPr>
        <mc:AlternateContent>
          <mc:Choice Requires="wps">
            <w:drawing>
              <wp:anchor distT="0" distB="0" distL="114300" distR="114300" simplePos="0" relativeHeight="251663360" behindDoc="0" locked="0" layoutInCell="1" allowOverlap="1" wp14:anchorId="059C252F" wp14:editId="524B2CB4">
                <wp:simplePos x="0" y="0"/>
                <wp:positionH relativeFrom="column">
                  <wp:posOffset>30701</wp:posOffset>
                </wp:positionH>
                <wp:positionV relativeFrom="paragraph">
                  <wp:posOffset>3667401</wp:posOffset>
                </wp:positionV>
                <wp:extent cx="1045210" cy="1077595"/>
                <wp:effectExtent l="0" t="0" r="21590" b="27305"/>
                <wp:wrapNone/>
                <wp:docPr id="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5210" cy="1077595"/>
                        </a:xfrm>
                        <a:prstGeom prst="rect">
                          <a:avLst/>
                        </a:prstGeom>
                        <a:solidFill>
                          <a:srgbClr val="4F81BD">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id="Rectangle 7" o:spid="_x0000_s1026" style="position:absolute;margin-left:2.4pt;margin-top:288.75pt;width:82.3pt;height:84.85pt;flip:x;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" fillcolor="#95b3d7" strokecolor="window" strokeweight="1pt">
                <v:fill opacity="52428f"/>
                <v:shadow color="#d8d8d8" offset="3pt,3pt"/>
              </v:rect>
            </w:pict>
          </mc:Fallback>
        </mc:AlternateContent>
      </w:r>
    </w:p>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E9042D" w:rsidRDefault="00E9042D" w:rsidP="00E9042D"/>
    <w:p w:rsidR="00E9042D" w:rsidRDefault="00E9042D" w:rsidP="00E9042D"/>
    <w:p w:rsidR="00CF2320" w:rsidRDefault="00E9042D" w:rsidP="00E9042D">
      <w:pPr>
        <w:tabs>
          <w:tab w:val="left" w:pos="8051"/>
        </w:tabs>
      </w:pPr>
      <w:r>
        <w:tab/>
      </w:r>
    </w:p>
    <w:sdt>
      <w:sdtPr>
        <w:rPr>
          <w:rFonts w:ascii="Arial" w:eastAsiaTheme="minorHAnsi" w:hAnsi="Arial" w:cstheme="minorBidi"/>
          <w:b w:val="0"/>
          <w:bCs w:val="0"/>
          <w:color w:val="auto"/>
          <w:sz w:val="22"/>
          <w:szCs w:val="22"/>
          <w:lang w:val="es-ES" w:eastAsia="en-US"/>
        </w:rPr>
        <w:id w:val="1000078567"/>
        <w:docPartObj>
          <w:docPartGallery w:val="Table of Contents"/>
          <w:docPartUnique/>
        </w:docPartObj>
      </w:sdtPr>
      <w:sdtEndPr/>
      <w:sdtContent>
        <w:p w:rsidR="002320D8" w:rsidRPr="002320D8" w:rsidRDefault="002320D8" w:rsidP="002320D8">
          <w:pPr>
            <w:pStyle w:val="TtulodeTDC"/>
            <w:spacing w:line="480" w:lineRule="auto"/>
            <w:rPr>
              <w:rFonts w:ascii="Arial" w:hAnsi="Arial" w:cs="Arial"/>
            </w:rPr>
          </w:pPr>
          <w:r w:rsidRPr="002320D8">
            <w:rPr>
              <w:rFonts w:ascii="Arial" w:hAnsi="Arial" w:cs="Arial"/>
              <w:lang w:val="es-ES"/>
            </w:rPr>
            <w:t>Contenido</w:t>
          </w:r>
        </w:p>
        <w:p w:rsidR="00DC6B5A" w:rsidRDefault="002320D8">
          <w:pPr>
            <w:pStyle w:val="TDC1"/>
            <w:rPr>
              <w:rFonts w:asciiTheme="minorHAnsi" w:eastAsiaTheme="minorEastAsia" w:hAnsiTheme="minorHAnsi" w:cstheme="minorBidi"/>
              <w:b w:val="0"/>
              <w:lang w:eastAsia="es-CR"/>
            </w:rPr>
          </w:pPr>
          <w:r w:rsidRPr="002320D8">
            <w:fldChar w:fldCharType="begin"/>
          </w:r>
          <w:r w:rsidRPr="002320D8">
            <w:instrText xml:space="preserve"> TOC \o "1-3" \h \z \u </w:instrText>
          </w:r>
          <w:r w:rsidRPr="002320D8">
            <w:fldChar w:fldCharType="separate"/>
          </w:r>
          <w:hyperlink w:anchor="_Toc534362586" w:history="1">
            <w:r w:rsidR="00DC6B5A" w:rsidRPr="009352C8">
              <w:rPr>
                <w:rStyle w:val="Hipervnculo"/>
              </w:rPr>
              <w:t>Presentación</w:t>
            </w:r>
            <w:r w:rsidR="00DC6B5A">
              <w:rPr>
                <w:webHidden/>
              </w:rPr>
              <w:tab/>
            </w:r>
            <w:r w:rsidR="00DC6B5A">
              <w:rPr>
                <w:webHidden/>
              </w:rPr>
              <w:fldChar w:fldCharType="begin"/>
            </w:r>
            <w:r w:rsidR="00DC6B5A">
              <w:rPr>
                <w:webHidden/>
              </w:rPr>
              <w:instrText xml:space="preserve"> PAGEREF _Toc534362586 \h </w:instrText>
            </w:r>
            <w:r w:rsidR="00DC6B5A">
              <w:rPr>
                <w:webHidden/>
              </w:rPr>
            </w:r>
            <w:r w:rsidR="00DC6B5A">
              <w:rPr>
                <w:webHidden/>
              </w:rPr>
              <w:fldChar w:fldCharType="separate"/>
            </w:r>
            <w:r w:rsidR="00D5368D">
              <w:rPr>
                <w:webHidden/>
              </w:rPr>
              <w:t>4</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587" w:history="1">
            <w:r w:rsidR="00DC6B5A" w:rsidRPr="009352C8">
              <w:rPr>
                <w:rStyle w:val="Hipervnculo"/>
              </w:rPr>
              <w:t>Acuerdo Consejo Directivo</w:t>
            </w:r>
            <w:r w:rsidR="00DC6B5A">
              <w:rPr>
                <w:webHidden/>
              </w:rPr>
              <w:tab/>
            </w:r>
            <w:r w:rsidR="00DC6B5A">
              <w:rPr>
                <w:webHidden/>
              </w:rPr>
              <w:fldChar w:fldCharType="begin"/>
            </w:r>
            <w:r w:rsidR="00DC6B5A">
              <w:rPr>
                <w:webHidden/>
              </w:rPr>
              <w:instrText xml:space="preserve"> PAGEREF _Toc534362587 \h </w:instrText>
            </w:r>
            <w:r w:rsidR="00DC6B5A">
              <w:rPr>
                <w:webHidden/>
              </w:rPr>
            </w:r>
            <w:r w:rsidR="00DC6B5A">
              <w:rPr>
                <w:webHidden/>
              </w:rPr>
              <w:fldChar w:fldCharType="separate"/>
            </w:r>
            <w:r>
              <w:rPr>
                <w:webHidden/>
              </w:rPr>
              <w:t>5</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588" w:history="1">
            <w:r w:rsidR="00DC6B5A" w:rsidRPr="009352C8">
              <w:rPr>
                <w:rStyle w:val="Hipervnculo"/>
              </w:rPr>
              <w:t>Comunicado del gasto presupuestario máximo para el 2019</w:t>
            </w:r>
            <w:r w:rsidR="00DC6B5A">
              <w:rPr>
                <w:webHidden/>
              </w:rPr>
              <w:tab/>
            </w:r>
            <w:r w:rsidR="00DC6B5A">
              <w:rPr>
                <w:webHidden/>
              </w:rPr>
              <w:fldChar w:fldCharType="begin"/>
            </w:r>
            <w:r w:rsidR="00DC6B5A">
              <w:rPr>
                <w:webHidden/>
              </w:rPr>
              <w:instrText xml:space="preserve"> PAGEREF _Toc534362588 \h </w:instrText>
            </w:r>
            <w:r w:rsidR="00DC6B5A">
              <w:rPr>
                <w:webHidden/>
              </w:rPr>
            </w:r>
            <w:r w:rsidR="00DC6B5A">
              <w:rPr>
                <w:webHidden/>
              </w:rPr>
              <w:fldChar w:fldCharType="separate"/>
            </w:r>
            <w:r>
              <w:rPr>
                <w:webHidden/>
              </w:rPr>
              <w:t>8</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589" w:history="1">
            <w:r w:rsidR="00DC6B5A" w:rsidRPr="009352C8">
              <w:rPr>
                <w:rStyle w:val="Hipervnculo"/>
              </w:rPr>
              <w:t>I Sección de Ingresos</w:t>
            </w:r>
            <w:r w:rsidR="00DC6B5A">
              <w:rPr>
                <w:webHidden/>
              </w:rPr>
              <w:tab/>
            </w:r>
            <w:r w:rsidR="00DC6B5A">
              <w:rPr>
                <w:webHidden/>
              </w:rPr>
              <w:fldChar w:fldCharType="begin"/>
            </w:r>
            <w:r w:rsidR="00DC6B5A">
              <w:rPr>
                <w:webHidden/>
              </w:rPr>
              <w:instrText xml:space="preserve"> PAGEREF _Toc534362589 \h </w:instrText>
            </w:r>
            <w:r w:rsidR="00DC6B5A">
              <w:rPr>
                <w:webHidden/>
              </w:rPr>
            </w:r>
            <w:r w:rsidR="00DC6B5A">
              <w:rPr>
                <w:webHidden/>
              </w:rPr>
              <w:fldChar w:fldCharType="separate"/>
            </w:r>
            <w:r>
              <w:rPr>
                <w:webHidden/>
              </w:rPr>
              <w:t>10</w:t>
            </w:r>
            <w:r w:rsidR="00DC6B5A">
              <w:rPr>
                <w:webHidden/>
              </w:rPr>
              <w:fldChar w:fldCharType="end"/>
            </w:r>
          </w:hyperlink>
        </w:p>
        <w:p w:rsidR="00DC6B5A" w:rsidRDefault="00D5368D">
          <w:pPr>
            <w:pStyle w:val="TDC2"/>
            <w:rPr>
              <w:rFonts w:asciiTheme="minorHAnsi" w:eastAsiaTheme="minorEastAsia" w:hAnsiTheme="minorHAnsi" w:cstheme="minorBidi"/>
              <w:b w:val="0"/>
              <w:lang w:eastAsia="es-CR"/>
            </w:rPr>
          </w:pPr>
          <w:hyperlink w:anchor="_Toc534362590" w:history="1">
            <w:r w:rsidR="00DC6B5A" w:rsidRPr="009352C8">
              <w:rPr>
                <w:rStyle w:val="Hipervnculo"/>
              </w:rPr>
              <w:t>PRESUPUESTO INGRESOS</w:t>
            </w:r>
            <w:r w:rsidR="00DC6B5A">
              <w:rPr>
                <w:webHidden/>
              </w:rPr>
              <w:tab/>
            </w:r>
            <w:r w:rsidR="00DC6B5A">
              <w:rPr>
                <w:webHidden/>
              </w:rPr>
              <w:fldChar w:fldCharType="begin"/>
            </w:r>
            <w:r w:rsidR="00DC6B5A">
              <w:rPr>
                <w:webHidden/>
              </w:rPr>
              <w:instrText xml:space="preserve"> PAGEREF _Toc534362590 \h </w:instrText>
            </w:r>
            <w:r w:rsidR="00DC6B5A">
              <w:rPr>
                <w:webHidden/>
              </w:rPr>
            </w:r>
            <w:r w:rsidR="00DC6B5A">
              <w:rPr>
                <w:webHidden/>
              </w:rPr>
              <w:fldChar w:fldCharType="separate"/>
            </w:r>
            <w:r>
              <w:rPr>
                <w:webHidden/>
              </w:rPr>
              <w:t>10</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591" w:history="1">
            <w:r w:rsidR="00DC6B5A" w:rsidRPr="009352C8">
              <w:rPr>
                <w:rStyle w:val="Hipervnculo"/>
              </w:rPr>
              <w:t>Presupuesto de Ingresos 2019</w:t>
            </w:r>
            <w:r w:rsidR="00DC6B5A">
              <w:rPr>
                <w:webHidden/>
              </w:rPr>
              <w:tab/>
            </w:r>
            <w:r w:rsidR="00DC6B5A">
              <w:rPr>
                <w:webHidden/>
              </w:rPr>
              <w:fldChar w:fldCharType="begin"/>
            </w:r>
            <w:r w:rsidR="00DC6B5A">
              <w:rPr>
                <w:webHidden/>
              </w:rPr>
              <w:instrText xml:space="preserve"> PAGEREF _Toc534362591 \h </w:instrText>
            </w:r>
            <w:r w:rsidR="00DC6B5A">
              <w:rPr>
                <w:webHidden/>
              </w:rPr>
            </w:r>
            <w:r w:rsidR="00DC6B5A">
              <w:rPr>
                <w:webHidden/>
              </w:rPr>
              <w:fldChar w:fldCharType="separate"/>
            </w:r>
            <w:r>
              <w:rPr>
                <w:webHidden/>
              </w:rPr>
              <w:t>11</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592" w:history="1">
            <w:r w:rsidR="00DC6B5A" w:rsidRPr="009352C8">
              <w:rPr>
                <w:rStyle w:val="Hipervnculo"/>
              </w:rPr>
              <w:t>Detalle de ingresos 2019</w:t>
            </w:r>
            <w:r w:rsidR="00DC6B5A">
              <w:rPr>
                <w:webHidden/>
              </w:rPr>
              <w:tab/>
            </w:r>
            <w:r w:rsidR="00DC6B5A">
              <w:rPr>
                <w:webHidden/>
              </w:rPr>
              <w:fldChar w:fldCharType="begin"/>
            </w:r>
            <w:r w:rsidR="00DC6B5A">
              <w:rPr>
                <w:webHidden/>
              </w:rPr>
              <w:instrText xml:space="preserve"> PAGEREF _Toc534362592 \h </w:instrText>
            </w:r>
            <w:r w:rsidR="00DC6B5A">
              <w:rPr>
                <w:webHidden/>
              </w:rPr>
            </w:r>
            <w:r w:rsidR="00DC6B5A">
              <w:rPr>
                <w:webHidden/>
              </w:rPr>
              <w:fldChar w:fldCharType="separate"/>
            </w:r>
            <w:r>
              <w:rPr>
                <w:webHidden/>
              </w:rPr>
              <w:t>12</w:t>
            </w:r>
            <w:r w:rsidR="00DC6B5A">
              <w:rPr>
                <w:webHidden/>
              </w:rPr>
              <w:fldChar w:fldCharType="end"/>
            </w:r>
          </w:hyperlink>
        </w:p>
        <w:p w:rsidR="00DC6B5A" w:rsidRDefault="00D5368D">
          <w:pPr>
            <w:pStyle w:val="TDC2"/>
            <w:rPr>
              <w:rFonts w:asciiTheme="minorHAnsi" w:eastAsiaTheme="minorEastAsia" w:hAnsiTheme="minorHAnsi" w:cstheme="minorBidi"/>
              <w:b w:val="0"/>
              <w:lang w:eastAsia="es-CR"/>
            </w:rPr>
          </w:pPr>
          <w:hyperlink w:anchor="_Toc534362593" w:history="1">
            <w:r w:rsidR="00DC6B5A" w:rsidRPr="009352C8">
              <w:rPr>
                <w:rStyle w:val="Hipervnculo"/>
              </w:rPr>
              <w:t>Serie histórica 2019-2016</w:t>
            </w:r>
            <w:r w:rsidR="00DC6B5A">
              <w:rPr>
                <w:webHidden/>
              </w:rPr>
              <w:tab/>
            </w:r>
            <w:r w:rsidR="00DC6B5A">
              <w:rPr>
                <w:webHidden/>
              </w:rPr>
              <w:fldChar w:fldCharType="begin"/>
            </w:r>
            <w:r w:rsidR="00DC6B5A">
              <w:rPr>
                <w:webHidden/>
              </w:rPr>
              <w:instrText xml:space="preserve"> PAGEREF _Toc534362593 \h </w:instrText>
            </w:r>
            <w:r w:rsidR="00DC6B5A">
              <w:rPr>
                <w:webHidden/>
              </w:rPr>
            </w:r>
            <w:r w:rsidR="00DC6B5A">
              <w:rPr>
                <w:webHidden/>
              </w:rPr>
              <w:fldChar w:fldCharType="separate"/>
            </w:r>
            <w:r>
              <w:rPr>
                <w:webHidden/>
              </w:rPr>
              <w:t>14</w:t>
            </w:r>
            <w:r w:rsidR="00DC6B5A">
              <w:rPr>
                <w:webHidden/>
              </w:rPr>
              <w:fldChar w:fldCharType="end"/>
            </w:r>
          </w:hyperlink>
        </w:p>
        <w:p w:rsidR="00DC6B5A" w:rsidRDefault="00D5368D">
          <w:pPr>
            <w:pStyle w:val="TDC2"/>
            <w:rPr>
              <w:rFonts w:asciiTheme="minorHAnsi" w:eastAsiaTheme="minorEastAsia" w:hAnsiTheme="minorHAnsi" w:cstheme="minorBidi"/>
              <w:b w:val="0"/>
              <w:lang w:eastAsia="es-CR"/>
            </w:rPr>
          </w:pPr>
          <w:hyperlink w:anchor="_Toc534362594" w:history="1">
            <w:r w:rsidR="00DC6B5A" w:rsidRPr="009352C8">
              <w:rPr>
                <w:rStyle w:val="Hipervnculo"/>
              </w:rPr>
              <w:t>Comparativo del periodo  2019-2016</w:t>
            </w:r>
            <w:r w:rsidR="00DC6B5A">
              <w:rPr>
                <w:webHidden/>
              </w:rPr>
              <w:tab/>
            </w:r>
            <w:r w:rsidR="00DC6B5A">
              <w:rPr>
                <w:webHidden/>
              </w:rPr>
              <w:fldChar w:fldCharType="begin"/>
            </w:r>
            <w:r w:rsidR="00DC6B5A">
              <w:rPr>
                <w:webHidden/>
              </w:rPr>
              <w:instrText xml:space="preserve"> PAGEREF _Toc534362594 \h </w:instrText>
            </w:r>
            <w:r w:rsidR="00DC6B5A">
              <w:rPr>
                <w:webHidden/>
              </w:rPr>
            </w:r>
            <w:r w:rsidR="00DC6B5A">
              <w:rPr>
                <w:webHidden/>
              </w:rPr>
              <w:fldChar w:fldCharType="separate"/>
            </w:r>
            <w:r>
              <w:rPr>
                <w:webHidden/>
              </w:rPr>
              <w:t>17</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595" w:history="1">
            <w:r w:rsidR="00DC6B5A" w:rsidRPr="009352C8">
              <w:rPr>
                <w:rStyle w:val="Hipervnculo"/>
              </w:rPr>
              <w:t>Transferencias INS</w:t>
            </w:r>
            <w:r w:rsidR="00DC6B5A">
              <w:rPr>
                <w:webHidden/>
              </w:rPr>
              <w:tab/>
            </w:r>
            <w:r w:rsidR="00DC6B5A">
              <w:rPr>
                <w:webHidden/>
              </w:rPr>
              <w:fldChar w:fldCharType="begin"/>
            </w:r>
            <w:r w:rsidR="00DC6B5A">
              <w:rPr>
                <w:webHidden/>
              </w:rPr>
              <w:instrText xml:space="preserve"> PAGEREF _Toc534362595 \h </w:instrText>
            </w:r>
            <w:r w:rsidR="00DC6B5A">
              <w:rPr>
                <w:webHidden/>
              </w:rPr>
            </w:r>
            <w:r w:rsidR="00DC6B5A">
              <w:rPr>
                <w:webHidden/>
              </w:rPr>
              <w:fldChar w:fldCharType="separate"/>
            </w:r>
            <w:r>
              <w:rPr>
                <w:webHidden/>
              </w:rPr>
              <w:t>21</w:t>
            </w:r>
            <w:r w:rsidR="00DC6B5A">
              <w:rPr>
                <w:webHidden/>
              </w:rPr>
              <w:fldChar w:fldCharType="end"/>
            </w:r>
          </w:hyperlink>
        </w:p>
        <w:p w:rsidR="00DC6B5A" w:rsidRDefault="00D5368D">
          <w:pPr>
            <w:pStyle w:val="TDC2"/>
            <w:rPr>
              <w:rFonts w:asciiTheme="minorHAnsi" w:eastAsiaTheme="minorEastAsia" w:hAnsiTheme="minorHAnsi" w:cstheme="minorBidi"/>
              <w:b w:val="0"/>
              <w:lang w:eastAsia="es-CR"/>
            </w:rPr>
          </w:pPr>
          <w:hyperlink w:anchor="_Toc534362596" w:history="1">
            <w:r w:rsidR="00DC6B5A" w:rsidRPr="009352C8">
              <w:rPr>
                <w:rStyle w:val="Hipervnculo"/>
              </w:rPr>
              <w:t>Fundamento Legal y Finalidad Pública</w:t>
            </w:r>
            <w:r w:rsidR="00DC6B5A">
              <w:rPr>
                <w:webHidden/>
              </w:rPr>
              <w:tab/>
            </w:r>
            <w:r w:rsidR="00DC6B5A">
              <w:rPr>
                <w:webHidden/>
              </w:rPr>
              <w:fldChar w:fldCharType="begin"/>
            </w:r>
            <w:r w:rsidR="00DC6B5A">
              <w:rPr>
                <w:webHidden/>
              </w:rPr>
              <w:instrText xml:space="preserve"> PAGEREF _Toc534362596 \h </w:instrText>
            </w:r>
            <w:r w:rsidR="00DC6B5A">
              <w:rPr>
                <w:webHidden/>
              </w:rPr>
            </w:r>
            <w:r w:rsidR="00DC6B5A">
              <w:rPr>
                <w:webHidden/>
              </w:rPr>
              <w:fldChar w:fldCharType="separate"/>
            </w:r>
            <w:r>
              <w:rPr>
                <w:webHidden/>
              </w:rPr>
              <w:t>22</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597" w:history="1">
            <w:r w:rsidR="00DC6B5A" w:rsidRPr="009352C8">
              <w:rPr>
                <w:rStyle w:val="Hipervnculo"/>
              </w:rPr>
              <w:t>II Sección de Egresos</w:t>
            </w:r>
            <w:r w:rsidR="00DC6B5A">
              <w:rPr>
                <w:webHidden/>
              </w:rPr>
              <w:tab/>
            </w:r>
            <w:r w:rsidR="00DC6B5A">
              <w:rPr>
                <w:webHidden/>
              </w:rPr>
              <w:fldChar w:fldCharType="begin"/>
            </w:r>
            <w:r w:rsidR="00DC6B5A">
              <w:rPr>
                <w:webHidden/>
              </w:rPr>
              <w:instrText xml:space="preserve"> PAGEREF _Toc534362597 \h </w:instrText>
            </w:r>
            <w:r w:rsidR="00DC6B5A">
              <w:rPr>
                <w:webHidden/>
              </w:rPr>
            </w:r>
            <w:r w:rsidR="00DC6B5A">
              <w:rPr>
                <w:webHidden/>
              </w:rPr>
              <w:fldChar w:fldCharType="separate"/>
            </w:r>
            <w:r>
              <w:rPr>
                <w:webHidden/>
              </w:rPr>
              <w:t>37</w:t>
            </w:r>
            <w:r w:rsidR="00DC6B5A">
              <w:rPr>
                <w:webHidden/>
              </w:rPr>
              <w:fldChar w:fldCharType="end"/>
            </w:r>
          </w:hyperlink>
        </w:p>
        <w:p w:rsidR="00DC6B5A" w:rsidRDefault="00D5368D">
          <w:pPr>
            <w:pStyle w:val="TDC2"/>
            <w:rPr>
              <w:rFonts w:asciiTheme="minorHAnsi" w:eastAsiaTheme="minorEastAsia" w:hAnsiTheme="minorHAnsi" w:cstheme="minorBidi"/>
              <w:b w:val="0"/>
              <w:lang w:eastAsia="es-CR"/>
            </w:rPr>
          </w:pPr>
          <w:hyperlink w:anchor="_Toc534362598" w:history="1">
            <w:r w:rsidR="00DC6B5A" w:rsidRPr="009352C8">
              <w:rPr>
                <w:rStyle w:val="Hipervnculo"/>
              </w:rPr>
              <w:t>PRESUPUESTO EGRESOS</w:t>
            </w:r>
            <w:r w:rsidR="00DC6B5A">
              <w:rPr>
                <w:webHidden/>
              </w:rPr>
              <w:tab/>
            </w:r>
            <w:r w:rsidR="00DC6B5A">
              <w:rPr>
                <w:webHidden/>
              </w:rPr>
              <w:fldChar w:fldCharType="begin"/>
            </w:r>
            <w:r w:rsidR="00DC6B5A">
              <w:rPr>
                <w:webHidden/>
              </w:rPr>
              <w:instrText xml:space="preserve"> PAGEREF _Toc534362598 \h </w:instrText>
            </w:r>
            <w:r w:rsidR="00DC6B5A">
              <w:rPr>
                <w:webHidden/>
              </w:rPr>
            </w:r>
            <w:r w:rsidR="00DC6B5A">
              <w:rPr>
                <w:webHidden/>
              </w:rPr>
              <w:fldChar w:fldCharType="separate"/>
            </w:r>
            <w:r>
              <w:rPr>
                <w:webHidden/>
              </w:rPr>
              <w:t>37</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599" w:history="1">
            <w:r w:rsidR="00DC6B5A" w:rsidRPr="009352C8">
              <w:rPr>
                <w:rStyle w:val="Hipervnculo"/>
              </w:rPr>
              <w:t>Presupuesto de egresos</w:t>
            </w:r>
            <w:r w:rsidR="00DC6B5A">
              <w:rPr>
                <w:webHidden/>
              </w:rPr>
              <w:tab/>
            </w:r>
            <w:r w:rsidR="00DC6B5A">
              <w:rPr>
                <w:webHidden/>
              </w:rPr>
              <w:fldChar w:fldCharType="begin"/>
            </w:r>
            <w:r w:rsidR="00DC6B5A">
              <w:rPr>
                <w:webHidden/>
              </w:rPr>
              <w:instrText xml:space="preserve"> PAGEREF _Toc534362599 \h </w:instrText>
            </w:r>
            <w:r w:rsidR="00DC6B5A">
              <w:rPr>
                <w:webHidden/>
              </w:rPr>
            </w:r>
            <w:r w:rsidR="00DC6B5A">
              <w:rPr>
                <w:webHidden/>
              </w:rPr>
              <w:fldChar w:fldCharType="separate"/>
            </w:r>
            <w:r>
              <w:rPr>
                <w:webHidden/>
              </w:rPr>
              <w:t>38</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00" w:history="1">
            <w:r w:rsidR="00DC6B5A" w:rsidRPr="009352C8">
              <w:rPr>
                <w:rStyle w:val="Hipervnculo"/>
              </w:rPr>
              <w:t>Detalle de egresos por subpartida</w:t>
            </w:r>
            <w:r w:rsidR="00DC6B5A">
              <w:rPr>
                <w:webHidden/>
              </w:rPr>
              <w:tab/>
            </w:r>
            <w:r w:rsidR="00DC6B5A">
              <w:rPr>
                <w:webHidden/>
              </w:rPr>
              <w:fldChar w:fldCharType="begin"/>
            </w:r>
            <w:r w:rsidR="00DC6B5A">
              <w:rPr>
                <w:webHidden/>
              </w:rPr>
              <w:instrText xml:space="preserve"> PAGEREF _Toc534362600 \h </w:instrText>
            </w:r>
            <w:r w:rsidR="00DC6B5A">
              <w:rPr>
                <w:webHidden/>
              </w:rPr>
            </w:r>
            <w:r w:rsidR="00DC6B5A">
              <w:rPr>
                <w:webHidden/>
              </w:rPr>
              <w:fldChar w:fldCharType="separate"/>
            </w:r>
            <w:r>
              <w:rPr>
                <w:webHidden/>
              </w:rPr>
              <w:t>39</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01" w:history="1">
            <w:r w:rsidR="00DC6B5A" w:rsidRPr="009352C8">
              <w:rPr>
                <w:rStyle w:val="Hipervnculo"/>
              </w:rPr>
              <w:t>Detalle de egresos por subprograma</w:t>
            </w:r>
            <w:r w:rsidR="00DC6B5A">
              <w:rPr>
                <w:webHidden/>
              </w:rPr>
              <w:tab/>
            </w:r>
            <w:r w:rsidR="00DC6B5A">
              <w:rPr>
                <w:webHidden/>
              </w:rPr>
              <w:fldChar w:fldCharType="begin"/>
            </w:r>
            <w:r w:rsidR="00DC6B5A">
              <w:rPr>
                <w:webHidden/>
              </w:rPr>
              <w:instrText xml:space="preserve"> PAGEREF _Toc534362601 \h </w:instrText>
            </w:r>
            <w:r w:rsidR="00DC6B5A">
              <w:rPr>
                <w:webHidden/>
              </w:rPr>
            </w:r>
            <w:r w:rsidR="00DC6B5A">
              <w:rPr>
                <w:webHidden/>
              </w:rPr>
              <w:fldChar w:fldCharType="separate"/>
            </w:r>
            <w:r>
              <w:rPr>
                <w:webHidden/>
              </w:rPr>
              <w:t>43</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02" w:history="1">
            <w:r w:rsidR="00DC6B5A" w:rsidRPr="009352C8">
              <w:rPr>
                <w:rStyle w:val="Hipervnculo"/>
              </w:rPr>
              <w:t>Detalle de egresos por clasificación económica</w:t>
            </w:r>
            <w:r w:rsidR="00DC6B5A">
              <w:rPr>
                <w:webHidden/>
              </w:rPr>
              <w:tab/>
            </w:r>
            <w:r w:rsidR="00DC6B5A">
              <w:rPr>
                <w:webHidden/>
              </w:rPr>
              <w:fldChar w:fldCharType="begin"/>
            </w:r>
            <w:r w:rsidR="00DC6B5A">
              <w:rPr>
                <w:webHidden/>
              </w:rPr>
              <w:instrText xml:space="preserve"> PAGEREF _Toc534362602 \h </w:instrText>
            </w:r>
            <w:r w:rsidR="00DC6B5A">
              <w:rPr>
                <w:webHidden/>
              </w:rPr>
            </w:r>
            <w:r w:rsidR="00DC6B5A">
              <w:rPr>
                <w:webHidden/>
              </w:rPr>
              <w:fldChar w:fldCharType="separate"/>
            </w:r>
            <w:r>
              <w:rPr>
                <w:webHidden/>
              </w:rPr>
              <w:t>44</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03" w:history="1">
            <w:r w:rsidR="00DC6B5A" w:rsidRPr="009352C8">
              <w:rPr>
                <w:rStyle w:val="Hipervnculo"/>
              </w:rPr>
              <w:t>Serie histórica 2019-2016</w:t>
            </w:r>
            <w:r w:rsidR="00DC6B5A">
              <w:rPr>
                <w:webHidden/>
              </w:rPr>
              <w:tab/>
            </w:r>
            <w:r w:rsidR="00DC6B5A">
              <w:rPr>
                <w:webHidden/>
              </w:rPr>
              <w:fldChar w:fldCharType="begin"/>
            </w:r>
            <w:r w:rsidR="00DC6B5A">
              <w:rPr>
                <w:webHidden/>
              </w:rPr>
              <w:instrText xml:space="preserve"> PAGEREF _Toc534362603 \h </w:instrText>
            </w:r>
            <w:r w:rsidR="00DC6B5A">
              <w:rPr>
                <w:webHidden/>
              </w:rPr>
            </w:r>
            <w:r w:rsidR="00DC6B5A">
              <w:rPr>
                <w:webHidden/>
              </w:rPr>
              <w:fldChar w:fldCharType="separate"/>
            </w:r>
            <w:r>
              <w:rPr>
                <w:webHidden/>
              </w:rPr>
              <w:t>45</w:t>
            </w:r>
            <w:r w:rsidR="00DC6B5A">
              <w:rPr>
                <w:webHidden/>
              </w:rPr>
              <w:fldChar w:fldCharType="end"/>
            </w:r>
          </w:hyperlink>
        </w:p>
        <w:p w:rsidR="00DC6B5A" w:rsidRDefault="00D5368D">
          <w:pPr>
            <w:pStyle w:val="TDC2"/>
            <w:rPr>
              <w:rFonts w:asciiTheme="minorHAnsi" w:eastAsiaTheme="minorEastAsia" w:hAnsiTheme="minorHAnsi" w:cstheme="minorBidi"/>
              <w:b w:val="0"/>
              <w:lang w:eastAsia="es-CR"/>
            </w:rPr>
          </w:pPr>
          <w:hyperlink w:anchor="_Toc534362604" w:history="1">
            <w:r w:rsidR="00DC6B5A" w:rsidRPr="009352C8">
              <w:rPr>
                <w:rStyle w:val="Hipervnculo"/>
              </w:rPr>
              <w:t>Comparativo del periodo  2019-2016</w:t>
            </w:r>
            <w:r w:rsidR="00DC6B5A">
              <w:rPr>
                <w:webHidden/>
              </w:rPr>
              <w:tab/>
            </w:r>
            <w:r w:rsidR="00DC6B5A">
              <w:rPr>
                <w:webHidden/>
              </w:rPr>
              <w:fldChar w:fldCharType="begin"/>
            </w:r>
            <w:r w:rsidR="00DC6B5A">
              <w:rPr>
                <w:webHidden/>
              </w:rPr>
              <w:instrText xml:space="preserve"> PAGEREF _Toc534362604 \h </w:instrText>
            </w:r>
            <w:r w:rsidR="00DC6B5A">
              <w:rPr>
                <w:webHidden/>
              </w:rPr>
            </w:r>
            <w:r w:rsidR="00DC6B5A">
              <w:rPr>
                <w:webHidden/>
              </w:rPr>
              <w:fldChar w:fldCharType="separate"/>
            </w:r>
            <w:r>
              <w:rPr>
                <w:webHidden/>
              </w:rPr>
              <w:t>54</w:t>
            </w:r>
            <w:r w:rsidR="00DC6B5A">
              <w:rPr>
                <w:webHidden/>
              </w:rPr>
              <w:fldChar w:fldCharType="end"/>
            </w:r>
          </w:hyperlink>
        </w:p>
        <w:p w:rsidR="00DC6B5A" w:rsidRDefault="00D5368D">
          <w:pPr>
            <w:pStyle w:val="TDC2"/>
            <w:rPr>
              <w:rFonts w:asciiTheme="minorHAnsi" w:eastAsiaTheme="minorEastAsia" w:hAnsiTheme="minorHAnsi" w:cstheme="minorBidi"/>
              <w:b w:val="0"/>
              <w:lang w:eastAsia="es-CR"/>
            </w:rPr>
          </w:pPr>
          <w:hyperlink w:anchor="_Toc534362605" w:history="1">
            <w:r w:rsidR="00DC6B5A" w:rsidRPr="009352C8">
              <w:rPr>
                <w:rStyle w:val="Hipervnculo"/>
              </w:rPr>
              <w:t>Detalle de justificaciones</w:t>
            </w:r>
            <w:r w:rsidR="00DC6B5A">
              <w:rPr>
                <w:webHidden/>
              </w:rPr>
              <w:tab/>
            </w:r>
            <w:r w:rsidR="00DC6B5A">
              <w:rPr>
                <w:webHidden/>
              </w:rPr>
              <w:fldChar w:fldCharType="begin"/>
            </w:r>
            <w:r w:rsidR="00DC6B5A">
              <w:rPr>
                <w:webHidden/>
              </w:rPr>
              <w:instrText xml:space="preserve"> PAGEREF _Toc534362605 \h </w:instrText>
            </w:r>
            <w:r w:rsidR="00DC6B5A">
              <w:rPr>
                <w:webHidden/>
              </w:rPr>
            </w:r>
            <w:r w:rsidR="00DC6B5A">
              <w:rPr>
                <w:webHidden/>
              </w:rPr>
              <w:fldChar w:fldCharType="separate"/>
            </w:r>
            <w:r>
              <w:rPr>
                <w:webHidden/>
              </w:rPr>
              <w:t>65</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06" w:history="1">
            <w:r w:rsidR="00DC6B5A" w:rsidRPr="009352C8">
              <w:rPr>
                <w:rStyle w:val="Hipervnculo"/>
                <w:rFonts w:eastAsia="Times New Roman"/>
                <w:lang w:eastAsia="es-CR"/>
              </w:rPr>
              <w:t>III Sección de Información Complementaria</w:t>
            </w:r>
            <w:r w:rsidR="00DC6B5A">
              <w:rPr>
                <w:webHidden/>
              </w:rPr>
              <w:tab/>
            </w:r>
            <w:r w:rsidR="00DC6B5A">
              <w:rPr>
                <w:webHidden/>
              </w:rPr>
              <w:fldChar w:fldCharType="begin"/>
            </w:r>
            <w:r w:rsidR="00DC6B5A">
              <w:rPr>
                <w:webHidden/>
              </w:rPr>
              <w:instrText xml:space="preserve"> PAGEREF _Toc534362606 \h </w:instrText>
            </w:r>
            <w:r w:rsidR="00DC6B5A">
              <w:rPr>
                <w:webHidden/>
              </w:rPr>
            </w:r>
            <w:r w:rsidR="00DC6B5A">
              <w:rPr>
                <w:webHidden/>
              </w:rPr>
              <w:fldChar w:fldCharType="separate"/>
            </w:r>
            <w:r>
              <w:rPr>
                <w:webHidden/>
              </w:rPr>
              <w:t>367</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07" w:history="1">
            <w:r w:rsidR="00DC6B5A" w:rsidRPr="009352C8">
              <w:rPr>
                <w:rStyle w:val="Hipervnculo"/>
              </w:rPr>
              <w:t>Marco estratégico</w:t>
            </w:r>
            <w:r w:rsidR="00DC6B5A">
              <w:rPr>
                <w:webHidden/>
              </w:rPr>
              <w:tab/>
            </w:r>
            <w:r w:rsidR="00DC6B5A">
              <w:rPr>
                <w:webHidden/>
              </w:rPr>
              <w:fldChar w:fldCharType="begin"/>
            </w:r>
            <w:r w:rsidR="00DC6B5A">
              <w:rPr>
                <w:webHidden/>
              </w:rPr>
              <w:instrText xml:space="preserve"> PAGEREF _Toc534362607 \h </w:instrText>
            </w:r>
            <w:r w:rsidR="00DC6B5A">
              <w:rPr>
                <w:webHidden/>
              </w:rPr>
            </w:r>
            <w:r w:rsidR="00DC6B5A">
              <w:rPr>
                <w:webHidden/>
              </w:rPr>
              <w:fldChar w:fldCharType="separate"/>
            </w:r>
            <w:r>
              <w:rPr>
                <w:webHidden/>
              </w:rPr>
              <w:t>368</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08" w:history="1">
            <w:r w:rsidR="00DC6B5A" w:rsidRPr="009352C8">
              <w:rPr>
                <w:rStyle w:val="Hipervnculo"/>
              </w:rPr>
              <w:t>Público meta</w:t>
            </w:r>
            <w:r w:rsidR="00DC6B5A">
              <w:rPr>
                <w:webHidden/>
              </w:rPr>
              <w:tab/>
            </w:r>
            <w:r w:rsidR="00DC6B5A">
              <w:rPr>
                <w:webHidden/>
              </w:rPr>
              <w:fldChar w:fldCharType="begin"/>
            </w:r>
            <w:r w:rsidR="00DC6B5A">
              <w:rPr>
                <w:webHidden/>
              </w:rPr>
              <w:instrText xml:space="preserve"> PAGEREF _Toc534362608 \h </w:instrText>
            </w:r>
            <w:r w:rsidR="00DC6B5A">
              <w:rPr>
                <w:webHidden/>
              </w:rPr>
            </w:r>
            <w:r w:rsidR="00DC6B5A">
              <w:rPr>
                <w:webHidden/>
              </w:rPr>
              <w:fldChar w:fldCharType="separate"/>
            </w:r>
            <w:r>
              <w:rPr>
                <w:webHidden/>
              </w:rPr>
              <w:t>369</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09" w:history="1">
            <w:r w:rsidR="00DC6B5A" w:rsidRPr="009352C8">
              <w:rPr>
                <w:rStyle w:val="Hipervnculo"/>
              </w:rPr>
              <w:t>Acuerdo de aprobación PAO</w:t>
            </w:r>
            <w:r w:rsidR="00DC6B5A">
              <w:rPr>
                <w:webHidden/>
              </w:rPr>
              <w:tab/>
            </w:r>
            <w:r w:rsidR="00DC6B5A">
              <w:rPr>
                <w:webHidden/>
              </w:rPr>
              <w:fldChar w:fldCharType="begin"/>
            </w:r>
            <w:r w:rsidR="00DC6B5A">
              <w:rPr>
                <w:webHidden/>
              </w:rPr>
              <w:instrText xml:space="preserve"> PAGEREF _Toc534362609 \h </w:instrText>
            </w:r>
            <w:r w:rsidR="00DC6B5A">
              <w:rPr>
                <w:webHidden/>
              </w:rPr>
            </w:r>
            <w:r w:rsidR="00DC6B5A">
              <w:rPr>
                <w:webHidden/>
              </w:rPr>
              <w:fldChar w:fldCharType="separate"/>
            </w:r>
            <w:r>
              <w:rPr>
                <w:webHidden/>
              </w:rPr>
              <w:t>370</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10" w:history="1">
            <w:r w:rsidR="00DC6B5A" w:rsidRPr="009352C8">
              <w:rPr>
                <w:rStyle w:val="Hipervnculo"/>
              </w:rPr>
              <w:t>Vinculación PEI</w:t>
            </w:r>
            <w:r w:rsidR="00DC6B5A">
              <w:rPr>
                <w:webHidden/>
              </w:rPr>
              <w:tab/>
            </w:r>
            <w:r w:rsidR="00DC6B5A">
              <w:rPr>
                <w:webHidden/>
              </w:rPr>
              <w:fldChar w:fldCharType="begin"/>
            </w:r>
            <w:r w:rsidR="00DC6B5A">
              <w:rPr>
                <w:webHidden/>
              </w:rPr>
              <w:instrText xml:space="preserve"> PAGEREF _Toc534362610 \h </w:instrText>
            </w:r>
            <w:r w:rsidR="00DC6B5A">
              <w:rPr>
                <w:webHidden/>
              </w:rPr>
            </w:r>
            <w:r w:rsidR="00DC6B5A">
              <w:rPr>
                <w:webHidden/>
              </w:rPr>
              <w:fldChar w:fldCharType="separate"/>
            </w:r>
            <w:r>
              <w:rPr>
                <w:webHidden/>
              </w:rPr>
              <w:t>373</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11" w:history="1">
            <w:r w:rsidR="00DC6B5A" w:rsidRPr="009352C8">
              <w:rPr>
                <w:rStyle w:val="Hipervnculo"/>
              </w:rPr>
              <w:t>Objetivos PAO</w:t>
            </w:r>
            <w:r w:rsidR="00DC6B5A">
              <w:rPr>
                <w:webHidden/>
              </w:rPr>
              <w:tab/>
            </w:r>
            <w:r w:rsidR="00DC6B5A">
              <w:rPr>
                <w:webHidden/>
              </w:rPr>
              <w:fldChar w:fldCharType="begin"/>
            </w:r>
            <w:r w:rsidR="00DC6B5A">
              <w:rPr>
                <w:webHidden/>
              </w:rPr>
              <w:instrText xml:space="preserve"> PAGEREF _Toc534362611 \h </w:instrText>
            </w:r>
            <w:r w:rsidR="00DC6B5A">
              <w:rPr>
                <w:webHidden/>
              </w:rPr>
            </w:r>
            <w:r w:rsidR="00DC6B5A">
              <w:rPr>
                <w:webHidden/>
              </w:rPr>
              <w:fldChar w:fldCharType="separate"/>
            </w:r>
            <w:r>
              <w:rPr>
                <w:webHidden/>
              </w:rPr>
              <w:t>374</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12" w:history="1">
            <w:r w:rsidR="00DC6B5A" w:rsidRPr="009352C8">
              <w:rPr>
                <w:rStyle w:val="Hipervnculo"/>
              </w:rPr>
              <w:t>Plan Anual Operativo</w:t>
            </w:r>
            <w:r w:rsidR="00DC6B5A">
              <w:rPr>
                <w:webHidden/>
              </w:rPr>
              <w:tab/>
            </w:r>
            <w:r w:rsidR="00DC6B5A">
              <w:rPr>
                <w:webHidden/>
              </w:rPr>
              <w:fldChar w:fldCharType="begin"/>
            </w:r>
            <w:r w:rsidR="00DC6B5A">
              <w:rPr>
                <w:webHidden/>
              </w:rPr>
              <w:instrText xml:space="preserve"> PAGEREF _Toc534362612 \h </w:instrText>
            </w:r>
            <w:r w:rsidR="00DC6B5A">
              <w:rPr>
                <w:webHidden/>
              </w:rPr>
            </w:r>
            <w:r w:rsidR="00DC6B5A">
              <w:rPr>
                <w:webHidden/>
              </w:rPr>
              <w:fldChar w:fldCharType="separate"/>
            </w:r>
            <w:r>
              <w:rPr>
                <w:webHidden/>
              </w:rPr>
              <w:t>374</w:t>
            </w:r>
            <w:r w:rsidR="00DC6B5A">
              <w:rPr>
                <w:webHidden/>
              </w:rPr>
              <w:fldChar w:fldCharType="end"/>
            </w:r>
          </w:hyperlink>
        </w:p>
        <w:p w:rsidR="00DC6B5A" w:rsidRDefault="00D5368D">
          <w:pPr>
            <w:pStyle w:val="TDC1"/>
            <w:rPr>
              <w:rFonts w:asciiTheme="minorHAnsi" w:eastAsiaTheme="minorEastAsia" w:hAnsiTheme="minorHAnsi" w:cstheme="minorBidi"/>
              <w:b w:val="0"/>
              <w:lang w:eastAsia="es-CR"/>
            </w:rPr>
          </w:pPr>
          <w:hyperlink w:anchor="_Toc534362613" w:history="1">
            <w:r w:rsidR="00DC6B5A" w:rsidRPr="009352C8">
              <w:rPr>
                <w:rStyle w:val="Hipervnculo"/>
              </w:rPr>
              <w:t>Estructura Programática</w:t>
            </w:r>
            <w:r w:rsidR="00DC6B5A">
              <w:rPr>
                <w:webHidden/>
              </w:rPr>
              <w:tab/>
            </w:r>
            <w:r w:rsidR="00DC6B5A">
              <w:rPr>
                <w:webHidden/>
              </w:rPr>
              <w:fldChar w:fldCharType="begin"/>
            </w:r>
            <w:r w:rsidR="00DC6B5A">
              <w:rPr>
                <w:webHidden/>
              </w:rPr>
              <w:instrText xml:space="preserve"> PAGEREF _Toc534362613 \h </w:instrText>
            </w:r>
            <w:r w:rsidR="00DC6B5A">
              <w:rPr>
                <w:webHidden/>
              </w:rPr>
            </w:r>
            <w:r w:rsidR="00DC6B5A">
              <w:rPr>
                <w:webHidden/>
              </w:rPr>
              <w:fldChar w:fldCharType="separate"/>
            </w:r>
            <w:r>
              <w:rPr>
                <w:webHidden/>
              </w:rPr>
              <w:t>375</w:t>
            </w:r>
            <w:r w:rsidR="00DC6B5A">
              <w:rPr>
                <w:webHidden/>
              </w:rPr>
              <w:fldChar w:fldCharType="end"/>
            </w:r>
          </w:hyperlink>
        </w:p>
        <w:p w:rsidR="002320D8" w:rsidRDefault="002320D8" w:rsidP="002320D8">
          <w:pPr>
            <w:spacing w:line="480" w:lineRule="auto"/>
          </w:pPr>
          <w:r w:rsidRPr="002320D8">
            <w:rPr>
              <w:rFonts w:cs="Arial"/>
              <w:b/>
              <w:bCs/>
              <w:lang w:val="es-ES"/>
            </w:rPr>
            <w:fldChar w:fldCharType="end"/>
          </w:r>
        </w:p>
      </w:sdtContent>
    </w:sdt>
    <w:p w:rsidR="002320D8" w:rsidRDefault="002320D8" w:rsidP="001763F8">
      <w:pPr>
        <w:jc w:val="center"/>
        <w:rPr>
          <w:rFonts w:cs="Arial"/>
          <w:b/>
          <w:sz w:val="36"/>
          <w:szCs w:val="48"/>
        </w:rPr>
      </w:pPr>
      <w:r>
        <w:rPr>
          <w:rFonts w:cs="Arial"/>
          <w:b/>
          <w:sz w:val="36"/>
          <w:szCs w:val="48"/>
        </w:rPr>
        <w:br w:type="page"/>
      </w:r>
    </w:p>
    <w:p w:rsidR="001763F8" w:rsidRPr="002320D8" w:rsidRDefault="001763F8" w:rsidP="002320D8">
      <w:pPr>
        <w:pStyle w:val="Ttulo1"/>
        <w:jc w:val="center"/>
        <w:rPr>
          <w:rFonts w:ascii="Arial" w:hAnsi="Arial" w:cs="Arial"/>
          <w:b w:val="0"/>
          <w:color w:val="auto"/>
          <w:sz w:val="48"/>
          <w:szCs w:val="48"/>
        </w:rPr>
      </w:pPr>
      <w:bookmarkStart w:id="1" w:name="_Toc534362586"/>
      <w:r w:rsidRPr="002320D8">
        <w:rPr>
          <w:rFonts w:ascii="Arial" w:hAnsi="Arial" w:cs="Arial"/>
          <w:color w:val="auto"/>
          <w:sz w:val="36"/>
          <w:szCs w:val="48"/>
        </w:rPr>
        <w:lastRenderedPageBreak/>
        <w:t>Presentación</w:t>
      </w:r>
      <w:bookmarkEnd w:id="1"/>
    </w:p>
    <w:p w:rsidR="001763F8" w:rsidRDefault="001763F8" w:rsidP="001763F8">
      <w:pPr>
        <w:rPr>
          <w:rFonts w:cs="Arial"/>
          <w:sz w:val="48"/>
          <w:szCs w:val="48"/>
        </w:rPr>
      </w:pPr>
    </w:p>
    <w:p w:rsidR="001763F8" w:rsidRPr="00C44D6E" w:rsidRDefault="001763F8" w:rsidP="00C44D6E">
      <w:pPr>
        <w:pStyle w:val="Default"/>
        <w:spacing w:line="360" w:lineRule="auto"/>
        <w:jc w:val="both"/>
        <w:rPr>
          <w:szCs w:val="48"/>
        </w:rPr>
      </w:pPr>
      <w:r w:rsidRPr="00C44D6E">
        <w:rPr>
          <w:szCs w:val="48"/>
        </w:rPr>
        <w:t xml:space="preserve">El presente Proyecto Presupuesto </w:t>
      </w:r>
      <w:r w:rsidR="00F635B8" w:rsidRPr="00C44D6E">
        <w:rPr>
          <w:szCs w:val="48"/>
        </w:rPr>
        <w:t>2019</w:t>
      </w:r>
      <w:r w:rsidRPr="00C44D6E">
        <w:rPr>
          <w:szCs w:val="48"/>
        </w:rPr>
        <w:t xml:space="preserve"> está formulado acorde con el Decreto Ejecutivo No. </w:t>
      </w:r>
      <w:r w:rsidR="00B801A4" w:rsidRPr="00C44D6E">
        <w:rPr>
          <w:szCs w:val="48"/>
        </w:rPr>
        <w:t>Nº 40981-H</w:t>
      </w:r>
      <w:r w:rsidRPr="00C44D6E">
        <w:rPr>
          <w:szCs w:val="48"/>
        </w:rPr>
        <w:t xml:space="preserve"> publicado</w:t>
      </w:r>
      <w:r w:rsidR="00B801A4" w:rsidRPr="00C44D6E">
        <w:rPr>
          <w:szCs w:val="48"/>
        </w:rPr>
        <w:t xml:space="preserve"> en la Gaceta </w:t>
      </w:r>
      <w:r w:rsidRPr="00C44D6E">
        <w:rPr>
          <w:szCs w:val="48"/>
        </w:rPr>
        <w:t xml:space="preserve">el </w:t>
      </w:r>
      <w:r w:rsidR="00B801A4" w:rsidRPr="00C44D6E">
        <w:rPr>
          <w:szCs w:val="48"/>
        </w:rPr>
        <w:t>2</w:t>
      </w:r>
      <w:r w:rsidR="00643A13" w:rsidRPr="00C44D6E">
        <w:rPr>
          <w:szCs w:val="48"/>
        </w:rPr>
        <w:t>3</w:t>
      </w:r>
      <w:r w:rsidRPr="00C44D6E">
        <w:rPr>
          <w:szCs w:val="48"/>
        </w:rPr>
        <w:t xml:space="preserve"> de marzo del 20</w:t>
      </w:r>
      <w:r w:rsidR="00B801A4" w:rsidRPr="00C44D6E">
        <w:rPr>
          <w:szCs w:val="48"/>
        </w:rPr>
        <w:t>18</w:t>
      </w:r>
      <w:r w:rsidRPr="00C44D6E">
        <w:rPr>
          <w:szCs w:val="48"/>
        </w:rPr>
        <w:t xml:space="preserve">, el cual  establece las “Directrices Generales de Política Presupuestaria para el año </w:t>
      </w:r>
      <w:r w:rsidR="00F635B8" w:rsidRPr="00C44D6E">
        <w:rPr>
          <w:szCs w:val="48"/>
        </w:rPr>
        <w:t>2019</w:t>
      </w:r>
      <w:r w:rsidRPr="00C44D6E">
        <w:rPr>
          <w:szCs w:val="48"/>
        </w:rPr>
        <w:t xml:space="preserve">”, además según la </w:t>
      </w:r>
      <w:r w:rsidR="00B801A4" w:rsidRPr="00C44D6E">
        <w:t xml:space="preserve"> </w:t>
      </w:r>
      <w:r w:rsidR="00B801A4" w:rsidRPr="00C44D6E">
        <w:rPr>
          <w:szCs w:val="48"/>
        </w:rPr>
        <w:t>STAP-0425-2018</w:t>
      </w:r>
      <w:r w:rsidR="00B801A4" w:rsidRPr="00C44D6E">
        <w:rPr>
          <w:b/>
          <w:bCs/>
          <w:sz w:val="22"/>
          <w:szCs w:val="22"/>
        </w:rPr>
        <w:t xml:space="preserve"> </w:t>
      </w:r>
      <w:r w:rsidRPr="00C44D6E">
        <w:rPr>
          <w:szCs w:val="48"/>
        </w:rPr>
        <w:t xml:space="preserve">del  </w:t>
      </w:r>
      <w:r w:rsidR="00B801A4" w:rsidRPr="00C44D6E">
        <w:rPr>
          <w:szCs w:val="48"/>
        </w:rPr>
        <w:t>20</w:t>
      </w:r>
      <w:r w:rsidRPr="00C44D6E">
        <w:rPr>
          <w:szCs w:val="48"/>
        </w:rPr>
        <w:t xml:space="preserve"> de abril del 201</w:t>
      </w:r>
      <w:r w:rsidR="00B801A4" w:rsidRPr="00C44D6E">
        <w:rPr>
          <w:szCs w:val="48"/>
        </w:rPr>
        <w:t>8</w:t>
      </w:r>
      <w:r w:rsidRPr="00C44D6E">
        <w:rPr>
          <w:szCs w:val="48"/>
        </w:rPr>
        <w:t>, que señala el gasto presupuestario máximo por asignar, así como las disposiciones legales y técnicas sobre el Sistema de Planificación-Presupuesto contenidas en el documento que  responde a las Normas Técnicas Sobre Presupuesto Público N-1-2012-DC-DFOE, publicado con fecha 27 de febrero 2012.</w:t>
      </w:r>
    </w:p>
    <w:p w:rsidR="00B801A4" w:rsidRPr="00C44D6E" w:rsidRDefault="00B801A4" w:rsidP="00C44D6E">
      <w:pPr>
        <w:pStyle w:val="Default"/>
        <w:spacing w:line="360" w:lineRule="auto"/>
        <w:jc w:val="both"/>
        <w:rPr>
          <w:szCs w:val="48"/>
        </w:rPr>
      </w:pPr>
    </w:p>
    <w:p w:rsidR="001763F8" w:rsidRDefault="001763F8" w:rsidP="00C44D6E">
      <w:pPr>
        <w:spacing w:line="360" w:lineRule="auto"/>
        <w:jc w:val="both"/>
        <w:rPr>
          <w:rFonts w:cs="Arial"/>
          <w:sz w:val="24"/>
          <w:szCs w:val="48"/>
        </w:rPr>
      </w:pPr>
      <w:r w:rsidRPr="00C44D6E">
        <w:rPr>
          <w:rFonts w:cs="Arial"/>
          <w:sz w:val="24"/>
          <w:szCs w:val="48"/>
        </w:rPr>
        <w:t>El documento está amparado en el Pla</w:t>
      </w:r>
      <w:r w:rsidR="00B801A4" w:rsidRPr="00C44D6E">
        <w:rPr>
          <w:rFonts w:cs="Arial"/>
          <w:sz w:val="24"/>
          <w:szCs w:val="48"/>
        </w:rPr>
        <w:t>n Estratégico Institucional 2019</w:t>
      </w:r>
      <w:r w:rsidRPr="00C44D6E">
        <w:rPr>
          <w:rFonts w:cs="Arial"/>
          <w:sz w:val="24"/>
          <w:szCs w:val="48"/>
        </w:rPr>
        <w:t>-</w:t>
      </w:r>
      <w:r w:rsidR="00B801A4" w:rsidRPr="00C44D6E">
        <w:rPr>
          <w:rFonts w:cs="Arial"/>
          <w:sz w:val="24"/>
          <w:szCs w:val="48"/>
        </w:rPr>
        <w:t>2023</w:t>
      </w:r>
      <w:r w:rsidRPr="00C44D6E">
        <w:rPr>
          <w:rFonts w:cs="Arial"/>
          <w:sz w:val="24"/>
          <w:szCs w:val="48"/>
        </w:rPr>
        <w:t xml:space="preserve"> y </w:t>
      </w:r>
      <w:r w:rsidR="009529D4" w:rsidRPr="00C44D6E">
        <w:rPr>
          <w:rFonts w:cs="Arial"/>
          <w:sz w:val="24"/>
          <w:szCs w:val="48"/>
        </w:rPr>
        <w:t>contiene</w:t>
      </w:r>
      <w:r w:rsidRPr="00C44D6E">
        <w:rPr>
          <w:rFonts w:cs="Arial"/>
          <w:sz w:val="24"/>
          <w:szCs w:val="48"/>
        </w:rPr>
        <w:t xml:space="preserve"> la estimación y aplicación de los recursos económicos, que posibilitarán el accionar institucional para el logro de los objetivos, indicadores y metas trazadas para el próximo ejercicio presupuestario.</w:t>
      </w:r>
    </w:p>
    <w:p w:rsidR="00327543" w:rsidRPr="00C44D6E" w:rsidRDefault="00327543" w:rsidP="00C44D6E">
      <w:pPr>
        <w:spacing w:line="360" w:lineRule="auto"/>
        <w:jc w:val="both"/>
        <w:rPr>
          <w:rFonts w:cs="Arial"/>
          <w:sz w:val="24"/>
          <w:szCs w:val="48"/>
        </w:rPr>
      </w:pPr>
    </w:p>
    <w:p w:rsidR="00327543" w:rsidRDefault="00327543" w:rsidP="00327543">
      <w:pPr>
        <w:spacing w:line="360" w:lineRule="auto"/>
        <w:jc w:val="both"/>
        <w:rPr>
          <w:rFonts w:cs="Arial"/>
          <w:sz w:val="24"/>
          <w:szCs w:val="48"/>
        </w:rPr>
      </w:pPr>
      <w:r w:rsidRPr="00327543">
        <w:rPr>
          <w:rFonts w:cs="Arial"/>
          <w:sz w:val="24"/>
          <w:szCs w:val="48"/>
        </w:rPr>
        <w:t>Por último, según lo dispuesto por la Contraloría General de la República se</w:t>
      </w:r>
      <w:r>
        <w:rPr>
          <w:rFonts w:cs="Arial"/>
          <w:sz w:val="24"/>
          <w:szCs w:val="48"/>
        </w:rPr>
        <w:t xml:space="preserve"> </w:t>
      </w:r>
      <w:r w:rsidRPr="00327543">
        <w:rPr>
          <w:rFonts w:cs="Arial"/>
          <w:sz w:val="24"/>
          <w:szCs w:val="48"/>
        </w:rPr>
        <w:t>atiende lo indicado en “El Modelo de Guías Internas y la Certificación de</w:t>
      </w:r>
      <w:r>
        <w:rPr>
          <w:rFonts w:cs="Arial"/>
          <w:sz w:val="24"/>
          <w:szCs w:val="48"/>
        </w:rPr>
        <w:t xml:space="preserve"> </w:t>
      </w:r>
      <w:r w:rsidRPr="00327543">
        <w:rPr>
          <w:rFonts w:cs="Arial"/>
          <w:sz w:val="24"/>
          <w:szCs w:val="48"/>
        </w:rPr>
        <w:t>Verificación de Requisitos del Bloque de Legalidad que deben cumplirse en la</w:t>
      </w:r>
      <w:r>
        <w:rPr>
          <w:rFonts w:cs="Arial"/>
          <w:sz w:val="24"/>
          <w:szCs w:val="48"/>
        </w:rPr>
        <w:t xml:space="preserve"> </w:t>
      </w:r>
      <w:r w:rsidRPr="00327543">
        <w:rPr>
          <w:rFonts w:cs="Arial"/>
          <w:sz w:val="24"/>
          <w:szCs w:val="48"/>
        </w:rPr>
        <w:t>Formulación Presupuestaria de la Entidades y Órganos Sujetos a la Aprobación</w:t>
      </w:r>
      <w:r>
        <w:rPr>
          <w:rFonts w:cs="Arial"/>
          <w:sz w:val="24"/>
          <w:szCs w:val="48"/>
        </w:rPr>
        <w:t xml:space="preserve"> </w:t>
      </w:r>
      <w:r w:rsidRPr="00327543">
        <w:rPr>
          <w:rFonts w:cs="Arial"/>
          <w:sz w:val="24"/>
          <w:szCs w:val="48"/>
        </w:rPr>
        <w:t>Presupuestaria de la Contraloría General de la República.</w:t>
      </w:r>
    </w:p>
    <w:p w:rsidR="00327543" w:rsidRDefault="00327543" w:rsidP="00327543">
      <w:pPr>
        <w:spacing w:line="360" w:lineRule="auto"/>
        <w:jc w:val="both"/>
        <w:rPr>
          <w:rFonts w:cs="Arial"/>
          <w:sz w:val="24"/>
          <w:szCs w:val="48"/>
        </w:rPr>
      </w:pPr>
    </w:p>
    <w:p w:rsidR="00371907" w:rsidRDefault="001763F8" w:rsidP="00C44D6E">
      <w:pPr>
        <w:spacing w:line="360" w:lineRule="auto"/>
        <w:jc w:val="both"/>
        <w:rPr>
          <w:rFonts w:cs="Arial"/>
          <w:sz w:val="24"/>
          <w:szCs w:val="48"/>
        </w:rPr>
      </w:pPr>
      <w:r w:rsidRPr="00C44D6E">
        <w:rPr>
          <w:rFonts w:cs="Arial"/>
          <w:sz w:val="24"/>
          <w:szCs w:val="48"/>
        </w:rPr>
        <w:t xml:space="preserve">El presente Plan Presupuesto </w:t>
      </w:r>
      <w:r w:rsidR="00F635B8" w:rsidRPr="00C44D6E">
        <w:rPr>
          <w:rFonts w:cs="Arial"/>
          <w:sz w:val="24"/>
          <w:szCs w:val="48"/>
        </w:rPr>
        <w:t>2019</w:t>
      </w:r>
      <w:r w:rsidR="00C44D6E" w:rsidRPr="00C44D6E">
        <w:rPr>
          <w:rFonts w:cs="Arial"/>
          <w:sz w:val="24"/>
          <w:szCs w:val="48"/>
        </w:rPr>
        <w:t xml:space="preserve"> alcanza la suma </w:t>
      </w:r>
      <w:r w:rsidRPr="00C44D6E">
        <w:rPr>
          <w:rFonts w:cs="Arial"/>
          <w:sz w:val="24"/>
          <w:szCs w:val="48"/>
        </w:rPr>
        <w:t>de ¢</w:t>
      </w:r>
      <w:r w:rsidR="00C44D6E" w:rsidRPr="00C44D6E">
        <w:rPr>
          <w:rFonts w:cs="Arial"/>
          <w:sz w:val="24"/>
          <w:szCs w:val="48"/>
        </w:rPr>
        <w:t>49.089.033.104 (Cuarenta y nueve mil ochenta y nueve  millones treinta y tres mil ciento cuatro colones exactos).</w:t>
      </w:r>
      <w:r w:rsidR="00371907">
        <w:rPr>
          <w:rFonts w:cs="Arial"/>
          <w:sz w:val="24"/>
          <w:szCs w:val="48"/>
        </w:rPr>
        <w:br w:type="page"/>
      </w:r>
    </w:p>
    <w:p w:rsidR="001763F8" w:rsidRPr="000C33C9" w:rsidRDefault="001763F8" w:rsidP="00C44D6E">
      <w:pPr>
        <w:spacing w:line="360" w:lineRule="auto"/>
        <w:jc w:val="both"/>
        <w:rPr>
          <w:rFonts w:cs="Arial"/>
          <w:sz w:val="24"/>
          <w:szCs w:val="48"/>
        </w:rPr>
      </w:pPr>
    </w:p>
    <w:p w:rsidR="00E9042D" w:rsidRDefault="00E9042D" w:rsidP="00C44D6E">
      <w:pPr>
        <w:tabs>
          <w:tab w:val="left" w:pos="8051"/>
        </w:tabs>
        <w:spacing w:line="360" w:lineRule="auto"/>
      </w:pPr>
    </w:p>
    <w:p w:rsidR="00E9042D" w:rsidRDefault="00E9042D"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371907" w:rsidRDefault="00371907" w:rsidP="00371907">
      <w:pPr>
        <w:pStyle w:val="Ttulo1"/>
        <w:jc w:val="center"/>
        <w:rPr>
          <w:rFonts w:ascii="Arial" w:hAnsi="Arial" w:cs="Arial"/>
          <w:color w:val="auto"/>
          <w:sz w:val="32"/>
        </w:rPr>
      </w:pPr>
      <w:bookmarkStart w:id="2" w:name="_Toc534362587"/>
      <w:r>
        <w:rPr>
          <w:rFonts w:ascii="Arial" w:hAnsi="Arial" w:cs="Arial"/>
          <w:color w:val="auto"/>
          <w:sz w:val="32"/>
        </w:rPr>
        <w:t>Acuerdo Consejo Directivo</w:t>
      </w:r>
      <w:bookmarkEnd w:id="2"/>
      <w:r>
        <w:rPr>
          <w:rFonts w:ascii="Arial" w:hAnsi="Arial" w:cs="Arial"/>
          <w:color w:val="auto"/>
          <w:sz w:val="32"/>
        </w:rPr>
        <w:br w:type="page"/>
      </w:r>
    </w:p>
    <w:p w:rsidR="00371907" w:rsidRDefault="00371907" w:rsidP="00DC6B5A">
      <w:pPr>
        <w:rPr>
          <w:rFonts w:cs="Arial"/>
          <w:b/>
          <w:sz w:val="32"/>
        </w:rPr>
      </w:pPr>
      <w:bookmarkStart w:id="3" w:name="_Toc525748290"/>
      <w:r>
        <w:rPr>
          <w:noProof/>
          <w:lang w:eastAsia="es-CR"/>
        </w:rPr>
        <w:lastRenderedPageBreak/>
        <w:drawing>
          <wp:inline distT="0" distB="0" distL="0" distR="0" wp14:anchorId="6A27D102" wp14:editId="26F06D55">
            <wp:extent cx="5612130" cy="68510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6851015"/>
                    </a:xfrm>
                    <a:prstGeom prst="rect">
                      <a:avLst/>
                    </a:prstGeom>
                  </pic:spPr>
                </pic:pic>
              </a:graphicData>
            </a:graphic>
          </wp:inline>
        </w:drawing>
      </w:r>
      <w:bookmarkEnd w:id="3"/>
      <w:r>
        <w:rPr>
          <w:rFonts w:cs="Arial"/>
          <w:sz w:val="32"/>
        </w:rPr>
        <w:br w:type="page"/>
      </w:r>
    </w:p>
    <w:p w:rsidR="00371907" w:rsidRPr="002320D8" w:rsidRDefault="00371907" w:rsidP="00DC6B5A">
      <w:pPr>
        <w:rPr>
          <w:rFonts w:cs="Arial"/>
          <w:b/>
          <w:sz w:val="32"/>
        </w:rPr>
      </w:pPr>
      <w:bookmarkStart w:id="4" w:name="_Toc525748291"/>
      <w:r>
        <w:rPr>
          <w:noProof/>
          <w:lang w:eastAsia="es-CR"/>
        </w:rPr>
        <w:lastRenderedPageBreak/>
        <w:drawing>
          <wp:inline distT="0" distB="0" distL="0" distR="0" wp14:anchorId="70795EFE" wp14:editId="7B3E302E">
            <wp:extent cx="5612130" cy="69049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6904990"/>
                    </a:xfrm>
                    <a:prstGeom prst="rect">
                      <a:avLst/>
                    </a:prstGeom>
                  </pic:spPr>
                </pic:pic>
              </a:graphicData>
            </a:graphic>
          </wp:inline>
        </w:drawing>
      </w:r>
      <w:bookmarkEnd w:id="4"/>
    </w:p>
    <w:p w:rsidR="00C822A2" w:rsidRDefault="00C822A2"/>
    <w:p w:rsidR="00C822A2" w:rsidRDefault="00C822A2"/>
    <w:p w:rsidR="00055743" w:rsidRDefault="00055743"/>
    <w:p w:rsidR="00055743" w:rsidRDefault="00055743"/>
    <w:p w:rsidR="00055743" w:rsidRDefault="00055743"/>
    <w:p w:rsidR="00371907" w:rsidRDefault="00371907" w:rsidP="002320D8">
      <w:pPr>
        <w:pStyle w:val="Ttulo1"/>
        <w:jc w:val="center"/>
        <w:rPr>
          <w:rFonts w:ascii="Arial" w:hAnsi="Arial" w:cs="Arial"/>
          <w:color w:val="auto"/>
          <w:sz w:val="32"/>
        </w:rPr>
      </w:pPr>
    </w:p>
    <w:p w:rsidR="00371907" w:rsidRDefault="00371907" w:rsidP="00371907"/>
    <w:p w:rsidR="00371907" w:rsidRPr="00371907" w:rsidRDefault="00371907" w:rsidP="00371907"/>
    <w:p w:rsidR="00371907" w:rsidRDefault="00371907" w:rsidP="002320D8">
      <w:pPr>
        <w:pStyle w:val="Ttulo1"/>
        <w:jc w:val="center"/>
        <w:rPr>
          <w:rFonts w:ascii="Arial" w:hAnsi="Arial" w:cs="Arial"/>
          <w:color w:val="auto"/>
          <w:sz w:val="32"/>
        </w:rPr>
      </w:pPr>
    </w:p>
    <w:p w:rsidR="00371907" w:rsidRDefault="00371907" w:rsidP="002320D8">
      <w:pPr>
        <w:pStyle w:val="Ttulo1"/>
        <w:jc w:val="center"/>
        <w:rPr>
          <w:rFonts w:ascii="Arial" w:hAnsi="Arial" w:cs="Arial"/>
          <w:color w:val="auto"/>
          <w:sz w:val="32"/>
        </w:rPr>
      </w:pPr>
    </w:p>
    <w:p w:rsidR="00371907" w:rsidRDefault="00371907" w:rsidP="002320D8">
      <w:pPr>
        <w:pStyle w:val="Ttulo1"/>
        <w:jc w:val="center"/>
        <w:rPr>
          <w:rFonts w:ascii="Arial" w:hAnsi="Arial" w:cs="Arial"/>
          <w:color w:val="auto"/>
          <w:sz w:val="32"/>
        </w:rPr>
      </w:pPr>
    </w:p>
    <w:p w:rsidR="008B708D" w:rsidRPr="00CC3405" w:rsidRDefault="00CC3405" w:rsidP="00CC3405">
      <w:pPr>
        <w:pStyle w:val="Ttulo1"/>
        <w:jc w:val="center"/>
        <w:rPr>
          <w:rFonts w:ascii="Arial" w:hAnsi="Arial" w:cs="Arial"/>
          <w:color w:val="auto"/>
          <w:sz w:val="32"/>
        </w:rPr>
      </w:pPr>
      <w:bookmarkStart w:id="5" w:name="_Toc534362588"/>
      <w:r w:rsidRPr="00CC3405">
        <w:rPr>
          <w:rFonts w:ascii="Arial" w:hAnsi="Arial" w:cs="Arial"/>
          <w:color w:val="auto"/>
          <w:sz w:val="32"/>
        </w:rPr>
        <w:t>Comunicado del gasto presupuestario máxim</w:t>
      </w:r>
      <w:r>
        <w:rPr>
          <w:rFonts w:ascii="Arial" w:hAnsi="Arial" w:cs="Arial"/>
          <w:color w:val="auto"/>
          <w:sz w:val="32"/>
        </w:rPr>
        <w:t xml:space="preserve">o </w:t>
      </w:r>
      <w:r w:rsidRPr="00CC3405">
        <w:rPr>
          <w:rFonts w:ascii="Arial" w:hAnsi="Arial" w:cs="Arial"/>
          <w:color w:val="auto"/>
          <w:sz w:val="32"/>
        </w:rPr>
        <w:t xml:space="preserve">para </w:t>
      </w:r>
      <w:bookmarkStart w:id="6" w:name="_Toc488331699"/>
      <w:r>
        <w:rPr>
          <w:rFonts w:ascii="Arial" w:hAnsi="Arial" w:cs="Arial"/>
          <w:color w:val="auto"/>
          <w:sz w:val="32"/>
        </w:rPr>
        <w:t xml:space="preserve">el </w:t>
      </w:r>
      <w:r w:rsidR="00F635B8">
        <w:rPr>
          <w:rFonts w:ascii="Arial" w:hAnsi="Arial" w:cs="Arial"/>
          <w:color w:val="auto"/>
          <w:sz w:val="32"/>
        </w:rPr>
        <w:t>2019</w:t>
      </w:r>
      <w:bookmarkEnd w:id="6"/>
      <w:bookmarkEnd w:id="5"/>
    </w:p>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F635B8">
      <w:r>
        <w:rPr>
          <w:noProof/>
          <w:lang w:eastAsia="es-CR"/>
        </w:rPr>
        <w:lastRenderedPageBreak/>
        <w:drawing>
          <wp:inline distT="0" distB="0" distL="0" distR="0" wp14:anchorId="75008D2B" wp14:editId="3134AB0D">
            <wp:extent cx="5612130" cy="7270750"/>
            <wp:effectExtent l="0" t="0" r="7620" b="635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7270750"/>
                    </a:xfrm>
                    <a:prstGeom prst="rect">
                      <a:avLst/>
                    </a:prstGeom>
                  </pic:spPr>
                </pic:pic>
              </a:graphicData>
            </a:graphic>
          </wp:inline>
        </w:drawing>
      </w:r>
    </w:p>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B62A2F" w:rsidRPr="00832330" w:rsidRDefault="00B62A2F" w:rsidP="002320D8">
      <w:pPr>
        <w:pStyle w:val="Ttulo1"/>
        <w:jc w:val="center"/>
        <w:rPr>
          <w:rFonts w:ascii="Arial" w:hAnsi="Arial" w:cs="Arial"/>
          <w:b w:val="0"/>
          <w:color w:val="auto"/>
          <w:sz w:val="32"/>
        </w:rPr>
      </w:pPr>
      <w:bookmarkStart w:id="7" w:name="_Toc534362589"/>
      <w:r w:rsidRPr="00832330">
        <w:rPr>
          <w:rFonts w:ascii="Arial" w:hAnsi="Arial" w:cs="Arial"/>
          <w:color w:val="auto"/>
          <w:sz w:val="32"/>
        </w:rPr>
        <w:t>I Sección de Ingresos</w:t>
      </w:r>
      <w:bookmarkEnd w:id="7"/>
    </w:p>
    <w:p w:rsidR="00B62A2F" w:rsidRPr="00832330" w:rsidRDefault="00B62A2F" w:rsidP="00B62A2F">
      <w:pPr>
        <w:jc w:val="center"/>
        <w:rPr>
          <w:rFonts w:cs="Arial"/>
          <w:b/>
          <w:sz w:val="32"/>
        </w:rPr>
      </w:pPr>
    </w:p>
    <w:p w:rsidR="00B62A2F" w:rsidRPr="002320D8" w:rsidRDefault="00B62A2F" w:rsidP="002320D8">
      <w:pPr>
        <w:pStyle w:val="Ttulo2"/>
        <w:jc w:val="center"/>
        <w:rPr>
          <w:rFonts w:ascii="Arial" w:hAnsi="Arial" w:cs="Arial"/>
          <w:b w:val="0"/>
          <w:color w:val="auto"/>
          <w:sz w:val="32"/>
        </w:rPr>
      </w:pPr>
      <w:bookmarkStart w:id="8" w:name="_Toc534362590"/>
      <w:r w:rsidRPr="00832330">
        <w:rPr>
          <w:rFonts w:ascii="Arial" w:hAnsi="Arial" w:cs="Arial"/>
          <w:color w:val="auto"/>
          <w:sz w:val="32"/>
        </w:rPr>
        <w:t>PRESUPUESTO INGRESOS</w:t>
      </w:r>
      <w:bookmarkEnd w:id="8"/>
    </w:p>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581286" w:rsidRPr="00581286" w:rsidRDefault="00B03F32" w:rsidP="00581286">
      <w:pPr>
        <w:jc w:val="center"/>
        <w:sectPr w:rsidR="00581286" w:rsidRPr="00581286" w:rsidSect="002320D8">
          <w:footerReference w:type="default" r:id="rId14"/>
          <w:pgSz w:w="12240" w:h="15840"/>
          <w:pgMar w:top="1417" w:right="1701" w:bottom="1417" w:left="1701" w:header="708" w:footer="708" w:gutter="0"/>
          <w:pgBorders w:display="not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r>
        <w:br w:type="page"/>
      </w:r>
    </w:p>
    <w:p w:rsidR="004454A8" w:rsidRDefault="00581286" w:rsidP="004454A8">
      <w:pPr>
        <w:pStyle w:val="Ttulo1"/>
        <w:rPr>
          <w:rFonts w:ascii="Arial" w:hAnsi="Arial" w:cs="Arial"/>
          <w:color w:val="auto"/>
          <w:sz w:val="24"/>
          <w:szCs w:val="24"/>
        </w:rPr>
      </w:pPr>
      <w:bookmarkStart w:id="9" w:name="_Toc534362591"/>
      <w:r>
        <w:rPr>
          <w:rFonts w:ascii="Arial" w:hAnsi="Arial" w:cs="Arial"/>
          <w:color w:val="auto"/>
          <w:sz w:val="24"/>
          <w:szCs w:val="24"/>
        </w:rPr>
        <w:lastRenderedPageBreak/>
        <w:t>Presupuesto de Ingresos 2019</w:t>
      </w:r>
      <w:bookmarkEnd w:id="9"/>
    </w:p>
    <w:p w:rsidR="00581286" w:rsidRPr="00581286" w:rsidRDefault="00581286" w:rsidP="00581286"/>
    <w:tbl>
      <w:tblPr>
        <w:tblW w:w="0" w:type="auto"/>
        <w:tblInd w:w="70" w:type="dxa"/>
        <w:tblCellMar>
          <w:left w:w="70" w:type="dxa"/>
          <w:right w:w="70" w:type="dxa"/>
        </w:tblCellMar>
        <w:tblLook w:val="04A0" w:firstRow="1" w:lastRow="0" w:firstColumn="1" w:lastColumn="0" w:noHBand="0" w:noVBand="1"/>
      </w:tblPr>
      <w:tblGrid>
        <w:gridCol w:w="9665"/>
        <w:gridCol w:w="2086"/>
        <w:gridCol w:w="1323"/>
      </w:tblGrid>
      <w:tr w:rsidR="00581286" w:rsidRPr="00581286" w:rsidTr="00581286">
        <w:trPr>
          <w:trHeight w:val="300"/>
        </w:trPr>
        <w:tc>
          <w:tcPr>
            <w:tcW w:w="0" w:type="auto"/>
            <w:gridSpan w:val="2"/>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center"/>
              <w:rPr>
                <w:rFonts w:eastAsia="Times New Roman" w:cs="Arial"/>
                <w:b/>
                <w:bCs/>
                <w:color w:val="000000"/>
                <w:sz w:val="20"/>
                <w:szCs w:val="20"/>
                <w:lang w:eastAsia="es-CR"/>
              </w:rPr>
            </w:pPr>
            <w:r w:rsidRPr="00581286">
              <w:rPr>
                <w:rFonts w:eastAsia="Times New Roman" w:cs="Arial"/>
                <w:b/>
                <w:bCs/>
                <w:color w:val="000000"/>
                <w:sz w:val="20"/>
                <w:szCs w:val="20"/>
                <w:lang w:eastAsia="es-CR"/>
              </w:rPr>
              <w:t>Benemérito Cuerpo de Bomberos de Costa Rica</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p>
        </w:tc>
      </w:tr>
      <w:tr w:rsidR="00581286" w:rsidRPr="00581286" w:rsidTr="00581286">
        <w:trPr>
          <w:trHeight w:val="300"/>
        </w:trPr>
        <w:tc>
          <w:tcPr>
            <w:tcW w:w="0" w:type="auto"/>
            <w:gridSpan w:val="2"/>
            <w:tcBorders>
              <w:top w:val="nil"/>
              <w:left w:val="nil"/>
              <w:bottom w:val="nil"/>
              <w:right w:val="nil"/>
            </w:tcBorders>
            <w:shd w:val="clear" w:color="auto" w:fill="auto"/>
            <w:noWrap/>
            <w:vAlign w:val="bottom"/>
            <w:hideMark/>
          </w:tcPr>
          <w:p w:rsidR="00581286" w:rsidRDefault="00581286" w:rsidP="00581286">
            <w:pPr>
              <w:spacing w:after="0" w:line="240" w:lineRule="auto"/>
              <w:jc w:val="center"/>
              <w:rPr>
                <w:rFonts w:eastAsia="Times New Roman" w:cs="Arial"/>
                <w:b/>
                <w:bCs/>
                <w:color w:val="000000"/>
                <w:sz w:val="20"/>
                <w:szCs w:val="20"/>
                <w:lang w:eastAsia="es-CR"/>
              </w:rPr>
            </w:pPr>
            <w:r>
              <w:rPr>
                <w:rFonts w:eastAsia="Times New Roman" w:cs="Arial"/>
                <w:b/>
                <w:bCs/>
                <w:color w:val="000000"/>
                <w:sz w:val="20"/>
                <w:szCs w:val="20"/>
                <w:lang w:eastAsia="es-CR"/>
              </w:rPr>
              <w:t>Presupuesto de Ingresos 2019</w:t>
            </w:r>
          </w:p>
          <w:p w:rsidR="00581286" w:rsidRPr="00581286" w:rsidRDefault="00581286" w:rsidP="00581286">
            <w:pPr>
              <w:spacing w:after="0" w:line="240" w:lineRule="auto"/>
              <w:jc w:val="center"/>
              <w:rPr>
                <w:rFonts w:eastAsia="Times New Roman" w:cs="Arial"/>
                <w:b/>
                <w:bCs/>
                <w:color w:val="000000"/>
                <w:sz w:val="20"/>
                <w:szCs w:val="20"/>
                <w:lang w:eastAsia="es-CR"/>
              </w:rPr>
            </w:pP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p>
        </w:tc>
      </w:tr>
      <w:tr w:rsidR="00581286" w:rsidRPr="00581286" w:rsidTr="00581286">
        <w:trPr>
          <w:trHeight w:val="900"/>
        </w:trPr>
        <w:tc>
          <w:tcPr>
            <w:tcW w:w="0" w:type="auto"/>
            <w:tcBorders>
              <w:top w:val="single" w:sz="4" w:space="0" w:color="95B3D7"/>
              <w:left w:val="nil"/>
              <w:bottom w:val="nil"/>
              <w:right w:val="nil"/>
            </w:tcBorders>
            <w:shd w:val="clear" w:color="DCE6F1" w:fill="DCE6F1"/>
            <w:vAlign w:val="center"/>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Partida y descripción</w:t>
            </w:r>
          </w:p>
        </w:tc>
        <w:tc>
          <w:tcPr>
            <w:tcW w:w="0" w:type="auto"/>
            <w:tcBorders>
              <w:top w:val="single" w:sz="4" w:space="0" w:color="95B3D7"/>
              <w:left w:val="nil"/>
              <w:bottom w:val="nil"/>
              <w:right w:val="nil"/>
            </w:tcBorders>
            <w:shd w:val="clear" w:color="DCE6F1" w:fill="DCE6F1"/>
            <w:vAlign w:val="center"/>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Presupuesto 2019 </w:t>
            </w:r>
          </w:p>
        </w:tc>
        <w:tc>
          <w:tcPr>
            <w:tcW w:w="0" w:type="auto"/>
            <w:tcBorders>
              <w:top w:val="single" w:sz="4" w:space="0" w:color="95B3D7"/>
              <w:left w:val="nil"/>
              <w:bottom w:val="nil"/>
              <w:right w:val="nil"/>
            </w:tcBorders>
            <w:shd w:val="clear" w:color="DCE6F1" w:fill="DCE6F1"/>
            <w:vAlign w:val="center"/>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Importancia Relativa % </w:t>
            </w:r>
          </w:p>
        </w:tc>
      </w:tr>
      <w:tr w:rsidR="00581286" w:rsidRPr="00581286" w:rsidTr="00581286">
        <w:trPr>
          <w:trHeight w:val="300"/>
        </w:trPr>
        <w:tc>
          <w:tcPr>
            <w:tcW w:w="0" w:type="auto"/>
            <w:tcBorders>
              <w:top w:val="nil"/>
              <w:left w:val="nil"/>
              <w:bottom w:val="single" w:sz="4" w:space="0" w:color="95B3D7"/>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1. INGRESOS CORRIENTES</w:t>
            </w:r>
          </w:p>
        </w:tc>
        <w:tc>
          <w:tcPr>
            <w:tcW w:w="0" w:type="auto"/>
            <w:tcBorders>
              <w:top w:val="nil"/>
              <w:left w:val="nil"/>
              <w:bottom w:val="single" w:sz="4" w:space="0" w:color="95B3D7"/>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45,560,277,462 </w:t>
            </w:r>
          </w:p>
        </w:tc>
        <w:tc>
          <w:tcPr>
            <w:tcW w:w="0" w:type="auto"/>
            <w:tcBorders>
              <w:top w:val="nil"/>
              <w:left w:val="nil"/>
              <w:bottom w:val="single" w:sz="4" w:space="0" w:color="95B3D7"/>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b/>
                <w:bCs/>
                <w:color w:val="000000"/>
                <w:sz w:val="20"/>
                <w:szCs w:val="20"/>
                <w:lang w:eastAsia="es-CR"/>
              </w:rPr>
            </w:pPr>
            <w:r w:rsidRPr="00581286">
              <w:rPr>
                <w:rFonts w:eastAsia="Times New Roman" w:cs="Arial"/>
                <w:b/>
                <w:bCs/>
                <w:color w:val="000000"/>
                <w:sz w:val="20"/>
                <w:szCs w:val="20"/>
                <w:lang w:eastAsia="es-CR"/>
              </w:rPr>
              <w:t>93%</w:t>
            </w:r>
          </w:p>
        </w:tc>
      </w:tr>
      <w:tr w:rsidR="00581286" w:rsidRPr="00581286" w:rsidTr="00581286">
        <w:trPr>
          <w:trHeight w:val="300"/>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100" w:firstLine="201"/>
              <w:rPr>
                <w:rFonts w:eastAsia="Times New Roman" w:cs="Arial"/>
                <w:b/>
                <w:bCs/>
                <w:color w:val="000000"/>
                <w:sz w:val="20"/>
                <w:szCs w:val="20"/>
                <w:lang w:eastAsia="es-CR"/>
              </w:rPr>
            </w:pPr>
            <w:r w:rsidRPr="00581286">
              <w:rPr>
                <w:rFonts w:eastAsia="Times New Roman" w:cs="Arial"/>
                <w:b/>
                <w:bCs/>
                <w:color w:val="000000"/>
                <w:sz w:val="20"/>
                <w:szCs w:val="20"/>
                <w:lang w:eastAsia="es-CR"/>
              </w:rPr>
              <w:t>1.1. INGRESOS TRIBUTARIOS</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7,681,968,430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b/>
                <w:bCs/>
                <w:color w:val="000000"/>
                <w:sz w:val="20"/>
                <w:szCs w:val="20"/>
                <w:lang w:eastAsia="es-CR"/>
              </w:rPr>
            </w:pPr>
            <w:r w:rsidRPr="00581286">
              <w:rPr>
                <w:rFonts w:eastAsia="Times New Roman" w:cs="Arial"/>
                <w:b/>
                <w:bCs/>
                <w:color w:val="000000"/>
                <w:sz w:val="20"/>
                <w:szCs w:val="20"/>
                <w:lang w:eastAsia="es-CR"/>
              </w:rPr>
              <w:t>16%</w:t>
            </w:r>
          </w:p>
        </w:tc>
      </w:tr>
      <w:tr w:rsidR="00581286" w:rsidRPr="00581286" w:rsidTr="00581286">
        <w:trPr>
          <w:trHeight w:val="285"/>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200" w:firstLine="400"/>
              <w:rPr>
                <w:rFonts w:eastAsia="Times New Roman" w:cs="Arial"/>
                <w:color w:val="000000"/>
                <w:sz w:val="20"/>
                <w:szCs w:val="20"/>
                <w:lang w:eastAsia="es-CR"/>
              </w:rPr>
            </w:pPr>
            <w:r w:rsidRPr="00581286">
              <w:rPr>
                <w:rFonts w:eastAsia="Times New Roman" w:cs="Arial"/>
                <w:color w:val="000000"/>
                <w:sz w:val="20"/>
                <w:szCs w:val="20"/>
                <w:lang w:eastAsia="es-CR"/>
              </w:rPr>
              <w:t>1.1.3.2. IMPUESTOS ESPECIFICOS SOBRE LA PRODUCCION Y CONSUMO DE BIENES Y SERVICIOS</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r w:rsidRPr="00581286">
              <w:rPr>
                <w:rFonts w:eastAsia="Times New Roman" w:cs="Arial"/>
                <w:color w:val="000000"/>
                <w:sz w:val="20"/>
                <w:szCs w:val="20"/>
                <w:lang w:eastAsia="es-CR"/>
              </w:rPr>
              <w:t xml:space="preserve">            7,681,968,430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color w:val="000000"/>
                <w:sz w:val="20"/>
                <w:szCs w:val="20"/>
                <w:lang w:eastAsia="es-CR"/>
              </w:rPr>
            </w:pPr>
            <w:r w:rsidRPr="00581286">
              <w:rPr>
                <w:rFonts w:eastAsia="Times New Roman" w:cs="Arial"/>
                <w:color w:val="000000"/>
                <w:sz w:val="20"/>
                <w:szCs w:val="20"/>
                <w:lang w:eastAsia="es-CR"/>
              </w:rPr>
              <w:t>16%</w:t>
            </w:r>
          </w:p>
        </w:tc>
      </w:tr>
      <w:tr w:rsidR="00581286" w:rsidRPr="00581286" w:rsidTr="00581286">
        <w:trPr>
          <w:trHeight w:val="300"/>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100" w:firstLine="201"/>
              <w:rPr>
                <w:rFonts w:eastAsia="Times New Roman" w:cs="Arial"/>
                <w:b/>
                <w:bCs/>
                <w:color w:val="000000"/>
                <w:sz w:val="20"/>
                <w:szCs w:val="20"/>
                <w:lang w:eastAsia="es-CR"/>
              </w:rPr>
            </w:pPr>
            <w:r w:rsidRPr="00581286">
              <w:rPr>
                <w:rFonts w:eastAsia="Times New Roman" w:cs="Arial"/>
                <w:b/>
                <w:bCs/>
                <w:color w:val="000000"/>
                <w:sz w:val="20"/>
                <w:szCs w:val="20"/>
                <w:lang w:eastAsia="es-CR"/>
              </w:rPr>
              <w:t>1.3. INGRESOS NO TRIBUTARIOS</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3,303,193,285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b/>
                <w:bCs/>
                <w:color w:val="000000"/>
                <w:sz w:val="20"/>
                <w:szCs w:val="20"/>
                <w:lang w:eastAsia="es-CR"/>
              </w:rPr>
            </w:pPr>
            <w:r w:rsidRPr="00581286">
              <w:rPr>
                <w:rFonts w:eastAsia="Times New Roman" w:cs="Arial"/>
                <w:b/>
                <w:bCs/>
                <w:color w:val="000000"/>
                <w:sz w:val="20"/>
                <w:szCs w:val="20"/>
                <w:lang w:eastAsia="es-CR"/>
              </w:rPr>
              <w:t>7%</w:t>
            </w:r>
          </w:p>
        </w:tc>
      </w:tr>
      <w:tr w:rsidR="00581286" w:rsidRPr="00581286" w:rsidTr="00581286">
        <w:trPr>
          <w:trHeight w:val="285"/>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200" w:firstLine="400"/>
              <w:rPr>
                <w:rFonts w:eastAsia="Times New Roman" w:cs="Arial"/>
                <w:color w:val="000000"/>
                <w:sz w:val="20"/>
                <w:szCs w:val="20"/>
                <w:lang w:eastAsia="es-CR"/>
              </w:rPr>
            </w:pPr>
            <w:r w:rsidRPr="00581286">
              <w:rPr>
                <w:rFonts w:eastAsia="Times New Roman" w:cs="Arial"/>
                <w:color w:val="000000"/>
                <w:sz w:val="20"/>
                <w:szCs w:val="20"/>
                <w:lang w:eastAsia="es-CR"/>
              </w:rPr>
              <w:t>1.3.1.2. VENTA DE SERVICIOS</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r w:rsidRPr="00581286">
              <w:rPr>
                <w:rFonts w:eastAsia="Times New Roman" w:cs="Arial"/>
                <w:color w:val="000000"/>
                <w:sz w:val="20"/>
                <w:szCs w:val="20"/>
                <w:lang w:eastAsia="es-CR"/>
              </w:rPr>
              <w:t xml:space="preserve">            2,127,923,287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color w:val="000000"/>
                <w:sz w:val="20"/>
                <w:szCs w:val="20"/>
                <w:lang w:eastAsia="es-CR"/>
              </w:rPr>
            </w:pPr>
            <w:r w:rsidRPr="00581286">
              <w:rPr>
                <w:rFonts w:eastAsia="Times New Roman" w:cs="Arial"/>
                <w:color w:val="000000"/>
                <w:sz w:val="20"/>
                <w:szCs w:val="20"/>
                <w:lang w:eastAsia="es-CR"/>
              </w:rPr>
              <w:t>4%</w:t>
            </w:r>
          </w:p>
        </w:tc>
      </w:tr>
      <w:tr w:rsidR="00581286" w:rsidRPr="00581286" w:rsidTr="00581286">
        <w:trPr>
          <w:trHeight w:val="285"/>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200" w:firstLine="400"/>
              <w:rPr>
                <w:rFonts w:eastAsia="Times New Roman" w:cs="Arial"/>
                <w:color w:val="000000"/>
                <w:sz w:val="20"/>
                <w:szCs w:val="20"/>
                <w:lang w:eastAsia="es-CR"/>
              </w:rPr>
            </w:pPr>
            <w:r w:rsidRPr="00581286">
              <w:rPr>
                <w:rFonts w:eastAsia="Times New Roman" w:cs="Arial"/>
                <w:color w:val="000000"/>
                <w:sz w:val="20"/>
                <w:szCs w:val="20"/>
                <w:lang w:eastAsia="es-CR"/>
              </w:rPr>
              <w:t>1.3.2.3. RENTA DE ACTIVOS FINANCIEROS</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r w:rsidRPr="00581286">
              <w:rPr>
                <w:rFonts w:eastAsia="Times New Roman" w:cs="Arial"/>
                <w:color w:val="000000"/>
                <w:sz w:val="20"/>
                <w:szCs w:val="20"/>
                <w:lang w:eastAsia="es-CR"/>
              </w:rPr>
              <w:t xml:space="preserve">            1,019,269,998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color w:val="000000"/>
                <w:sz w:val="20"/>
                <w:szCs w:val="20"/>
                <w:lang w:eastAsia="es-CR"/>
              </w:rPr>
            </w:pPr>
            <w:r w:rsidRPr="00581286">
              <w:rPr>
                <w:rFonts w:eastAsia="Times New Roman" w:cs="Arial"/>
                <w:color w:val="000000"/>
                <w:sz w:val="20"/>
                <w:szCs w:val="20"/>
                <w:lang w:eastAsia="es-CR"/>
              </w:rPr>
              <w:t>2%</w:t>
            </w:r>
          </w:p>
        </w:tc>
      </w:tr>
      <w:tr w:rsidR="00581286" w:rsidRPr="00581286" w:rsidTr="00581286">
        <w:trPr>
          <w:trHeight w:val="285"/>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200" w:firstLine="400"/>
              <w:rPr>
                <w:rFonts w:eastAsia="Times New Roman" w:cs="Arial"/>
                <w:color w:val="000000"/>
                <w:sz w:val="20"/>
                <w:szCs w:val="20"/>
                <w:lang w:eastAsia="es-CR"/>
              </w:rPr>
            </w:pPr>
            <w:r w:rsidRPr="00581286">
              <w:rPr>
                <w:rFonts w:eastAsia="Times New Roman" w:cs="Arial"/>
                <w:color w:val="000000"/>
                <w:sz w:val="20"/>
                <w:szCs w:val="20"/>
                <w:lang w:eastAsia="es-CR"/>
              </w:rPr>
              <w:t>1.3.9.1. Reintegros en efectivo</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r w:rsidRPr="00581286">
              <w:rPr>
                <w:rFonts w:eastAsia="Times New Roman" w:cs="Arial"/>
                <w:color w:val="000000"/>
                <w:sz w:val="20"/>
                <w:szCs w:val="20"/>
                <w:lang w:eastAsia="es-CR"/>
              </w:rPr>
              <w:t xml:space="preserve">               156,000,000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color w:val="000000"/>
                <w:sz w:val="20"/>
                <w:szCs w:val="20"/>
                <w:lang w:eastAsia="es-CR"/>
              </w:rPr>
            </w:pPr>
            <w:r w:rsidRPr="00581286">
              <w:rPr>
                <w:rFonts w:eastAsia="Times New Roman" w:cs="Arial"/>
                <w:color w:val="000000"/>
                <w:sz w:val="20"/>
                <w:szCs w:val="20"/>
                <w:lang w:eastAsia="es-CR"/>
              </w:rPr>
              <w:t>0%</w:t>
            </w:r>
          </w:p>
        </w:tc>
      </w:tr>
      <w:tr w:rsidR="00581286" w:rsidRPr="00581286" w:rsidTr="00581286">
        <w:trPr>
          <w:trHeight w:val="300"/>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100" w:firstLine="201"/>
              <w:rPr>
                <w:rFonts w:eastAsia="Times New Roman" w:cs="Arial"/>
                <w:b/>
                <w:bCs/>
                <w:color w:val="000000"/>
                <w:sz w:val="20"/>
                <w:szCs w:val="20"/>
                <w:lang w:eastAsia="es-CR"/>
              </w:rPr>
            </w:pPr>
            <w:r w:rsidRPr="00581286">
              <w:rPr>
                <w:rFonts w:eastAsia="Times New Roman" w:cs="Arial"/>
                <w:b/>
                <w:bCs/>
                <w:color w:val="000000"/>
                <w:sz w:val="20"/>
                <w:szCs w:val="20"/>
                <w:lang w:eastAsia="es-CR"/>
              </w:rPr>
              <w:t>1.4. TRANSFERENCIAS CORRIENTES</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34,575,115,747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b/>
                <w:bCs/>
                <w:color w:val="000000"/>
                <w:sz w:val="20"/>
                <w:szCs w:val="20"/>
                <w:lang w:eastAsia="es-CR"/>
              </w:rPr>
            </w:pPr>
            <w:r w:rsidRPr="00581286">
              <w:rPr>
                <w:rFonts w:eastAsia="Times New Roman" w:cs="Arial"/>
                <w:b/>
                <w:bCs/>
                <w:color w:val="000000"/>
                <w:sz w:val="20"/>
                <w:szCs w:val="20"/>
                <w:lang w:eastAsia="es-CR"/>
              </w:rPr>
              <w:t>70%</w:t>
            </w:r>
          </w:p>
        </w:tc>
      </w:tr>
      <w:tr w:rsidR="00581286" w:rsidRPr="00581286" w:rsidTr="00581286">
        <w:trPr>
          <w:trHeight w:val="285"/>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200" w:firstLine="400"/>
              <w:rPr>
                <w:rFonts w:eastAsia="Times New Roman" w:cs="Arial"/>
                <w:color w:val="000000"/>
                <w:sz w:val="20"/>
                <w:szCs w:val="20"/>
                <w:lang w:eastAsia="es-CR"/>
              </w:rPr>
            </w:pPr>
            <w:r w:rsidRPr="00581286">
              <w:rPr>
                <w:rFonts w:eastAsia="Times New Roman" w:cs="Arial"/>
                <w:color w:val="000000"/>
                <w:sz w:val="20"/>
                <w:szCs w:val="20"/>
                <w:lang w:eastAsia="es-CR"/>
              </w:rPr>
              <w:t xml:space="preserve">1.4.1.6. Transferencias corrientes de Instituciones  Públicas Financieras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r w:rsidRPr="00581286">
              <w:rPr>
                <w:rFonts w:eastAsia="Times New Roman" w:cs="Arial"/>
                <w:color w:val="000000"/>
                <w:sz w:val="20"/>
                <w:szCs w:val="20"/>
                <w:lang w:eastAsia="es-CR"/>
              </w:rPr>
              <w:t xml:space="preserve">          26,680,006,600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color w:val="000000"/>
                <w:sz w:val="20"/>
                <w:szCs w:val="20"/>
                <w:lang w:eastAsia="es-CR"/>
              </w:rPr>
            </w:pPr>
            <w:r w:rsidRPr="00581286">
              <w:rPr>
                <w:rFonts w:eastAsia="Times New Roman" w:cs="Arial"/>
                <w:color w:val="000000"/>
                <w:sz w:val="20"/>
                <w:szCs w:val="20"/>
                <w:lang w:eastAsia="es-CR"/>
              </w:rPr>
              <w:t>54%</w:t>
            </w:r>
          </w:p>
        </w:tc>
      </w:tr>
      <w:tr w:rsidR="00581286" w:rsidRPr="00581286" w:rsidTr="00581286">
        <w:trPr>
          <w:trHeight w:val="285"/>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200" w:firstLine="400"/>
              <w:rPr>
                <w:rFonts w:eastAsia="Times New Roman" w:cs="Arial"/>
                <w:color w:val="000000"/>
                <w:sz w:val="20"/>
                <w:szCs w:val="20"/>
                <w:lang w:eastAsia="es-CR"/>
              </w:rPr>
            </w:pPr>
            <w:r w:rsidRPr="00581286">
              <w:rPr>
                <w:rFonts w:eastAsia="Times New Roman" w:cs="Arial"/>
                <w:color w:val="000000"/>
                <w:sz w:val="20"/>
                <w:szCs w:val="20"/>
                <w:lang w:eastAsia="es-CR"/>
              </w:rPr>
              <w:t>1.4.2.0. Transferencias corrientes del Sector Privado</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r w:rsidRPr="00581286">
              <w:rPr>
                <w:rFonts w:eastAsia="Times New Roman" w:cs="Arial"/>
                <w:color w:val="000000"/>
                <w:sz w:val="20"/>
                <w:szCs w:val="20"/>
                <w:lang w:eastAsia="es-CR"/>
              </w:rPr>
              <w:t xml:space="preserve">            7,895,109,147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color w:val="000000"/>
                <w:sz w:val="20"/>
                <w:szCs w:val="20"/>
                <w:lang w:eastAsia="es-CR"/>
              </w:rPr>
            </w:pPr>
            <w:r w:rsidRPr="00581286">
              <w:rPr>
                <w:rFonts w:eastAsia="Times New Roman" w:cs="Arial"/>
                <w:color w:val="000000"/>
                <w:sz w:val="20"/>
                <w:szCs w:val="20"/>
                <w:lang w:eastAsia="es-CR"/>
              </w:rPr>
              <w:t>16%</w:t>
            </w:r>
          </w:p>
        </w:tc>
      </w:tr>
      <w:tr w:rsidR="00581286" w:rsidRPr="00581286" w:rsidTr="00581286">
        <w:trPr>
          <w:trHeight w:val="300"/>
        </w:trPr>
        <w:tc>
          <w:tcPr>
            <w:tcW w:w="0" w:type="auto"/>
            <w:tcBorders>
              <w:top w:val="nil"/>
              <w:left w:val="nil"/>
              <w:bottom w:val="single" w:sz="4" w:space="0" w:color="95B3D7"/>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2. INGRESOS DE CAPITAL</w:t>
            </w:r>
          </w:p>
        </w:tc>
        <w:tc>
          <w:tcPr>
            <w:tcW w:w="0" w:type="auto"/>
            <w:tcBorders>
              <w:top w:val="nil"/>
              <w:left w:val="nil"/>
              <w:bottom w:val="single" w:sz="4" w:space="0" w:color="95B3D7"/>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753,454,206 </w:t>
            </w:r>
          </w:p>
        </w:tc>
        <w:tc>
          <w:tcPr>
            <w:tcW w:w="0" w:type="auto"/>
            <w:tcBorders>
              <w:top w:val="nil"/>
              <w:left w:val="nil"/>
              <w:bottom w:val="single" w:sz="4" w:space="0" w:color="95B3D7"/>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b/>
                <w:bCs/>
                <w:color w:val="000000"/>
                <w:sz w:val="20"/>
                <w:szCs w:val="20"/>
                <w:lang w:eastAsia="es-CR"/>
              </w:rPr>
            </w:pPr>
            <w:r w:rsidRPr="00581286">
              <w:rPr>
                <w:rFonts w:eastAsia="Times New Roman" w:cs="Arial"/>
                <w:b/>
                <w:bCs/>
                <w:color w:val="000000"/>
                <w:sz w:val="20"/>
                <w:szCs w:val="20"/>
                <w:lang w:eastAsia="es-CR"/>
              </w:rPr>
              <w:t>2%</w:t>
            </w:r>
          </w:p>
        </w:tc>
      </w:tr>
      <w:tr w:rsidR="00581286" w:rsidRPr="00581286" w:rsidTr="00581286">
        <w:trPr>
          <w:trHeight w:val="300"/>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100" w:firstLine="201"/>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2.3. RECUPERACION DE PRESTAMOS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753,454,206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b/>
                <w:bCs/>
                <w:color w:val="000000"/>
                <w:sz w:val="20"/>
                <w:szCs w:val="20"/>
                <w:lang w:eastAsia="es-CR"/>
              </w:rPr>
            </w:pPr>
            <w:r w:rsidRPr="00581286">
              <w:rPr>
                <w:rFonts w:eastAsia="Times New Roman" w:cs="Arial"/>
                <w:b/>
                <w:bCs/>
                <w:color w:val="000000"/>
                <w:sz w:val="20"/>
                <w:szCs w:val="20"/>
                <w:lang w:eastAsia="es-CR"/>
              </w:rPr>
              <w:t>2%</w:t>
            </w:r>
          </w:p>
        </w:tc>
      </w:tr>
      <w:tr w:rsidR="00581286" w:rsidRPr="00581286" w:rsidTr="00581286">
        <w:trPr>
          <w:trHeight w:val="285"/>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200" w:firstLine="400"/>
              <w:rPr>
                <w:rFonts w:eastAsia="Times New Roman" w:cs="Arial"/>
                <w:color w:val="000000"/>
                <w:sz w:val="20"/>
                <w:szCs w:val="20"/>
                <w:lang w:eastAsia="es-CR"/>
              </w:rPr>
            </w:pPr>
            <w:r w:rsidRPr="00581286">
              <w:rPr>
                <w:rFonts w:eastAsia="Times New Roman" w:cs="Arial"/>
                <w:color w:val="000000"/>
                <w:sz w:val="20"/>
                <w:szCs w:val="20"/>
                <w:lang w:eastAsia="es-CR"/>
              </w:rPr>
              <w:t xml:space="preserve">2.3.2.0. Recuperación de préstamos al sector privado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r w:rsidRPr="00581286">
              <w:rPr>
                <w:rFonts w:eastAsia="Times New Roman" w:cs="Arial"/>
                <w:color w:val="000000"/>
                <w:sz w:val="20"/>
                <w:szCs w:val="20"/>
                <w:lang w:eastAsia="es-CR"/>
              </w:rPr>
              <w:t xml:space="preserve">               753,454,206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color w:val="000000"/>
                <w:sz w:val="20"/>
                <w:szCs w:val="20"/>
                <w:lang w:eastAsia="es-CR"/>
              </w:rPr>
            </w:pPr>
            <w:r w:rsidRPr="00581286">
              <w:rPr>
                <w:rFonts w:eastAsia="Times New Roman" w:cs="Arial"/>
                <w:color w:val="000000"/>
                <w:sz w:val="20"/>
                <w:szCs w:val="20"/>
                <w:lang w:eastAsia="es-CR"/>
              </w:rPr>
              <w:t>2%</w:t>
            </w:r>
          </w:p>
        </w:tc>
      </w:tr>
      <w:tr w:rsidR="00581286" w:rsidRPr="00581286" w:rsidTr="00581286">
        <w:trPr>
          <w:trHeight w:val="300"/>
        </w:trPr>
        <w:tc>
          <w:tcPr>
            <w:tcW w:w="0" w:type="auto"/>
            <w:tcBorders>
              <w:top w:val="nil"/>
              <w:left w:val="nil"/>
              <w:bottom w:val="single" w:sz="4" w:space="0" w:color="95B3D7"/>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3. FINANCIAMIENTO</w:t>
            </w:r>
          </w:p>
        </w:tc>
        <w:tc>
          <w:tcPr>
            <w:tcW w:w="0" w:type="auto"/>
            <w:tcBorders>
              <w:top w:val="nil"/>
              <w:left w:val="nil"/>
              <w:bottom w:val="single" w:sz="4" w:space="0" w:color="95B3D7"/>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2,775,301,436 </w:t>
            </w:r>
          </w:p>
        </w:tc>
        <w:tc>
          <w:tcPr>
            <w:tcW w:w="0" w:type="auto"/>
            <w:tcBorders>
              <w:top w:val="nil"/>
              <w:left w:val="nil"/>
              <w:bottom w:val="single" w:sz="4" w:space="0" w:color="95B3D7"/>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b/>
                <w:bCs/>
                <w:color w:val="000000"/>
                <w:sz w:val="20"/>
                <w:szCs w:val="20"/>
                <w:lang w:eastAsia="es-CR"/>
              </w:rPr>
            </w:pPr>
            <w:r w:rsidRPr="00581286">
              <w:rPr>
                <w:rFonts w:eastAsia="Times New Roman" w:cs="Arial"/>
                <w:b/>
                <w:bCs/>
                <w:color w:val="000000"/>
                <w:sz w:val="20"/>
                <w:szCs w:val="20"/>
                <w:lang w:eastAsia="es-CR"/>
              </w:rPr>
              <w:t>6%</w:t>
            </w:r>
          </w:p>
        </w:tc>
      </w:tr>
      <w:tr w:rsidR="00581286" w:rsidRPr="00581286" w:rsidTr="00581286">
        <w:trPr>
          <w:trHeight w:val="300"/>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100" w:firstLine="201"/>
              <w:rPr>
                <w:rFonts w:eastAsia="Times New Roman" w:cs="Arial"/>
                <w:b/>
                <w:bCs/>
                <w:color w:val="000000"/>
                <w:sz w:val="20"/>
                <w:szCs w:val="20"/>
                <w:lang w:eastAsia="es-CR"/>
              </w:rPr>
            </w:pPr>
            <w:r w:rsidRPr="00581286">
              <w:rPr>
                <w:rFonts w:eastAsia="Times New Roman" w:cs="Arial"/>
                <w:b/>
                <w:bCs/>
                <w:color w:val="000000"/>
                <w:sz w:val="20"/>
                <w:szCs w:val="20"/>
                <w:lang w:eastAsia="es-CR"/>
              </w:rPr>
              <w:t>3.3. RECURSOS DE VIGENCIAS ANTERIORES</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2,775,301,436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b/>
                <w:bCs/>
                <w:color w:val="000000"/>
                <w:sz w:val="20"/>
                <w:szCs w:val="20"/>
                <w:lang w:eastAsia="es-CR"/>
              </w:rPr>
            </w:pPr>
            <w:r w:rsidRPr="00581286">
              <w:rPr>
                <w:rFonts w:eastAsia="Times New Roman" w:cs="Arial"/>
                <w:b/>
                <w:bCs/>
                <w:color w:val="000000"/>
                <w:sz w:val="20"/>
                <w:szCs w:val="20"/>
                <w:lang w:eastAsia="es-CR"/>
              </w:rPr>
              <w:t>6%</w:t>
            </w:r>
          </w:p>
        </w:tc>
      </w:tr>
      <w:tr w:rsidR="00581286" w:rsidRPr="00581286" w:rsidTr="00581286">
        <w:trPr>
          <w:trHeight w:val="285"/>
        </w:trPr>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ind w:firstLineChars="200" w:firstLine="400"/>
              <w:rPr>
                <w:rFonts w:eastAsia="Times New Roman" w:cs="Arial"/>
                <w:color w:val="000000"/>
                <w:sz w:val="20"/>
                <w:szCs w:val="20"/>
                <w:lang w:eastAsia="es-CR"/>
              </w:rPr>
            </w:pPr>
            <w:r w:rsidRPr="00581286">
              <w:rPr>
                <w:rFonts w:eastAsia="Times New Roman" w:cs="Arial"/>
                <w:color w:val="000000"/>
                <w:sz w:val="20"/>
                <w:szCs w:val="20"/>
                <w:lang w:eastAsia="es-CR"/>
              </w:rPr>
              <w:t>3.3.1.0. Superávit Libre</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sz w:val="20"/>
                <w:szCs w:val="20"/>
                <w:lang w:eastAsia="es-CR"/>
              </w:rPr>
            </w:pPr>
            <w:r w:rsidRPr="00581286">
              <w:rPr>
                <w:rFonts w:eastAsia="Times New Roman" w:cs="Arial"/>
                <w:color w:val="000000"/>
                <w:sz w:val="20"/>
                <w:szCs w:val="20"/>
                <w:lang w:eastAsia="es-CR"/>
              </w:rPr>
              <w:t xml:space="preserve">            2,775,301,436 </w:t>
            </w:r>
          </w:p>
        </w:tc>
        <w:tc>
          <w:tcPr>
            <w:tcW w:w="0" w:type="auto"/>
            <w:tcBorders>
              <w:top w:val="nil"/>
              <w:left w:val="nil"/>
              <w:bottom w:val="nil"/>
              <w:right w:val="nil"/>
            </w:tcBorders>
            <w:shd w:val="clear" w:color="auto" w:fill="auto"/>
            <w:noWrap/>
            <w:vAlign w:val="bottom"/>
            <w:hideMark/>
          </w:tcPr>
          <w:p w:rsidR="00581286" w:rsidRPr="00581286" w:rsidRDefault="00581286" w:rsidP="00581286">
            <w:pPr>
              <w:spacing w:after="0" w:line="240" w:lineRule="auto"/>
              <w:jc w:val="right"/>
              <w:rPr>
                <w:rFonts w:eastAsia="Times New Roman" w:cs="Arial"/>
                <w:color w:val="000000"/>
                <w:sz w:val="20"/>
                <w:szCs w:val="20"/>
                <w:lang w:eastAsia="es-CR"/>
              </w:rPr>
            </w:pPr>
            <w:r w:rsidRPr="00581286">
              <w:rPr>
                <w:rFonts w:eastAsia="Times New Roman" w:cs="Arial"/>
                <w:color w:val="000000"/>
                <w:sz w:val="20"/>
                <w:szCs w:val="20"/>
                <w:lang w:eastAsia="es-CR"/>
              </w:rPr>
              <w:t>6%</w:t>
            </w:r>
          </w:p>
        </w:tc>
      </w:tr>
      <w:tr w:rsidR="00581286" w:rsidRPr="00581286" w:rsidTr="00581286">
        <w:trPr>
          <w:trHeight w:val="300"/>
        </w:trPr>
        <w:tc>
          <w:tcPr>
            <w:tcW w:w="0" w:type="auto"/>
            <w:tcBorders>
              <w:top w:val="single" w:sz="4" w:space="0" w:color="95B3D7"/>
              <w:left w:val="nil"/>
              <w:bottom w:val="nil"/>
              <w:right w:val="nil"/>
            </w:tcBorders>
            <w:shd w:val="clear" w:color="DCE6F1" w:fill="DCE6F1"/>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Total general</w:t>
            </w:r>
          </w:p>
        </w:tc>
        <w:tc>
          <w:tcPr>
            <w:tcW w:w="0" w:type="auto"/>
            <w:tcBorders>
              <w:top w:val="single" w:sz="4" w:space="0" w:color="95B3D7"/>
              <w:left w:val="nil"/>
              <w:bottom w:val="nil"/>
              <w:right w:val="nil"/>
            </w:tcBorders>
            <w:shd w:val="clear" w:color="DCE6F1" w:fill="DCE6F1"/>
            <w:noWrap/>
            <w:vAlign w:val="bottom"/>
            <w:hideMark/>
          </w:tcPr>
          <w:p w:rsidR="00581286" w:rsidRPr="00581286" w:rsidRDefault="00581286" w:rsidP="00581286">
            <w:pPr>
              <w:spacing w:after="0" w:line="240" w:lineRule="auto"/>
              <w:rPr>
                <w:rFonts w:eastAsia="Times New Roman" w:cs="Arial"/>
                <w:b/>
                <w:bCs/>
                <w:color w:val="000000"/>
                <w:sz w:val="20"/>
                <w:szCs w:val="20"/>
                <w:lang w:eastAsia="es-CR"/>
              </w:rPr>
            </w:pPr>
            <w:r w:rsidRPr="00581286">
              <w:rPr>
                <w:rFonts w:eastAsia="Times New Roman" w:cs="Arial"/>
                <w:b/>
                <w:bCs/>
                <w:color w:val="000000"/>
                <w:sz w:val="20"/>
                <w:szCs w:val="20"/>
                <w:lang w:eastAsia="es-CR"/>
              </w:rPr>
              <w:t xml:space="preserve">          49,089,033,104 </w:t>
            </w:r>
          </w:p>
        </w:tc>
        <w:tc>
          <w:tcPr>
            <w:tcW w:w="0" w:type="auto"/>
            <w:tcBorders>
              <w:top w:val="single" w:sz="4" w:space="0" w:color="95B3D7"/>
              <w:left w:val="nil"/>
              <w:bottom w:val="nil"/>
              <w:right w:val="nil"/>
            </w:tcBorders>
            <w:shd w:val="clear" w:color="DCE6F1" w:fill="DCE6F1"/>
            <w:noWrap/>
            <w:vAlign w:val="bottom"/>
            <w:hideMark/>
          </w:tcPr>
          <w:p w:rsidR="00581286" w:rsidRPr="00581286" w:rsidRDefault="00581286" w:rsidP="00581286">
            <w:pPr>
              <w:spacing w:after="0" w:line="240" w:lineRule="auto"/>
              <w:jc w:val="right"/>
              <w:rPr>
                <w:rFonts w:eastAsia="Times New Roman" w:cs="Arial"/>
                <w:b/>
                <w:bCs/>
                <w:color w:val="000000"/>
                <w:sz w:val="20"/>
                <w:szCs w:val="20"/>
                <w:lang w:eastAsia="es-CR"/>
              </w:rPr>
            </w:pPr>
            <w:r w:rsidRPr="00581286">
              <w:rPr>
                <w:rFonts w:eastAsia="Times New Roman" w:cs="Arial"/>
                <w:b/>
                <w:bCs/>
                <w:color w:val="000000"/>
                <w:sz w:val="20"/>
                <w:szCs w:val="20"/>
                <w:lang w:eastAsia="es-CR"/>
              </w:rPr>
              <w:t>100%</w:t>
            </w:r>
          </w:p>
        </w:tc>
      </w:tr>
      <w:tr w:rsidR="00581286" w:rsidRPr="00581286" w:rsidTr="00581286">
        <w:trPr>
          <w:gridAfter w:val="2"/>
          <w:trHeight w:val="300"/>
        </w:trPr>
        <w:tc>
          <w:tcPr>
            <w:tcW w:w="1396" w:type="dxa"/>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lang w:eastAsia="es-CR"/>
              </w:rPr>
            </w:pPr>
          </w:p>
        </w:tc>
      </w:tr>
      <w:tr w:rsidR="00581286" w:rsidRPr="00581286" w:rsidTr="00581286">
        <w:trPr>
          <w:gridAfter w:val="2"/>
          <w:trHeight w:val="300"/>
        </w:trPr>
        <w:tc>
          <w:tcPr>
            <w:tcW w:w="1396" w:type="dxa"/>
            <w:tcBorders>
              <w:top w:val="nil"/>
              <w:left w:val="nil"/>
              <w:bottom w:val="nil"/>
              <w:right w:val="nil"/>
            </w:tcBorders>
            <w:shd w:val="clear" w:color="auto" w:fill="auto"/>
            <w:noWrap/>
            <w:vAlign w:val="bottom"/>
            <w:hideMark/>
          </w:tcPr>
          <w:p w:rsidR="00581286" w:rsidRPr="00581286" w:rsidRDefault="00581286" w:rsidP="00581286">
            <w:pPr>
              <w:spacing w:after="0" w:line="240" w:lineRule="auto"/>
              <w:rPr>
                <w:rFonts w:eastAsia="Times New Roman" w:cs="Arial"/>
                <w:color w:val="000000"/>
                <w:lang w:eastAsia="es-CR"/>
              </w:rPr>
            </w:pPr>
          </w:p>
        </w:tc>
      </w:tr>
    </w:tbl>
    <w:p w:rsidR="00581286" w:rsidRDefault="00581286" w:rsidP="00581286">
      <w:pPr>
        <w:spacing w:after="0" w:line="240" w:lineRule="auto"/>
        <w:rPr>
          <w:rFonts w:eastAsia="Times New Roman" w:cs="Arial"/>
          <w:b/>
          <w:bCs/>
          <w:color w:val="000000"/>
          <w:lang w:eastAsia="es-CR"/>
        </w:rPr>
        <w:sectPr w:rsidR="00581286" w:rsidSect="00581286">
          <w:pgSz w:w="15840" w:h="12240" w:orient="landscape"/>
          <w:pgMar w:top="1701" w:right="1418" w:bottom="1701" w:left="1418" w:header="709" w:footer="709" w:gutter="0"/>
          <w:pgBorders w:display="not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4454A8" w:rsidRDefault="00581286" w:rsidP="004454A8">
      <w:pPr>
        <w:pStyle w:val="Ttulo1"/>
        <w:rPr>
          <w:rFonts w:ascii="Arial" w:hAnsi="Arial" w:cs="Arial"/>
          <w:color w:val="auto"/>
          <w:sz w:val="24"/>
          <w:szCs w:val="24"/>
        </w:rPr>
      </w:pPr>
      <w:bookmarkStart w:id="10" w:name="_Toc534362592"/>
      <w:r w:rsidRPr="00913DED">
        <w:rPr>
          <w:rFonts w:ascii="Arial" w:hAnsi="Arial" w:cs="Arial"/>
          <w:color w:val="auto"/>
          <w:sz w:val="24"/>
          <w:szCs w:val="24"/>
        </w:rPr>
        <w:lastRenderedPageBreak/>
        <w:t>Detalle de ingresos 2019</w:t>
      </w:r>
      <w:bookmarkEnd w:id="10"/>
    </w:p>
    <w:p w:rsidR="004454A8" w:rsidRPr="004454A8" w:rsidRDefault="004454A8" w:rsidP="004454A8"/>
    <w:p w:rsidR="00B03F32" w:rsidRPr="00B03F32" w:rsidRDefault="00B03F32" w:rsidP="00B03F32">
      <w:pPr>
        <w:jc w:val="center"/>
        <w:rPr>
          <w:b/>
        </w:rPr>
      </w:pPr>
      <w:r w:rsidRPr="00B03F32">
        <w:rPr>
          <w:b/>
        </w:rPr>
        <w:t>Benemérito Cuerpo de Bomberos  de Costa Rica</w:t>
      </w:r>
    </w:p>
    <w:p w:rsidR="00B03F32" w:rsidRDefault="00B03F32" w:rsidP="00B03F32">
      <w:pPr>
        <w:jc w:val="center"/>
        <w:rPr>
          <w:b/>
        </w:rPr>
      </w:pPr>
      <w:r w:rsidRPr="00B03F32">
        <w:rPr>
          <w:b/>
        </w:rPr>
        <w:t>Presupuesto de Ingreso 2019</w:t>
      </w:r>
    </w:p>
    <w:p w:rsidR="00B03F32" w:rsidRDefault="00B03F32" w:rsidP="00B03F32">
      <w:pPr>
        <w:jc w:val="center"/>
        <w:rPr>
          <w:b/>
        </w:rPr>
      </w:pPr>
    </w:p>
    <w:tbl>
      <w:tblPr>
        <w:tblW w:w="9640" w:type="dxa"/>
        <w:jc w:val="center"/>
        <w:tblInd w:w="-21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6521"/>
        <w:gridCol w:w="1560"/>
        <w:gridCol w:w="1559"/>
      </w:tblGrid>
      <w:tr w:rsidR="00A10604" w:rsidRPr="00A10604" w:rsidTr="00DC6B5A">
        <w:trPr>
          <w:trHeight w:val="600"/>
          <w:tblHeader/>
          <w:jc w:val="center"/>
        </w:trPr>
        <w:tc>
          <w:tcPr>
            <w:tcW w:w="6521" w:type="dxa"/>
            <w:shd w:val="clear" w:color="000000" w:fill="1F497D"/>
            <w:noWrap/>
            <w:vAlign w:val="center"/>
            <w:hideMark/>
          </w:tcPr>
          <w:p w:rsidR="00A10604" w:rsidRPr="00A10604" w:rsidRDefault="00A10604" w:rsidP="00A10604">
            <w:pPr>
              <w:spacing w:after="0" w:line="240" w:lineRule="auto"/>
              <w:jc w:val="center"/>
              <w:rPr>
                <w:rFonts w:eastAsia="Times New Roman" w:cs="Arial"/>
                <w:b/>
                <w:bCs/>
                <w:color w:val="FFFFFF"/>
                <w:sz w:val="18"/>
                <w:szCs w:val="18"/>
                <w:lang w:eastAsia="es-CR"/>
              </w:rPr>
            </w:pPr>
            <w:r w:rsidRPr="00A10604">
              <w:rPr>
                <w:rFonts w:eastAsia="Times New Roman" w:cs="Arial"/>
                <w:b/>
                <w:bCs/>
                <w:color w:val="FFFFFF"/>
                <w:sz w:val="18"/>
                <w:szCs w:val="18"/>
                <w:lang w:eastAsia="es-CR"/>
              </w:rPr>
              <w:t>Partida y Descripción</w:t>
            </w:r>
          </w:p>
        </w:tc>
        <w:tc>
          <w:tcPr>
            <w:tcW w:w="1560" w:type="dxa"/>
            <w:shd w:val="clear" w:color="000000" w:fill="1F497D"/>
            <w:noWrap/>
            <w:vAlign w:val="center"/>
            <w:hideMark/>
          </w:tcPr>
          <w:p w:rsidR="00A10604" w:rsidRPr="00A10604" w:rsidRDefault="00A10604" w:rsidP="00A10604">
            <w:pPr>
              <w:spacing w:after="0" w:line="240" w:lineRule="auto"/>
              <w:jc w:val="center"/>
              <w:rPr>
                <w:rFonts w:eastAsia="Times New Roman" w:cs="Arial"/>
                <w:b/>
                <w:bCs/>
                <w:color w:val="FFFFFF"/>
                <w:sz w:val="18"/>
                <w:szCs w:val="18"/>
                <w:lang w:eastAsia="es-CR"/>
              </w:rPr>
            </w:pPr>
            <w:r w:rsidRPr="00A10604">
              <w:rPr>
                <w:rFonts w:eastAsia="Times New Roman" w:cs="Arial"/>
                <w:b/>
                <w:bCs/>
                <w:color w:val="FFFFFF"/>
                <w:sz w:val="18"/>
                <w:szCs w:val="18"/>
                <w:lang w:eastAsia="es-CR"/>
              </w:rPr>
              <w:t xml:space="preserve">2019 </w:t>
            </w:r>
          </w:p>
        </w:tc>
        <w:tc>
          <w:tcPr>
            <w:tcW w:w="1559" w:type="dxa"/>
            <w:shd w:val="clear" w:color="000000" w:fill="1F497D"/>
            <w:vAlign w:val="center"/>
            <w:hideMark/>
          </w:tcPr>
          <w:p w:rsidR="00A10604" w:rsidRPr="00A10604" w:rsidRDefault="00A10604" w:rsidP="00A10604">
            <w:pPr>
              <w:spacing w:after="0" w:line="240" w:lineRule="auto"/>
              <w:jc w:val="center"/>
              <w:rPr>
                <w:rFonts w:eastAsia="Times New Roman" w:cs="Arial"/>
                <w:b/>
                <w:bCs/>
                <w:color w:val="FFFFFF"/>
                <w:sz w:val="18"/>
                <w:szCs w:val="18"/>
                <w:lang w:eastAsia="es-CR"/>
              </w:rPr>
            </w:pPr>
            <w:r w:rsidRPr="00A10604">
              <w:rPr>
                <w:rFonts w:eastAsia="Times New Roman" w:cs="Arial"/>
                <w:b/>
                <w:bCs/>
                <w:color w:val="FFFFFF"/>
                <w:sz w:val="18"/>
                <w:szCs w:val="18"/>
                <w:lang w:eastAsia="es-CR"/>
              </w:rPr>
              <w:t>Importancia Relativa %</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rPr>
                <w:rFonts w:eastAsia="Times New Roman" w:cs="Arial"/>
                <w:b/>
                <w:bCs/>
                <w:color w:val="000000"/>
                <w:sz w:val="18"/>
                <w:szCs w:val="18"/>
                <w:lang w:eastAsia="es-CR"/>
              </w:rPr>
            </w:pPr>
            <w:r w:rsidRPr="00A10604">
              <w:rPr>
                <w:rFonts w:eastAsia="Times New Roman" w:cs="Arial"/>
                <w:b/>
                <w:bCs/>
                <w:color w:val="000000"/>
                <w:sz w:val="18"/>
                <w:szCs w:val="18"/>
                <w:lang w:eastAsia="es-CR"/>
              </w:rPr>
              <w:t>1. INGRESOS CORRIENTES</w:t>
            </w:r>
          </w:p>
        </w:tc>
        <w:tc>
          <w:tcPr>
            <w:tcW w:w="1560" w:type="dxa"/>
            <w:shd w:val="clear" w:color="auto" w:fill="auto"/>
            <w:noWrap/>
            <w:vAlign w:val="bottom"/>
            <w:hideMark/>
          </w:tcPr>
          <w:p w:rsidR="00A10604" w:rsidRPr="00A10604" w:rsidRDefault="00A10604" w:rsidP="00A10604">
            <w:pPr>
              <w:spacing w:after="0" w:line="240" w:lineRule="auto"/>
              <w:rPr>
                <w:rFonts w:eastAsia="Times New Roman" w:cs="Arial"/>
                <w:b/>
                <w:bCs/>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rPr>
                <w:rFonts w:eastAsia="Times New Roman" w:cs="Arial"/>
                <w:b/>
                <w:bCs/>
                <w:color w:val="000000"/>
                <w:sz w:val="18"/>
                <w:szCs w:val="18"/>
                <w:lang w:eastAsia="es-CR"/>
              </w:rPr>
            </w:pPr>
            <w:r w:rsidRPr="00A10604">
              <w:rPr>
                <w:rFonts w:eastAsia="Times New Roman" w:cs="Arial"/>
                <w:b/>
                <w:bCs/>
                <w:color w:val="000000"/>
                <w:sz w:val="18"/>
                <w:szCs w:val="18"/>
                <w:lang w:eastAsia="es-CR"/>
              </w:rPr>
              <w:t> </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100" w:firstLine="181"/>
              <w:rPr>
                <w:rFonts w:eastAsia="Times New Roman" w:cs="Arial"/>
                <w:b/>
                <w:bCs/>
                <w:color w:val="000000"/>
                <w:sz w:val="18"/>
                <w:szCs w:val="18"/>
                <w:lang w:eastAsia="es-CR"/>
              </w:rPr>
            </w:pPr>
            <w:r w:rsidRPr="00A10604">
              <w:rPr>
                <w:rFonts w:eastAsia="Times New Roman" w:cs="Arial"/>
                <w:b/>
                <w:bCs/>
                <w:color w:val="000000"/>
                <w:sz w:val="18"/>
                <w:szCs w:val="18"/>
                <w:lang w:eastAsia="es-CR"/>
              </w:rPr>
              <w:t>1.1. INGRESOS TRIBUTARIOS</w:t>
            </w:r>
          </w:p>
        </w:tc>
        <w:tc>
          <w:tcPr>
            <w:tcW w:w="1560" w:type="dxa"/>
            <w:shd w:val="clear" w:color="auto" w:fill="auto"/>
            <w:noWrap/>
            <w:vAlign w:val="bottom"/>
            <w:hideMark/>
          </w:tcPr>
          <w:p w:rsidR="00A10604" w:rsidRPr="00A10604" w:rsidRDefault="00A10604" w:rsidP="00A10604">
            <w:pPr>
              <w:spacing w:after="0" w:line="240" w:lineRule="auto"/>
              <w:rPr>
                <w:rFonts w:eastAsia="Times New Roman" w:cs="Arial"/>
                <w:b/>
                <w:bCs/>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rPr>
                <w:rFonts w:eastAsia="Times New Roman" w:cs="Arial"/>
                <w:b/>
                <w:bCs/>
                <w:color w:val="000000"/>
                <w:sz w:val="18"/>
                <w:szCs w:val="18"/>
                <w:lang w:eastAsia="es-CR"/>
              </w:rPr>
            </w:pPr>
            <w:r w:rsidRPr="00A10604">
              <w:rPr>
                <w:rFonts w:eastAsia="Times New Roman" w:cs="Arial"/>
                <w:b/>
                <w:bCs/>
                <w:color w:val="000000"/>
                <w:sz w:val="18"/>
                <w:szCs w:val="18"/>
                <w:lang w:eastAsia="es-CR"/>
              </w:rPr>
              <w:t> </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200" w:firstLine="360"/>
              <w:rPr>
                <w:rFonts w:eastAsia="Times New Roman" w:cs="Arial"/>
                <w:color w:val="000000"/>
                <w:sz w:val="18"/>
                <w:szCs w:val="18"/>
                <w:lang w:eastAsia="es-CR"/>
              </w:rPr>
            </w:pPr>
            <w:r w:rsidRPr="00A10604">
              <w:rPr>
                <w:rFonts w:eastAsia="Times New Roman" w:cs="Arial"/>
                <w:color w:val="000000"/>
                <w:sz w:val="18"/>
                <w:szCs w:val="18"/>
                <w:lang w:eastAsia="es-CR"/>
              </w:rPr>
              <w:t>1.1.3. IMPUESTOS SOBRE BIENES Y SERVICIOS</w:t>
            </w:r>
          </w:p>
        </w:tc>
        <w:tc>
          <w:tcPr>
            <w:tcW w:w="1560" w:type="dxa"/>
            <w:shd w:val="clear" w:color="auto" w:fill="auto"/>
            <w:noWrap/>
            <w:vAlign w:val="bottom"/>
            <w:hideMark/>
          </w:tcPr>
          <w:p w:rsidR="00A10604" w:rsidRPr="00A10604" w:rsidRDefault="00A10604" w:rsidP="00A10604">
            <w:pPr>
              <w:spacing w:after="0" w:line="240" w:lineRule="auto"/>
              <w:rPr>
                <w:rFonts w:eastAsia="Times New Roman" w:cs="Arial"/>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rPr>
                <w:rFonts w:eastAsia="Times New Roman" w:cs="Arial"/>
                <w:color w:val="000000"/>
                <w:sz w:val="18"/>
                <w:szCs w:val="18"/>
                <w:lang w:eastAsia="es-CR"/>
              </w:rPr>
            </w:pPr>
            <w:r w:rsidRPr="00A10604">
              <w:rPr>
                <w:rFonts w:eastAsia="Times New Roman" w:cs="Arial"/>
                <w:color w:val="000000"/>
                <w:sz w:val="18"/>
                <w:szCs w:val="18"/>
                <w:lang w:eastAsia="es-CR"/>
              </w:rPr>
              <w:t> </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 xml:space="preserve">1.1.3.2.02.09.0.0.001  Ley 8992 I.C.E. </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3,204,246,354</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6.53%</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 xml:space="preserve">1.1.3.2.02.09.0.0.002  Ley 8992 C.N.F.L. </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2,770,789,626</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5.64%</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 xml:space="preserve">1.1.3.2.02.09.0.0.003  Ley 8992 J.A.S.E.C </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440,134,837</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0.90%</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 xml:space="preserve">1.1.3.2.02.09.0.0.004  Ley 8992 E.S.P.H </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360,984,574</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0.74%</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1.1.3.2.02.09.0.0.005  Ley 8992 COOPEGUANACASTE</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391,882,571</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0.80%</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 xml:space="preserve">1.1.3.2.02.09.0.0.006  Ley 8992 COOPELESCA </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342,789,268</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0.70%</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1.1.3.2.02.09.0.0.007  Ley 8992 COOPESANTOS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139,995,064</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0.29%</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1.1.3.2.02.09.0.0.008  Ley 8992 COOPEALFARO RUIZ</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31,146,136</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0.06%</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100" w:firstLine="181"/>
              <w:rPr>
                <w:rFonts w:eastAsia="Times New Roman" w:cs="Arial"/>
                <w:b/>
                <w:bCs/>
                <w:color w:val="000000"/>
                <w:sz w:val="18"/>
                <w:szCs w:val="18"/>
                <w:lang w:eastAsia="es-CR"/>
              </w:rPr>
            </w:pPr>
            <w:r w:rsidRPr="00A10604">
              <w:rPr>
                <w:rFonts w:eastAsia="Times New Roman" w:cs="Arial"/>
                <w:b/>
                <w:bCs/>
                <w:color w:val="000000"/>
                <w:sz w:val="18"/>
                <w:szCs w:val="18"/>
                <w:lang w:eastAsia="es-CR"/>
              </w:rPr>
              <w:t>1.3. INGRESOS NO TRIBUTARIOS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200" w:firstLine="360"/>
              <w:rPr>
                <w:rFonts w:eastAsia="Times New Roman" w:cs="Arial"/>
                <w:color w:val="000000"/>
                <w:sz w:val="18"/>
                <w:szCs w:val="18"/>
                <w:lang w:eastAsia="es-CR"/>
              </w:rPr>
            </w:pPr>
            <w:r w:rsidRPr="00A10604">
              <w:rPr>
                <w:rFonts w:eastAsia="Times New Roman" w:cs="Arial"/>
                <w:color w:val="000000"/>
                <w:sz w:val="18"/>
                <w:szCs w:val="18"/>
                <w:lang w:eastAsia="es-CR"/>
              </w:rPr>
              <w:t>1.3.1. VENTA DE BIENES Y SERVICIOS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1.3.1.2.04.01.0.0.001  ALQUILER  ALMACEN EXISTENCIAS INS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82,709,880</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0.17%</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1.3.1.2.09.01.0.0.001 ACADEMIA NACIONAL DE BOMBEROS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112,000,000</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0.23%</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1.3.1.2.09.09.0.0.001 CETAC</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1,217,438,407</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2.48%</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1.3.1.2.09.09.0.0.002 SERVICIOS DE VISADO</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600,000,000</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1.22%</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1.3.1.2.09.09.0.0.003 SERVICIOS TECNICOS DE INGENIERIA</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100,000,000</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0.20%</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1.3.1.2.09.09.0.0.004 SERVICIOS TI RADIOCOMUNICACIONES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15,775,000</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0.03%</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200" w:firstLine="360"/>
              <w:rPr>
                <w:rFonts w:eastAsia="Times New Roman" w:cs="Arial"/>
                <w:color w:val="000000"/>
                <w:sz w:val="18"/>
                <w:szCs w:val="18"/>
                <w:lang w:eastAsia="es-CR"/>
              </w:rPr>
            </w:pPr>
            <w:r w:rsidRPr="00A10604">
              <w:rPr>
                <w:rFonts w:eastAsia="Times New Roman" w:cs="Arial"/>
                <w:color w:val="000000"/>
                <w:sz w:val="18"/>
                <w:szCs w:val="18"/>
                <w:lang w:eastAsia="es-CR"/>
              </w:rPr>
              <w:t>1.3.2. INGRESOS DE LA PROPIEDAD</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1.3.2.3.01.01.0.0.002 INTERESES BONOS NACION CP</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543,730,369</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1.11%</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1-3-2-3-01-01-0-0-001 INTERESES BONOS NACION LP</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475,539,630</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0.97%</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200" w:firstLine="360"/>
              <w:rPr>
                <w:rFonts w:eastAsia="Times New Roman" w:cs="Arial"/>
                <w:color w:val="000000"/>
                <w:sz w:val="18"/>
                <w:szCs w:val="18"/>
                <w:lang w:eastAsia="es-CR"/>
              </w:rPr>
            </w:pPr>
            <w:r w:rsidRPr="00A10604">
              <w:rPr>
                <w:rFonts w:eastAsia="Times New Roman" w:cs="Arial"/>
                <w:color w:val="000000"/>
                <w:sz w:val="18"/>
                <w:szCs w:val="18"/>
                <w:lang w:eastAsia="es-CR"/>
              </w:rPr>
              <w:t>1.3.9. OTROS INGRESOS NO TRIBUTARIOS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1.3.9.1.00.00.0.0.003 RECUPERACIÓN DE IMPUESTOS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156,000,000</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0.32%</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100" w:firstLine="181"/>
              <w:rPr>
                <w:rFonts w:eastAsia="Times New Roman" w:cs="Arial"/>
                <w:b/>
                <w:bCs/>
                <w:color w:val="000000"/>
                <w:sz w:val="18"/>
                <w:szCs w:val="18"/>
                <w:lang w:eastAsia="es-CR"/>
              </w:rPr>
            </w:pPr>
            <w:r w:rsidRPr="00A10604">
              <w:rPr>
                <w:rFonts w:eastAsia="Times New Roman" w:cs="Arial"/>
                <w:b/>
                <w:bCs/>
                <w:color w:val="000000"/>
                <w:sz w:val="18"/>
                <w:szCs w:val="18"/>
                <w:lang w:eastAsia="es-CR"/>
              </w:rPr>
              <w:t>1.4. TRANSFERENCIAS CORRIENTES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200" w:firstLine="360"/>
              <w:rPr>
                <w:rFonts w:eastAsia="Times New Roman" w:cs="Arial"/>
                <w:color w:val="000000"/>
                <w:sz w:val="18"/>
                <w:szCs w:val="18"/>
                <w:lang w:eastAsia="es-CR"/>
              </w:rPr>
            </w:pPr>
            <w:r w:rsidRPr="00A10604">
              <w:rPr>
                <w:rFonts w:eastAsia="Times New Roman" w:cs="Arial"/>
                <w:color w:val="000000"/>
                <w:sz w:val="18"/>
                <w:szCs w:val="18"/>
                <w:lang w:eastAsia="es-CR"/>
              </w:rPr>
              <w:t>1.4.1. TRANSFERENCIAS CORRIENTES DEL SECTOR PUBLICO</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1.4.1.6.00.00.0.0.001 Ley 8228 INS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26,680,006,600</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54.35%</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200" w:firstLine="360"/>
              <w:rPr>
                <w:rFonts w:eastAsia="Times New Roman" w:cs="Arial"/>
                <w:color w:val="000000"/>
                <w:sz w:val="18"/>
                <w:szCs w:val="18"/>
                <w:lang w:eastAsia="es-CR"/>
              </w:rPr>
            </w:pPr>
            <w:r w:rsidRPr="00A10604">
              <w:rPr>
                <w:rFonts w:eastAsia="Times New Roman" w:cs="Arial"/>
                <w:color w:val="000000"/>
                <w:sz w:val="18"/>
                <w:szCs w:val="18"/>
                <w:lang w:eastAsia="es-CR"/>
              </w:rPr>
              <w:t>1.4.2. TRANSFERENCIAS CORRIENTES DEL SECTOR PRIVADO</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1.4.2.0.00.00.0.0.001 Ley 8228 ASSA</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112,698,667</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0.23%</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1.4.2.0.00.00.0.0.002 Ley 8228 PAN-AMERICAN</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891,515,002</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1.82%</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1.4.2.0.00.00.0.0.003 Ley 8228 ASEGURADORA DEL ISTMO</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1,936,296,512</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3.94%</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1.4.2.0.00.00.0.0.004 Ley 8228 MAPFRE</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1,481,505,043</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3.02%</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lastRenderedPageBreak/>
              <w:t>1.4.2.0.00.00.0.0.005 Ley 8228 QUALITAS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525,678,967</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1.07%</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1.4.2.0.00.00.0.0.006 Ley 8228 SAGICOR</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952,730,039</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1.94%</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1.4.2.0.00.00.0.0.007 Ley 8228 OCEANICA</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208,574,254</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0.42%</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1.4.2.0.00.00.0.0.008 Ley 8228 TRIPLE 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156,013,676</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0.32%</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1.4.2.0.00.00.0.0.009 Ley 8228 SEGUROS DEL MAGISTERIO</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274,404,439</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0.56%</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1.4.2.0.00.00.0.0.010 Ley 8228 BEST MERIDIAN</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348,245,710</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0.71%</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1.4.2.0.00.00.0.0.011 Ley 8228 BANCO LAFISE</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875,867,236</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1.78%</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1.4.2.0.00.00.0.0.012 Ley 8228 DAVIVIENDA SEGUROS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131,579,601</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0.27%</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rPr>
                <w:rFonts w:eastAsia="Times New Roman" w:cs="Arial"/>
                <w:b/>
                <w:bCs/>
                <w:color w:val="000000"/>
                <w:sz w:val="18"/>
                <w:szCs w:val="18"/>
                <w:lang w:eastAsia="es-CR"/>
              </w:rPr>
            </w:pPr>
            <w:r w:rsidRPr="00A10604">
              <w:rPr>
                <w:rFonts w:eastAsia="Times New Roman" w:cs="Arial"/>
                <w:b/>
                <w:bCs/>
                <w:color w:val="000000"/>
                <w:sz w:val="18"/>
                <w:szCs w:val="18"/>
                <w:lang w:eastAsia="es-CR"/>
              </w:rPr>
              <w:t>2. INGRESOS DE CAPITAL</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100" w:firstLine="181"/>
              <w:rPr>
                <w:rFonts w:eastAsia="Times New Roman" w:cs="Arial"/>
                <w:b/>
                <w:bCs/>
                <w:color w:val="000000"/>
                <w:sz w:val="18"/>
                <w:szCs w:val="18"/>
                <w:lang w:eastAsia="es-CR"/>
              </w:rPr>
            </w:pPr>
            <w:r w:rsidRPr="00A10604">
              <w:rPr>
                <w:rFonts w:eastAsia="Times New Roman" w:cs="Arial"/>
                <w:b/>
                <w:bCs/>
                <w:color w:val="000000"/>
                <w:sz w:val="18"/>
                <w:szCs w:val="18"/>
                <w:lang w:eastAsia="es-CR"/>
              </w:rPr>
              <w:t xml:space="preserve">2.3. RECUPERACION DE PRESTAMOS </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200" w:firstLine="360"/>
              <w:rPr>
                <w:rFonts w:eastAsia="Times New Roman" w:cs="Arial"/>
                <w:color w:val="000000"/>
                <w:sz w:val="18"/>
                <w:szCs w:val="18"/>
                <w:lang w:eastAsia="es-CR"/>
              </w:rPr>
            </w:pPr>
            <w:r w:rsidRPr="00A10604">
              <w:rPr>
                <w:rFonts w:eastAsia="Times New Roman" w:cs="Arial"/>
                <w:color w:val="000000"/>
                <w:sz w:val="18"/>
                <w:szCs w:val="18"/>
                <w:lang w:eastAsia="es-CR"/>
              </w:rPr>
              <w:t>2.3.2. RECUPERACION DE PRESTAMOS AL SECTOR PRIVADO</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2.3.2.0.00.00.0.0.001 Recuperación de anticipo salarial</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753,454,206</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1.53%</w:t>
            </w: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rPr>
                <w:rFonts w:eastAsia="Times New Roman" w:cs="Arial"/>
                <w:b/>
                <w:bCs/>
                <w:color w:val="000000"/>
                <w:sz w:val="18"/>
                <w:szCs w:val="18"/>
                <w:lang w:eastAsia="es-CR"/>
              </w:rPr>
            </w:pPr>
            <w:r w:rsidRPr="00A10604">
              <w:rPr>
                <w:rFonts w:eastAsia="Times New Roman" w:cs="Arial"/>
                <w:b/>
                <w:bCs/>
                <w:color w:val="000000"/>
                <w:sz w:val="18"/>
                <w:szCs w:val="18"/>
                <w:lang w:eastAsia="es-CR"/>
              </w:rPr>
              <w:t>3. FINANCIAMIENTO</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100" w:firstLine="181"/>
              <w:rPr>
                <w:rFonts w:eastAsia="Times New Roman" w:cs="Arial"/>
                <w:b/>
                <w:bCs/>
                <w:color w:val="000000"/>
                <w:sz w:val="18"/>
                <w:szCs w:val="18"/>
                <w:lang w:eastAsia="es-CR"/>
              </w:rPr>
            </w:pPr>
            <w:r w:rsidRPr="00A10604">
              <w:rPr>
                <w:rFonts w:eastAsia="Times New Roman" w:cs="Arial"/>
                <w:b/>
                <w:bCs/>
                <w:color w:val="000000"/>
                <w:sz w:val="18"/>
                <w:szCs w:val="18"/>
                <w:lang w:eastAsia="es-CR"/>
              </w:rPr>
              <w:t>3.3. RECURSOS DE VIGENCIAS ANTERIORES</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b/>
                <w:bCs/>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200" w:firstLine="360"/>
              <w:rPr>
                <w:rFonts w:eastAsia="Times New Roman" w:cs="Arial"/>
                <w:color w:val="000000"/>
                <w:sz w:val="18"/>
                <w:szCs w:val="18"/>
                <w:lang w:eastAsia="es-CR"/>
              </w:rPr>
            </w:pPr>
            <w:r w:rsidRPr="00A10604">
              <w:rPr>
                <w:rFonts w:eastAsia="Times New Roman" w:cs="Arial"/>
                <w:color w:val="000000"/>
                <w:sz w:val="18"/>
                <w:szCs w:val="18"/>
                <w:lang w:eastAsia="es-CR"/>
              </w:rPr>
              <w:t>3.3.1. Superávit Libre</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p>
        </w:tc>
      </w:tr>
      <w:tr w:rsidR="00A10604" w:rsidRPr="00A10604" w:rsidTr="00DC6B5A">
        <w:trPr>
          <w:trHeight w:val="285"/>
          <w:jc w:val="center"/>
        </w:trPr>
        <w:tc>
          <w:tcPr>
            <w:tcW w:w="6521" w:type="dxa"/>
            <w:shd w:val="clear" w:color="auto" w:fill="auto"/>
            <w:noWrap/>
            <w:vAlign w:val="bottom"/>
            <w:hideMark/>
          </w:tcPr>
          <w:p w:rsidR="00A10604" w:rsidRPr="00A10604" w:rsidRDefault="00A10604" w:rsidP="00A10604">
            <w:pPr>
              <w:spacing w:after="0" w:line="240" w:lineRule="auto"/>
              <w:ind w:firstLineChars="300" w:firstLine="540"/>
              <w:rPr>
                <w:rFonts w:eastAsia="Times New Roman" w:cs="Arial"/>
                <w:color w:val="000000"/>
                <w:sz w:val="18"/>
                <w:szCs w:val="18"/>
                <w:lang w:eastAsia="es-CR"/>
              </w:rPr>
            </w:pPr>
            <w:r w:rsidRPr="00A10604">
              <w:rPr>
                <w:rFonts w:eastAsia="Times New Roman" w:cs="Arial"/>
                <w:color w:val="000000"/>
                <w:sz w:val="18"/>
                <w:szCs w:val="18"/>
                <w:lang w:eastAsia="es-CR"/>
              </w:rPr>
              <w:t>3-3-1-0-00-00-0-0-001 SUPERAVIT LIBRE</w:t>
            </w:r>
          </w:p>
        </w:tc>
        <w:tc>
          <w:tcPr>
            <w:tcW w:w="1560" w:type="dxa"/>
            <w:shd w:val="clear" w:color="auto" w:fill="auto"/>
            <w:noWrap/>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2,775,301,436</w:t>
            </w:r>
          </w:p>
        </w:tc>
        <w:tc>
          <w:tcPr>
            <w:tcW w:w="1559" w:type="dxa"/>
            <w:shd w:val="clear" w:color="auto" w:fill="auto"/>
            <w:vAlign w:val="bottom"/>
            <w:hideMark/>
          </w:tcPr>
          <w:p w:rsidR="00A10604" w:rsidRPr="00A10604" w:rsidRDefault="00A10604" w:rsidP="00A10604">
            <w:pPr>
              <w:spacing w:after="0" w:line="240" w:lineRule="auto"/>
              <w:jc w:val="right"/>
              <w:rPr>
                <w:rFonts w:eastAsia="Times New Roman" w:cs="Arial"/>
                <w:color w:val="000000"/>
                <w:sz w:val="18"/>
                <w:szCs w:val="18"/>
                <w:lang w:eastAsia="es-CR"/>
              </w:rPr>
            </w:pPr>
            <w:r w:rsidRPr="00A10604">
              <w:rPr>
                <w:rFonts w:eastAsia="Times New Roman" w:cs="Arial"/>
                <w:color w:val="000000"/>
                <w:sz w:val="18"/>
                <w:szCs w:val="18"/>
                <w:lang w:eastAsia="es-CR"/>
              </w:rPr>
              <w:t>5.65%</w:t>
            </w:r>
          </w:p>
        </w:tc>
      </w:tr>
      <w:tr w:rsidR="00A10604" w:rsidRPr="00A10604" w:rsidTr="00DC6B5A">
        <w:trPr>
          <w:trHeight w:val="315"/>
          <w:jc w:val="center"/>
        </w:trPr>
        <w:tc>
          <w:tcPr>
            <w:tcW w:w="6521" w:type="dxa"/>
            <w:shd w:val="clear" w:color="000000" w:fill="DCE6F1"/>
            <w:noWrap/>
            <w:vAlign w:val="bottom"/>
            <w:hideMark/>
          </w:tcPr>
          <w:p w:rsidR="00A10604" w:rsidRPr="00A10604" w:rsidRDefault="00A10604" w:rsidP="00A10604">
            <w:pPr>
              <w:spacing w:after="0" w:line="240" w:lineRule="auto"/>
              <w:rPr>
                <w:rFonts w:eastAsia="Times New Roman" w:cs="Arial"/>
                <w:b/>
                <w:bCs/>
                <w:sz w:val="18"/>
                <w:szCs w:val="18"/>
                <w:lang w:eastAsia="es-CR"/>
              </w:rPr>
            </w:pPr>
            <w:r w:rsidRPr="00A10604">
              <w:rPr>
                <w:rFonts w:eastAsia="Times New Roman" w:cs="Arial"/>
                <w:b/>
                <w:bCs/>
                <w:sz w:val="18"/>
                <w:szCs w:val="18"/>
                <w:lang w:eastAsia="es-CR"/>
              </w:rPr>
              <w:t>Total general</w:t>
            </w:r>
          </w:p>
        </w:tc>
        <w:tc>
          <w:tcPr>
            <w:tcW w:w="1560" w:type="dxa"/>
            <w:shd w:val="clear" w:color="000000" w:fill="DCE6F1"/>
            <w:noWrap/>
            <w:vAlign w:val="bottom"/>
            <w:hideMark/>
          </w:tcPr>
          <w:p w:rsidR="00A10604" w:rsidRPr="00A10604" w:rsidRDefault="00A10604" w:rsidP="00A10604">
            <w:pPr>
              <w:spacing w:after="0" w:line="240" w:lineRule="auto"/>
              <w:jc w:val="right"/>
              <w:rPr>
                <w:rFonts w:eastAsia="Times New Roman" w:cs="Arial"/>
                <w:b/>
                <w:bCs/>
                <w:sz w:val="18"/>
                <w:szCs w:val="18"/>
                <w:lang w:eastAsia="es-CR"/>
              </w:rPr>
            </w:pPr>
            <w:r w:rsidRPr="00A10604">
              <w:rPr>
                <w:rFonts w:eastAsia="Times New Roman" w:cs="Arial"/>
                <w:b/>
                <w:bCs/>
                <w:sz w:val="18"/>
                <w:szCs w:val="18"/>
                <w:lang w:eastAsia="es-CR"/>
              </w:rPr>
              <w:t>49,089,033,104</w:t>
            </w:r>
          </w:p>
        </w:tc>
        <w:tc>
          <w:tcPr>
            <w:tcW w:w="1559" w:type="dxa"/>
            <w:shd w:val="clear" w:color="000000" w:fill="DCE6F1"/>
            <w:vAlign w:val="bottom"/>
            <w:hideMark/>
          </w:tcPr>
          <w:p w:rsidR="00A10604" w:rsidRPr="00A10604" w:rsidRDefault="00A10604" w:rsidP="00A10604">
            <w:pPr>
              <w:spacing w:after="0" w:line="240" w:lineRule="auto"/>
              <w:jc w:val="right"/>
              <w:rPr>
                <w:rFonts w:eastAsia="Times New Roman" w:cs="Arial"/>
                <w:b/>
                <w:bCs/>
                <w:sz w:val="18"/>
                <w:szCs w:val="18"/>
                <w:lang w:eastAsia="es-CR"/>
              </w:rPr>
            </w:pPr>
            <w:r w:rsidRPr="00A10604">
              <w:rPr>
                <w:rFonts w:eastAsia="Times New Roman" w:cs="Arial"/>
                <w:b/>
                <w:bCs/>
                <w:sz w:val="18"/>
                <w:szCs w:val="18"/>
                <w:lang w:eastAsia="es-CR"/>
              </w:rPr>
              <w:t>100%</w:t>
            </w:r>
          </w:p>
        </w:tc>
      </w:tr>
    </w:tbl>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5D02F2" w:rsidRDefault="005D02F2"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B62A2F" w:rsidRDefault="00B62A2F" w:rsidP="00C822A2">
      <w:pPr>
        <w:pStyle w:val="Prrafodelista"/>
        <w:ind w:left="360"/>
        <w:jc w:val="center"/>
        <w:rPr>
          <w:b/>
          <w:color w:val="4F81BD" w:themeColor="accent1"/>
          <w:sz w:val="18"/>
        </w:rPr>
      </w:pPr>
    </w:p>
    <w:p w:rsidR="00B62A2F" w:rsidRDefault="00B62A2F" w:rsidP="00C822A2">
      <w:pPr>
        <w:pStyle w:val="Prrafodelista"/>
        <w:ind w:left="360"/>
        <w:jc w:val="center"/>
        <w:rPr>
          <w:b/>
          <w:color w:val="4F81BD" w:themeColor="accent1"/>
          <w:sz w:val="18"/>
        </w:rPr>
      </w:pPr>
    </w:p>
    <w:p w:rsidR="00B62A2F" w:rsidRPr="00A23ED9" w:rsidRDefault="00B62A2F" w:rsidP="00B62A2F">
      <w:pPr>
        <w:jc w:val="center"/>
        <w:rPr>
          <w:rFonts w:cs="Arial"/>
          <w:b/>
          <w:sz w:val="32"/>
        </w:rPr>
      </w:pPr>
      <w:r w:rsidRPr="00A23ED9">
        <w:rPr>
          <w:rFonts w:cs="Arial"/>
          <w:b/>
          <w:sz w:val="32"/>
        </w:rPr>
        <w:t xml:space="preserve">Presupuesto de Ingresos </w:t>
      </w:r>
      <w:r w:rsidR="00F635B8" w:rsidRPr="00A23ED9">
        <w:rPr>
          <w:rFonts w:cs="Arial"/>
          <w:b/>
          <w:sz w:val="32"/>
        </w:rPr>
        <w:t>2019</w:t>
      </w:r>
    </w:p>
    <w:p w:rsidR="00B62A2F" w:rsidRPr="00A23ED9" w:rsidRDefault="00B62A2F" w:rsidP="00B62A2F">
      <w:pPr>
        <w:jc w:val="center"/>
        <w:rPr>
          <w:rFonts w:cs="Arial"/>
          <w:b/>
          <w:sz w:val="32"/>
        </w:rPr>
      </w:pPr>
    </w:p>
    <w:p w:rsidR="00B62A2F" w:rsidRPr="002320D8" w:rsidRDefault="00EF027C" w:rsidP="002320D8">
      <w:pPr>
        <w:pStyle w:val="Ttulo2"/>
        <w:jc w:val="center"/>
        <w:rPr>
          <w:rFonts w:ascii="Arial" w:hAnsi="Arial" w:cs="Arial"/>
          <w:b w:val="0"/>
          <w:color w:val="auto"/>
          <w:sz w:val="32"/>
        </w:rPr>
      </w:pPr>
      <w:bookmarkStart w:id="11" w:name="_Toc534362593"/>
      <w:r w:rsidRPr="00A23ED9">
        <w:rPr>
          <w:rFonts w:ascii="Arial" w:hAnsi="Arial" w:cs="Arial"/>
          <w:color w:val="auto"/>
          <w:sz w:val="32"/>
        </w:rPr>
        <w:t>Serie histórica 201</w:t>
      </w:r>
      <w:r w:rsidR="00AC722A">
        <w:rPr>
          <w:rFonts w:ascii="Arial" w:hAnsi="Arial" w:cs="Arial"/>
          <w:color w:val="auto"/>
          <w:sz w:val="32"/>
        </w:rPr>
        <w:t>9</w:t>
      </w:r>
      <w:r w:rsidRPr="00A23ED9">
        <w:rPr>
          <w:rFonts w:ascii="Arial" w:hAnsi="Arial" w:cs="Arial"/>
          <w:color w:val="auto"/>
          <w:sz w:val="32"/>
        </w:rPr>
        <w:t>-</w:t>
      </w:r>
      <w:r w:rsidR="00F635B8" w:rsidRPr="00A23ED9">
        <w:rPr>
          <w:rFonts w:ascii="Arial" w:hAnsi="Arial" w:cs="Arial"/>
          <w:color w:val="auto"/>
          <w:sz w:val="32"/>
        </w:rPr>
        <w:t>201</w:t>
      </w:r>
      <w:r w:rsidR="00AC722A">
        <w:rPr>
          <w:rFonts w:ascii="Arial" w:hAnsi="Arial" w:cs="Arial"/>
          <w:color w:val="auto"/>
          <w:sz w:val="32"/>
        </w:rPr>
        <w:t>6</w:t>
      </w:r>
      <w:bookmarkEnd w:id="11"/>
    </w:p>
    <w:p w:rsidR="00B62A2F" w:rsidRPr="00C822A2" w:rsidRDefault="00B62A2F" w:rsidP="00C822A2">
      <w:pPr>
        <w:pStyle w:val="Prrafodelista"/>
        <w:ind w:left="360"/>
        <w:jc w:val="center"/>
        <w:rPr>
          <w:b/>
          <w:color w:val="4F81BD" w:themeColor="accent1"/>
          <w:sz w:val="18"/>
        </w:rPr>
      </w:pPr>
    </w:p>
    <w:p w:rsidR="005D6EC5" w:rsidRDefault="005D6EC5" w:rsidP="00B62A2F">
      <w:pPr>
        <w:pStyle w:val="Prrafodelista"/>
        <w:ind w:left="360"/>
        <w:rPr>
          <w:b/>
          <w:color w:val="4F81BD" w:themeColor="accent1"/>
          <w:sz w:val="18"/>
        </w:rPr>
        <w:sectPr w:rsidR="005D6EC5" w:rsidSect="002320D8">
          <w:pgSz w:w="12240" w:h="15840"/>
          <w:pgMar w:top="1417" w:right="1701" w:bottom="1417" w:left="1701" w:header="708" w:footer="708" w:gutter="0"/>
          <w:pgBorders w:display="not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tbl>
      <w:tblPr>
        <w:tblW w:w="0" w:type="auto"/>
        <w:jc w:val="center"/>
        <w:tblInd w:w="70" w:type="dxa"/>
        <w:tblCellMar>
          <w:left w:w="70" w:type="dxa"/>
          <w:right w:w="70" w:type="dxa"/>
        </w:tblCellMar>
        <w:tblLook w:val="04A0" w:firstRow="1" w:lastRow="0" w:firstColumn="1" w:lastColumn="0" w:noHBand="0" w:noVBand="1"/>
      </w:tblPr>
      <w:tblGrid>
        <w:gridCol w:w="3737"/>
        <w:gridCol w:w="1797"/>
        <w:gridCol w:w="751"/>
        <w:gridCol w:w="2252"/>
        <w:gridCol w:w="751"/>
        <w:gridCol w:w="1840"/>
        <w:gridCol w:w="751"/>
        <w:gridCol w:w="1840"/>
        <w:gridCol w:w="751"/>
      </w:tblGrid>
      <w:tr w:rsidR="00390E63" w:rsidRPr="00390E63" w:rsidTr="00DC6B5A">
        <w:trPr>
          <w:trHeight w:val="315"/>
          <w:tblHeader/>
          <w:jc w:val="center"/>
        </w:trPr>
        <w:tc>
          <w:tcPr>
            <w:tcW w:w="0" w:type="auto"/>
            <w:gridSpan w:val="9"/>
            <w:tcBorders>
              <w:top w:val="nil"/>
              <w:left w:val="nil"/>
              <w:bottom w:val="nil"/>
              <w:right w:val="nil"/>
            </w:tcBorders>
            <w:shd w:val="clear" w:color="000000" w:fill="FFFFFF"/>
            <w:noWrap/>
            <w:vAlign w:val="bottom"/>
            <w:hideMark/>
          </w:tcPr>
          <w:p w:rsidR="00390E63" w:rsidRPr="00390E63" w:rsidRDefault="00390E63" w:rsidP="00390E63">
            <w:pPr>
              <w:spacing w:after="0" w:line="240" w:lineRule="auto"/>
              <w:jc w:val="center"/>
              <w:rPr>
                <w:rFonts w:eastAsia="Times New Roman" w:cs="Arial"/>
                <w:b/>
                <w:bCs/>
                <w:color w:val="1F497D"/>
                <w:sz w:val="18"/>
                <w:szCs w:val="20"/>
                <w:lang w:eastAsia="es-CR"/>
              </w:rPr>
            </w:pPr>
            <w:r w:rsidRPr="00390E63">
              <w:rPr>
                <w:rFonts w:eastAsia="Times New Roman" w:cs="Arial"/>
                <w:b/>
                <w:bCs/>
                <w:color w:val="1F497D"/>
                <w:sz w:val="18"/>
                <w:szCs w:val="20"/>
                <w:lang w:eastAsia="es-CR"/>
              </w:rPr>
              <w:lastRenderedPageBreak/>
              <w:t>Benemérito Cuerpo de Bomberos  de Costa Rica</w:t>
            </w:r>
          </w:p>
        </w:tc>
      </w:tr>
      <w:tr w:rsidR="00390E63" w:rsidRPr="00390E63" w:rsidTr="00DC6B5A">
        <w:trPr>
          <w:trHeight w:val="315"/>
          <w:tblHeader/>
          <w:jc w:val="center"/>
        </w:trPr>
        <w:tc>
          <w:tcPr>
            <w:tcW w:w="0" w:type="auto"/>
            <w:gridSpan w:val="9"/>
            <w:tcBorders>
              <w:top w:val="nil"/>
              <w:left w:val="nil"/>
              <w:bottom w:val="nil"/>
              <w:right w:val="nil"/>
            </w:tcBorders>
            <w:shd w:val="clear" w:color="000000" w:fill="FFFFFF"/>
            <w:noWrap/>
            <w:vAlign w:val="bottom"/>
            <w:hideMark/>
          </w:tcPr>
          <w:p w:rsidR="00390E63" w:rsidRPr="00390E63" w:rsidRDefault="00390E63" w:rsidP="00390E63">
            <w:pPr>
              <w:spacing w:after="0" w:line="240" w:lineRule="auto"/>
              <w:jc w:val="center"/>
              <w:rPr>
                <w:rFonts w:eastAsia="Times New Roman" w:cs="Arial"/>
                <w:b/>
                <w:bCs/>
                <w:color w:val="1F497D"/>
                <w:sz w:val="18"/>
                <w:szCs w:val="20"/>
                <w:lang w:eastAsia="es-CR"/>
              </w:rPr>
            </w:pPr>
            <w:r w:rsidRPr="00390E63">
              <w:rPr>
                <w:rFonts w:eastAsia="Times New Roman" w:cs="Arial"/>
                <w:b/>
                <w:bCs/>
                <w:color w:val="1F497D"/>
                <w:sz w:val="18"/>
                <w:szCs w:val="20"/>
                <w:lang w:eastAsia="es-CR"/>
              </w:rPr>
              <w:t>Serie histórica de ingresos del periodo 2019-2016</w:t>
            </w:r>
          </w:p>
        </w:tc>
      </w:tr>
      <w:tr w:rsidR="00390E63" w:rsidRPr="00390E63" w:rsidTr="00DC6B5A">
        <w:trPr>
          <w:trHeight w:val="300"/>
          <w:tblHeader/>
          <w:jc w:val="center"/>
        </w:trPr>
        <w:tc>
          <w:tcPr>
            <w:tcW w:w="0" w:type="auto"/>
            <w:tcBorders>
              <w:top w:val="nil"/>
              <w:left w:val="nil"/>
              <w:bottom w:val="single" w:sz="4" w:space="0" w:color="4F81BD" w:themeColor="accent1"/>
              <w:right w:val="nil"/>
            </w:tcBorders>
            <w:shd w:val="clear" w:color="000000" w:fill="FFFFFF"/>
            <w:noWrap/>
            <w:vAlign w:val="bottom"/>
            <w:hideMark/>
          </w:tcPr>
          <w:p w:rsidR="00390E63" w:rsidRPr="00390E63" w:rsidRDefault="00390E63" w:rsidP="00390E63">
            <w:pPr>
              <w:spacing w:after="0" w:line="240" w:lineRule="auto"/>
              <w:rPr>
                <w:rFonts w:eastAsia="Times New Roman" w:cs="Arial"/>
                <w:color w:val="000000"/>
                <w:sz w:val="18"/>
                <w:szCs w:val="20"/>
                <w:lang w:eastAsia="es-CR"/>
              </w:rPr>
            </w:pPr>
            <w:r w:rsidRPr="00390E63">
              <w:rPr>
                <w:rFonts w:eastAsia="Times New Roman" w:cs="Arial"/>
                <w:color w:val="000000"/>
                <w:sz w:val="18"/>
                <w:szCs w:val="20"/>
                <w:lang w:eastAsia="es-CR"/>
              </w:rPr>
              <w:t> </w:t>
            </w:r>
          </w:p>
        </w:tc>
        <w:tc>
          <w:tcPr>
            <w:tcW w:w="0" w:type="auto"/>
            <w:tcBorders>
              <w:top w:val="nil"/>
              <w:left w:val="nil"/>
              <w:bottom w:val="single" w:sz="4" w:space="0" w:color="4F81BD" w:themeColor="accent1"/>
              <w:right w:val="nil"/>
            </w:tcBorders>
            <w:shd w:val="clear" w:color="000000" w:fill="FFFFFF"/>
            <w:noWrap/>
            <w:vAlign w:val="bottom"/>
            <w:hideMark/>
          </w:tcPr>
          <w:p w:rsidR="00390E63" w:rsidRPr="00390E63" w:rsidRDefault="00390E63" w:rsidP="00390E63">
            <w:pPr>
              <w:spacing w:after="0" w:line="240" w:lineRule="auto"/>
              <w:rPr>
                <w:rFonts w:eastAsia="Times New Roman" w:cs="Arial"/>
                <w:color w:val="000000"/>
                <w:sz w:val="18"/>
                <w:szCs w:val="20"/>
                <w:lang w:eastAsia="es-CR"/>
              </w:rPr>
            </w:pPr>
            <w:r w:rsidRPr="00390E63">
              <w:rPr>
                <w:rFonts w:eastAsia="Times New Roman" w:cs="Arial"/>
                <w:color w:val="000000"/>
                <w:sz w:val="18"/>
                <w:szCs w:val="20"/>
                <w:lang w:eastAsia="es-CR"/>
              </w:rPr>
              <w:t> </w:t>
            </w:r>
          </w:p>
        </w:tc>
        <w:tc>
          <w:tcPr>
            <w:tcW w:w="0" w:type="auto"/>
            <w:tcBorders>
              <w:top w:val="nil"/>
              <w:left w:val="nil"/>
              <w:bottom w:val="single" w:sz="4" w:space="0" w:color="4F81BD" w:themeColor="accent1"/>
              <w:right w:val="nil"/>
            </w:tcBorders>
            <w:shd w:val="clear" w:color="000000" w:fill="FFFFFF"/>
            <w:noWrap/>
            <w:vAlign w:val="bottom"/>
            <w:hideMark/>
          </w:tcPr>
          <w:p w:rsidR="00390E63" w:rsidRPr="00390E63" w:rsidRDefault="00390E63" w:rsidP="00390E63">
            <w:pPr>
              <w:spacing w:after="0" w:line="240" w:lineRule="auto"/>
              <w:jc w:val="center"/>
              <w:rPr>
                <w:rFonts w:eastAsia="Times New Roman" w:cs="Arial"/>
                <w:color w:val="000000"/>
                <w:sz w:val="18"/>
                <w:szCs w:val="20"/>
                <w:lang w:eastAsia="es-CR"/>
              </w:rPr>
            </w:pPr>
            <w:r w:rsidRPr="00390E63">
              <w:rPr>
                <w:rFonts w:eastAsia="Times New Roman" w:cs="Arial"/>
                <w:color w:val="000000"/>
                <w:sz w:val="18"/>
                <w:szCs w:val="20"/>
                <w:lang w:eastAsia="es-CR"/>
              </w:rPr>
              <w:t> </w:t>
            </w:r>
          </w:p>
        </w:tc>
        <w:tc>
          <w:tcPr>
            <w:tcW w:w="0" w:type="auto"/>
            <w:tcBorders>
              <w:top w:val="nil"/>
              <w:left w:val="nil"/>
              <w:bottom w:val="single" w:sz="4" w:space="0" w:color="4F81BD" w:themeColor="accent1"/>
              <w:right w:val="nil"/>
            </w:tcBorders>
            <w:shd w:val="clear" w:color="000000" w:fill="FFFFFF"/>
            <w:noWrap/>
            <w:vAlign w:val="bottom"/>
            <w:hideMark/>
          </w:tcPr>
          <w:p w:rsidR="00390E63" w:rsidRPr="00390E63" w:rsidRDefault="00390E63" w:rsidP="00390E63">
            <w:pPr>
              <w:spacing w:after="0" w:line="240" w:lineRule="auto"/>
              <w:rPr>
                <w:rFonts w:eastAsia="Times New Roman" w:cs="Arial"/>
                <w:color w:val="000000"/>
                <w:sz w:val="18"/>
                <w:szCs w:val="20"/>
                <w:lang w:eastAsia="es-CR"/>
              </w:rPr>
            </w:pPr>
            <w:r w:rsidRPr="00390E63">
              <w:rPr>
                <w:rFonts w:eastAsia="Times New Roman" w:cs="Arial"/>
                <w:color w:val="000000"/>
                <w:sz w:val="18"/>
                <w:szCs w:val="20"/>
                <w:lang w:eastAsia="es-CR"/>
              </w:rPr>
              <w:t> </w:t>
            </w:r>
          </w:p>
        </w:tc>
        <w:tc>
          <w:tcPr>
            <w:tcW w:w="0" w:type="auto"/>
            <w:tcBorders>
              <w:top w:val="nil"/>
              <w:left w:val="nil"/>
              <w:bottom w:val="single" w:sz="4" w:space="0" w:color="4F81BD" w:themeColor="accent1"/>
              <w:right w:val="nil"/>
            </w:tcBorders>
            <w:shd w:val="clear" w:color="000000" w:fill="FFFFFF"/>
            <w:noWrap/>
            <w:vAlign w:val="bottom"/>
            <w:hideMark/>
          </w:tcPr>
          <w:p w:rsidR="00390E63" w:rsidRPr="00390E63" w:rsidRDefault="00390E63" w:rsidP="00390E63">
            <w:pPr>
              <w:spacing w:after="0" w:line="240" w:lineRule="auto"/>
              <w:jc w:val="center"/>
              <w:rPr>
                <w:rFonts w:eastAsia="Times New Roman" w:cs="Arial"/>
                <w:color w:val="000000"/>
                <w:sz w:val="18"/>
                <w:szCs w:val="20"/>
                <w:lang w:eastAsia="es-CR"/>
              </w:rPr>
            </w:pPr>
            <w:r w:rsidRPr="00390E63">
              <w:rPr>
                <w:rFonts w:eastAsia="Times New Roman" w:cs="Arial"/>
                <w:color w:val="000000"/>
                <w:sz w:val="18"/>
                <w:szCs w:val="20"/>
                <w:lang w:eastAsia="es-CR"/>
              </w:rPr>
              <w:t> </w:t>
            </w:r>
          </w:p>
        </w:tc>
        <w:tc>
          <w:tcPr>
            <w:tcW w:w="0" w:type="auto"/>
            <w:tcBorders>
              <w:top w:val="nil"/>
              <w:left w:val="nil"/>
              <w:bottom w:val="single" w:sz="4" w:space="0" w:color="4F81BD" w:themeColor="accent1"/>
              <w:right w:val="nil"/>
            </w:tcBorders>
            <w:shd w:val="clear" w:color="000000" w:fill="FFFFFF"/>
            <w:noWrap/>
            <w:vAlign w:val="bottom"/>
            <w:hideMark/>
          </w:tcPr>
          <w:p w:rsidR="00390E63" w:rsidRPr="00390E63" w:rsidRDefault="00390E63" w:rsidP="00390E63">
            <w:pPr>
              <w:spacing w:after="0" w:line="240" w:lineRule="auto"/>
              <w:rPr>
                <w:rFonts w:eastAsia="Times New Roman" w:cs="Arial"/>
                <w:color w:val="000000"/>
                <w:sz w:val="18"/>
                <w:szCs w:val="20"/>
                <w:lang w:eastAsia="es-CR"/>
              </w:rPr>
            </w:pPr>
            <w:r w:rsidRPr="00390E63">
              <w:rPr>
                <w:rFonts w:eastAsia="Times New Roman" w:cs="Arial"/>
                <w:color w:val="000000"/>
                <w:sz w:val="18"/>
                <w:szCs w:val="20"/>
                <w:lang w:eastAsia="es-CR"/>
              </w:rPr>
              <w:t> </w:t>
            </w:r>
          </w:p>
        </w:tc>
        <w:tc>
          <w:tcPr>
            <w:tcW w:w="0" w:type="auto"/>
            <w:tcBorders>
              <w:top w:val="nil"/>
              <w:left w:val="nil"/>
              <w:bottom w:val="single" w:sz="4" w:space="0" w:color="4F81BD" w:themeColor="accent1"/>
              <w:right w:val="nil"/>
            </w:tcBorders>
            <w:shd w:val="clear" w:color="000000" w:fill="FFFFFF"/>
            <w:noWrap/>
            <w:vAlign w:val="bottom"/>
            <w:hideMark/>
          </w:tcPr>
          <w:p w:rsidR="00390E63" w:rsidRPr="00390E63" w:rsidRDefault="00390E63" w:rsidP="00390E63">
            <w:pPr>
              <w:spacing w:after="0" w:line="240" w:lineRule="auto"/>
              <w:jc w:val="center"/>
              <w:rPr>
                <w:rFonts w:eastAsia="Times New Roman" w:cs="Arial"/>
                <w:color w:val="000000"/>
                <w:sz w:val="18"/>
                <w:szCs w:val="20"/>
                <w:lang w:eastAsia="es-CR"/>
              </w:rPr>
            </w:pPr>
            <w:r w:rsidRPr="00390E63">
              <w:rPr>
                <w:rFonts w:eastAsia="Times New Roman" w:cs="Arial"/>
                <w:color w:val="000000"/>
                <w:sz w:val="18"/>
                <w:szCs w:val="20"/>
                <w:lang w:eastAsia="es-CR"/>
              </w:rPr>
              <w:t> </w:t>
            </w:r>
          </w:p>
        </w:tc>
        <w:tc>
          <w:tcPr>
            <w:tcW w:w="0" w:type="auto"/>
            <w:tcBorders>
              <w:top w:val="nil"/>
              <w:left w:val="nil"/>
              <w:bottom w:val="single" w:sz="4" w:space="0" w:color="4F81BD" w:themeColor="accent1"/>
              <w:right w:val="nil"/>
            </w:tcBorders>
            <w:shd w:val="clear" w:color="000000" w:fill="FFFFFF"/>
            <w:noWrap/>
            <w:vAlign w:val="bottom"/>
            <w:hideMark/>
          </w:tcPr>
          <w:p w:rsidR="00390E63" w:rsidRPr="00390E63" w:rsidRDefault="00390E63" w:rsidP="00390E63">
            <w:pPr>
              <w:spacing w:after="0" w:line="240" w:lineRule="auto"/>
              <w:rPr>
                <w:rFonts w:eastAsia="Times New Roman" w:cs="Arial"/>
                <w:color w:val="000000"/>
                <w:sz w:val="18"/>
                <w:szCs w:val="20"/>
                <w:lang w:eastAsia="es-CR"/>
              </w:rPr>
            </w:pPr>
            <w:r w:rsidRPr="00390E63">
              <w:rPr>
                <w:rFonts w:eastAsia="Times New Roman" w:cs="Arial"/>
                <w:color w:val="000000"/>
                <w:sz w:val="18"/>
                <w:szCs w:val="20"/>
                <w:lang w:eastAsia="es-CR"/>
              </w:rPr>
              <w:t> </w:t>
            </w:r>
          </w:p>
        </w:tc>
        <w:tc>
          <w:tcPr>
            <w:tcW w:w="0" w:type="auto"/>
            <w:tcBorders>
              <w:top w:val="nil"/>
              <w:left w:val="nil"/>
              <w:bottom w:val="single" w:sz="4" w:space="0" w:color="4F81BD" w:themeColor="accent1"/>
              <w:right w:val="nil"/>
            </w:tcBorders>
            <w:shd w:val="clear" w:color="000000" w:fill="FFFFFF"/>
            <w:noWrap/>
            <w:vAlign w:val="bottom"/>
            <w:hideMark/>
          </w:tcPr>
          <w:p w:rsidR="00390E63" w:rsidRPr="00390E63" w:rsidRDefault="00390E63" w:rsidP="00390E63">
            <w:pPr>
              <w:spacing w:after="0" w:line="240" w:lineRule="auto"/>
              <w:rPr>
                <w:rFonts w:eastAsia="Times New Roman" w:cs="Arial"/>
                <w:color w:val="000000"/>
                <w:sz w:val="18"/>
                <w:szCs w:val="20"/>
                <w:lang w:eastAsia="es-CR"/>
              </w:rPr>
            </w:pPr>
            <w:r w:rsidRPr="00390E63">
              <w:rPr>
                <w:rFonts w:eastAsia="Times New Roman" w:cs="Arial"/>
                <w:color w:val="000000"/>
                <w:sz w:val="18"/>
                <w:szCs w:val="20"/>
                <w:lang w:eastAsia="es-CR"/>
              </w:rPr>
              <w:t> </w:t>
            </w:r>
          </w:p>
        </w:tc>
      </w:tr>
      <w:tr w:rsidR="00390E63" w:rsidRPr="00390E63" w:rsidTr="00DC6B5A">
        <w:trPr>
          <w:cantSplit/>
          <w:trHeight w:val="1134"/>
          <w:tblHeader/>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center"/>
              <w:rPr>
                <w:rFonts w:eastAsia="Times New Roman" w:cs="Arial"/>
                <w:b/>
                <w:bCs/>
                <w:color w:val="FFFFFF"/>
                <w:sz w:val="18"/>
                <w:szCs w:val="20"/>
                <w:lang w:eastAsia="es-CR"/>
              </w:rPr>
            </w:pPr>
            <w:r w:rsidRPr="00390E63">
              <w:rPr>
                <w:rFonts w:eastAsia="Times New Roman" w:cs="Arial"/>
                <w:b/>
                <w:bCs/>
                <w:color w:val="FFFFFF"/>
                <w:sz w:val="18"/>
                <w:szCs w:val="20"/>
                <w:lang w:eastAsia="es-CR"/>
              </w:rPr>
              <w:t>Descripción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center"/>
              <w:rPr>
                <w:rFonts w:eastAsia="Times New Roman" w:cs="Arial"/>
                <w:b/>
                <w:bCs/>
                <w:color w:val="FFFFFF"/>
                <w:sz w:val="18"/>
                <w:szCs w:val="20"/>
                <w:lang w:eastAsia="es-CR"/>
              </w:rPr>
            </w:pPr>
            <w:r w:rsidRPr="00390E63">
              <w:rPr>
                <w:rFonts w:eastAsia="Times New Roman" w:cs="Arial"/>
                <w:b/>
                <w:bCs/>
                <w:color w:val="FFFFFF"/>
                <w:sz w:val="18"/>
                <w:szCs w:val="20"/>
                <w:lang w:eastAsia="es-CR"/>
              </w:rPr>
              <w:t xml:space="preserve"> Presupuestado 2019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textDirection w:val="btLr"/>
            <w:vAlign w:val="center"/>
            <w:hideMark/>
          </w:tcPr>
          <w:p w:rsidR="00390E63" w:rsidRPr="00390E63" w:rsidRDefault="00390E63" w:rsidP="00390E63">
            <w:pPr>
              <w:spacing w:after="0" w:line="240" w:lineRule="auto"/>
              <w:ind w:left="113" w:right="113"/>
              <w:jc w:val="center"/>
              <w:rPr>
                <w:rFonts w:eastAsia="Times New Roman" w:cs="Arial"/>
                <w:b/>
                <w:bCs/>
                <w:color w:val="FFFFFF"/>
                <w:sz w:val="16"/>
                <w:szCs w:val="16"/>
                <w:lang w:eastAsia="es-CR"/>
              </w:rPr>
            </w:pPr>
            <w:r w:rsidRPr="00390E63">
              <w:rPr>
                <w:rFonts w:eastAsia="Times New Roman" w:cs="Arial"/>
                <w:b/>
                <w:bCs/>
                <w:color w:val="FFFFFF"/>
                <w:sz w:val="16"/>
                <w:szCs w:val="16"/>
                <w:lang w:eastAsia="es-CR"/>
              </w:rPr>
              <w:t>% Importancia Relativa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center"/>
              <w:rPr>
                <w:rFonts w:eastAsia="Times New Roman" w:cs="Arial"/>
                <w:b/>
                <w:bCs/>
                <w:color w:val="FFFFFF"/>
                <w:sz w:val="18"/>
                <w:szCs w:val="20"/>
                <w:lang w:eastAsia="es-CR"/>
              </w:rPr>
            </w:pPr>
            <w:r w:rsidRPr="00390E63">
              <w:rPr>
                <w:rFonts w:eastAsia="Times New Roman" w:cs="Arial"/>
                <w:b/>
                <w:bCs/>
                <w:color w:val="FFFFFF"/>
                <w:sz w:val="18"/>
                <w:szCs w:val="20"/>
                <w:lang w:eastAsia="es-CR"/>
              </w:rPr>
              <w:t xml:space="preserve"> Presupuesto Definitivo 2018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textDirection w:val="btLr"/>
            <w:vAlign w:val="center"/>
            <w:hideMark/>
          </w:tcPr>
          <w:p w:rsidR="00390E63" w:rsidRPr="00390E63" w:rsidRDefault="00390E63" w:rsidP="00390E63">
            <w:pPr>
              <w:spacing w:after="0" w:line="240" w:lineRule="auto"/>
              <w:ind w:left="113" w:right="113"/>
              <w:jc w:val="center"/>
              <w:rPr>
                <w:rFonts w:eastAsia="Times New Roman" w:cs="Arial"/>
                <w:b/>
                <w:bCs/>
                <w:color w:val="FFFFFF"/>
                <w:sz w:val="16"/>
                <w:szCs w:val="16"/>
                <w:lang w:eastAsia="es-CR"/>
              </w:rPr>
            </w:pPr>
            <w:r w:rsidRPr="00390E63">
              <w:rPr>
                <w:rFonts w:eastAsia="Times New Roman" w:cs="Arial"/>
                <w:b/>
                <w:bCs/>
                <w:color w:val="FFFFFF"/>
                <w:sz w:val="16"/>
                <w:szCs w:val="16"/>
                <w:lang w:eastAsia="es-CR"/>
              </w:rPr>
              <w:t xml:space="preserve">% Importancia relativa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center"/>
              <w:rPr>
                <w:rFonts w:eastAsia="Times New Roman" w:cs="Arial"/>
                <w:b/>
                <w:bCs/>
                <w:color w:val="FFFFFF"/>
                <w:sz w:val="18"/>
                <w:szCs w:val="20"/>
                <w:lang w:eastAsia="es-CR"/>
              </w:rPr>
            </w:pPr>
            <w:r w:rsidRPr="00390E63">
              <w:rPr>
                <w:rFonts w:eastAsia="Times New Roman" w:cs="Arial"/>
                <w:b/>
                <w:bCs/>
                <w:color w:val="FFFFFF"/>
                <w:sz w:val="18"/>
                <w:szCs w:val="20"/>
                <w:lang w:eastAsia="es-CR"/>
              </w:rPr>
              <w:t xml:space="preserve"> Ingresos Reales 2017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textDirection w:val="btLr"/>
            <w:vAlign w:val="center"/>
            <w:hideMark/>
          </w:tcPr>
          <w:p w:rsidR="00390E63" w:rsidRPr="00390E63" w:rsidRDefault="00390E63" w:rsidP="00390E63">
            <w:pPr>
              <w:spacing w:after="0" w:line="240" w:lineRule="auto"/>
              <w:ind w:left="113" w:right="113"/>
              <w:jc w:val="center"/>
              <w:rPr>
                <w:rFonts w:eastAsia="Times New Roman" w:cs="Arial"/>
                <w:b/>
                <w:bCs/>
                <w:color w:val="FFFFFF"/>
                <w:sz w:val="16"/>
                <w:szCs w:val="16"/>
                <w:lang w:eastAsia="es-CR"/>
              </w:rPr>
            </w:pPr>
            <w:r w:rsidRPr="00390E63">
              <w:rPr>
                <w:rFonts w:eastAsia="Times New Roman" w:cs="Arial"/>
                <w:b/>
                <w:bCs/>
                <w:color w:val="FFFFFF"/>
                <w:sz w:val="16"/>
                <w:szCs w:val="16"/>
                <w:lang w:eastAsia="es-CR"/>
              </w:rPr>
              <w:t>% Importancia relativa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center"/>
              <w:rPr>
                <w:rFonts w:eastAsia="Times New Roman" w:cs="Arial"/>
                <w:b/>
                <w:bCs/>
                <w:color w:val="FFFFFF"/>
                <w:sz w:val="18"/>
                <w:szCs w:val="20"/>
                <w:lang w:eastAsia="es-CR"/>
              </w:rPr>
            </w:pPr>
            <w:r w:rsidRPr="00390E63">
              <w:rPr>
                <w:rFonts w:eastAsia="Times New Roman" w:cs="Arial"/>
                <w:b/>
                <w:bCs/>
                <w:color w:val="FFFFFF"/>
                <w:sz w:val="18"/>
                <w:szCs w:val="20"/>
                <w:lang w:eastAsia="es-CR"/>
              </w:rPr>
              <w:t xml:space="preserve"> Ingresos Reales 2016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textDirection w:val="btLr"/>
            <w:vAlign w:val="center"/>
            <w:hideMark/>
          </w:tcPr>
          <w:p w:rsidR="00390E63" w:rsidRPr="00390E63" w:rsidRDefault="00390E63" w:rsidP="00390E63">
            <w:pPr>
              <w:spacing w:after="0" w:line="240" w:lineRule="auto"/>
              <w:ind w:left="113" w:right="113"/>
              <w:jc w:val="center"/>
              <w:rPr>
                <w:rFonts w:eastAsia="Times New Roman" w:cs="Arial"/>
                <w:b/>
                <w:bCs/>
                <w:color w:val="FFFFFF"/>
                <w:sz w:val="16"/>
                <w:szCs w:val="16"/>
                <w:lang w:eastAsia="es-CR"/>
              </w:rPr>
            </w:pPr>
            <w:r w:rsidRPr="00390E63">
              <w:rPr>
                <w:rFonts w:eastAsia="Times New Roman" w:cs="Arial"/>
                <w:b/>
                <w:bCs/>
                <w:color w:val="FFFFFF"/>
                <w:sz w:val="16"/>
                <w:szCs w:val="16"/>
                <w:lang w:eastAsia="es-CR"/>
              </w:rPr>
              <w:t>% Importancia relativa</w:t>
            </w: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Ingresos corrientes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jc w:val="center"/>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jc w:val="center"/>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jc w:val="center"/>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Impuestos sobre bienes y servicios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jc w:val="center"/>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jc w:val="center"/>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jc w:val="center"/>
              <w:rPr>
                <w:rFonts w:eastAsia="Times New Roman" w:cs="Arial"/>
                <w:b/>
                <w:bCs/>
                <w:sz w:val="18"/>
                <w:szCs w:val="20"/>
                <w:lang w:eastAsia="es-CR"/>
              </w:rPr>
            </w:pPr>
            <w:r w:rsidRPr="00390E63">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Impuesto al consumo eléctrico Ley 8992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7,681,968,430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15.65%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7,864,720,825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16.63%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7,415,027,442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12.92%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7,673,845,474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13.82%</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Venta de bienes y servicios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Venta de bienes en condición de chatarra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261,220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94,735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Venta de títulos valores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Alquiler de edificios e instalaciones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82,709,880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82,709,900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75,820,842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103,905,068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0.19%</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Servicios de formación y capacitación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112,000,000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0.23%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89,910,000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103,767,500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72,728,500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0.13%</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Convenio de Cuerpo de Bomberos - CETAC</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1,217,438,407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2.48%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1,160,842,174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2.45%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1,194,395,101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2.08%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722,218,833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1.30%</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Servicios de visado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600,000,000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1.22%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476,700,000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1.01%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471,660,682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0.82%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210,216,710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0.38%</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Servicios técnicos de Ingeniería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100,000,000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0.20%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94,465,729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0.20%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176,782,301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0.31%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122,587,198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0.22%</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Servicios TI Radiocomunicaciones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15,775,000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20,000,000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9,889,475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14,914,389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0.03%</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Ingresos de la propiedad</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Intereses Bonos Nación Largo Plazo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64,564,728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6,491,975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0.01%</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Intereses Bonos Nacion Corto Plazo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600,000,000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1.27%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791,735,373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1.38%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607,378,626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1.09%</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Intereses Inversiones Corto Plazo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543,730,369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1.11%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390E63" w:rsidRPr="00390E63" w:rsidRDefault="00390E63" w:rsidP="00390E63">
            <w:pPr>
              <w:spacing w:after="0" w:line="240" w:lineRule="auto"/>
              <w:rPr>
                <w:rFonts w:eastAsia="Times New Roman" w:cs="Arial"/>
                <w:color w:val="000000"/>
                <w:sz w:val="18"/>
                <w:szCs w:val="20"/>
                <w:lang w:eastAsia="es-CR"/>
              </w:rPr>
            </w:pPr>
            <w:r w:rsidRPr="00390E63">
              <w:rPr>
                <w:rFonts w:eastAsia="Times New Roman" w:cs="Arial"/>
                <w:color w:val="000000"/>
                <w:sz w:val="18"/>
                <w:szCs w:val="20"/>
                <w:lang w:eastAsia="es-CR"/>
              </w:rPr>
              <w:t>Intereses  Inversiones  Fideicomiso LP</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Intereses Inversiones Portafolio LP</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475,539,630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0.97%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12,406,271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7,367,667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0.01%</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Otros ingresos no tributarios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Int. s/ctas corrient. y dep. Bco.Est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26,962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391,153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Multas por sanciones administrativas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75,294,457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29,629,743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0.05%</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Reintegros Varios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8,994,971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6,703,002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0.01%</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Reintegros en efectivo  empleados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5,658,481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2,665,440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lastRenderedPageBreak/>
              <w:t>Recuperación de impuestos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156,000,000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0.32%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156,000,000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0.33%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119,977,937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0.21%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87,751,610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0.16%</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Recup impuesto de Ventas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Reintegros en efectivo sector privado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648,487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65,278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Reintegros efec alquiler por adelantado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Reintegro de instituciones públicas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8,075,888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68,563,378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0.12%</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Otros ingresos varios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2,339,798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2,401,726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Otros ingr  descuentos y pronto pago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3,611,464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6,445,928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0.01%</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Transferencias corrientes del sector público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Transf corrientes del INS Ley 8228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26,680,006,600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54.35%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26,930,470,956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56.95%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22,150,895,380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38.60%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21,339,310,515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38.44%</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Transferencias corrientes del sector privado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color w:val="FF0000"/>
                <w:sz w:val="18"/>
                <w:szCs w:val="20"/>
                <w:lang w:eastAsia="es-CR"/>
              </w:rPr>
            </w:pPr>
            <w:r w:rsidRPr="00390E63">
              <w:rPr>
                <w:rFonts w:eastAsia="Times New Roman" w:cs="Arial"/>
                <w:color w:val="FF0000"/>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Transf corrient otras asegurad Ley 8228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7,895,109,147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16.08%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7,962,886,876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16.84%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6,809,906,528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11.87%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5,261,543,471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9.48%</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center"/>
            <w:hideMark/>
          </w:tcPr>
          <w:p w:rsidR="00390E63" w:rsidRPr="00390E63" w:rsidRDefault="00390E63" w:rsidP="00390E63">
            <w:pPr>
              <w:spacing w:after="0" w:line="240" w:lineRule="auto"/>
              <w:jc w:val="right"/>
              <w:rPr>
                <w:rFonts w:eastAsia="Times New Roman" w:cs="Arial"/>
                <w:color w:val="FF0000"/>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Ingresos de Capital</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Transf sector priv patrocinio / donacion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2,000,000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Venta de terrenos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988,503,688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1.72%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300,377,002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0.54%</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Recuperac préstamo concedido a empleado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753,454,206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1.53%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823,661,975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1.74%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788,311,069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1.37%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853,944,585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1.54%</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b/>
                <w:bCs/>
                <w:sz w:val="18"/>
                <w:szCs w:val="20"/>
                <w:lang w:eastAsia="es-CR"/>
              </w:rPr>
            </w:pPr>
            <w:r w:rsidRPr="00390E63">
              <w:rPr>
                <w:rFonts w:eastAsia="Times New Roman" w:cs="Arial"/>
                <w:b/>
                <w:bCs/>
                <w:sz w:val="18"/>
                <w:szCs w:val="20"/>
                <w:lang w:eastAsia="es-CR"/>
              </w:rPr>
              <w:t>Financiamiento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b/>
                <w:bCs/>
                <w:sz w:val="18"/>
                <w:szCs w:val="20"/>
                <w:lang w:eastAsia="es-CR"/>
              </w:rPr>
            </w:pPr>
            <w:r w:rsidRPr="00390E63">
              <w:rPr>
                <w:rFonts w:eastAsia="Times New Roman" w:cs="Arial"/>
                <w:b/>
                <w:bCs/>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Superávit Libre</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rsidR="00390E63" w:rsidRPr="00390E63" w:rsidRDefault="00390E63" w:rsidP="00390E63">
            <w:pPr>
              <w:spacing w:after="0" w:line="240" w:lineRule="auto"/>
              <w:jc w:val="right"/>
              <w:rPr>
                <w:rFonts w:eastAsia="Times New Roman" w:cs="Arial"/>
                <w:color w:val="000000"/>
                <w:sz w:val="18"/>
                <w:szCs w:val="20"/>
                <w:lang w:eastAsia="es-CR"/>
              </w:rPr>
            </w:pPr>
            <w:r w:rsidRPr="00390E63">
              <w:rPr>
                <w:rFonts w:eastAsia="Times New Roman" w:cs="Arial"/>
                <w:color w:val="000000"/>
                <w:sz w:val="18"/>
                <w:szCs w:val="20"/>
                <w:lang w:eastAsia="es-CR"/>
              </w:rPr>
              <w:t>2,775,301,436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5.65%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1,025,000,000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2.17%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15,283,451,770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26.63%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16,422,892,246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29.59%</w:t>
            </w:r>
          </w:p>
        </w:tc>
      </w:tr>
      <w:tr w:rsidR="00390E63" w:rsidRPr="00390E63" w:rsidTr="00DC6B5A">
        <w:trPr>
          <w:trHeight w:val="300"/>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hideMark/>
          </w:tcPr>
          <w:p w:rsidR="00390E63" w:rsidRPr="00390E63" w:rsidRDefault="00390E63" w:rsidP="00390E63">
            <w:pPr>
              <w:spacing w:after="0" w:line="240" w:lineRule="auto"/>
              <w:rPr>
                <w:rFonts w:eastAsia="Times New Roman" w:cs="Arial"/>
                <w:sz w:val="18"/>
                <w:szCs w:val="20"/>
                <w:lang w:eastAsia="es-CR"/>
              </w:rPr>
            </w:pPr>
            <w:r w:rsidRPr="00390E63">
              <w:rPr>
                <w:rFonts w:eastAsia="Times New Roman" w:cs="Arial"/>
                <w:sz w:val="18"/>
                <w:szCs w:val="20"/>
                <w:lang w:eastAsia="es-CR"/>
              </w:rPr>
              <w:t>Superávit específico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0.00%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823,009,373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1.43%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1,583,146,706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center"/>
            <w:hideMark/>
          </w:tcPr>
          <w:p w:rsidR="00390E63" w:rsidRPr="00390E63" w:rsidRDefault="00390E63" w:rsidP="00390E63">
            <w:pPr>
              <w:spacing w:after="0" w:line="240" w:lineRule="auto"/>
              <w:jc w:val="right"/>
              <w:rPr>
                <w:rFonts w:eastAsia="Times New Roman" w:cs="Arial"/>
                <w:sz w:val="18"/>
                <w:szCs w:val="20"/>
                <w:lang w:eastAsia="es-CR"/>
              </w:rPr>
            </w:pPr>
            <w:r w:rsidRPr="00390E63">
              <w:rPr>
                <w:rFonts w:eastAsia="Times New Roman" w:cs="Arial"/>
                <w:sz w:val="18"/>
                <w:szCs w:val="20"/>
                <w:lang w:eastAsia="es-CR"/>
              </w:rPr>
              <w:t>2.85%</w:t>
            </w:r>
          </w:p>
        </w:tc>
      </w:tr>
      <w:tr w:rsidR="00390E63" w:rsidRPr="00390E63" w:rsidTr="00DC6B5A">
        <w:trPr>
          <w:trHeight w:val="31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noWrap/>
            <w:vAlign w:val="bottom"/>
            <w:hideMark/>
          </w:tcPr>
          <w:p w:rsidR="00390E63" w:rsidRPr="00390E63" w:rsidRDefault="00390E63" w:rsidP="00390E63">
            <w:pPr>
              <w:spacing w:after="0" w:line="240" w:lineRule="auto"/>
              <w:jc w:val="center"/>
              <w:rPr>
                <w:rFonts w:eastAsia="Times New Roman" w:cs="Arial"/>
                <w:b/>
                <w:bCs/>
                <w:color w:val="FFFFFF"/>
                <w:sz w:val="18"/>
                <w:szCs w:val="20"/>
                <w:lang w:eastAsia="es-CR"/>
              </w:rPr>
            </w:pPr>
            <w:r w:rsidRPr="00390E63">
              <w:rPr>
                <w:rFonts w:eastAsia="Times New Roman" w:cs="Arial"/>
                <w:b/>
                <w:bCs/>
                <w:color w:val="FFFFFF"/>
                <w:sz w:val="18"/>
                <w:szCs w:val="20"/>
                <w:lang w:eastAsia="es-CR"/>
              </w:rPr>
              <w:t>Total</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noWrap/>
            <w:vAlign w:val="center"/>
            <w:hideMark/>
          </w:tcPr>
          <w:p w:rsidR="00390E63" w:rsidRPr="00390E63" w:rsidRDefault="00390E63" w:rsidP="00390E63">
            <w:pPr>
              <w:spacing w:after="0" w:line="240" w:lineRule="auto"/>
              <w:jc w:val="right"/>
              <w:rPr>
                <w:rFonts w:eastAsia="Times New Roman" w:cs="Arial"/>
                <w:b/>
                <w:bCs/>
                <w:color w:val="FFFFFF"/>
                <w:sz w:val="18"/>
                <w:szCs w:val="20"/>
                <w:lang w:eastAsia="es-CR"/>
              </w:rPr>
            </w:pPr>
            <w:r w:rsidRPr="00390E63">
              <w:rPr>
                <w:rFonts w:eastAsia="Times New Roman" w:cs="Arial"/>
                <w:b/>
                <w:bCs/>
                <w:color w:val="FFFFFF"/>
                <w:sz w:val="18"/>
                <w:szCs w:val="20"/>
                <w:lang w:eastAsia="es-CR"/>
              </w:rPr>
              <w:t>49,089,033,104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right"/>
              <w:rPr>
                <w:rFonts w:eastAsia="Times New Roman" w:cs="Arial"/>
                <w:b/>
                <w:bCs/>
                <w:color w:val="FFFFFF"/>
                <w:sz w:val="18"/>
                <w:szCs w:val="20"/>
                <w:lang w:eastAsia="es-CR"/>
              </w:rPr>
            </w:pPr>
            <w:r w:rsidRPr="00390E63">
              <w:rPr>
                <w:rFonts w:eastAsia="Times New Roman" w:cs="Arial"/>
                <w:b/>
                <w:bCs/>
                <w:color w:val="FFFFFF"/>
                <w:sz w:val="18"/>
                <w:szCs w:val="20"/>
                <w:lang w:eastAsia="es-CR"/>
              </w:rPr>
              <w:t>100%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noWrap/>
            <w:vAlign w:val="center"/>
            <w:hideMark/>
          </w:tcPr>
          <w:p w:rsidR="00390E63" w:rsidRPr="00390E63" w:rsidRDefault="00390E63" w:rsidP="00390E63">
            <w:pPr>
              <w:spacing w:after="0" w:line="240" w:lineRule="auto"/>
              <w:jc w:val="right"/>
              <w:rPr>
                <w:rFonts w:eastAsia="Times New Roman" w:cs="Arial"/>
                <w:b/>
                <w:bCs/>
                <w:color w:val="FFFFFF"/>
                <w:sz w:val="18"/>
                <w:szCs w:val="20"/>
                <w:lang w:eastAsia="es-CR"/>
              </w:rPr>
            </w:pPr>
            <w:r w:rsidRPr="00390E63">
              <w:rPr>
                <w:rFonts w:eastAsia="Times New Roman" w:cs="Arial"/>
                <w:b/>
                <w:bCs/>
                <w:color w:val="FFFFFF"/>
                <w:sz w:val="18"/>
                <w:szCs w:val="20"/>
                <w:lang w:eastAsia="es-CR"/>
              </w:rPr>
              <w:t>47,287,368,435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right"/>
              <w:rPr>
                <w:rFonts w:eastAsia="Times New Roman" w:cs="Arial"/>
                <w:b/>
                <w:bCs/>
                <w:color w:val="FFFFFF"/>
                <w:sz w:val="18"/>
                <w:szCs w:val="20"/>
                <w:lang w:eastAsia="es-CR"/>
              </w:rPr>
            </w:pPr>
            <w:r w:rsidRPr="00390E63">
              <w:rPr>
                <w:rFonts w:eastAsia="Times New Roman" w:cs="Arial"/>
                <w:b/>
                <w:bCs/>
                <w:color w:val="FFFFFF"/>
                <w:sz w:val="18"/>
                <w:szCs w:val="20"/>
                <w:lang w:eastAsia="es-CR"/>
              </w:rPr>
              <w:t>100%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right"/>
              <w:rPr>
                <w:rFonts w:eastAsia="Times New Roman" w:cs="Arial"/>
                <w:b/>
                <w:bCs/>
                <w:color w:val="FFFFFF"/>
                <w:sz w:val="18"/>
                <w:szCs w:val="20"/>
                <w:lang w:eastAsia="es-CR"/>
              </w:rPr>
            </w:pPr>
            <w:r w:rsidRPr="00390E63">
              <w:rPr>
                <w:rFonts w:eastAsia="Times New Roman" w:cs="Arial"/>
                <w:b/>
                <w:bCs/>
                <w:color w:val="FFFFFF"/>
                <w:sz w:val="18"/>
                <w:szCs w:val="20"/>
                <w:lang w:eastAsia="es-CR"/>
              </w:rPr>
              <w:t>57,385,017,190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right"/>
              <w:rPr>
                <w:rFonts w:eastAsia="Times New Roman" w:cs="Arial"/>
                <w:b/>
                <w:bCs/>
                <w:color w:val="FFFFFF"/>
                <w:sz w:val="18"/>
                <w:szCs w:val="20"/>
                <w:lang w:eastAsia="es-CR"/>
              </w:rPr>
            </w:pPr>
            <w:r w:rsidRPr="00390E63">
              <w:rPr>
                <w:rFonts w:eastAsia="Times New Roman" w:cs="Arial"/>
                <w:b/>
                <w:bCs/>
                <w:color w:val="FFFFFF"/>
                <w:sz w:val="18"/>
                <w:szCs w:val="20"/>
                <w:lang w:eastAsia="es-CR"/>
              </w:rPr>
              <w:t>100%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right"/>
              <w:rPr>
                <w:rFonts w:eastAsia="Times New Roman" w:cs="Arial"/>
                <w:b/>
                <w:bCs/>
                <w:color w:val="FFFFFF"/>
                <w:sz w:val="18"/>
                <w:szCs w:val="20"/>
                <w:lang w:eastAsia="es-CR"/>
              </w:rPr>
            </w:pPr>
            <w:r w:rsidRPr="00390E63">
              <w:rPr>
                <w:rFonts w:eastAsia="Times New Roman" w:cs="Arial"/>
                <w:b/>
                <w:bCs/>
                <w:color w:val="FFFFFF"/>
                <w:sz w:val="18"/>
                <w:szCs w:val="20"/>
                <w:lang w:eastAsia="es-CR"/>
              </w:rPr>
              <w:t>55,509,580,958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390E63" w:rsidRPr="00390E63" w:rsidRDefault="00390E63" w:rsidP="00390E63">
            <w:pPr>
              <w:spacing w:after="0" w:line="240" w:lineRule="auto"/>
              <w:jc w:val="right"/>
              <w:rPr>
                <w:rFonts w:eastAsia="Times New Roman" w:cs="Arial"/>
                <w:b/>
                <w:bCs/>
                <w:color w:val="FFFFFF"/>
                <w:sz w:val="18"/>
                <w:szCs w:val="20"/>
                <w:lang w:eastAsia="es-CR"/>
              </w:rPr>
            </w:pPr>
            <w:r w:rsidRPr="00390E63">
              <w:rPr>
                <w:rFonts w:eastAsia="Times New Roman" w:cs="Arial"/>
                <w:b/>
                <w:bCs/>
                <w:color w:val="FFFFFF"/>
                <w:sz w:val="18"/>
                <w:szCs w:val="20"/>
                <w:lang w:eastAsia="es-CR"/>
              </w:rPr>
              <w:t>100%</w:t>
            </w:r>
          </w:p>
        </w:tc>
      </w:tr>
    </w:tbl>
    <w:p w:rsidR="00E968B7" w:rsidRDefault="00E968B7" w:rsidP="00B62A2F">
      <w:pPr>
        <w:contextualSpacing/>
        <w:rPr>
          <w:b/>
        </w:rPr>
        <w:sectPr w:rsidR="00E968B7" w:rsidSect="00290076">
          <w:pgSz w:w="15840" w:h="12240" w:orient="landscape"/>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EF027C" w:rsidRDefault="00EF027C"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Pr="003602E7" w:rsidRDefault="00E968B7" w:rsidP="00E968B7">
      <w:pPr>
        <w:jc w:val="center"/>
        <w:rPr>
          <w:b/>
          <w:sz w:val="32"/>
        </w:rPr>
      </w:pPr>
      <w:r w:rsidRPr="003602E7">
        <w:rPr>
          <w:b/>
          <w:sz w:val="32"/>
        </w:rPr>
        <w:t xml:space="preserve">Presupuesto de Ingresos </w:t>
      </w:r>
      <w:r w:rsidR="00F635B8" w:rsidRPr="003602E7">
        <w:rPr>
          <w:b/>
          <w:sz w:val="32"/>
        </w:rPr>
        <w:t>2019</w:t>
      </w:r>
    </w:p>
    <w:p w:rsidR="00E968B7" w:rsidRPr="003602E7" w:rsidRDefault="00E968B7" w:rsidP="00E968B7">
      <w:pPr>
        <w:jc w:val="center"/>
        <w:rPr>
          <w:b/>
          <w:sz w:val="32"/>
        </w:rPr>
      </w:pPr>
    </w:p>
    <w:p w:rsidR="00E968B7" w:rsidRPr="002320D8" w:rsidRDefault="00E968B7" w:rsidP="002320D8">
      <w:pPr>
        <w:pStyle w:val="Ttulo2"/>
        <w:jc w:val="center"/>
        <w:rPr>
          <w:rFonts w:ascii="Arial" w:hAnsi="Arial" w:cs="Arial"/>
          <w:b w:val="0"/>
          <w:color w:val="auto"/>
          <w:sz w:val="32"/>
        </w:rPr>
      </w:pPr>
      <w:bookmarkStart w:id="12" w:name="_Toc534362594"/>
      <w:r w:rsidRPr="003602E7">
        <w:rPr>
          <w:rFonts w:ascii="Arial" w:hAnsi="Arial" w:cs="Arial"/>
          <w:color w:val="auto"/>
          <w:sz w:val="32"/>
        </w:rPr>
        <w:t>Comparativo del periodo  201</w:t>
      </w:r>
      <w:r w:rsidR="0000343B">
        <w:rPr>
          <w:rFonts w:ascii="Arial" w:hAnsi="Arial" w:cs="Arial"/>
          <w:color w:val="auto"/>
          <w:sz w:val="32"/>
        </w:rPr>
        <w:t>9</w:t>
      </w:r>
      <w:r w:rsidRPr="003602E7">
        <w:rPr>
          <w:rFonts w:ascii="Arial" w:hAnsi="Arial" w:cs="Arial"/>
          <w:color w:val="auto"/>
          <w:sz w:val="32"/>
        </w:rPr>
        <w:t>-</w:t>
      </w:r>
      <w:r w:rsidR="00F635B8" w:rsidRPr="003602E7">
        <w:rPr>
          <w:rFonts w:ascii="Arial" w:hAnsi="Arial" w:cs="Arial"/>
          <w:color w:val="auto"/>
          <w:sz w:val="32"/>
        </w:rPr>
        <w:t>201</w:t>
      </w:r>
      <w:r w:rsidR="0000343B">
        <w:rPr>
          <w:rFonts w:ascii="Arial" w:hAnsi="Arial" w:cs="Arial"/>
          <w:color w:val="auto"/>
          <w:sz w:val="32"/>
        </w:rPr>
        <w:t>6</w:t>
      </w:r>
      <w:bookmarkEnd w:id="12"/>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sectPr w:rsidR="00E968B7" w:rsidSect="00E968B7">
          <w:pgSz w:w="12240" w:h="15840"/>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E968B7" w:rsidRDefault="00E968B7" w:rsidP="005F22FF">
      <w:pPr>
        <w:contextualSpacing/>
        <w:jc w:val="center"/>
        <w:rPr>
          <w:b/>
        </w:rPr>
      </w:pPr>
    </w:p>
    <w:tbl>
      <w:tblPr>
        <w:tblW w:w="14523" w:type="dxa"/>
        <w:jc w:val="center"/>
        <w:tblInd w:w="70" w:type="dxa"/>
        <w:tblCellMar>
          <w:left w:w="70" w:type="dxa"/>
          <w:right w:w="70" w:type="dxa"/>
        </w:tblCellMar>
        <w:tblLook w:val="04A0" w:firstRow="1" w:lastRow="0" w:firstColumn="1" w:lastColumn="0" w:noHBand="0" w:noVBand="1"/>
      </w:tblPr>
      <w:tblGrid>
        <w:gridCol w:w="3693"/>
        <w:gridCol w:w="1783"/>
        <w:gridCol w:w="1088"/>
        <w:gridCol w:w="2179"/>
        <w:gridCol w:w="1088"/>
        <w:gridCol w:w="1802"/>
        <w:gridCol w:w="1088"/>
        <w:gridCol w:w="1802"/>
      </w:tblGrid>
      <w:tr w:rsidR="004928AA" w:rsidRPr="004928AA" w:rsidTr="00DC6B5A">
        <w:trPr>
          <w:trHeight w:val="326"/>
          <w:tblHeader/>
          <w:jc w:val="center"/>
        </w:trPr>
        <w:tc>
          <w:tcPr>
            <w:tcW w:w="0" w:type="auto"/>
            <w:gridSpan w:val="8"/>
            <w:tcBorders>
              <w:top w:val="nil"/>
              <w:left w:val="nil"/>
              <w:bottom w:val="nil"/>
              <w:right w:val="nil"/>
            </w:tcBorders>
            <w:shd w:val="clear" w:color="auto" w:fill="auto"/>
            <w:noWrap/>
            <w:vAlign w:val="bottom"/>
            <w:hideMark/>
          </w:tcPr>
          <w:p w:rsidR="004928AA" w:rsidRPr="004928AA" w:rsidRDefault="004928AA" w:rsidP="004928AA">
            <w:pPr>
              <w:spacing w:after="0" w:line="240" w:lineRule="auto"/>
              <w:jc w:val="center"/>
              <w:rPr>
                <w:rFonts w:eastAsia="Times New Roman" w:cs="Arial"/>
                <w:b/>
                <w:bCs/>
                <w:color w:val="1F497D"/>
                <w:sz w:val="18"/>
                <w:szCs w:val="20"/>
                <w:lang w:eastAsia="es-CR"/>
              </w:rPr>
            </w:pPr>
            <w:r w:rsidRPr="004928AA">
              <w:rPr>
                <w:rFonts w:eastAsia="Times New Roman" w:cs="Arial"/>
                <w:b/>
                <w:bCs/>
                <w:color w:val="1F497D"/>
                <w:sz w:val="18"/>
                <w:szCs w:val="20"/>
                <w:lang w:eastAsia="es-CR"/>
              </w:rPr>
              <w:t>Benemérito Cuerpo de Bomberos  de Costa Rica</w:t>
            </w:r>
          </w:p>
        </w:tc>
      </w:tr>
      <w:tr w:rsidR="004928AA" w:rsidRPr="004928AA" w:rsidTr="00DC6B5A">
        <w:trPr>
          <w:trHeight w:val="326"/>
          <w:tblHeader/>
          <w:jc w:val="center"/>
        </w:trPr>
        <w:tc>
          <w:tcPr>
            <w:tcW w:w="0" w:type="auto"/>
            <w:gridSpan w:val="8"/>
            <w:tcBorders>
              <w:top w:val="nil"/>
              <w:left w:val="nil"/>
              <w:bottom w:val="nil"/>
              <w:right w:val="nil"/>
            </w:tcBorders>
            <w:shd w:val="clear" w:color="auto" w:fill="auto"/>
            <w:noWrap/>
            <w:vAlign w:val="bottom"/>
            <w:hideMark/>
          </w:tcPr>
          <w:p w:rsidR="004928AA" w:rsidRPr="004928AA" w:rsidRDefault="004928AA" w:rsidP="004928AA">
            <w:pPr>
              <w:spacing w:after="0" w:line="240" w:lineRule="auto"/>
              <w:jc w:val="center"/>
              <w:rPr>
                <w:rFonts w:eastAsia="Times New Roman" w:cs="Arial"/>
                <w:b/>
                <w:bCs/>
                <w:color w:val="1F497D"/>
                <w:sz w:val="18"/>
                <w:szCs w:val="20"/>
                <w:lang w:eastAsia="es-CR"/>
              </w:rPr>
            </w:pPr>
            <w:r w:rsidRPr="004928AA">
              <w:rPr>
                <w:rFonts w:eastAsia="Times New Roman" w:cs="Arial"/>
                <w:b/>
                <w:bCs/>
                <w:color w:val="1F497D"/>
                <w:sz w:val="18"/>
                <w:szCs w:val="20"/>
                <w:lang w:eastAsia="es-CR"/>
              </w:rPr>
              <w:t>Comparativo de ingresos del periodo 2019-2016</w:t>
            </w:r>
          </w:p>
        </w:tc>
      </w:tr>
      <w:tr w:rsidR="004928AA" w:rsidRPr="004928AA" w:rsidTr="00DC6B5A">
        <w:trPr>
          <w:trHeight w:val="326"/>
          <w:tblHeader/>
          <w:jc w:val="center"/>
        </w:trPr>
        <w:tc>
          <w:tcPr>
            <w:tcW w:w="0" w:type="auto"/>
            <w:tcBorders>
              <w:top w:val="nil"/>
              <w:left w:val="nil"/>
              <w:bottom w:val="single" w:sz="4" w:space="0" w:color="4F81BD" w:themeColor="accent1"/>
              <w:right w:val="nil"/>
            </w:tcBorders>
            <w:shd w:val="clear" w:color="auto" w:fill="auto"/>
            <w:noWrap/>
            <w:vAlign w:val="bottom"/>
            <w:hideMark/>
          </w:tcPr>
          <w:p w:rsidR="004928AA" w:rsidRPr="004928AA" w:rsidRDefault="004928AA" w:rsidP="004928AA">
            <w:pPr>
              <w:spacing w:after="0" w:line="240" w:lineRule="auto"/>
              <w:jc w:val="center"/>
              <w:rPr>
                <w:rFonts w:eastAsia="Times New Roman" w:cs="Arial"/>
                <w:b/>
                <w:bCs/>
                <w:color w:val="1F497D"/>
                <w:sz w:val="18"/>
                <w:szCs w:val="20"/>
                <w:lang w:eastAsia="es-CR"/>
              </w:rPr>
            </w:pPr>
          </w:p>
        </w:tc>
        <w:tc>
          <w:tcPr>
            <w:tcW w:w="0" w:type="auto"/>
            <w:tcBorders>
              <w:top w:val="nil"/>
              <w:left w:val="nil"/>
              <w:bottom w:val="single" w:sz="4" w:space="0" w:color="4F81BD" w:themeColor="accent1"/>
              <w:right w:val="nil"/>
            </w:tcBorders>
            <w:shd w:val="clear" w:color="auto" w:fill="auto"/>
            <w:noWrap/>
            <w:vAlign w:val="bottom"/>
            <w:hideMark/>
          </w:tcPr>
          <w:p w:rsidR="004928AA" w:rsidRPr="004928AA" w:rsidRDefault="004928AA" w:rsidP="004928AA">
            <w:pPr>
              <w:spacing w:after="0" w:line="240" w:lineRule="auto"/>
              <w:rPr>
                <w:rFonts w:eastAsia="Times New Roman" w:cs="Arial"/>
                <w:b/>
                <w:bCs/>
                <w:color w:val="1F497D"/>
                <w:sz w:val="18"/>
                <w:szCs w:val="20"/>
                <w:lang w:eastAsia="es-CR"/>
              </w:rPr>
            </w:pPr>
          </w:p>
        </w:tc>
        <w:tc>
          <w:tcPr>
            <w:tcW w:w="0" w:type="auto"/>
            <w:tcBorders>
              <w:top w:val="nil"/>
              <w:left w:val="nil"/>
              <w:bottom w:val="single" w:sz="4" w:space="0" w:color="4F81BD" w:themeColor="accent1"/>
              <w:right w:val="nil"/>
            </w:tcBorders>
            <w:shd w:val="clear" w:color="auto" w:fill="auto"/>
            <w:noWrap/>
            <w:vAlign w:val="bottom"/>
            <w:hideMark/>
          </w:tcPr>
          <w:p w:rsidR="004928AA" w:rsidRPr="004928AA" w:rsidRDefault="004928AA" w:rsidP="004928AA">
            <w:pPr>
              <w:spacing w:after="0" w:line="240" w:lineRule="auto"/>
              <w:rPr>
                <w:rFonts w:eastAsia="Times New Roman" w:cs="Arial"/>
                <w:b/>
                <w:bCs/>
                <w:color w:val="1F497D"/>
                <w:sz w:val="18"/>
                <w:szCs w:val="20"/>
                <w:lang w:eastAsia="es-CR"/>
              </w:rPr>
            </w:pPr>
          </w:p>
        </w:tc>
        <w:tc>
          <w:tcPr>
            <w:tcW w:w="0" w:type="auto"/>
            <w:tcBorders>
              <w:top w:val="nil"/>
              <w:left w:val="nil"/>
              <w:bottom w:val="single" w:sz="4" w:space="0" w:color="4F81BD" w:themeColor="accent1"/>
              <w:right w:val="nil"/>
            </w:tcBorders>
            <w:shd w:val="clear" w:color="auto" w:fill="auto"/>
            <w:noWrap/>
            <w:vAlign w:val="bottom"/>
            <w:hideMark/>
          </w:tcPr>
          <w:p w:rsidR="004928AA" w:rsidRPr="004928AA" w:rsidRDefault="004928AA" w:rsidP="004928AA">
            <w:pPr>
              <w:spacing w:after="0" w:line="240" w:lineRule="auto"/>
              <w:rPr>
                <w:rFonts w:eastAsia="Times New Roman" w:cs="Arial"/>
                <w:b/>
                <w:bCs/>
                <w:color w:val="1F497D"/>
                <w:sz w:val="18"/>
                <w:szCs w:val="20"/>
                <w:lang w:eastAsia="es-CR"/>
              </w:rPr>
            </w:pPr>
          </w:p>
        </w:tc>
        <w:tc>
          <w:tcPr>
            <w:tcW w:w="0" w:type="auto"/>
            <w:tcBorders>
              <w:top w:val="nil"/>
              <w:left w:val="nil"/>
              <w:bottom w:val="single" w:sz="4" w:space="0" w:color="4F81BD" w:themeColor="accent1"/>
              <w:right w:val="nil"/>
            </w:tcBorders>
            <w:shd w:val="clear" w:color="auto" w:fill="auto"/>
            <w:noWrap/>
            <w:vAlign w:val="bottom"/>
            <w:hideMark/>
          </w:tcPr>
          <w:p w:rsidR="004928AA" w:rsidRPr="004928AA" w:rsidRDefault="004928AA" w:rsidP="004928AA">
            <w:pPr>
              <w:spacing w:after="0" w:line="240" w:lineRule="auto"/>
              <w:rPr>
                <w:rFonts w:eastAsia="Times New Roman" w:cs="Arial"/>
                <w:color w:val="000000"/>
                <w:sz w:val="18"/>
                <w:szCs w:val="20"/>
                <w:lang w:eastAsia="es-CR"/>
              </w:rPr>
            </w:pPr>
          </w:p>
        </w:tc>
        <w:tc>
          <w:tcPr>
            <w:tcW w:w="0" w:type="auto"/>
            <w:tcBorders>
              <w:top w:val="nil"/>
              <w:left w:val="nil"/>
              <w:bottom w:val="single" w:sz="4" w:space="0" w:color="4F81BD" w:themeColor="accent1"/>
              <w:right w:val="nil"/>
            </w:tcBorders>
            <w:shd w:val="clear" w:color="auto" w:fill="auto"/>
            <w:noWrap/>
            <w:vAlign w:val="bottom"/>
            <w:hideMark/>
          </w:tcPr>
          <w:p w:rsidR="004928AA" w:rsidRPr="004928AA" w:rsidRDefault="004928AA" w:rsidP="004928AA">
            <w:pPr>
              <w:spacing w:after="0" w:line="240" w:lineRule="auto"/>
              <w:rPr>
                <w:rFonts w:eastAsia="Times New Roman" w:cs="Arial"/>
                <w:b/>
                <w:bCs/>
                <w:color w:val="1F497D"/>
                <w:sz w:val="18"/>
                <w:szCs w:val="20"/>
                <w:lang w:eastAsia="es-CR"/>
              </w:rPr>
            </w:pPr>
          </w:p>
        </w:tc>
        <w:tc>
          <w:tcPr>
            <w:tcW w:w="0" w:type="auto"/>
            <w:tcBorders>
              <w:top w:val="nil"/>
              <w:left w:val="nil"/>
              <w:bottom w:val="single" w:sz="4" w:space="0" w:color="4F81BD" w:themeColor="accent1"/>
              <w:right w:val="nil"/>
            </w:tcBorders>
            <w:shd w:val="clear" w:color="auto" w:fill="auto"/>
            <w:noWrap/>
            <w:vAlign w:val="bottom"/>
            <w:hideMark/>
          </w:tcPr>
          <w:p w:rsidR="004928AA" w:rsidRPr="004928AA" w:rsidRDefault="004928AA" w:rsidP="004928AA">
            <w:pPr>
              <w:spacing w:after="0" w:line="240" w:lineRule="auto"/>
              <w:rPr>
                <w:rFonts w:eastAsia="Times New Roman" w:cs="Arial"/>
                <w:color w:val="000000"/>
                <w:sz w:val="18"/>
                <w:szCs w:val="20"/>
                <w:lang w:eastAsia="es-CR"/>
              </w:rPr>
            </w:pPr>
          </w:p>
        </w:tc>
        <w:tc>
          <w:tcPr>
            <w:tcW w:w="0" w:type="auto"/>
            <w:tcBorders>
              <w:top w:val="nil"/>
              <w:left w:val="nil"/>
              <w:bottom w:val="single" w:sz="4" w:space="0" w:color="4F81BD" w:themeColor="accent1"/>
              <w:right w:val="nil"/>
            </w:tcBorders>
            <w:shd w:val="clear" w:color="auto" w:fill="auto"/>
            <w:noWrap/>
            <w:vAlign w:val="bottom"/>
            <w:hideMark/>
          </w:tcPr>
          <w:p w:rsidR="004928AA" w:rsidRPr="004928AA" w:rsidRDefault="004928AA" w:rsidP="004928AA">
            <w:pPr>
              <w:spacing w:after="0" w:line="240" w:lineRule="auto"/>
              <w:rPr>
                <w:rFonts w:eastAsia="Times New Roman" w:cs="Arial"/>
                <w:b/>
                <w:bCs/>
                <w:color w:val="1F497D"/>
                <w:sz w:val="18"/>
                <w:szCs w:val="20"/>
                <w:lang w:eastAsia="es-CR"/>
              </w:rPr>
            </w:pPr>
          </w:p>
        </w:tc>
      </w:tr>
      <w:tr w:rsidR="004928AA" w:rsidRPr="004928AA" w:rsidTr="00DC6B5A">
        <w:trPr>
          <w:trHeight w:val="651"/>
          <w:tblHeader/>
          <w:jc w:val="center"/>
        </w:trPr>
        <w:tc>
          <w:tcPr>
            <w:tcW w:w="0" w:type="auto"/>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Descripción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Presupuestado 2019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Variación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Presupuesto Definitivo 2018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Variación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Ingresos Reales 2017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Variación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Ingresos Reales 2016 </w:t>
            </w:r>
          </w:p>
        </w:tc>
      </w:tr>
      <w:tr w:rsidR="004928AA" w:rsidRPr="004928AA" w:rsidTr="00DC6B5A">
        <w:trPr>
          <w:trHeight w:val="326"/>
          <w:tblHeader/>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928AA" w:rsidRPr="004928AA" w:rsidRDefault="004928AA" w:rsidP="004928AA">
            <w:pPr>
              <w:spacing w:after="0" w:line="240" w:lineRule="auto"/>
              <w:rPr>
                <w:rFonts w:eastAsia="Times New Roman" w:cs="Arial"/>
                <w:b/>
                <w:bCs/>
                <w:color w:val="FFFFFF"/>
                <w:sz w:val="18"/>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 a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(a-b)/b</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 b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(b-c)/c</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 c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(c-d)/d</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bottom"/>
            <w:hideMark/>
          </w:tcPr>
          <w:p w:rsidR="004928AA" w:rsidRPr="004928AA" w:rsidRDefault="004928AA" w:rsidP="004928AA">
            <w:pPr>
              <w:spacing w:after="0" w:line="240" w:lineRule="auto"/>
              <w:jc w:val="center"/>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 d )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b/>
                <w:bCs/>
                <w:sz w:val="18"/>
                <w:szCs w:val="20"/>
                <w:lang w:eastAsia="es-CR"/>
              </w:rPr>
            </w:pPr>
            <w:r w:rsidRPr="004928AA">
              <w:rPr>
                <w:rFonts w:eastAsia="Times New Roman" w:cs="Arial"/>
                <w:b/>
                <w:bCs/>
                <w:sz w:val="18"/>
                <w:szCs w:val="20"/>
                <w:lang w:eastAsia="es-CR"/>
              </w:rPr>
              <w:t>Ingresos corrientes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b/>
                <w:bCs/>
                <w:sz w:val="18"/>
                <w:szCs w:val="20"/>
                <w:lang w:eastAsia="es-CR"/>
              </w:rPr>
            </w:pPr>
            <w:r w:rsidRPr="004928AA">
              <w:rPr>
                <w:rFonts w:eastAsia="Times New Roman" w:cs="Arial"/>
                <w:b/>
                <w:bCs/>
                <w:sz w:val="18"/>
                <w:szCs w:val="20"/>
                <w:lang w:eastAsia="es-CR"/>
              </w:rPr>
              <w:t>Impuestos sobre bienes y servicios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Impuesto al consumo eléctrico Ley 8992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7,681,968,430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7,864,720,825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7,415,027,442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7,673,845,474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b/>
                <w:bCs/>
                <w:sz w:val="18"/>
                <w:szCs w:val="20"/>
                <w:lang w:eastAsia="es-CR"/>
              </w:rPr>
            </w:pPr>
            <w:r w:rsidRPr="004928AA">
              <w:rPr>
                <w:rFonts w:eastAsia="Times New Roman" w:cs="Arial"/>
                <w:b/>
                <w:bCs/>
                <w:sz w:val="18"/>
                <w:szCs w:val="20"/>
                <w:lang w:eastAsia="es-CR"/>
              </w:rPr>
              <w:t>Venta de bienes y servicios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Venta de bienes en condición de chatarra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261,220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176%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94,735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Venta de títulos valores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Alquiler de edificios e instalaciones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82,709,880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82,709,900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75,820,842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-27%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103,905,068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Servicios de formación y capacitación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112,000,000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25%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89,910,000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103,767,500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43%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72,728,500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Convenio de Cuerpo de Bomberos - CETAC</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1,217,438,407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1,160,842,174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1,194,395,101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65%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722,218,833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Servicios de visado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600,000,000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26%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476,700,000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471,660,682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124%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210,216,710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Servicios técnicos de Ingeniería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100,000,000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94,465,729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-47%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176,782,301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44%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122,587,198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Servicios TI Radiocomunicaciones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15,775,000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-21%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20,000,000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102%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9,889,475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-34%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14,914,389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b/>
                <w:bCs/>
                <w:sz w:val="18"/>
                <w:szCs w:val="20"/>
                <w:lang w:eastAsia="es-CR"/>
              </w:rPr>
            </w:pPr>
            <w:r w:rsidRPr="004928AA">
              <w:rPr>
                <w:rFonts w:eastAsia="Times New Roman" w:cs="Arial"/>
                <w:b/>
                <w:bCs/>
                <w:sz w:val="18"/>
                <w:szCs w:val="20"/>
                <w:lang w:eastAsia="es-CR"/>
              </w:rPr>
              <w:t>Ingresos de la propiedad</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Intereses Bonos Nación Largo Plazo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64,564,728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895%</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6,491,975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Intereses Bonos Nación Corto Plazo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-100%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600,000,000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-24%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791,735,373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30%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607,378,626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Intereses Inversiones Corto Plazo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543,730,369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4928AA" w:rsidRPr="004928AA" w:rsidRDefault="004928AA" w:rsidP="004928AA">
            <w:pPr>
              <w:spacing w:after="0" w:line="240" w:lineRule="auto"/>
              <w:rPr>
                <w:rFonts w:eastAsia="Times New Roman" w:cs="Arial"/>
                <w:color w:val="000000"/>
                <w:sz w:val="18"/>
                <w:szCs w:val="20"/>
                <w:lang w:eastAsia="es-CR"/>
              </w:rPr>
            </w:pPr>
            <w:r w:rsidRPr="004928AA">
              <w:rPr>
                <w:rFonts w:eastAsia="Times New Roman" w:cs="Arial"/>
                <w:color w:val="000000"/>
                <w:sz w:val="18"/>
                <w:szCs w:val="20"/>
                <w:lang w:eastAsia="es-CR"/>
              </w:rPr>
              <w:t>Intereses  Inversiones  Fideicomiso LP</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Intereses Inversiones Portafolio LP</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475,539,630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12,406,271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68%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7,367,667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b/>
                <w:bCs/>
                <w:sz w:val="18"/>
                <w:szCs w:val="20"/>
                <w:lang w:eastAsia="es-CR"/>
              </w:rPr>
            </w:pPr>
            <w:r w:rsidRPr="004928AA">
              <w:rPr>
                <w:rFonts w:eastAsia="Times New Roman" w:cs="Arial"/>
                <w:b/>
                <w:bCs/>
                <w:sz w:val="18"/>
                <w:szCs w:val="20"/>
                <w:lang w:eastAsia="es-CR"/>
              </w:rPr>
              <w:t>Otros ingresos no tributarios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Int. s/ctas corrient. y dep. Bco.Est</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26,962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-93%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391,153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lastRenderedPageBreak/>
              <w:t>Multas por sanciones administrativas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75,294,457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154%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29,629,743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Reintegros Varios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8,994,971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34%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6,703,002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Reintegros en efectivo  empleados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5,658,481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112%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2,665,440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Recuperación de impuestos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156,000,000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156,000,000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30%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119,977,937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37%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87,751,610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Recup impuesto de Ventas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Reintegros en efectivo sector privado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648,487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893%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65,278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Reintegros efec alquiler por adelantado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Reintegro de instituciones públicas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8,075,888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-88%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68,563,378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Otros ingresos varios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2,339,798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2,401,726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Otros ingr  descuentos y pronto pago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3,611,464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-44%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6,445,928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b/>
                <w:bCs/>
                <w:sz w:val="18"/>
                <w:szCs w:val="20"/>
                <w:lang w:eastAsia="es-CR"/>
              </w:rPr>
            </w:pPr>
            <w:r w:rsidRPr="004928AA">
              <w:rPr>
                <w:rFonts w:eastAsia="Times New Roman" w:cs="Arial"/>
                <w:b/>
                <w:bCs/>
                <w:sz w:val="18"/>
                <w:szCs w:val="20"/>
                <w:lang w:eastAsia="es-CR"/>
              </w:rPr>
              <w:t>Transferencias corrientes del sector público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Transf corrientes del INS Ley 8228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26,680,006,600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26,930,470,956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22%</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22,150,895,380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21,339,310,515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b/>
                <w:bCs/>
                <w:sz w:val="18"/>
                <w:szCs w:val="20"/>
                <w:lang w:eastAsia="es-CR"/>
              </w:rPr>
            </w:pPr>
            <w:r w:rsidRPr="004928AA">
              <w:rPr>
                <w:rFonts w:eastAsia="Times New Roman" w:cs="Arial"/>
                <w:b/>
                <w:bCs/>
                <w:sz w:val="18"/>
                <w:szCs w:val="20"/>
                <w:lang w:eastAsia="es-CR"/>
              </w:rPr>
              <w:t>Transferencias corrientes del sector privado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color w:val="FF0000"/>
                <w:sz w:val="18"/>
                <w:szCs w:val="20"/>
                <w:lang w:eastAsia="es-CR"/>
              </w:rPr>
            </w:pPr>
            <w:r w:rsidRPr="004928AA">
              <w:rPr>
                <w:rFonts w:eastAsia="Times New Roman" w:cs="Arial"/>
                <w:color w:val="FF0000"/>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Transf corrient otras asegurad Ley 8228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7,895,109,147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7,962,886,876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17%</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6,809,906,528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29%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5,261,543,471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FF0000"/>
                <w:sz w:val="18"/>
                <w:szCs w:val="20"/>
                <w:lang w:eastAsia="es-CR"/>
              </w:rPr>
            </w:pPr>
            <w:r w:rsidRPr="004928AA">
              <w:rPr>
                <w:rFonts w:eastAsia="Times New Roman" w:cs="Arial"/>
                <w:color w:val="FF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b/>
                <w:bCs/>
                <w:sz w:val="18"/>
                <w:szCs w:val="20"/>
                <w:lang w:eastAsia="es-CR"/>
              </w:rPr>
            </w:pPr>
            <w:r w:rsidRPr="004928AA">
              <w:rPr>
                <w:rFonts w:eastAsia="Times New Roman" w:cs="Arial"/>
                <w:b/>
                <w:bCs/>
                <w:sz w:val="18"/>
                <w:szCs w:val="20"/>
                <w:lang w:eastAsia="es-CR"/>
              </w:rPr>
              <w:t>Ingresos de Capital</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Transf sector priv patrocinio / donacion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2,000,000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Venta de terrenos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988,503,688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229%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300,377,002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Recuperac préstamo concedido a empleado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753,454,206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823,661,975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788,311,069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853,944,585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b/>
                <w:bCs/>
                <w:sz w:val="18"/>
                <w:szCs w:val="20"/>
                <w:lang w:eastAsia="es-CR"/>
              </w:rPr>
            </w:pPr>
            <w:r w:rsidRPr="004928AA">
              <w:rPr>
                <w:rFonts w:eastAsia="Times New Roman" w:cs="Arial"/>
                <w:b/>
                <w:bCs/>
                <w:sz w:val="18"/>
                <w:szCs w:val="20"/>
                <w:lang w:eastAsia="es-CR"/>
              </w:rPr>
              <w:t>Financiamiento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xml:space="preserve">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b/>
                <w:bCs/>
                <w:sz w:val="18"/>
                <w:szCs w:val="20"/>
                <w:lang w:eastAsia="es-CR"/>
              </w:rPr>
            </w:pPr>
            <w:r w:rsidRPr="004928AA">
              <w:rPr>
                <w:rFonts w:eastAsia="Times New Roman" w:cs="Arial"/>
                <w:b/>
                <w:bCs/>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t>Superávit Libre</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2,775,301,436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171%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1,025,000,000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-54%</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2,232,865,616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96%</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1,139,440,476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rPr>
                <w:rFonts w:eastAsia="Times New Roman" w:cs="Arial"/>
                <w:sz w:val="18"/>
                <w:szCs w:val="20"/>
                <w:lang w:eastAsia="es-CR"/>
              </w:rPr>
            </w:pPr>
            <w:r w:rsidRPr="004928AA">
              <w:rPr>
                <w:rFonts w:eastAsia="Times New Roman" w:cs="Arial"/>
                <w:sz w:val="18"/>
                <w:szCs w:val="20"/>
                <w:lang w:eastAsia="es-CR"/>
              </w:rPr>
              <w:lastRenderedPageBreak/>
              <w:t>Superávit específico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4928AA" w:rsidRPr="004928AA" w:rsidRDefault="004928AA" w:rsidP="004928AA">
            <w:pPr>
              <w:spacing w:after="0" w:line="240" w:lineRule="auto"/>
              <w:jc w:val="right"/>
              <w:rPr>
                <w:rFonts w:eastAsia="Times New Roman" w:cs="Arial"/>
                <w:color w:val="000000"/>
                <w:sz w:val="18"/>
                <w:szCs w:val="20"/>
                <w:lang w:eastAsia="es-CR"/>
              </w:rPr>
            </w:pPr>
            <w:r w:rsidRPr="004928AA">
              <w:rPr>
                <w:rFonts w:eastAsia="Times New Roman" w:cs="Arial"/>
                <w:color w:val="000000"/>
                <w:sz w:val="18"/>
                <w:szCs w:val="20"/>
                <w:lang w:eastAsia="es-CR"/>
              </w:rPr>
              <w:t>-100%</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vAlign w:val="bottom"/>
            <w:hideMark/>
          </w:tcPr>
          <w:p w:rsidR="004928AA" w:rsidRPr="004928AA" w:rsidRDefault="004928AA" w:rsidP="004928AA">
            <w:pPr>
              <w:spacing w:after="0" w:line="240" w:lineRule="auto"/>
              <w:jc w:val="right"/>
              <w:rPr>
                <w:rFonts w:eastAsia="Times New Roman" w:cs="Arial"/>
                <w:sz w:val="18"/>
                <w:szCs w:val="20"/>
                <w:lang w:eastAsia="es-CR"/>
              </w:rPr>
            </w:pPr>
            <w:r w:rsidRPr="004928AA">
              <w:rPr>
                <w:rFonts w:eastAsia="Times New Roman" w:cs="Arial"/>
                <w:sz w:val="18"/>
                <w:szCs w:val="20"/>
                <w:lang w:eastAsia="es-CR"/>
              </w:rPr>
              <w:t xml:space="preserve">          760,137,332 </w:t>
            </w:r>
          </w:p>
        </w:tc>
      </w:tr>
      <w:tr w:rsidR="004928AA" w:rsidRPr="004928AA" w:rsidTr="00DC6B5A">
        <w:trPr>
          <w:trHeight w:val="326"/>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noWrap/>
            <w:vAlign w:val="bottom"/>
            <w:hideMark/>
          </w:tcPr>
          <w:p w:rsidR="004928AA" w:rsidRPr="004928AA" w:rsidRDefault="004928AA" w:rsidP="004928AA">
            <w:pPr>
              <w:spacing w:after="0" w:line="240" w:lineRule="auto"/>
              <w:rPr>
                <w:rFonts w:eastAsia="Times New Roman" w:cs="Arial"/>
                <w:b/>
                <w:bCs/>
                <w:color w:val="FFFFFF"/>
                <w:sz w:val="18"/>
                <w:szCs w:val="20"/>
                <w:lang w:eastAsia="es-CR"/>
              </w:rPr>
            </w:pPr>
            <w:r w:rsidRPr="004928AA">
              <w:rPr>
                <w:rFonts w:eastAsia="Times New Roman" w:cs="Arial"/>
                <w:b/>
                <w:bCs/>
                <w:color w:val="FFFFFF"/>
                <w:sz w:val="18"/>
                <w:szCs w:val="20"/>
                <w:lang w:eastAsia="es-CR"/>
              </w:rPr>
              <w:t>Total</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noWrap/>
            <w:vAlign w:val="bottom"/>
            <w:hideMark/>
          </w:tcPr>
          <w:p w:rsidR="004928AA" w:rsidRPr="004928AA" w:rsidRDefault="004928AA" w:rsidP="004928AA">
            <w:pPr>
              <w:spacing w:after="0" w:line="240" w:lineRule="auto"/>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49,089,033,104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vAlign w:val="bottom"/>
            <w:hideMark/>
          </w:tcPr>
          <w:p w:rsidR="004928AA" w:rsidRPr="004928AA" w:rsidRDefault="004928AA" w:rsidP="004928AA">
            <w:pPr>
              <w:spacing w:after="0" w:line="240" w:lineRule="auto"/>
              <w:jc w:val="right"/>
              <w:rPr>
                <w:rFonts w:eastAsia="Times New Roman" w:cs="Arial"/>
                <w:b/>
                <w:bCs/>
                <w:color w:val="FFFFFF"/>
                <w:sz w:val="18"/>
                <w:szCs w:val="20"/>
                <w:lang w:eastAsia="es-CR"/>
              </w:rPr>
            </w:pPr>
            <w:r w:rsidRPr="004928AA">
              <w:rPr>
                <w:rFonts w:eastAsia="Times New Roman" w:cs="Arial"/>
                <w:b/>
                <w:bCs/>
                <w:color w:val="FFFFFF"/>
                <w:sz w:val="18"/>
                <w:szCs w:val="20"/>
                <w:lang w:eastAsia="es-CR"/>
              </w:rPr>
              <w:t>3.81%</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vAlign w:val="bottom"/>
            <w:hideMark/>
          </w:tcPr>
          <w:p w:rsidR="004928AA" w:rsidRPr="004928AA" w:rsidRDefault="004928AA" w:rsidP="004928AA">
            <w:pPr>
              <w:spacing w:after="0" w:line="240" w:lineRule="auto"/>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47,287,368,435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vAlign w:val="bottom"/>
            <w:hideMark/>
          </w:tcPr>
          <w:p w:rsidR="004928AA" w:rsidRPr="004928AA" w:rsidRDefault="004928AA" w:rsidP="004928AA">
            <w:pPr>
              <w:spacing w:after="0" w:line="240" w:lineRule="auto"/>
              <w:jc w:val="right"/>
              <w:rPr>
                <w:rFonts w:eastAsia="Times New Roman" w:cs="Arial"/>
                <w:b/>
                <w:bCs/>
                <w:color w:val="FFFFFF"/>
                <w:sz w:val="18"/>
                <w:szCs w:val="20"/>
                <w:lang w:eastAsia="es-CR"/>
              </w:rPr>
            </w:pPr>
            <w:r w:rsidRPr="004928AA">
              <w:rPr>
                <w:rFonts w:eastAsia="Times New Roman" w:cs="Arial"/>
                <w:b/>
                <w:bCs/>
                <w:color w:val="FFFFFF"/>
                <w:sz w:val="18"/>
                <w:szCs w:val="20"/>
                <w:lang w:eastAsia="es-CR"/>
              </w:rPr>
              <w:t>8.68%</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vAlign w:val="bottom"/>
            <w:hideMark/>
          </w:tcPr>
          <w:p w:rsidR="004928AA" w:rsidRPr="004928AA" w:rsidRDefault="004928AA" w:rsidP="004928AA">
            <w:pPr>
              <w:spacing w:after="0" w:line="240" w:lineRule="auto"/>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43,511,421,663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vAlign w:val="bottom"/>
            <w:hideMark/>
          </w:tcPr>
          <w:p w:rsidR="004928AA" w:rsidRPr="004928AA" w:rsidRDefault="004928AA" w:rsidP="004928AA">
            <w:pPr>
              <w:spacing w:after="0" w:line="240" w:lineRule="auto"/>
              <w:jc w:val="right"/>
              <w:rPr>
                <w:rFonts w:eastAsia="Times New Roman" w:cs="Arial"/>
                <w:b/>
                <w:bCs/>
                <w:color w:val="FFFFFF"/>
                <w:sz w:val="18"/>
                <w:szCs w:val="20"/>
                <w:lang w:eastAsia="es-CR"/>
              </w:rPr>
            </w:pPr>
            <w:r w:rsidRPr="004928AA">
              <w:rPr>
                <w:rFonts w:eastAsia="Times New Roman" w:cs="Arial"/>
                <w:b/>
                <w:bCs/>
                <w:color w:val="FFFFFF"/>
                <w:sz w:val="18"/>
                <w:szCs w:val="20"/>
                <w:lang w:eastAsia="es-CR"/>
              </w:rPr>
              <w:t>10.43%</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vAlign w:val="bottom"/>
            <w:hideMark/>
          </w:tcPr>
          <w:p w:rsidR="004928AA" w:rsidRPr="004928AA" w:rsidRDefault="004928AA" w:rsidP="004928AA">
            <w:pPr>
              <w:spacing w:after="0" w:line="240" w:lineRule="auto"/>
              <w:rPr>
                <w:rFonts w:eastAsia="Times New Roman" w:cs="Arial"/>
                <w:b/>
                <w:bCs/>
                <w:color w:val="FFFFFF"/>
                <w:sz w:val="18"/>
                <w:szCs w:val="20"/>
                <w:lang w:eastAsia="es-CR"/>
              </w:rPr>
            </w:pPr>
            <w:r w:rsidRPr="004928AA">
              <w:rPr>
                <w:rFonts w:eastAsia="Times New Roman" w:cs="Arial"/>
                <w:b/>
                <w:bCs/>
                <w:color w:val="FFFFFF"/>
                <w:sz w:val="18"/>
                <w:szCs w:val="20"/>
                <w:lang w:eastAsia="es-CR"/>
              </w:rPr>
              <w:t xml:space="preserve">    39,403,119,815 </w:t>
            </w:r>
          </w:p>
        </w:tc>
      </w:tr>
    </w:tbl>
    <w:p w:rsidR="005F22FF" w:rsidRDefault="005F22FF" w:rsidP="00B62A2F">
      <w:pPr>
        <w:contextualSpacing/>
        <w:rPr>
          <w:b/>
        </w:rPr>
      </w:pPr>
    </w:p>
    <w:p w:rsidR="00C11E55" w:rsidRDefault="00C11E55" w:rsidP="00B62A2F">
      <w:pPr>
        <w:contextualSpacing/>
        <w:rPr>
          <w:b/>
        </w:rPr>
        <w:sectPr w:rsidR="00C11E55" w:rsidSect="00E968B7">
          <w:pgSz w:w="15840" w:h="12240" w:orient="landscape"/>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EF027C" w:rsidRPr="009854ED" w:rsidRDefault="009854ED" w:rsidP="00890A3C">
      <w:pPr>
        <w:pStyle w:val="Ttulo1"/>
        <w:ind w:left="142" w:hanging="142"/>
        <w:rPr>
          <w:rFonts w:ascii="Arial" w:hAnsi="Arial" w:cs="Arial"/>
          <w:color w:val="auto"/>
          <w:sz w:val="24"/>
          <w:szCs w:val="24"/>
        </w:rPr>
      </w:pPr>
      <w:bookmarkStart w:id="13" w:name="_Toc534362595"/>
      <w:r w:rsidRPr="008C1D0D">
        <w:rPr>
          <w:rFonts w:ascii="Arial" w:hAnsi="Arial" w:cs="Arial"/>
          <w:color w:val="auto"/>
          <w:sz w:val="24"/>
          <w:szCs w:val="24"/>
        </w:rPr>
        <w:lastRenderedPageBreak/>
        <w:t>Transferencias INS</w:t>
      </w:r>
      <w:bookmarkEnd w:id="13"/>
    </w:p>
    <w:p w:rsidR="00EF027C" w:rsidRDefault="00EF027C" w:rsidP="00EF027C">
      <w:pPr>
        <w:jc w:val="center"/>
        <w:rPr>
          <w:b/>
          <w:sz w:val="32"/>
        </w:rPr>
      </w:pPr>
    </w:p>
    <w:p w:rsidR="00EF027C" w:rsidRDefault="00EF027C" w:rsidP="00EF027C">
      <w:pPr>
        <w:jc w:val="center"/>
        <w:rPr>
          <w:b/>
          <w:sz w:val="32"/>
        </w:rPr>
      </w:pPr>
    </w:p>
    <w:p w:rsidR="00EF027C" w:rsidRDefault="00EF027C" w:rsidP="00EF027C">
      <w:pPr>
        <w:jc w:val="center"/>
        <w:rPr>
          <w:b/>
          <w:sz w:val="32"/>
        </w:rPr>
      </w:pPr>
    </w:p>
    <w:p w:rsidR="00EF027C" w:rsidRDefault="00EF027C" w:rsidP="00EF027C">
      <w:pPr>
        <w:jc w:val="center"/>
        <w:rPr>
          <w:b/>
          <w:sz w:val="32"/>
        </w:rPr>
      </w:pPr>
    </w:p>
    <w:p w:rsidR="00EF027C" w:rsidRDefault="00C636CA" w:rsidP="00EF027C">
      <w:pPr>
        <w:jc w:val="center"/>
        <w:rPr>
          <w:b/>
          <w:sz w:val="32"/>
        </w:rPr>
      </w:pPr>
      <w:r>
        <w:rPr>
          <w:noProof/>
          <w:lang w:eastAsia="es-CR"/>
        </w:rPr>
        <w:drawing>
          <wp:anchor distT="0" distB="0" distL="114300" distR="114300" simplePos="0" relativeHeight="251670528" behindDoc="0" locked="0" layoutInCell="1" allowOverlap="1" wp14:anchorId="7E5AA37A" wp14:editId="763E836A">
            <wp:simplePos x="0" y="0"/>
            <wp:positionH relativeFrom="column">
              <wp:posOffset>551180</wp:posOffset>
            </wp:positionH>
            <wp:positionV relativeFrom="paragraph">
              <wp:posOffset>241935</wp:posOffset>
            </wp:positionV>
            <wp:extent cx="5553075" cy="324802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214" b="45427"/>
                    <a:stretch/>
                  </pic:blipFill>
                  <pic:spPr bwMode="auto">
                    <a:xfrm>
                      <a:off x="0" y="0"/>
                      <a:ext cx="5553075"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027C" w:rsidRDefault="00EF027C" w:rsidP="00EF027C">
      <w:pPr>
        <w:jc w:val="center"/>
        <w:rPr>
          <w:b/>
          <w:sz w:val="32"/>
        </w:rPr>
      </w:pPr>
    </w:p>
    <w:p w:rsidR="00EF027C" w:rsidRDefault="00EF027C" w:rsidP="00EF027C">
      <w:pPr>
        <w:jc w:val="center"/>
        <w:rPr>
          <w:b/>
          <w:sz w:val="32"/>
        </w:rPr>
      </w:pPr>
    </w:p>
    <w:p w:rsidR="009854ED" w:rsidRDefault="009854ED" w:rsidP="00EF027C">
      <w:pPr>
        <w:jc w:val="center"/>
        <w:rPr>
          <w:b/>
          <w:sz w:val="32"/>
        </w:rPr>
      </w:pPr>
    </w:p>
    <w:p w:rsidR="00A41406" w:rsidRDefault="00A41406"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C45AFD" w:rsidRDefault="00C45AFD" w:rsidP="00EF027C">
      <w:pPr>
        <w:jc w:val="center"/>
        <w:rPr>
          <w:b/>
          <w:sz w:val="32"/>
        </w:rPr>
      </w:pPr>
    </w:p>
    <w:p w:rsidR="00EF027C" w:rsidRPr="004A35B5" w:rsidRDefault="00EF027C" w:rsidP="00EF027C">
      <w:pPr>
        <w:jc w:val="center"/>
        <w:rPr>
          <w:b/>
          <w:sz w:val="32"/>
        </w:rPr>
      </w:pPr>
      <w:r w:rsidRPr="004A35B5">
        <w:rPr>
          <w:b/>
          <w:sz w:val="32"/>
        </w:rPr>
        <w:t xml:space="preserve">Presupuesto de Ingresos </w:t>
      </w:r>
      <w:r w:rsidR="00F635B8" w:rsidRPr="004A35B5">
        <w:rPr>
          <w:b/>
          <w:sz w:val="32"/>
        </w:rPr>
        <w:t>2019</w:t>
      </w:r>
    </w:p>
    <w:p w:rsidR="00EF027C" w:rsidRPr="004A35B5" w:rsidRDefault="00EF027C" w:rsidP="00EF027C">
      <w:pPr>
        <w:jc w:val="center"/>
        <w:rPr>
          <w:b/>
          <w:sz w:val="32"/>
        </w:rPr>
      </w:pPr>
    </w:p>
    <w:p w:rsidR="00EF027C" w:rsidRPr="002320D8" w:rsidRDefault="00EF027C" w:rsidP="002320D8">
      <w:pPr>
        <w:pStyle w:val="Ttulo2"/>
        <w:jc w:val="center"/>
        <w:rPr>
          <w:rFonts w:ascii="Arial" w:hAnsi="Arial" w:cs="Arial"/>
          <w:b w:val="0"/>
          <w:color w:val="auto"/>
          <w:sz w:val="32"/>
        </w:rPr>
      </w:pPr>
      <w:bookmarkStart w:id="14" w:name="_Toc534362596"/>
      <w:r w:rsidRPr="004A35B5">
        <w:rPr>
          <w:rFonts w:ascii="Arial" w:hAnsi="Arial" w:cs="Arial"/>
          <w:color w:val="auto"/>
          <w:sz w:val="32"/>
        </w:rPr>
        <w:t>Fundamento Legal y Finalidad Pública</w:t>
      </w:r>
      <w:bookmarkEnd w:id="14"/>
    </w:p>
    <w:p w:rsidR="00EF027C" w:rsidRDefault="00EF027C"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sectPr w:rsidR="00E968B7" w:rsidSect="00890A3C">
          <w:pgSz w:w="12240" w:h="15840"/>
          <w:pgMar w:top="720" w:right="720" w:bottom="720" w:left="851"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5D6EC5" w:rsidRDefault="005D6EC5" w:rsidP="00EF027C">
      <w:pPr>
        <w:contextualSpacing/>
        <w:rPr>
          <w:b/>
        </w:rPr>
      </w:pPr>
    </w:p>
    <w:p w:rsidR="004F7AED" w:rsidRPr="004A35B5" w:rsidRDefault="005D6EC5" w:rsidP="005D6EC5">
      <w:pPr>
        <w:pStyle w:val="Prrafodelista"/>
        <w:numPr>
          <w:ilvl w:val="0"/>
          <w:numId w:val="5"/>
        </w:numPr>
        <w:rPr>
          <w:u w:val="single"/>
        </w:rPr>
      </w:pPr>
      <w:r w:rsidRPr="004A35B5">
        <w:rPr>
          <w:u w:val="single"/>
        </w:rPr>
        <w:t>Ingresos Corrientes</w:t>
      </w:r>
    </w:p>
    <w:p w:rsidR="005D6EC5" w:rsidRPr="004A35B5" w:rsidRDefault="005D6EC5" w:rsidP="005D6EC5">
      <w:pPr>
        <w:pStyle w:val="Prrafodelista"/>
        <w:numPr>
          <w:ilvl w:val="1"/>
          <w:numId w:val="5"/>
        </w:numPr>
        <w:rPr>
          <w:u w:val="single"/>
        </w:rPr>
      </w:pPr>
      <w:r w:rsidRPr="004A35B5">
        <w:rPr>
          <w:u w:val="single"/>
        </w:rPr>
        <w:t>Ingresos Tributarios</w:t>
      </w:r>
    </w:p>
    <w:p w:rsidR="005D6EC5" w:rsidRPr="005D6EC5" w:rsidRDefault="005D6EC5" w:rsidP="005D6EC5">
      <w:pPr>
        <w:pStyle w:val="Prrafodelista"/>
        <w:ind w:left="1080"/>
        <w:rPr>
          <w:u w:val="single"/>
        </w:rPr>
      </w:pPr>
      <w:r w:rsidRPr="004A35B5">
        <w:rPr>
          <w:u w:val="single"/>
        </w:rPr>
        <w:t>1.1.3 Impuestos sobre bienes y servicios</w:t>
      </w:r>
      <w:r w:rsidRPr="005D6EC5">
        <w:rPr>
          <w:u w:val="single"/>
        </w:rPr>
        <w:t xml:space="preserve"> </w:t>
      </w:r>
    </w:p>
    <w:tbl>
      <w:tblPr>
        <w:tblW w:w="0" w:type="auto"/>
        <w:jc w:val="center"/>
        <w:tblInd w:w="65" w:type="dxa"/>
        <w:tblLayout w:type="fixed"/>
        <w:tblCellMar>
          <w:left w:w="70" w:type="dxa"/>
          <w:right w:w="70" w:type="dxa"/>
        </w:tblCellMar>
        <w:tblLook w:val="04A0" w:firstRow="1" w:lastRow="0" w:firstColumn="1" w:lastColumn="0" w:noHBand="0" w:noVBand="1"/>
      </w:tblPr>
      <w:tblGrid>
        <w:gridCol w:w="1848"/>
        <w:gridCol w:w="1843"/>
        <w:gridCol w:w="1417"/>
        <w:gridCol w:w="2694"/>
        <w:gridCol w:w="2976"/>
        <w:gridCol w:w="3697"/>
      </w:tblGrid>
      <w:tr w:rsidR="003B57E1" w:rsidRPr="003B57E1" w:rsidTr="00DC6B5A">
        <w:trPr>
          <w:trHeight w:val="315"/>
          <w:tblHeader/>
          <w:jc w:val="center"/>
        </w:trPr>
        <w:tc>
          <w:tcPr>
            <w:tcW w:w="1848" w:type="dxa"/>
            <w:tcBorders>
              <w:top w:val="single" w:sz="4" w:space="0" w:color="FFFFFF"/>
              <w:left w:val="single" w:sz="4" w:space="0" w:color="FFFFFF"/>
              <w:bottom w:val="nil"/>
              <w:right w:val="single" w:sz="4" w:space="0" w:color="FFFFFF"/>
            </w:tcBorders>
            <w:shd w:val="clear" w:color="000000" w:fill="4F81BD"/>
            <w:vAlign w:val="center"/>
            <w:hideMark/>
          </w:tcPr>
          <w:p w:rsidR="003B57E1" w:rsidRPr="003B57E1" w:rsidRDefault="003B57E1" w:rsidP="003B57E1">
            <w:pPr>
              <w:spacing w:after="0" w:line="240" w:lineRule="auto"/>
              <w:jc w:val="center"/>
              <w:rPr>
                <w:rFonts w:eastAsia="Times New Roman" w:cs="Arial"/>
                <w:b/>
                <w:bCs/>
                <w:color w:val="FFFFFF"/>
                <w:sz w:val="20"/>
                <w:szCs w:val="20"/>
                <w:lang w:eastAsia="es-CR"/>
              </w:rPr>
            </w:pPr>
            <w:r w:rsidRPr="003B57E1">
              <w:rPr>
                <w:rFonts w:eastAsia="Times New Roman" w:cs="Arial"/>
                <w:b/>
                <w:bCs/>
                <w:color w:val="FFFFFF"/>
                <w:sz w:val="20"/>
                <w:szCs w:val="20"/>
                <w:lang w:eastAsia="es-CR"/>
              </w:rPr>
              <w:t>Partida</w:t>
            </w:r>
          </w:p>
        </w:tc>
        <w:tc>
          <w:tcPr>
            <w:tcW w:w="1843" w:type="dxa"/>
            <w:tcBorders>
              <w:top w:val="nil"/>
              <w:left w:val="nil"/>
              <w:bottom w:val="nil"/>
              <w:right w:val="single" w:sz="4" w:space="0" w:color="FFFFFF"/>
            </w:tcBorders>
            <w:shd w:val="clear" w:color="000000" w:fill="4F81BD"/>
            <w:vAlign w:val="center"/>
            <w:hideMark/>
          </w:tcPr>
          <w:p w:rsidR="003B57E1" w:rsidRPr="003B57E1" w:rsidRDefault="003B57E1" w:rsidP="003B57E1">
            <w:pPr>
              <w:spacing w:after="0" w:line="240" w:lineRule="auto"/>
              <w:jc w:val="center"/>
              <w:rPr>
                <w:rFonts w:eastAsia="Times New Roman" w:cs="Arial"/>
                <w:b/>
                <w:bCs/>
                <w:color w:val="FFFFFF"/>
                <w:sz w:val="20"/>
                <w:szCs w:val="20"/>
                <w:lang w:eastAsia="es-CR"/>
              </w:rPr>
            </w:pPr>
            <w:r w:rsidRPr="003B57E1">
              <w:rPr>
                <w:rFonts w:eastAsia="Times New Roman" w:cs="Arial"/>
                <w:b/>
                <w:bCs/>
                <w:color w:val="FFFFFF"/>
                <w:sz w:val="20"/>
                <w:szCs w:val="20"/>
                <w:lang w:eastAsia="es-CR"/>
              </w:rPr>
              <w:t>Descripción</w:t>
            </w:r>
          </w:p>
        </w:tc>
        <w:tc>
          <w:tcPr>
            <w:tcW w:w="1417" w:type="dxa"/>
            <w:tcBorders>
              <w:top w:val="nil"/>
              <w:left w:val="nil"/>
              <w:bottom w:val="nil"/>
              <w:right w:val="single" w:sz="4" w:space="0" w:color="FFFFFF"/>
            </w:tcBorders>
            <w:shd w:val="clear" w:color="000000" w:fill="4F81BD"/>
            <w:vAlign w:val="center"/>
            <w:hideMark/>
          </w:tcPr>
          <w:p w:rsidR="003B57E1" w:rsidRPr="003B57E1" w:rsidRDefault="003B57E1" w:rsidP="003B57E1">
            <w:pPr>
              <w:spacing w:after="0" w:line="240" w:lineRule="auto"/>
              <w:jc w:val="center"/>
              <w:rPr>
                <w:rFonts w:eastAsia="Times New Roman" w:cs="Arial"/>
                <w:b/>
                <w:bCs/>
                <w:color w:val="FFFFFF"/>
                <w:sz w:val="20"/>
                <w:szCs w:val="20"/>
                <w:lang w:eastAsia="es-CR"/>
              </w:rPr>
            </w:pPr>
            <w:r w:rsidRPr="003B57E1">
              <w:rPr>
                <w:rFonts w:eastAsia="Times New Roman" w:cs="Arial"/>
                <w:b/>
                <w:bCs/>
                <w:color w:val="FFFFFF"/>
                <w:sz w:val="20"/>
                <w:szCs w:val="20"/>
                <w:lang w:eastAsia="es-CR"/>
              </w:rPr>
              <w:t xml:space="preserve"> Monto </w:t>
            </w:r>
          </w:p>
        </w:tc>
        <w:tc>
          <w:tcPr>
            <w:tcW w:w="2694" w:type="dxa"/>
            <w:tcBorders>
              <w:top w:val="single" w:sz="4" w:space="0" w:color="FFFFFF"/>
              <w:left w:val="nil"/>
              <w:bottom w:val="nil"/>
              <w:right w:val="single" w:sz="4" w:space="0" w:color="FFFFFF"/>
            </w:tcBorders>
            <w:shd w:val="clear" w:color="000000" w:fill="4F81BD"/>
            <w:vAlign w:val="center"/>
            <w:hideMark/>
          </w:tcPr>
          <w:p w:rsidR="003B57E1" w:rsidRPr="003B57E1" w:rsidRDefault="003B57E1" w:rsidP="003B57E1">
            <w:pPr>
              <w:spacing w:after="0" w:line="240" w:lineRule="auto"/>
              <w:jc w:val="center"/>
              <w:rPr>
                <w:rFonts w:eastAsia="Times New Roman" w:cs="Arial"/>
                <w:b/>
                <w:bCs/>
                <w:color w:val="FFFFFF"/>
                <w:sz w:val="20"/>
                <w:szCs w:val="20"/>
                <w:lang w:eastAsia="es-CR"/>
              </w:rPr>
            </w:pPr>
            <w:r w:rsidRPr="003B57E1">
              <w:rPr>
                <w:rFonts w:eastAsia="Times New Roman" w:cs="Arial"/>
                <w:b/>
                <w:bCs/>
                <w:color w:val="FFFFFF"/>
                <w:sz w:val="20"/>
                <w:szCs w:val="20"/>
                <w:lang w:eastAsia="es-CR"/>
              </w:rPr>
              <w:t>Finalidad Pública</w:t>
            </w:r>
          </w:p>
        </w:tc>
        <w:tc>
          <w:tcPr>
            <w:tcW w:w="2976" w:type="dxa"/>
            <w:tcBorders>
              <w:top w:val="single" w:sz="4" w:space="0" w:color="FFFFFF"/>
              <w:left w:val="nil"/>
              <w:bottom w:val="nil"/>
              <w:right w:val="single" w:sz="4" w:space="0" w:color="FFFFFF"/>
            </w:tcBorders>
            <w:shd w:val="clear" w:color="000000" w:fill="4F81BD"/>
            <w:vAlign w:val="center"/>
            <w:hideMark/>
          </w:tcPr>
          <w:p w:rsidR="003B57E1" w:rsidRPr="003B57E1" w:rsidRDefault="003B57E1" w:rsidP="003B57E1">
            <w:pPr>
              <w:spacing w:after="0" w:line="240" w:lineRule="auto"/>
              <w:jc w:val="center"/>
              <w:rPr>
                <w:rFonts w:eastAsia="Times New Roman" w:cs="Arial"/>
                <w:b/>
                <w:bCs/>
                <w:color w:val="FFFFFF"/>
                <w:sz w:val="20"/>
                <w:szCs w:val="20"/>
                <w:lang w:eastAsia="es-CR"/>
              </w:rPr>
            </w:pPr>
            <w:r w:rsidRPr="003B57E1">
              <w:rPr>
                <w:rFonts w:eastAsia="Times New Roman" w:cs="Arial"/>
                <w:b/>
                <w:bCs/>
                <w:color w:val="FFFFFF"/>
                <w:sz w:val="20"/>
                <w:szCs w:val="20"/>
                <w:lang w:eastAsia="es-CR"/>
              </w:rPr>
              <w:t>Fundamento Legal</w:t>
            </w:r>
          </w:p>
        </w:tc>
        <w:tc>
          <w:tcPr>
            <w:tcW w:w="3697" w:type="dxa"/>
            <w:tcBorders>
              <w:top w:val="single" w:sz="4" w:space="0" w:color="FFFFFF"/>
              <w:left w:val="nil"/>
              <w:bottom w:val="nil"/>
              <w:right w:val="single" w:sz="4" w:space="0" w:color="FFFFFF"/>
            </w:tcBorders>
            <w:shd w:val="clear" w:color="000000" w:fill="4F81BD"/>
            <w:vAlign w:val="center"/>
            <w:hideMark/>
          </w:tcPr>
          <w:p w:rsidR="003B57E1" w:rsidRPr="003B57E1" w:rsidRDefault="003B57E1" w:rsidP="003B57E1">
            <w:pPr>
              <w:spacing w:after="0" w:line="240" w:lineRule="auto"/>
              <w:jc w:val="center"/>
              <w:rPr>
                <w:rFonts w:eastAsia="Times New Roman" w:cs="Arial"/>
                <w:b/>
                <w:bCs/>
                <w:color w:val="FFFFFF"/>
                <w:sz w:val="20"/>
                <w:szCs w:val="20"/>
                <w:lang w:eastAsia="es-CR"/>
              </w:rPr>
            </w:pPr>
            <w:r w:rsidRPr="003B57E1">
              <w:rPr>
                <w:rFonts w:eastAsia="Times New Roman" w:cs="Arial"/>
                <w:b/>
                <w:bCs/>
                <w:color w:val="FFFFFF"/>
                <w:sz w:val="20"/>
                <w:szCs w:val="20"/>
                <w:lang w:eastAsia="es-CR"/>
              </w:rPr>
              <w:t>Metodología de Cálculo</w:t>
            </w:r>
          </w:p>
        </w:tc>
      </w:tr>
      <w:tr w:rsidR="003B57E1" w:rsidRPr="003B57E1" w:rsidTr="00DC6B5A">
        <w:trPr>
          <w:trHeight w:val="1500"/>
          <w:jc w:val="center"/>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color w:val="000000"/>
                <w:sz w:val="16"/>
                <w:szCs w:val="18"/>
                <w:lang w:eastAsia="es-CR"/>
              </w:rPr>
            </w:pPr>
            <w:r w:rsidRPr="003B57E1">
              <w:rPr>
                <w:rFonts w:eastAsia="Times New Roman" w:cs="Arial"/>
                <w:color w:val="000000"/>
                <w:sz w:val="16"/>
                <w:szCs w:val="18"/>
                <w:lang w:eastAsia="es-CR"/>
              </w:rPr>
              <w:t xml:space="preserve">1-1-3-2-02-09-1-0-001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sz w:val="18"/>
                <w:szCs w:val="18"/>
                <w:lang w:eastAsia="es-CR"/>
              </w:rPr>
            </w:pPr>
            <w:r w:rsidRPr="003B57E1">
              <w:rPr>
                <w:rFonts w:eastAsia="Times New Roman" w:cs="Arial"/>
                <w:sz w:val="18"/>
                <w:szCs w:val="18"/>
                <w:lang w:eastAsia="es-CR"/>
              </w:rPr>
              <w:t xml:space="preserve"> I.C.E.</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B57E1" w:rsidRPr="003B57E1" w:rsidRDefault="003B57E1" w:rsidP="00860176">
            <w:pPr>
              <w:spacing w:after="0" w:line="240" w:lineRule="auto"/>
              <w:jc w:val="right"/>
              <w:rPr>
                <w:rFonts w:eastAsia="Times New Roman" w:cs="Arial"/>
                <w:sz w:val="18"/>
                <w:szCs w:val="18"/>
                <w:lang w:eastAsia="es-CR"/>
              </w:rPr>
            </w:pPr>
            <w:r w:rsidRPr="003B57E1">
              <w:rPr>
                <w:rFonts w:eastAsia="Times New Roman" w:cs="Arial"/>
                <w:sz w:val="18"/>
                <w:szCs w:val="18"/>
                <w:lang w:eastAsia="es-CR"/>
              </w:rPr>
              <w:t xml:space="preserve">          3,204,246,354 </w:t>
            </w:r>
          </w:p>
        </w:tc>
        <w:tc>
          <w:tcPr>
            <w:tcW w:w="2694" w:type="dxa"/>
            <w:tcBorders>
              <w:top w:val="single" w:sz="4" w:space="0" w:color="auto"/>
              <w:left w:val="nil"/>
              <w:bottom w:val="single" w:sz="4" w:space="0" w:color="auto"/>
              <w:right w:val="single" w:sz="4" w:space="0" w:color="auto"/>
            </w:tcBorders>
            <w:shd w:val="clear" w:color="000000" w:fill="auto"/>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Fuente complementaria de ingresos para la operación y el crecimiento sostenible del Cuerpo de Bomberos de Costa Rica</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 xml:space="preserve">Ley 8992 "Fortalecimiento Económico del Benemérito Cuerpo de Bomberos de Costa Rica", se incorpora el inciso g) al artículo No.40 de la Ley 8228, creando el tributo al servicio eléctrico. </w:t>
            </w:r>
          </w:p>
        </w:tc>
        <w:tc>
          <w:tcPr>
            <w:tcW w:w="3697" w:type="dxa"/>
            <w:tcBorders>
              <w:top w:val="single" w:sz="4" w:space="0" w:color="auto"/>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Sobre el ingreso esperado para el periodo 2018, se aplicó la tasa de variación anual indicada para el periodo 2019 sobre Electricidad, agua y servicios de saneamiento del 3,6%, según la Programación Macroeconómica 2018-2019. A saber ¢3.092.901.886 por 3.6%.</w:t>
            </w:r>
          </w:p>
        </w:tc>
      </w:tr>
      <w:tr w:rsidR="003B57E1" w:rsidRPr="003B57E1"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color w:val="000000"/>
                <w:sz w:val="16"/>
                <w:szCs w:val="18"/>
                <w:lang w:eastAsia="es-CR"/>
              </w:rPr>
            </w:pPr>
            <w:r w:rsidRPr="003B57E1">
              <w:rPr>
                <w:rFonts w:eastAsia="Times New Roman" w:cs="Arial"/>
                <w:color w:val="000000"/>
                <w:sz w:val="16"/>
                <w:szCs w:val="18"/>
                <w:lang w:eastAsia="es-CR"/>
              </w:rPr>
              <w:t xml:space="preserve">1-1-3-2-02-09-1-0-002 </w:t>
            </w:r>
          </w:p>
        </w:tc>
        <w:tc>
          <w:tcPr>
            <w:tcW w:w="1843" w:type="dxa"/>
            <w:tcBorders>
              <w:top w:val="nil"/>
              <w:left w:val="nil"/>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sz w:val="18"/>
                <w:szCs w:val="18"/>
                <w:lang w:eastAsia="es-CR"/>
              </w:rPr>
            </w:pPr>
            <w:r w:rsidRPr="003B57E1">
              <w:rPr>
                <w:rFonts w:eastAsia="Times New Roman" w:cs="Arial"/>
                <w:sz w:val="18"/>
                <w:szCs w:val="18"/>
                <w:lang w:eastAsia="es-CR"/>
              </w:rPr>
              <w:t xml:space="preserve"> C.N.F.L.</w:t>
            </w:r>
          </w:p>
        </w:tc>
        <w:tc>
          <w:tcPr>
            <w:tcW w:w="141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860176">
            <w:pPr>
              <w:spacing w:after="0" w:line="240" w:lineRule="auto"/>
              <w:jc w:val="right"/>
              <w:rPr>
                <w:rFonts w:eastAsia="Times New Roman" w:cs="Arial"/>
                <w:sz w:val="18"/>
                <w:szCs w:val="18"/>
                <w:lang w:eastAsia="es-CR"/>
              </w:rPr>
            </w:pPr>
            <w:r w:rsidRPr="003B57E1">
              <w:rPr>
                <w:rFonts w:eastAsia="Times New Roman" w:cs="Arial"/>
                <w:sz w:val="18"/>
                <w:szCs w:val="18"/>
                <w:lang w:eastAsia="es-CR"/>
              </w:rPr>
              <w:t xml:space="preserve">          2,770,789,626 </w:t>
            </w:r>
          </w:p>
        </w:tc>
        <w:tc>
          <w:tcPr>
            <w:tcW w:w="2694" w:type="dxa"/>
            <w:tcBorders>
              <w:top w:val="nil"/>
              <w:left w:val="nil"/>
              <w:bottom w:val="single" w:sz="4" w:space="0" w:color="auto"/>
              <w:right w:val="single" w:sz="4" w:space="0" w:color="auto"/>
            </w:tcBorders>
            <w:shd w:val="clear" w:color="000000" w:fill="auto"/>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Fuente complementaria de ingresos para la operación y el crecimiento sostenible del Cuerpo de Bomberos de Costa Rica</w:t>
            </w:r>
          </w:p>
        </w:tc>
        <w:tc>
          <w:tcPr>
            <w:tcW w:w="2976"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 xml:space="preserve">Ley 8992 "Fortalecimiento Económico del Benemérito Cuerpo de Bomberos de Costa Rica", se incorpora el inciso g) al artículo No.40 de la Ley 8228, creando el tributo al servicio eléctrico. </w:t>
            </w:r>
          </w:p>
        </w:tc>
        <w:tc>
          <w:tcPr>
            <w:tcW w:w="369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Sobre el ingreso esperado para el periodo 2018, se aplicó la tasa de variación anual indicada para el periodo 2019 sobre Electricidad, agua y servicios de saneamiento del 3,6%, según la Programación Macroeconómica 2018-2019. A saber ¢2.674.507.361 por 3.6%.</w:t>
            </w:r>
          </w:p>
        </w:tc>
      </w:tr>
      <w:tr w:rsidR="003B57E1" w:rsidRPr="003B57E1"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color w:val="000000"/>
                <w:sz w:val="16"/>
                <w:szCs w:val="18"/>
                <w:lang w:eastAsia="es-CR"/>
              </w:rPr>
            </w:pPr>
            <w:r w:rsidRPr="003B57E1">
              <w:rPr>
                <w:rFonts w:eastAsia="Times New Roman" w:cs="Arial"/>
                <w:color w:val="000000"/>
                <w:sz w:val="16"/>
                <w:szCs w:val="18"/>
                <w:lang w:eastAsia="es-CR"/>
              </w:rPr>
              <w:t xml:space="preserve">1-1-3-2-02-09-1-0-003 </w:t>
            </w:r>
          </w:p>
        </w:tc>
        <w:tc>
          <w:tcPr>
            <w:tcW w:w="1843" w:type="dxa"/>
            <w:tcBorders>
              <w:top w:val="nil"/>
              <w:left w:val="nil"/>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sz w:val="18"/>
                <w:szCs w:val="18"/>
                <w:lang w:eastAsia="es-CR"/>
              </w:rPr>
            </w:pPr>
            <w:r w:rsidRPr="003B57E1">
              <w:rPr>
                <w:rFonts w:eastAsia="Times New Roman" w:cs="Arial"/>
                <w:sz w:val="18"/>
                <w:szCs w:val="18"/>
                <w:lang w:eastAsia="es-CR"/>
              </w:rPr>
              <w:t xml:space="preserve"> J.A.S.E.C</w:t>
            </w:r>
          </w:p>
        </w:tc>
        <w:tc>
          <w:tcPr>
            <w:tcW w:w="141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860176">
            <w:pPr>
              <w:spacing w:after="0" w:line="240" w:lineRule="auto"/>
              <w:jc w:val="right"/>
              <w:rPr>
                <w:rFonts w:eastAsia="Times New Roman" w:cs="Arial"/>
                <w:sz w:val="18"/>
                <w:szCs w:val="18"/>
                <w:lang w:eastAsia="es-CR"/>
              </w:rPr>
            </w:pPr>
            <w:r w:rsidRPr="003B57E1">
              <w:rPr>
                <w:rFonts w:eastAsia="Times New Roman" w:cs="Arial"/>
                <w:sz w:val="18"/>
                <w:szCs w:val="18"/>
                <w:lang w:eastAsia="es-CR"/>
              </w:rPr>
              <w:t xml:space="preserve">             440,134,837 </w:t>
            </w:r>
          </w:p>
        </w:tc>
        <w:tc>
          <w:tcPr>
            <w:tcW w:w="2694" w:type="dxa"/>
            <w:tcBorders>
              <w:top w:val="nil"/>
              <w:left w:val="nil"/>
              <w:bottom w:val="single" w:sz="4" w:space="0" w:color="auto"/>
              <w:right w:val="single" w:sz="4" w:space="0" w:color="auto"/>
            </w:tcBorders>
            <w:shd w:val="clear" w:color="000000" w:fill="auto"/>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Fuente complementaria de ingresos para la operación y el crecimiento sostenible del Cuerpo de Bomberos de Costa Rica</w:t>
            </w:r>
          </w:p>
        </w:tc>
        <w:tc>
          <w:tcPr>
            <w:tcW w:w="2976"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 xml:space="preserve">Ley 8992 "Fortalecimiento Económico del Benemérito Cuerpo de Bomberos de Costa Rica", se incorpora el inciso g) al artículo No.40 de la Ley 8228, creando el tributo al servicio eléctrico. </w:t>
            </w:r>
          </w:p>
        </w:tc>
        <w:tc>
          <w:tcPr>
            <w:tcW w:w="369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Sobre el ingreso esperado para el periodo 2018, se aplicó la tasa de variación anual indicada para el periodo 2019 sobre Electricidad, agua y servicios de saneamiento del 3,6%, según la Programación Macroeconómica 2018-2019. A saber ¢424.840.576 por 3.6%.</w:t>
            </w:r>
          </w:p>
        </w:tc>
      </w:tr>
      <w:tr w:rsidR="003B57E1" w:rsidRPr="003B57E1"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color w:val="000000"/>
                <w:sz w:val="16"/>
                <w:szCs w:val="18"/>
                <w:lang w:eastAsia="es-CR"/>
              </w:rPr>
            </w:pPr>
            <w:r w:rsidRPr="003B57E1">
              <w:rPr>
                <w:rFonts w:eastAsia="Times New Roman" w:cs="Arial"/>
                <w:color w:val="000000"/>
                <w:sz w:val="16"/>
                <w:szCs w:val="18"/>
                <w:lang w:eastAsia="es-CR"/>
              </w:rPr>
              <w:t xml:space="preserve">1-1-3-2-02-09-1-0-004 </w:t>
            </w:r>
          </w:p>
        </w:tc>
        <w:tc>
          <w:tcPr>
            <w:tcW w:w="1843" w:type="dxa"/>
            <w:tcBorders>
              <w:top w:val="nil"/>
              <w:left w:val="nil"/>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sz w:val="18"/>
                <w:szCs w:val="18"/>
                <w:lang w:eastAsia="es-CR"/>
              </w:rPr>
            </w:pPr>
            <w:r w:rsidRPr="003B57E1">
              <w:rPr>
                <w:rFonts w:eastAsia="Times New Roman" w:cs="Arial"/>
                <w:sz w:val="18"/>
                <w:szCs w:val="18"/>
                <w:lang w:eastAsia="es-CR"/>
              </w:rPr>
              <w:t>E.S.P.H</w:t>
            </w:r>
          </w:p>
        </w:tc>
        <w:tc>
          <w:tcPr>
            <w:tcW w:w="141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860176">
            <w:pPr>
              <w:spacing w:after="0" w:line="240" w:lineRule="auto"/>
              <w:jc w:val="right"/>
              <w:rPr>
                <w:rFonts w:eastAsia="Times New Roman" w:cs="Arial"/>
                <w:sz w:val="18"/>
                <w:szCs w:val="18"/>
                <w:lang w:eastAsia="es-CR"/>
              </w:rPr>
            </w:pPr>
            <w:r w:rsidRPr="003B57E1">
              <w:rPr>
                <w:rFonts w:eastAsia="Times New Roman" w:cs="Arial"/>
                <w:sz w:val="18"/>
                <w:szCs w:val="18"/>
                <w:lang w:eastAsia="es-CR"/>
              </w:rPr>
              <w:t xml:space="preserve">             360,984,574 </w:t>
            </w:r>
          </w:p>
        </w:tc>
        <w:tc>
          <w:tcPr>
            <w:tcW w:w="2694" w:type="dxa"/>
            <w:tcBorders>
              <w:top w:val="nil"/>
              <w:left w:val="nil"/>
              <w:bottom w:val="single" w:sz="4" w:space="0" w:color="auto"/>
              <w:right w:val="single" w:sz="4" w:space="0" w:color="auto"/>
            </w:tcBorders>
            <w:shd w:val="clear" w:color="000000" w:fill="auto"/>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Fuente complementaria de ingresos para la operación y el crecimiento sostenible del Cuerpo de Bomberos de Costa Rica</w:t>
            </w:r>
          </w:p>
        </w:tc>
        <w:tc>
          <w:tcPr>
            <w:tcW w:w="2976"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 xml:space="preserve">Ley 8992 "Fortalecimiento Económico del Benemérito Cuerpo de Bomberos de Costa Rica", se incorpora el inciso g) al artículo No.40 de la Ley 8228, creando el tributo al servicio eléctrico. </w:t>
            </w:r>
          </w:p>
        </w:tc>
        <w:tc>
          <w:tcPr>
            <w:tcW w:w="369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Sobre el ingreso esperado para el periodo 2018, se aplicó la tasa de variación anual indicada para el periodo 2019 sobre Electricidad, agua y servicios de saneamiento del 3,6%, según la Programación Macroeconómica 2018-2019. A saber ¢348.440.709 por 3.6%.</w:t>
            </w:r>
          </w:p>
        </w:tc>
      </w:tr>
      <w:tr w:rsidR="003B57E1" w:rsidRPr="003B57E1"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color w:val="000000"/>
                <w:sz w:val="16"/>
                <w:szCs w:val="18"/>
                <w:lang w:eastAsia="es-CR"/>
              </w:rPr>
            </w:pPr>
            <w:r w:rsidRPr="003B57E1">
              <w:rPr>
                <w:rFonts w:eastAsia="Times New Roman" w:cs="Arial"/>
                <w:color w:val="000000"/>
                <w:sz w:val="16"/>
                <w:szCs w:val="18"/>
                <w:lang w:eastAsia="es-CR"/>
              </w:rPr>
              <w:lastRenderedPageBreak/>
              <w:t xml:space="preserve">1-1-3-2-02-09-1-0-005 </w:t>
            </w:r>
          </w:p>
        </w:tc>
        <w:tc>
          <w:tcPr>
            <w:tcW w:w="1843" w:type="dxa"/>
            <w:tcBorders>
              <w:top w:val="nil"/>
              <w:left w:val="nil"/>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sz w:val="18"/>
                <w:szCs w:val="18"/>
                <w:lang w:eastAsia="es-CR"/>
              </w:rPr>
            </w:pPr>
            <w:r w:rsidRPr="003B57E1">
              <w:rPr>
                <w:rFonts w:eastAsia="Times New Roman" w:cs="Arial"/>
                <w:sz w:val="18"/>
                <w:szCs w:val="18"/>
                <w:lang w:eastAsia="es-CR"/>
              </w:rPr>
              <w:t xml:space="preserve"> COOPE</w:t>
            </w:r>
            <w:r w:rsidR="001A59C0">
              <w:rPr>
                <w:rFonts w:eastAsia="Times New Roman" w:cs="Arial"/>
                <w:sz w:val="18"/>
                <w:szCs w:val="18"/>
                <w:lang w:eastAsia="es-CR"/>
              </w:rPr>
              <w:t>-</w:t>
            </w:r>
            <w:r w:rsidRPr="003B57E1">
              <w:rPr>
                <w:rFonts w:eastAsia="Times New Roman" w:cs="Arial"/>
                <w:sz w:val="18"/>
                <w:szCs w:val="18"/>
                <w:lang w:eastAsia="es-CR"/>
              </w:rPr>
              <w:t>GUANACASTE</w:t>
            </w:r>
          </w:p>
        </w:tc>
        <w:tc>
          <w:tcPr>
            <w:tcW w:w="141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860176">
            <w:pPr>
              <w:spacing w:after="0" w:line="240" w:lineRule="auto"/>
              <w:jc w:val="right"/>
              <w:rPr>
                <w:rFonts w:eastAsia="Times New Roman" w:cs="Arial"/>
                <w:sz w:val="18"/>
                <w:szCs w:val="18"/>
                <w:lang w:eastAsia="es-CR"/>
              </w:rPr>
            </w:pPr>
            <w:r w:rsidRPr="003B57E1">
              <w:rPr>
                <w:rFonts w:eastAsia="Times New Roman" w:cs="Arial"/>
                <w:sz w:val="18"/>
                <w:szCs w:val="18"/>
                <w:lang w:eastAsia="es-CR"/>
              </w:rPr>
              <w:t xml:space="preserve">             391,882,571 </w:t>
            </w:r>
          </w:p>
        </w:tc>
        <w:tc>
          <w:tcPr>
            <w:tcW w:w="2694" w:type="dxa"/>
            <w:tcBorders>
              <w:top w:val="nil"/>
              <w:left w:val="nil"/>
              <w:bottom w:val="single" w:sz="4" w:space="0" w:color="auto"/>
              <w:right w:val="single" w:sz="4" w:space="0" w:color="auto"/>
            </w:tcBorders>
            <w:shd w:val="clear" w:color="000000" w:fill="auto"/>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Fuente complementaria de ingresos para la operación y el crecimiento sostenible del Cuerpo de Bomberos de Costa Rica</w:t>
            </w:r>
          </w:p>
        </w:tc>
        <w:tc>
          <w:tcPr>
            <w:tcW w:w="2976"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 xml:space="preserve">Ley 8992 "Fortalecimiento Económico del Benemérito Cuerpo de Bomberos de Costa Rica", se incorpora el inciso g) al artículo No.40 de la Ley 8228, creando el tributo al servicio eléctrico. </w:t>
            </w:r>
          </w:p>
        </w:tc>
        <w:tc>
          <w:tcPr>
            <w:tcW w:w="369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Sobre el ingreso esperado para el periodo 2018, se aplicó la tasa de variación anual indicada para el periodo 2019 sobre Electricidad, agua y servicios de saneamiento del 3,6%, según la Programación Macroeconómica 2018-2019. A saber ¢378.265.030 por 3.6%.</w:t>
            </w:r>
          </w:p>
        </w:tc>
      </w:tr>
      <w:tr w:rsidR="003B57E1" w:rsidRPr="003B57E1"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color w:val="000000"/>
                <w:sz w:val="16"/>
                <w:szCs w:val="18"/>
                <w:lang w:eastAsia="es-CR"/>
              </w:rPr>
            </w:pPr>
            <w:r w:rsidRPr="003B57E1">
              <w:rPr>
                <w:rFonts w:eastAsia="Times New Roman" w:cs="Arial"/>
                <w:color w:val="000000"/>
                <w:sz w:val="16"/>
                <w:szCs w:val="18"/>
                <w:lang w:eastAsia="es-CR"/>
              </w:rPr>
              <w:t xml:space="preserve">1-1-3-2-02-09-1-0-006 </w:t>
            </w:r>
          </w:p>
        </w:tc>
        <w:tc>
          <w:tcPr>
            <w:tcW w:w="1843" w:type="dxa"/>
            <w:tcBorders>
              <w:top w:val="nil"/>
              <w:left w:val="nil"/>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sz w:val="18"/>
                <w:szCs w:val="18"/>
                <w:lang w:eastAsia="es-CR"/>
              </w:rPr>
            </w:pPr>
            <w:r w:rsidRPr="003B57E1">
              <w:rPr>
                <w:rFonts w:eastAsia="Times New Roman" w:cs="Arial"/>
                <w:sz w:val="18"/>
                <w:szCs w:val="18"/>
                <w:lang w:eastAsia="es-CR"/>
              </w:rPr>
              <w:t>COOPELESCA</w:t>
            </w:r>
          </w:p>
        </w:tc>
        <w:tc>
          <w:tcPr>
            <w:tcW w:w="141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860176">
            <w:pPr>
              <w:spacing w:after="0" w:line="240" w:lineRule="auto"/>
              <w:jc w:val="right"/>
              <w:rPr>
                <w:rFonts w:eastAsia="Times New Roman" w:cs="Arial"/>
                <w:sz w:val="18"/>
                <w:szCs w:val="18"/>
                <w:lang w:eastAsia="es-CR"/>
              </w:rPr>
            </w:pPr>
            <w:r w:rsidRPr="003B57E1">
              <w:rPr>
                <w:rFonts w:eastAsia="Times New Roman" w:cs="Arial"/>
                <w:sz w:val="18"/>
                <w:szCs w:val="18"/>
                <w:lang w:eastAsia="es-CR"/>
              </w:rPr>
              <w:t xml:space="preserve">             342,789,268 </w:t>
            </w:r>
          </w:p>
        </w:tc>
        <w:tc>
          <w:tcPr>
            <w:tcW w:w="2694" w:type="dxa"/>
            <w:tcBorders>
              <w:top w:val="nil"/>
              <w:left w:val="nil"/>
              <w:bottom w:val="single" w:sz="4" w:space="0" w:color="auto"/>
              <w:right w:val="single" w:sz="4" w:space="0" w:color="auto"/>
            </w:tcBorders>
            <w:shd w:val="clear" w:color="000000" w:fill="auto"/>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Fuente complementaria de ingresos para la operación y el crecimiento sostenible del Cuerpo de Bomberos de Costa Rica</w:t>
            </w:r>
          </w:p>
        </w:tc>
        <w:tc>
          <w:tcPr>
            <w:tcW w:w="2976"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 xml:space="preserve">Ley 8992 "Fortalecimiento Económico del Benemérito Cuerpo de Bomberos de Costa Rica", se incorpora el inciso g) al artículo No.40 de la Ley 8228, creando el tributo al servicio eléctrico. </w:t>
            </w:r>
          </w:p>
        </w:tc>
        <w:tc>
          <w:tcPr>
            <w:tcW w:w="369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Sobre el ingreso esperado para el periodo 2018, se aplicó la tasa de variación anual indicada para el periodo 2019 sobre Electricidad, agua y servicios de saneamiento del 3,6%, según la Programación Macroeconómica 2018-2019. A saber ¢330.877.672 por 3.6%.</w:t>
            </w:r>
          </w:p>
        </w:tc>
      </w:tr>
      <w:tr w:rsidR="003B57E1" w:rsidRPr="003B57E1"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color w:val="000000"/>
                <w:sz w:val="16"/>
                <w:szCs w:val="18"/>
                <w:lang w:eastAsia="es-CR"/>
              </w:rPr>
            </w:pPr>
            <w:r w:rsidRPr="003B57E1">
              <w:rPr>
                <w:rFonts w:eastAsia="Times New Roman" w:cs="Arial"/>
                <w:color w:val="000000"/>
                <w:sz w:val="16"/>
                <w:szCs w:val="18"/>
                <w:lang w:eastAsia="es-CR"/>
              </w:rPr>
              <w:t xml:space="preserve">1-1-3-2-02-09-1-0-007 </w:t>
            </w:r>
          </w:p>
        </w:tc>
        <w:tc>
          <w:tcPr>
            <w:tcW w:w="1843" w:type="dxa"/>
            <w:tcBorders>
              <w:top w:val="nil"/>
              <w:left w:val="nil"/>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sz w:val="18"/>
                <w:szCs w:val="18"/>
                <w:lang w:eastAsia="es-CR"/>
              </w:rPr>
            </w:pPr>
            <w:r w:rsidRPr="003B57E1">
              <w:rPr>
                <w:rFonts w:eastAsia="Times New Roman" w:cs="Arial"/>
                <w:sz w:val="18"/>
                <w:szCs w:val="18"/>
                <w:lang w:eastAsia="es-CR"/>
              </w:rPr>
              <w:t xml:space="preserve"> COOPESANTOS</w:t>
            </w:r>
          </w:p>
        </w:tc>
        <w:tc>
          <w:tcPr>
            <w:tcW w:w="141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860176">
            <w:pPr>
              <w:spacing w:after="0" w:line="240" w:lineRule="auto"/>
              <w:jc w:val="right"/>
              <w:rPr>
                <w:rFonts w:eastAsia="Times New Roman" w:cs="Arial"/>
                <w:sz w:val="18"/>
                <w:szCs w:val="18"/>
                <w:lang w:eastAsia="es-CR"/>
              </w:rPr>
            </w:pPr>
            <w:r w:rsidRPr="003B57E1">
              <w:rPr>
                <w:rFonts w:eastAsia="Times New Roman" w:cs="Arial"/>
                <w:sz w:val="18"/>
                <w:szCs w:val="18"/>
                <w:lang w:eastAsia="es-CR"/>
              </w:rPr>
              <w:t xml:space="preserve">               31,146,136 </w:t>
            </w:r>
          </w:p>
        </w:tc>
        <w:tc>
          <w:tcPr>
            <w:tcW w:w="2694" w:type="dxa"/>
            <w:tcBorders>
              <w:top w:val="nil"/>
              <w:left w:val="nil"/>
              <w:bottom w:val="single" w:sz="4" w:space="0" w:color="auto"/>
              <w:right w:val="single" w:sz="4" w:space="0" w:color="auto"/>
            </w:tcBorders>
            <w:shd w:val="clear" w:color="000000" w:fill="auto"/>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Fuente complementaria de ingresos para la operación y el crecimiento sostenible del Cuerpo de Bomberos de Costa Rica</w:t>
            </w:r>
          </w:p>
        </w:tc>
        <w:tc>
          <w:tcPr>
            <w:tcW w:w="2976"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 xml:space="preserve">Ley 8992 "Fortalecimiento Económico del Benemérito Cuerpo de Bomberos de Costa Rica", se incorpora el inciso g) al artículo No.40 de la Ley 8228, creando el tributo al servicio eléctrico. </w:t>
            </w:r>
          </w:p>
        </w:tc>
        <w:tc>
          <w:tcPr>
            <w:tcW w:w="369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Sobre el ingreso esperado para el periodo 2018, se aplicó la tasa de variación anual indicada para el periodo 2019 sobre Electricidad, agua y servicios de saneamiento del 3,6%, según la Programación Macroeconómica 2018-2019. A saber ¢30.063.838 por 3.6%.</w:t>
            </w:r>
          </w:p>
        </w:tc>
      </w:tr>
      <w:tr w:rsidR="003B57E1" w:rsidRPr="003B57E1"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color w:val="000000"/>
                <w:sz w:val="16"/>
                <w:szCs w:val="18"/>
                <w:lang w:eastAsia="es-CR"/>
              </w:rPr>
            </w:pPr>
            <w:r w:rsidRPr="003B57E1">
              <w:rPr>
                <w:rFonts w:eastAsia="Times New Roman" w:cs="Arial"/>
                <w:color w:val="000000"/>
                <w:sz w:val="16"/>
                <w:szCs w:val="18"/>
                <w:lang w:eastAsia="es-CR"/>
              </w:rPr>
              <w:t xml:space="preserve">1-1-3-2-02-09-1-0-008 </w:t>
            </w:r>
          </w:p>
        </w:tc>
        <w:tc>
          <w:tcPr>
            <w:tcW w:w="1843" w:type="dxa"/>
            <w:tcBorders>
              <w:top w:val="nil"/>
              <w:left w:val="nil"/>
              <w:bottom w:val="single" w:sz="4" w:space="0" w:color="auto"/>
              <w:right w:val="single" w:sz="4" w:space="0" w:color="auto"/>
            </w:tcBorders>
            <w:shd w:val="clear" w:color="auto" w:fill="auto"/>
            <w:vAlign w:val="center"/>
            <w:hideMark/>
          </w:tcPr>
          <w:p w:rsidR="003B57E1" w:rsidRPr="003B57E1" w:rsidRDefault="003B57E1" w:rsidP="003B57E1">
            <w:pPr>
              <w:spacing w:after="0" w:line="240" w:lineRule="auto"/>
              <w:jc w:val="center"/>
              <w:rPr>
                <w:rFonts w:eastAsia="Times New Roman" w:cs="Arial"/>
                <w:sz w:val="18"/>
                <w:szCs w:val="18"/>
                <w:lang w:eastAsia="es-CR"/>
              </w:rPr>
            </w:pPr>
            <w:r w:rsidRPr="003B57E1">
              <w:rPr>
                <w:rFonts w:eastAsia="Times New Roman" w:cs="Arial"/>
                <w:sz w:val="18"/>
                <w:szCs w:val="18"/>
                <w:lang w:eastAsia="es-CR"/>
              </w:rPr>
              <w:t xml:space="preserve"> COOPEALFARO RUIZ</w:t>
            </w:r>
          </w:p>
        </w:tc>
        <w:tc>
          <w:tcPr>
            <w:tcW w:w="141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860176">
            <w:pPr>
              <w:spacing w:after="0" w:line="240" w:lineRule="auto"/>
              <w:jc w:val="right"/>
              <w:rPr>
                <w:rFonts w:eastAsia="Times New Roman" w:cs="Arial"/>
                <w:sz w:val="18"/>
                <w:szCs w:val="18"/>
                <w:lang w:eastAsia="es-CR"/>
              </w:rPr>
            </w:pPr>
            <w:r w:rsidRPr="003B57E1">
              <w:rPr>
                <w:rFonts w:eastAsia="Times New Roman" w:cs="Arial"/>
                <w:sz w:val="18"/>
                <w:szCs w:val="18"/>
                <w:lang w:eastAsia="es-CR"/>
              </w:rPr>
              <w:t xml:space="preserve">             139,995,064 </w:t>
            </w:r>
          </w:p>
        </w:tc>
        <w:tc>
          <w:tcPr>
            <w:tcW w:w="2694" w:type="dxa"/>
            <w:tcBorders>
              <w:top w:val="nil"/>
              <w:left w:val="nil"/>
              <w:bottom w:val="single" w:sz="4" w:space="0" w:color="auto"/>
              <w:right w:val="single" w:sz="4" w:space="0" w:color="auto"/>
            </w:tcBorders>
            <w:shd w:val="clear" w:color="000000" w:fill="auto"/>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Fuente complementaria de ingresos para la operación y el crecimiento sostenible del Cuerpo de Bomberos de Costa Rica</w:t>
            </w:r>
          </w:p>
        </w:tc>
        <w:tc>
          <w:tcPr>
            <w:tcW w:w="2976"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 xml:space="preserve">Ley 8992 "Fortalecimiento Económico del Benemérito Cuerpo de Bomberos de Costa Rica", se incorpora el inciso g) al artículo No.40 de la Ley 8228, creando el tributo al servicio eléctrico. </w:t>
            </w:r>
          </w:p>
        </w:tc>
        <w:tc>
          <w:tcPr>
            <w:tcW w:w="3697" w:type="dxa"/>
            <w:tcBorders>
              <w:top w:val="nil"/>
              <w:left w:val="nil"/>
              <w:bottom w:val="single" w:sz="4" w:space="0" w:color="auto"/>
              <w:right w:val="single" w:sz="4" w:space="0" w:color="auto"/>
            </w:tcBorders>
            <w:shd w:val="clear" w:color="000000" w:fill="FFFFFF"/>
            <w:vAlign w:val="center"/>
            <w:hideMark/>
          </w:tcPr>
          <w:p w:rsidR="003B57E1" w:rsidRPr="003B57E1" w:rsidRDefault="003B57E1" w:rsidP="00C45B0E">
            <w:pPr>
              <w:spacing w:after="0" w:line="240" w:lineRule="auto"/>
              <w:rPr>
                <w:rFonts w:eastAsia="Times New Roman" w:cs="Arial"/>
                <w:sz w:val="20"/>
                <w:szCs w:val="20"/>
                <w:lang w:eastAsia="es-CR"/>
              </w:rPr>
            </w:pPr>
            <w:r w:rsidRPr="003B57E1">
              <w:rPr>
                <w:rFonts w:eastAsia="Times New Roman" w:cs="Arial"/>
                <w:sz w:val="20"/>
                <w:szCs w:val="20"/>
                <w:lang w:eastAsia="es-CR"/>
              </w:rPr>
              <w:t>Sobre el ingreso esperado para el periodo 2018, se aplicó la tasa de variación anual indicada para el periodo 2019 sobre Electricidad, agua y servicios de saneamiento del 3,6%, según la Programación Macroeconómica 2018-2019. A saber ¢135.130.370 por 3.6%.</w:t>
            </w:r>
          </w:p>
        </w:tc>
      </w:tr>
    </w:tbl>
    <w:p w:rsidR="005B6F08" w:rsidRDefault="005B6F08" w:rsidP="004F7AED">
      <w:pPr>
        <w:contextualSpacing/>
        <w:rPr>
          <w:noProof/>
          <w:lang w:eastAsia="es-CR"/>
        </w:rPr>
      </w:pPr>
    </w:p>
    <w:p w:rsidR="005B6F08" w:rsidRDefault="005B6F08" w:rsidP="004F7AED">
      <w:pPr>
        <w:contextualSpacing/>
        <w:rPr>
          <w:noProof/>
          <w:lang w:eastAsia="es-CR"/>
        </w:rPr>
      </w:pPr>
    </w:p>
    <w:p w:rsidR="005B6F08" w:rsidRDefault="005B6F08" w:rsidP="004F7AED">
      <w:pPr>
        <w:contextualSpacing/>
        <w:rPr>
          <w:noProof/>
          <w:lang w:eastAsia="es-CR"/>
        </w:rPr>
      </w:pPr>
    </w:p>
    <w:p w:rsidR="005B6F08" w:rsidRDefault="005B6F08" w:rsidP="004F7AED">
      <w:pPr>
        <w:contextualSpacing/>
        <w:rPr>
          <w:noProof/>
          <w:lang w:eastAsia="es-CR"/>
        </w:rPr>
      </w:pPr>
    </w:p>
    <w:p w:rsidR="005B6F08" w:rsidRDefault="005B6F08" w:rsidP="004F7AED">
      <w:pPr>
        <w:contextualSpacing/>
        <w:rPr>
          <w:noProof/>
          <w:lang w:eastAsia="es-CR"/>
        </w:rPr>
      </w:pPr>
    </w:p>
    <w:p w:rsidR="005B6F08" w:rsidRDefault="005B6F08" w:rsidP="004F7AED">
      <w:pPr>
        <w:contextualSpacing/>
        <w:rPr>
          <w:noProof/>
          <w:lang w:eastAsia="es-CR"/>
        </w:rPr>
      </w:pPr>
    </w:p>
    <w:p w:rsidR="007041D2" w:rsidRDefault="007041D2" w:rsidP="004F7AED">
      <w:pPr>
        <w:contextualSpacing/>
        <w:rPr>
          <w:noProof/>
          <w:lang w:eastAsia="es-CR"/>
        </w:rPr>
      </w:pPr>
    </w:p>
    <w:p w:rsidR="007041D2" w:rsidRDefault="007041D2" w:rsidP="004F7AED">
      <w:pPr>
        <w:contextualSpacing/>
        <w:rPr>
          <w:noProof/>
          <w:lang w:eastAsia="es-CR"/>
        </w:rPr>
      </w:pPr>
    </w:p>
    <w:p w:rsidR="007041D2" w:rsidRDefault="007041D2" w:rsidP="004F7AED">
      <w:pPr>
        <w:contextualSpacing/>
        <w:rPr>
          <w:noProof/>
          <w:lang w:eastAsia="es-CR"/>
        </w:rPr>
      </w:pPr>
    </w:p>
    <w:p w:rsidR="000C7790" w:rsidRDefault="000C7790" w:rsidP="004F7AED">
      <w:pPr>
        <w:contextualSpacing/>
        <w:rPr>
          <w:noProof/>
          <w:lang w:eastAsia="es-CR"/>
        </w:rPr>
      </w:pPr>
    </w:p>
    <w:p w:rsidR="007041D2" w:rsidRDefault="007041D2" w:rsidP="004F7AED">
      <w:pPr>
        <w:contextualSpacing/>
        <w:rPr>
          <w:noProof/>
          <w:lang w:eastAsia="es-CR"/>
        </w:rPr>
      </w:pPr>
    </w:p>
    <w:p w:rsidR="005D6EC5" w:rsidRPr="004A35B5" w:rsidRDefault="0086623E" w:rsidP="0086623E">
      <w:pPr>
        <w:pStyle w:val="Prrafodelista"/>
        <w:numPr>
          <w:ilvl w:val="0"/>
          <w:numId w:val="8"/>
        </w:numPr>
        <w:rPr>
          <w:u w:val="single"/>
        </w:rPr>
      </w:pPr>
      <w:r w:rsidRPr="004A35B5">
        <w:rPr>
          <w:u w:val="single"/>
        </w:rPr>
        <w:t>Ingresos corrientes</w:t>
      </w:r>
    </w:p>
    <w:p w:rsidR="0086623E" w:rsidRPr="004A35B5" w:rsidRDefault="0086623E" w:rsidP="0086623E">
      <w:pPr>
        <w:pStyle w:val="Prrafodelista"/>
        <w:numPr>
          <w:ilvl w:val="1"/>
          <w:numId w:val="8"/>
        </w:numPr>
        <w:rPr>
          <w:u w:val="single"/>
        </w:rPr>
      </w:pPr>
      <w:r w:rsidRPr="004A35B5">
        <w:rPr>
          <w:u w:val="single"/>
        </w:rPr>
        <w:t>Ingresos no tributarios</w:t>
      </w:r>
    </w:p>
    <w:p w:rsidR="0086623E" w:rsidRPr="004A35B5" w:rsidRDefault="0086623E" w:rsidP="0086623E">
      <w:pPr>
        <w:pStyle w:val="Prrafodelista"/>
        <w:numPr>
          <w:ilvl w:val="2"/>
          <w:numId w:val="8"/>
        </w:numPr>
        <w:rPr>
          <w:u w:val="single"/>
        </w:rPr>
      </w:pPr>
      <w:r w:rsidRPr="004A35B5">
        <w:rPr>
          <w:u w:val="single"/>
        </w:rPr>
        <w:t>Venta de bienes y servicios</w:t>
      </w:r>
    </w:p>
    <w:p w:rsidR="005D6EC5" w:rsidRDefault="005D6EC5" w:rsidP="004F7AED">
      <w:pPr>
        <w:contextualSpacing/>
      </w:pPr>
    </w:p>
    <w:p w:rsidR="005D6EC5" w:rsidRDefault="005D6EC5" w:rsidP="004F7AED">
      <w:pPr>
        <w:contextualSpacing/>
      </w:pPr>
    </w:p>
    <w:tbl>
      <w:tblPr>
        <w:tblW w:w="0" w:type="auto"/>
        <w:jc w:val="center"/>
        <w:tblInd w:w="65" w:type="dxa"/>
        <w:tblLayout w:type="fixed"/>
        <w:tblCellMar>
          <w:left w:w="70" w:type="dxa"/>
          <w:right w:w="70" w:type="dxa"/>
        </w:tblCellMar>
        <w:tblLook w:val="04A0" w:firstRow="1" w:lastRow="0" w:firstColumn="1" w:lastColumn="0" w:noHBand="0" w:noVBand="1"/>
      </w:tblPr>
      <w:tblGrid>
        <w:gridCol w:w="1848"/>
        <w:gridCol w:w="1843"/>
        <w:gridCol w:w="1386"/>
        <w:gridCol w:w="2866"/>
        <w:gridCol w:w="2835"/>
        <w:gridCol w:w="3697"/>
      </w:tblGrid>
      <w:tr w:rsidR="00F3718D" w:rsidRPr="00F3718D" w:rsidTr="00DC6B5A">
        <w:trPr>
          <w:trHeight w:val="315"/>
          <w:tblHeader/>
          <w:jc w:val="center"/>
        </w:trPr>
        <w:tc>
          <w:tcPr>
            <w:tcW w:w="1848" w:type="dxa"/>
            <w:tcBorders>
              <w:top w:val="single" w:sz="4" w:space="0" w:color="FFFFFF"/>
              <w:left w:val="single" w:sz="4" w:space="0" w:color="FFFFFF"/>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Partida</w:t>
            </w:r>
          </w:p>
        </w:tc>
        <w:tc>
          <w:tcPr>
            <w:tcW w:w="1843" w:type="dxa"/>
            <w:tcBorders>
              <w:top w:val="nil"/>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Descripción</w:t>
            </w:r>
          </w:p>
        </w:tc>
        <w:tc>
          <w:tcPr>
            <w:tcW w:w="1386" w:type="dxa"/>
            <w:tcBorders>
              <w:top w:val="nil"/>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 xml:space="preserve"> Monto </w:t>
            </w:r>
          </w:p>
        </w:tc>
        <w:tc>
          <w:tcPr>
            <w:tcW w:w="2866" w:type="dxa"/>
            <w:tcBorders>
              <w:top w:val="single" w:sz="4" w:space="0" w:color="FFFFFF"/>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Finalidad Pública</w:t>
            </w:r>
          </w:p>
        </w:tc>
        <w:tc>
          <w:tcPr>
            <w:tcW w:w="2835" w:type="dxa"/>
            <w:tcBorders>
              <w:top w:val="single" w:sz="4" w:space="0" w:color="FFFFFF"/>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Fundamento Legal</w:t>
            </w:r>
          </w:p>
        </w:tc>
        <w:tc>
          <w:tcPr>
            <w:tcW w:w="3697" w:type="dxa"/>
            <w:tcBorders>
              <w:top w:val="single" w:sz="4" w:space="0" w:color="FFFFFF"/>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Metodología de Cálculo</w:t>
            </w:r>
          </w:p>
        </w:tc>
      </w:tr>
      <w:tr w:rsidR="00F3718D" w:rsidRPr="00F3718D"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color w:val="000000"/>
                <w:sz w:val="16"/>
                <w:szCs w:val="16"/>
                <w:lang w:eastAsia="es-CR"/>
              </w:rPr>
            </w:pPr>
            <w:r w:rsidRPr="00F3718D">
              <w:rPr>
                <w:rFonts w:eastAsia="Times New Roman" w:cs="Arial"/>
                <w:color w:val="000000"/>
                <w:sz w:val="16"/>
                <w:szCs w:val="16"/>
                <w:lang w:eastAsia="es-CR"/>
              </w:rPr>
              <w:t xml:space="preserve">1-3-1-2-04-01-1-0-000 </w:t>
            </w:r>
          </w:p>
        </w:tc>
        <w:tc>
          <w:tcPr>
            <w:tcW w:w="1843"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sz w:val="18"/>
                <w:szCs w:val="20"/>
                <w:lang w:eastAsia="es-CR"/>
              </w:rPr>
            </w:pPr>
            <w:r w:rsidRPr="00F3718D">
              <w:rPr>
                <w:rFonts w:eastAsia="Times New Roman" w:cs="Arial"/>
                <w:sz w:val="18"/>
                <w:szCs w:val="20"/>
                <w:lang w:eastAsia="es-CR"/>
              </w:rPr>
              <w:t>ALQUILER  ALMACEN</w:t>
            </w:r>
          </w:p>
        </w:tc>
        <w:tc>
          <w:tcPr>
            <w:tcW w:w="1386" w:type="dxa"/>
            <w:tcBorders>
              <w:top w:val="nil"/>
              <w:left w:val="nil"/>
              <w:bottom w:val="single" w:sz="4" w:space="0" w:color="auto"/>
              <w:right w:val="single" w:sz="4" w:space="0" w:color="auto"/>
            </w:tcBorders>
            <w:shd w:val="clear" w:color="000000" w:fill="FFFFFF"/>
            <w:vAlign w:val="center"/>
            <w:hideMark/>
          </w:tcPr>
          <w:p w:rsidR="00F3718D" w:rsidRPr="00F3718D" w:rsidRDefault="00F3718D" w:rsidP="00860176">
            <w:pPr>
              <w:spacing w:after="0" w:line="240" w:lineRule="auto"/>
              <w:jc w:val="right"/>
              <w:rPr>
                <w:rFonts w:eastAsia="Times New Roman" w:cs="Arial"/>
                <w:sz w:val="18"/>
                <w:szCs w:val="20"/>
                <w:lang w:eastAsia="es-CR"/>
              </w:rPr>
            </w:pPr>
            <w:r w:rsidRPr="00F3718D">
              <w:rPr>
                <w:rFonts w:eastAsia="Times New Roman" w:cs="Arial"/>
                <w:sz w:val="18"/>
                <w:szCs w:val="20"/>
                <w:lang w:eastAsia="es-CR"/>
              </w:rPr>
              <w:t xml:space="preserve">               82,709,880 </w:t>
            </w:r>
          </w:p>
        </w:tc>
        <w:tc>
          <w:tcPr>
            <w:tcW w:w="2866"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rsidR="00F3718D" w:rsidRPr="00F3718D" w:rsidRDefault="00F3718D"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Fuente complementaria de ingresos para la operación y el crecimiento sostenible del Cuerpo de Bomberos de Costa Rica</w:t>
            </w:r>
          </w:p>
        </w:tc>
        <w:tc>
          <w:tcPr>
            <w:tcW w:w="2835" w:type="dxa"/>
            <w:tcBorders>
              <w:top w:val="nil"/>
              <w:left w:val="single" w:sz="4" w:space="0" w:color="auto"/>
              <w:bottom w:val="single" w:sz="4" w:space="0" w:color="auto"/>
              <w:right w:val="single" w:sz="4" w:space="0" w:color="auto"/>
            </w:tcBorders>
            <w:shd w:val="clear" w:color="000000" w:fill="FFFFFF"/>
            <w:vAlign w:val="center"/>
            <w:hideMark/>
          </w:tcPr>
          <w:p w:rsidR="00F3718D" w:rsidRPr="00F3718D" w:rsidRDefault="00F3718D" w:rsidP="00F3718D">
            <w:pPr>
              <w:spacing w:after="0" w:line="240" w:lineRule="auto"/>
              <w:jc w:val="center"/>
              <w:rPr>
                <w:rFonts w:eastAsia="Times New Roman" w:cs="Arial"/>
                <w:sz w:val="20"/>
                <w:szCs w:val="20"/>
                <w:lang w:eastAsia="es-CR"/>
              </w:rPr>
            </w:pPr>
            <w:r w:rsidRPr="00F3718D">
              <w:rPr>
                <w:rFonts w:eastAsia="Times New Roman" w:cs="Arial"/>
                <w:sz w:val="20"/>
                <w:szCs w:val="20"/>
                <w:lang w:eastAsia="es-CR"/>
              </w:rPr>
              <w:t xml:space="preserve">Instituto Nacional de Seguros </w:t>
            </w:r>
            <w:r w:rsidRPr="00F3718D">
              <w:rPr>
                <w:rFonts w:eastAsia="Times New Roman" w:cs="Arial"/>
                <w:sz w:val="20"/>
                <w:szCs w:val="20"/>
                <w:lang w:eastAsia="es-CR"/>
              </w:rPr>
              <w:br/>
              <w:t xml:space="preserve">Licitación Pública N° 34-2001 </w:t>
            </w:r>
            <w:r w:rsidRPr="00F3718D">
              <w:rPr>
                <w:rFonts w:eastAsia="Times New Roman" w:cs="Arial"/>
                <w:sz w:val="20"/>
                <w:szCs w:val="20"/>
                <w:lang w:eastAsia="es-CR"/>
              </w:rPr>
              <w:br/>
              <w:t>"Alquiler de Bodega"</w:t>
            </w:r>
          </w:p>
        </w:tc>
        <w:tc>
          <w:tcPr>
            <w:tcW w:w="3697" w:type="dxa"/>
            <w:tcBorders>
              <w:top w:val="nil"/>
              <w:left w:val="nil"/>
              <w:bottom w:val="single" w:sz="4" w:space="0" w:color="auto"/>
              <w:right w:val="single" w:sz="4" w:space="0" w:color="auto"/>
            </w:tcBorders>
            <w:shd w:val="clear" w:color="000000" w:fill="FFFFFF"/>
            <w:vAlign w:val="center"/>
            <w:hideMark/>
          </w:tcPr>
          <w:p w:rsidR="00F3718D" w:rsidRPr="00F3718D" w:rsidRDefault="00F3718D" w:rsidP="00F3718D">
            <w:pPr>
              <w:spacing w:after="0" w:line="240" w:lineRule="auto"/>
              <w:jc w:val="center"/>
              <w:rPr>
                <w:rFonts w:eastAsia="Times New Roman" w:cs="Arial"/>
                <w:sz w:val="20"/>
                <w:szCs w:val="20"/>
                <w:lang w:eastAsia="es-CR"/>
              </w:rPr>
            </w:pPr>
            <w:r w:rsidRPr="00F3718D">
              <w:rPr>
                <w:rFonts w:eastAsia="Times New Roman" w:cs="Arial"/>
                <w:sz w:val="20"/>
                <w:szCs w:val="20"/>
                <w:lang w:eastAsia="es-CR"/>
              </w:rPr>
              <w:t>6.265.900 mensuales + 10% aumento anual x 12 meses para un total anual de 82.709.880.</w:t>
            </w:r>
          </w:p>
        </w:tc>
      </w:tr>
      <w:tr w:rsidR="00F3718D" w:rsidRPr="00F3718D"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color w:val="000000"/>
                <w:sz w:val="16"/>
                <w:szCs w:val="16"/>
                <w:lang w:eastAsia="es-CR"/>
              </w:rPr>
            </w:pPr>
            <w:r w:rsidRPr="00F3718D">
              <w:rPr>
                <w:rFonts w:eastAsia="Times New Roman" w:cs="Arial"/>
                <w:color w:val="000000"/>
                <w:sz w:val="16"/>
                <w:szCs w:val="16"/>
                <w:lang w:eastAsia="es-CR"/>
              </w:rPr>
              <w:t xml:space="preserve">1-3-1-2-09-01-1-0-000 </w:t>
            </w:r>
          </w:p>
        </w:tc>
        <w:tc>
          <w:tcPr>
            <w:tcW w:w="1843"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sz w:val="18"/>
                <w:szCs w:val="20"/>
                <w:lang w:eastAsia="es-CR"/>
              </w:rPr>
            </w:pPr>
            <w:r w:rsidRPr="00F3718D">
              <w:rPr>
                <w:rFonts w:eastAsia="Times New Roman" w:cs="Arial"/>
                <w:sz w:val="18"/>
                <w:szCs w:val="20"/>
                <w:lang w:eastAsia="es-CR"/>
              </w:rPr>
              <w:t>ACADEMIA NACIONAL DE BOMBEROS</w:t>
            </w:r>
          </w:p>
        </w:tc>
        <w:tc>
          <w:tcPr>
            <w:tcW w:w="1386" w:type="dxa"/>
            <w:tcBorders>
              <w:top w:val="nil"/>
              <w:left w:val="nil"/>
              <w:bottom w:val="single" w:sz="4" w:space="0" w:color="auto"/>
              <w:right w:val="single" w:sz="4" w:space="0" w:color="auto"/>
            </w:tcBorders>
            <w:shd w:val="clear" w:color="000000" w:fill="auto"/>
            <w:vAlign w:val="center"/>
            <w:hideMark/>
          </w:tcPr>
          <w:p w:rsidR="00F3718D" w:rsidRPr="00F3718D" w:rsidRDefault="00F3718D" w:rsidP="00860176">
            <w:pPr>
              <w:spacing w:after="0" w:line="240" w:lineRule="auto"/>
              <w:jc w:val="right"/>
              <w:rPr>
                <w:rFonts w:eastAsia="Times New Roman" w:cs="Arial"/>
                <w:sz w:val="18"/>
                <w:szCs w:val="20"/>
                <w:lang w:eastAsia="es-CR"/>
              </w:rPr>
            </w:pPr>
            <w:r w:rsidRPr="00F3718D">
              <w:rPr>
                <w:rFonts w:eastAsia="Times New Roman" w:cs="Arial"/>
                <w:sz w:val="18"/>
                <w:szCs w:val="20"/>
                <w:lang w:eastAsia="es-CR"/>
              </w:rPr>
              <w:t xml:space="preserve">             112,000,000 </w:t>
            </w:r>
          </w:p>
        </w:tc>
        <w:tc>
          <w:tcPr>
            <w:tcW w:w="2866" w:type="dxa"/>
            <w:tcBorders>
              <w:top w:val="single" w:sz="4" w:space="0" w:color="auto"/>
              <w:left w:val="nil"/>
              <w:bottom w:val="single" w:sz="4" w:space="0" w:color="auto"/>
              <w:right w:val="single" w:sz="4" w:space="0" w:color="auto"/>
            </w:tcBorders>
            <w:shd w:val="clear" w:color="000000" w:fill="auto"/>
            <w:vAlign w:val="center"/>
            <w:hideMark/>
          </w:tcPr>
          <w:p w:rsidR="00F3718D" w:rsidRPr="00F3718D" w:rsidRDefault="00F3718D"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Desarrollar y ejecutar el programa de cursos de capacitación dirigidos a empresas en modalidad de servicios empresariales de capacitación, coordinados directamente por la Academia, en la cual se genere un monto mínimo de ¢90 millones de colones</w:t>
            </w:r>
          </w:p>
        </w:tc>
        <w:tc>
          <w:tcPr>
            <w:tcW w:w="2835" w:type="dxa"/>
            <w:tcBorders>
              <w:top w:val="nil"/>
              <w:left w:val="nil"/>
              <w:bottom w:val="single" w:sz="4" w:space="0" w:color="auto"/>
              <w:right w:val="single" w:sz="4" w:space="0" w:color="auto"/>
            </w:tcBorders>
            <w:shd w:val="clear" w:color="000000" w:fill="auto"/>
            <w:vAlign w:val="center"/>
            <w:hideMark/>
          </w:tcPr>
          <w:p w:rsidR="00F3718D" w:rsidRPr="00F3718D" w:rsidRDefault="00F3718D"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Ley 8228 del Benemérito Cuerpo de Bomberos</w:t>
            </w:r>
          </w:p>
        </w:tc>
        <w:tc>
          <w:tcPr>
            <w:tcW w:w="3697" w:type="dxa"/>
            <w:tcBorders>
              <w:top w:val="nil"/>
              <w:left w:val="nil"/>
              <w:bottom w:val="single" w:sz="4" w:space="0" w:color="auto"/>
              <w:right w:val="single" w:sz="4" w:space="0" w:color="auto"/>
            </w:tcBorders>
            <w:shd w:val="clear" w:color="000000" w:fill="auto"/>
            <w:vAlign w:val="center"/>
            <w:hideMark/>
          </w:tcPr>
          <w:p w:rsidR="00F3718D" w:rsidRPr="00F3718D" w:rsidRDefault="00F3718D"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140 cursos anuales con un promedio de facturación de ¢800,000,00 por cada curso</w:t>
            </w:r>
          </w:p>
        </w:tc>
      </w:tr>
      <w:tr w:rsidR="00F3718D" w:rsidRPr="00F3718D" w:rsidTr="00DC6B5A">
        <w:trPr>
          <w:trHeight w:val="18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color w:val="000000"/>
                <w:sz w:val="16"/>
                <w:szCs w:val="16"/>
                <w:lang w:eastAsia="es-CR"/>
              </w:rPr>
            </w:pPr>
            <w:r w:rsidRPr="00F3718D">
              <w:rPr>
                <w:rFonts w:eastAsia="Times New Roman" w:cs="Arial"/>
                <w:color w:val="000000"/>
                <w:sz w:val="16"/>
                <w:szCs w:val="16"/>
                <w:lang w:eastAsia="es-CR"/>
              </w:rPr>
              <w:t xml:space="preserve">1-3-1-2-09-09-1-0-000 </w:t>
            </w:r>
          </w:p>
        </w:tc>
        <w:tc>
          <w:tcPr>
            <w:tcW w:w="1843"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sz w:val="18"/>
                <w:szCs w:val="20"/>
                <w:lang w:eastAsia="es-CR"/>
              </w:rPr>
            </w:pPr>
            <w:r w:rsidRPr="00F3718D">
              <w:rPr>
                <w:rFonts w:eastAsia="Times New Roman" w:cs="Arial"/>
                <w:sz w:val="18"/>
                <w:szCs w:val="20"/>
                <w:lang w:eastAsia="es-CR"/>
              </w:rPr>
              <w:t>CETAC</w:t>
            </w:r>
          </w:p>
        </w:tc>
        <w:tc>
          <w:tcPr>
            <w:tcW w:w="1386" w:type="dxa"/>
            <w:tcBorders>
              <w:top w:val="nil"/>
              <w:left w:val="nil"/>
              <w:bottom w:val="single" w:sz="4" w:space="0" w:color="auto"/>
              <w:right w:val="single" w:sz="4" w:space="0" w:color="auto"/>
            </w:tcBorders>
            <w:shd w:val="clear" w:color="000000" w:fill="FFFFFF"/>
            <w:noWrap/>
            <w:vAlign w:val="center"/>
            <w:hideMark/>
          </w:tcPr>
          <w:p w:rsidR="00F3718D" w:rsidRPr="00F3718D" w:rsidRDefault="00F3718D" w:rsidP="00860176">
            <w:pPr>
              <w:spacing w:after="0" w:line="240" w:lineRule="auto"/>
              <w:jc w:val="right"/>
              <w:rPr>
                <w:rFonts w:eastAsia="Times New Roman" w:cs="Arial"/>
                <w:color w:val="000000"/>
                <w:sz w:val="18"/>
                <w:szCs w:val="20"/>
                <w:lang w:eastAsia="es-CR"/>
              </w:rPr>
            </w:pPr>
            <w:r w:rsidRPr="00F3718D">
              <w:rPr>
                <w:rFonts w:eastAsia="Times New Roman" w:cs="Arial"/>
                <w:color w:val="000000"/>
                <w:sz w:val="18"/>
                <w:szCs w:val="20"/>
                <w:lang w:eastAsia="es-CR"/>
              </w:rPr>
              <w:t xml:space="preserve">          1,217,438,407 </w:t>
            </w:r>
          </w:p>
        </w:tc>
        <w:tc>
          <w:tcPr>
            <w:tcW w:w="2866" w:type="dxa"/>
            <w:tcBorders>
              <w:top w:val="nil"/>
              <w:left w:val="nil"/>
              <w:bottom w:val="single" w:sz="4" w:space="0" w:color="auto"/>
              <w:right w:val="single" w:sz="4" w:space="0" w:color="auto"/>
            </w:tcBorders>
            <w:shd w:val="clear" w:color="000000" w:fill="auto"/>
            <w:vAlign w:val="center"/>
            <w:hideMark/>
          </w:tcPr>
          <w:p w:rsidR="00F3718D" w:rsidRPr="00F3718D" w:rsidRDefault="00F3718D"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 xml:space="preserve">Recursos provenientes del Convenio Bomberos-CETAC, en el cual se sustenta el pago al costo por la prestación de servicios de prevención, protección y atención de emergencias a los aeropuertos internacionales dentro del territorio nacional. </w:t>
            </w:r>
          </w:p>
        </w:tc>
        <w:tc>
          <w:tcPr>
            <w:tcW w:w="2835" w:type="dxa"/>
            <w:tcBorders>
              <w:top w:val="nil"/>
              <w:left w:val="nil"/>
              <w:bottom w:val="single" w:sz="4" w:space="0" w:color="auto"/>
              <w:right w:val="single" w:sz="4" w:space="0" w:color="auto"/>
            </w:tcBorders>
            <w:shd w:val="clear" w:color="000000" w:fill="FFFFFF"/>
            <w:vAlign w:val="center"/>
            <w:hideMark/>
          </w:tcPr>
          <w:p w:rsidR="00F3718D" w:rsidRPr="00F3718D" w:rsidRDefault="00F3718D"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Convenio Interinstitucional de servicios de salvamento, control y extinción de incendios en los aeropuertos internacionales</w:t>
            </w:r>
            <w:r w:rsidRPr="00F3718D">
              <w:rPr>
                <w:rFonts w:eastAsia="Times New Roman" w:cs="Arial"/>
                <w:sz w:val="20"/>
                <w:szCs w:val="20"/>
                <w:lang w:eastAsia="es-CR"/>
              </w:rPr>
              <w:br/>
              <w:t>Cuerpo de Bomberos - Consejo Técnico de Aviación Civil</w:t>
            </w:r>
          </w:p>
        </w:tc>
        <w:tc>
          <w:tcPr>
            <w:tcW w:w="3697" w:type="dxa"/>
            <w:tcBorders>
              <w:top w:val="nil"/>
              <w:left w:val="nil"/>
              <w:bottom w:val="single" w:sz="4" w:space="0" w:color="auto"/>
              <w:right w:val="single" w:sz="4" w:space="0" w:color="auto"/>
            </w:tcBorders>
            <w:shd w:val="clear" w:color="000000" w:fill="FFFFFF"/>
            <w:vAlign w:val="center"/>
            <w:hideMark/>
          </w:tcPr>
          <w:p w:rsidR="00F3718D" w:rsidRPr="00F3718D" w:rsidRDefault="00F3718D"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Corresponde a la formulación realizada en conjunto por las Unidades de Servicios Generales, Tecnologías de la Información, Academia, Mantenimiento Vehicular, Talento Humano y Servicios Financieros.</w:t>
            </w:r>
          </w:p>
        </w:tc>
      </w:tr>
      <w:tr w:rsidR="00F3718D" w:rsidRPr="00F3718D" w:rsidTr="00DC6B5A">
        <w:trPr>
          <w:trHeight w:val="54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color w:val="000000"/>
                <w:sz w:val="16"/>
                <w:szCs w:val="16"/>
                <w:lang w:eastAsia="es-CR"/>
              </w:rPr>
            </w:pPr>
            <w:r w:rsidRPr="00F3718D">
              <w:rPr>
                <w:rFonts w:eastAsia="Times New Roman" w:cs="Arial"/>
                <w:color w:val="000000"/>
                <w:sz w:val="16"/>
                <w:szCs w:val="16"/>
                <w:lang w:eastAsia="es-CR"/>
              </w:rPr>
              <w:lastRenderedPageBreak/>
              <w:t xml:space="preserve">1-3-1-2-09-09-2-0-000 </w:t>
            </w:r>
          </w:p>
        </w:tc>
        <w:tc>
          <w:tcPr>
            <w:tcW w:w="1843"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sz w:val="18"/>
                <w:szCs w:val="20"/>
                <w:lang w:eastAsia="es-CR"/>
              </w:rPr>
            </w:pPr>
            <w:r w:rsidRPr="00F3718D">
              <w:rPr>
                <w:rFonts w:eastAsia="Times New Roman" w:cs="Arial"/>
                <w:sz w:val="18"/>
                <w:szCs w:val="20"/>
                <w:lang w:eastAsia="es-CR"/>
              </w:rPr>
              <w:t>SERVICIO DE VISADO</w:t>
            </w:r>
          </w:p>
        </w:tc>
        <w:tc>
          <w:tcPr>
            <w:tcW w:w="1386" w:type="dxa"/>
            <w:tcBorders>
              <w:top w:val="nil"/>
              <w:left w:val="nil"/>
              <w:bottom w:val="single" w:sz="4" w:space="0" w:color="auto"/>
              <w:right w:val="single" w:sz="4" w:space="0" w:color="auto"/>
            </w:tcBorders>
            <w:shd w:val="clear" w:color="auto" w:fill="auto"/>
            <w:noWrap/>
            <w:vAlign w:val="center"/>
            <w:hideMark/>
          </w:tcPr>
          <w:p w:rsidR="00F3718D" w:rsidRPr="00F3718D" w:rsidRDefault="00F3718D" w:rsidP="00860176">
            <w:pPr>
              <w:spacing w:after="0" w:line="240" w:lineRule="auto"/>
              <w:jc w:val="right"/>
              <w:rPr>
                <w:rFonts w:eastAsia="Times New Roman" w:cs="Arial"/>
                <w:color w:val="000000"/>
                <w:sz w:val="18"/>
                <w:szCs w:val="20"/>
                <w:lang w:eastAsia="es-CR"/>
              </w:rPr>
            </w:pPr>
            <w:r w:rsidRPr="00F3718D">
              <w:rPr>
                <w:rFonts w:eastAsia="Times New Roman" w:cs="Arial"/>
                <w:color w:val="000000"/>
                <w:sz w:val="18"/>
                <w:szCs w:val="20"/>
                <w:lang w:eastAsia="es-CR"/>
              </w:rPr>
              <w:t xml:space="preserve">             600,000,000 </w:t>
            </w:r>
          </w:p>
        </w:tc>
        <w:tc>
          <w:tcPr>
            <w:tcW w:w="2866" w:type="dxa"/>
            <w:tcBorders>
              <w:top w:val="nil"/>
              <w:left w:val="nil"/>
              <w:bottom w:val="single" w:sz="4" w:space="0" w:color="auto"/>
              <w:right w:val="single" w:sz="4" w:space="0" w:color="auto"/>
            </w:tcBorders>
            <w:shd w:val="clear" w:color="000000" w:fill="auto"/>
            <w:vAlign w:val="center"/>
            <w:hideMark/>
          </w:tcPr>
          <w:p w:rsidR="00F3718D" w:rsidRPr="00F3718D" w:rsidRDefault="00F3718D"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Contribuir a la reducción de factores de riesgo que inciden en la probabilidad e impacto de los incendios y otras situaciones específicas de emergencias, mediante la verificación del cumplimiento de la normativa en los proyectos constructivos</w:t>
            </w:r>
          </w:p>
        </w:tc>
        <w:tc>
          <w:tcPr>
            <w:tcW w:w="2835"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rPr>
                <w:rFonts w:eastAsia="Times New Roman" w:cs="Arial"/>
                <w:color w:val="000000"/>
                <w:sz w:val="20"/>
                <w:szCs w:val="20"/>
                <w:lang w:eastAsia="es-CR"/>
              </w:rPr>
            </w:pPr>
            <w:r w:rsidRPr="00F3718D">
              <w:rPr>
                <w:rFonts w:eastAsia="Times New Roman" w:cs="Arial"/>
                <w:color w:val="000000"/>
                <w:sz w:val="20"/>
                <w:szCs w:val="20"/>
                <w:lang w:eastAsia="es-CR"/>
              </w:rPr>
              <w:t>El cobro está fundamentado en la responsabilidad establecida mediante el Decreto Ejecutivo Nº 36550-MP-MIVAH-S-MEIC  “Reglamento para el Trámite de Revisión de los Planos para la Construcción”; publicado en La Gaceta Nº 117 del 17 de junio del 2011 y sus respectivas reformas (Decreto N° 37174 y Decreto N°38441). Asimismo, a partir del 1 de Octubre del 2016 se implementa un cambio en la tarifa por concepto de revisión de planos, de manera tal que corresponde al 0.05% del valor de la obra, según sea tasado por el Colegio Federado de Ingenieros y Arquitectos de Costa Rica, según acuerdo XII de la sesión 102 del Consejo Directivo del Benemérito Cuerpo de Bomberos de Costa Rica, con fecha del 28 de abril 2016</w:t>
            </w:r>
          </w:p>
        </w:tc>
        <w:tc>
          <w:tcPr>
            <w:tcW w:w="3697"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rPr>
                <w:rFonts w:eastAsia="Times New Roman" w:cs="Arial"/>
                <w:color w:val="000000"/>
                <w:sz w:val="20"/>
                <w:szCs w:val="20"/>
                <w:lang w:eastAsia="es-CR"/>
              </w:rPr>
            </w:pPr>
            <w:r w:rsidRPr="00F3718D">
              <w:rPr>
                <w:rFonts w:eastAsia="Times New Roman" w:cs="Arial"/>
                <w:color w:val="000000"/>
                <w:sz w:val="20"/>
                <w:szCs w:val="20"/>
                <w:lang w:eastAsia="es-CR"/>
              </w:rPr>
              <w:t>Se estima que para el 2018 se percibirán ingresos por 570.000.000; por lo tanto, para el 2019 se estima que los ingresos aumentarán en un 5% con respecto al periodo anterior.</w:t>
            </w:r>
          </w:p>
        </w:tc>
      </w:tr>
      <w:tr w:rsidR="00F3718D" w:rsidRPr="00F3718D" w:rsidTr="00DC6B5A">
        <w:trPr>
          <w:trHeight w:val="66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color w:val="000000"/>
                <w:sz w:val="16"/>
                <w:szCs w:val="16"/>
                <w:lang w:eastAsia="es-CR"/>
              </w:rPr>
            </w:pPr>
            <w:r w:rsidRPr="00F3718D">
              <w:rPr>
                <w:rFonts w:eastAsia="Times New Roman" w:cs="Arial"/>
                <w:color w:val="000000"/>
                <w:sz w:val="16"/>
                <w:szCs w:val="16"/>
                <w:lang w:eastAsia="es-CR"/>
              </w:rPr>
              <w:lastRenderedPageBreak/>
              <w:t xml:space="preserve">1-3-1-2-09-09-3-0-000 </w:t>
            </w:r>
          </w:p>
        </w:tc>
        <w:tc>
          <w:tcPr>
            <w:tcW w:w="1843"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sz w:val="18"/>
                <w:szCs w:val="20"/>
                <w:lang w:eastAsia="es-CR"/>
              </w:rPr>
            </w:pPr>
            <w:r w:rsidRPr="00F3718D">
              <w:rPr>
                <w:rFonts w:eastAsia="Times New Roman" w:cs="Arial"/>
                <w:sz w:val="18"/>
                <w:szCs w:val="20"/>
                <w:lang w:eastAsia="es-CR"/>
              </w:rPr>
              <w:t>SERVICIOS TÉCNICOS DE INGENIERIA</w:t>
            </w:r>
          </w:p>
        </w:tc>
        <w:tc>
          <w:tcPr>
            <w:tcW w:w="1386" w:type="dxa"/>
            <w:tcBorders>
              <w:top w:val="nil"/>
              <w:left w:val="nil"/>
              <w:bottom w:val="single" w:sz="4" w:space="0" w:color="auto"/>
              <w:right w:val="single" w:sz="4" w:space="0" w:color="auto"/>
            </w:tcBorders>
            <w:shd w:val="clear" w:color="auto" w:fill="auto"/>
            <w:noWrap/>
            <w:vAlign w:val="center"/>
            <w:hideMark/>
          </w:tcPr>
          <w:p w:rsidR="00F3718D" w:rsidRPr="00F3718D" w:rsidRDefault="00F3718D" w:rsidP="00860176">
            <w:pPr>
              <w:spacing w:after="0" w:line="240" w:lineRule="auto"/>
              <w:jc w:val="right"/>
              <w:rPr>
                <w:rFonts w:eastAsia="Times New Roman" w:cs="Arial"/>
                <w:color w:val="000000"/>
                <w:sz w:val="18"/>
                <w:szCs w:val="20"/>
                <w:lang w:eastAsia="es-CR"/>
              </w:rPr>
            </w:pPr>
            <w:r w:rsidRPr="00F3718D">
              <w:rPr>
                <w:rFonts w:eastAsia="Times New Roman" w:cs="Arial"/>
                <w:color w:val="000000"/>
                <w:sz w:val="18"/>
                <w:szCs w:val="20"/>
                <w:lang w:eastAsia="es-CR"/>
              </w:rPr>
              <w:t xml:space="preserve">             100,000,000 </w:t>
            </w:r>
          </w:p>
        </w:tc>
        <w:tc>
          <w:tcPr>
            <w:tcW w:w="2866" w:type="dxa"/>
            <w:tcBorders>
              <w:top w:val="nil"/>
              <w:left w:val="nil"/>
              <w:bottom w:val="single" w:sz="4" w:space="0" w:color="auto"/>
              <w:right w:val="single" w:sz="4" w:space="0" w:color="auto"/>
            </w:tcBorders>
            <w:shd w:val="clear" w:color="000000" w:fill="auto"/>
            <w:vAlign w:val="center"/>
            <w:hideMark/>
          </w:tcPr>
          <w:p w:rsidR="00F3718D" w:rsidRPr="00F3718D" w:rsidRDefault="00F3718D"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Contribuir a la reducción de factores de riesgo que inciden en la probabilidad e impacto de los incendios y otras situaciones específicas de emergencias, mediante la promoción y comercialización de servicios técnicos preventivos</w:t>
            </w:r>
          </w:p>
        </w:tc>
        <w:tc>
          <w:tcPr>
            <w:tcW w:w="2835"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rPr>
                <w:rFonts w:eastAsia="Times New Roman" w:cs="Arial"/>
                <w:color w:val="000000"/>
                <w:sz w:val="20"/>
                <w:szCs w:val="20"/>
                <w:lang w:eastAsia="es-CR"/>
              </w:rPr>
            </w:pPr>
            <w:r w:rsidRPr="00F3718D">
              <w:rPr>
                <w:rFonts w:eastAsia="Times New Roman" w:cs="Arial"/>
                <w:color w:val="000000"/>
                <w:sz w:val="20"/>
                <w:szCs w:val="20"/>
                <w:lang w:eastAsia="es-CR"/>
              </w:rPr>
              <w:t xml:space="preserve">El cobro de los servicios de evaluaciones de riesgo y pruebas de sistemas fijos contra incendio fue definido por el Consejo Directivo del Cuerpo de Bomberos en la Sesión No 29 del 30 de Noviembre del 2010, mediante el acuerdo VI; en donde se aprobaron los precios recomendados  por el estudio efectuado por la Escuela de Ciencias Sociales de la Universidad Nacional. El monto autorizado por el costo del servicio por hora se define por un total de ¢20.000,00 más costos de transporte y hospedaje. </w:t>
            </w:r>
            <w:r w:rsidRPr="00F3718D">
              <w:rPr>
                <w:rFonts w:eastAsia="Times New Roman" w:cs="Arial"/>
                <w:color w:val="000000"/>
                <w:sz w:val="20"/>
                <w:szCs w:val="20"/>
                <w:lang w:eastAsia="es-CR"/>
              </w:rPr>
              <w:br/>
              <w:t>Se aprueba que el personal de Prevención e Investigación de Incendios, en caso de una evaluación de riesgos especial o de alto riesgo, realice un cálculo específico con los requerimientos necesarios diferenciados al establecido para asesorías ordinarias. Los montos por cobrar deberán incluir el costo del servicio más los impuestos que sean requeridos</w:t>
            </w:r>
          </w:p>
        </w:tc>
        <w:tc>
          <w:tcPr>
            <w:tcW w:w="3697"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rPr>
                <w:rFonts w:eastAsia="Times New Roman" w:cs="Arial"/>
                <w:color w:val="000000"/>
                <w:sz w:val="20"/>
                <w:szCs w:val="20"/>
                <w:lang w:eastAsia="es-CR"/>
              </w:rPr>
            </w:pPr>
            <w:r w:rsidRPr="00F3718D">
              <w:rPr>
                <w:rFonts w:eastAsia="Times New Roman" w:cs="Arial"/>
                <w:color w:val="000000"/>
                <w:sz w:val="20"/>
                <w:szCs w:val="20"/>
                <w:lang w:eastAsia="es-CR"/>
              </w:rPr>
              <w:t>Para la proyección de ingresos por concepto de Auditorías de seguridad humana y pruebas de sistemas fijos se realizó una estimación lineal mediante el método de mínimos cuadrados considerando los ingresos reales generados en los periodos 2013, 2014, 2015, 2016, 2017 y los posibles ingresos del 2018.</w:t>
            </w:r>
            <w:r w:rsidRPr="00F3718D">
              <w:rPr>
                <w:rFonts w:eastAsia="Times New Roman" w:cs="Arial"/>
                <w:color w:val="000000"/>
                <w:sz w:val="20"/>
                <w:szCs w:val="20"/>
                <w:lang w:eastAsia="es-CR"/>
              </w:rPr>
              <w:br/>
              <w:t>Para estimar los posibles ingresos del periodo 2018 se realizó una estimación lineal a enero del 2018. Con respecto a los ingresos correspondientes a las posibles contrataciones especiales, éstos se estimaron tomando en cuenta los contratos que se encuentran vigentes con ARESEP y que abarcan el periodo 2019.</w:t>
            </w:r>
          </w:p>
        </w:tc>
      </w:tr>
      <w:tr w:rsidR="00F3718D" w:rsidRPr="00F3718D" w:rsidTr="00DC6B5A">
        <w:trPr>
          <w:trHeight w:val="819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color w:val="000000"/>
                <w:sz w:val="16"/>
                <w:szCs w:val="16"/>
                <w:lang w:eastAsia="es-CR"/>
              </w:rPr>
            </w:pPr>
            <w:r w:rsidRPr="00F3718D">
              <w:rPr>
                <w:rFonts w:eastAsia="Times New Roman" w:cs="Arial"/>
                <w:color w:val="000000"/>
                <w:sz w:val="16"/>
                <w:szCs w:val="16"/>
                <w:lang w:eastAsia="es-CR"/>
              </w:rPr>
              <w:lastRenderedPageBreak/>
              <w:t xml:space="preserve">1-3-1-2-09-09-4-0-000 </w:t>
            </w:r>
          </w:p>
        </w:tc>
        <w:tc>
          <w:tcPr>
            <w:tcW w:w="1843"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sz w:val="18"/>
                <w:szCs w:val="20"/>
                <w:lang w:eastAsia="es-CR"/>
              </w:rPr>
            </w:pPr>
            <w:r w:rsidRPr="00F3718D">
              <w:rPr>
                <w:rFonts w:eastAsia="Times New Roman" w:cs="Arial"/>
                <w:sz w:val="18"/>
                <w:szCs w:val="20"/>
                <w:lang w:eastAsia="es-CR"/>
              </w:rPr>
              <w:t>SERVICIOS TI RADIOCOMUNICACIONES</w:t>
            </w:r>
          </w:p>
        </w:tc>
        <w:tc>
          <w:tcPr>
            <w:tcW w:w="1386" w:type="dxa"/>
            <w:tcBorders>
              <w:top w:val="nil"/>
              <w:left w:val="nil"/>
              <w:bottom w:val="single" w:sz="4" w:space="0" w:color="auto"/>
              <w:right w:val="single" w:sz="4" w:space="0" w:color="auto"/>
            </w:tcBorders>
            <w:shd w:val="clear" w:color="000000" w:fill="auto"/>
            <w:vAlign w:val="center"/>
            <w:hideMark/>
          </w:tcPr>
          <w:p w:rsidR="00F3718D" w:rsidRPr="00F3718D" w:rsidRDefault="00F3718D" w:rsidP="00860176">
            <w:pPr>
              <w:spacing w:after="0" w:line="240" w:lineRule="auto"/>
              <w:jc w:val="right"/>
              <w:rPr>
                <w:rFonts w:eastAsia="Times New Roman" w:cs="Arial"/>
                <w:sz w:val="18"/>
                <w:szCs w:val="20"/>
                <w:lang w:eastAsia="es-CR"/>
              </w:rPr>
            </w:pPr>
            <w:r w:rsidRPr="00F3718D">
              <w:rPr>
                <w:rFonts w:eastAsia="Times New Roman" w:cs="Arial"/>
                <w:sz w:val="18"/>
                <w:szCs w:val="20"/>
                <w:lang w:eastAsia="es-CR"/>
              </w:rPr>
              <w:t xml:space="preserve">               15,775,000 </w:t>
            </w:r>
          </w:p>
        </w:tc>
        <w:tc>
          <w:tcPr>
            <w:tcW w:w="2866" w:type="dxa"/>
            <w:tcBorders>
              <w:top w:val="nil"/>
              <w:left w:val="nil"/>
              <w:bottom w:val="single" w:sz="4" w:space="0" w:color="auto"/>
              <w:right w:val="single" w:sz="4" w:space="0" w:color="auto"/>
            </w:tcBorders>
            <w:shd w:val="clear" w:color="000000" w:fill="auto"/>
            <w:vAlign w:val="center"/>
            <w:hideMark/>
          </w:tcPr>
          <w:p w:rsidR="00F3718D" w:rsidRPr="00F3718D" w:rsidRDefault="00BE6A86" w:rsidP="00F3718D">
            <w:pPr>
              <w:spacing w:after="0" w:line="240" w:lineRule="auto"/>
              <w:rPr>
                <w:rFonts w:eastAsia="Times New Roman" w:cs="Arial"/>
                <w:sz w:val="20"/>
                <w:szCs w:val="20"/>
                <w:lang w:eastAsia="es-CR"/>
              </w:rPr>
            </w:pPr>
            <w:r w:rsidRPr="00F3718D">
              <w:rPr>
                <w:rFonts w:eastAsia="Times New Roman" w:cs="Arial"/>
                <w:sz w:val="20"/>
                <w:szCs w:val="20"/>
                <w:lang w:eastAsia="es-CR"/>
              </w:rPr>
              <w:t>Según</w:t>
            </w:r>
            <w:r w:rsidR="00F3718D" w:rsidRPr="00F3718D">
              <w:rPr>
                <w:rFonts w:eastAsia="Times New Roman" w:cs="Arial"/>
                <w:sz w:val="20"/>
                <w:szCs w:val="20"/>
                <w:lang w:eastAsia="es-CR"/>
              </w:rPr>
              <w:t xml:space="preserve"> Convenio vigente Bomberos - INS.  Bomberos brinda servicios de mantenimiento preventivo y correctivo al sistema de radiocomunicaciones del INS para asegurar un adecuado funcionamiento de sus equipos. Sobre dicho servicio se proyecta para el periodo 2018 brindar: </w:t>
            </w:r>
            <w:r w:rsidR="00F3718D" w:rsidRPr="00F3718D">
              <w:rPr>
                <w:rFonts w:eastAsia="Times New Roman" w:cs="Arial"/>
                <w:sz w:val="20"/>
                <w:szCs w:val="20"/>
                <w:lang w:eastAsia="es-CR"/>
              </w:rPr>
              <w:br/>
              <w:t>MANTENIMIENTO PREVENTIVO</w:t>
            </w:r>
            <w:r w:rsidR="00F3718D" w:rsidRPr="00F3718D">
              <w:rPr>
                <w:rFonts w:eastAsia="Times New Roman" w:cs="Arial"/>
                <w:sz w:val="20"/>
                <w:szCs w:val="20"/>
                <w:lang w:eastAsia="es-CR"/>
              </w:rPr>
              <w:br/>
              <w:t>-15 horas de Mantenimiento Preventivo Tipo A.</w:t>
            </w:r>
            <w:r w:rsidR="00F3718D" w:rsidRPr="00F3718D">
              <w:rPr>
                <w:rFonts w:eastAsia="Times New Roman" w:cs="Arial"/>
                <w:sz w:val="20"/>
                <w:szCs w:val="20"/>
                <w:lang w:eastAsia="es-CR"/>
              </w:rPr>
              <w:br/>
              <w:t>-110 horas Mantenimiento Preventivo Tipo B.</w:t>
            </w:r>
            <w:r w:rsidR="00F3718D" w:rsidRPr="00F3718D">
              <w:rPr>
                <w:rFonts w:eastAsia="Times New Roman" w:cs="Arial"/>
                <w:sz w:val="20"/>
                <w:szCs w:val="20"/>
                <w:lang w:eastAsia="es-CR"/>
              </w:rPr>
              <w:br/>
              <w:t>MANTENIMIENTO CORRECTIVO</w:t>
            </w:r>
            <w:r w:rsidR="00F3718D" w:rsidRPr="00F3718D">
              <w:rPr>
                <w:rFonts w:eastAsia="Times New Roman" w:cs="Arial"/>
                <w:sz w:val="20"/>
                <w:szCs w:val="20"/>
                <w:lang w:eastAsia="es-CR"/>
              </w:rPr>
              <w:br/>
              <w:t>-15 horas, Mantenimiento Correctivo Tipo A.</w:t>
            </w:r>
            <w:r w:rsidR="00F3718D" w:rsidRPr="00F3718D">
              <w:rPr>
                <w:rFonts w:eastAsia="Times New Roman" w:cs="Arial"/>
                <w:sz w:val="20"/>
                <w:szCs w:val="20"/>
                <w:lang w:eastAsia="es-CR"/>
              </w:rPr>
              <w:br/>
              <w:t>-115 horas Mantenimiento Correctivo Tipo B.</w:t>
            </w:r>
            <w:r w:rsidR="00F3718D" w:rsidRPr="00F3718D">
              <w:rPr>
                <w:rFonts w:eastAsia="Times New Roman" w:cs="Arial"/>
                <w:sz w:val="20"/>
                <w:szCs w:val="20"/>
                <w:lang w:eastAsia="es-CR"/>
              </w:rPr>
              <w:br/>
              <w:t>-120 horas Mantenimiento Correctivo Tipo C.</w:t>
            </w:r>
            <w:r w:rsidR="00F3718D" w:rsidRPr="00F3718D">
              <w:rPr>
                <w:rFonts w:eastAsia="Times New Roman" w:cs="Arial"/>
                <w:sz w:val="20"/>
                <w:szCs w:val="20"/>
                <w:lang w:eastAsia="es-CR"/>
              </w:rPr>
              <w:br/>
              <w:t>-5 horas Mantenimiento Correctivo Tipo D.</w:t>
            </w:r>
            <w:r w:rsidR="00F3718D" w:rsidRPr="00F3718D">
              <w:rPr>
                <w:rFonts w:eastAsia="Times New Roman" w:cs="Arial"/>
                <w:sz w:val="20"/>
                <w:szCs w:val="20"/>
                <w:lang w:eastAsia="es-CR"/>
              </w:rPr>
              <w:br/>
              <w:t>SERVICIO TECNICO</w:t>
            </w:r>
            <w:r w:rsidR="00F3718D" w:rsidRPr="00F3718D">
              <w:rPr>
                <w:rFonts w:eastAsia="Times New Roman" w:cs="Arial"/>
                <w:sz w:val="20"/>
                <w:szCs w:val="20"/>
                <w:lang w:eastAsia="es-CR"/>
              </w:rPr>
              <w:br/>
              <w:t xml:space="preserve">- 65 horas Horas </w:t>
            </w:r>
            <w:r w:rsidRPr="00F3718D">
              <w:rPr>
                <w:rFonts w:eastAsia="Times New Roman" w:cs="Arial"/>
                <w:sz w:val="20"/>
                <w:szCs w:val="20"/>
                <w:lang w:eastAsia="es-CR"/>
              </w:rPr>
              <w:t>Técnico</w:t>
            </w:r>
            <w:r w:rsidR="00F3718D" w:rsidRPr="00F3718D">
              <w:rPr>
                <w:rFonts w:eastAsia="Times New Roman" w:cs="Arial"/>
                <w:sz w:val="20"/>
                <w:szCs w:val="20"/>
                <w:lang w:eastAsia="es-CR"/>
              </w:rPr>
              <w:t xml:space="preserve"> en Taller Radiocomunicaciones de Bomberos.  </w:t>
            </w:r>
            <w:r w:rsidR="00F3718D" w:rsidRPr="00F3718D">
              <w:rPr>
                <w:rFonts w:eastAsia="Times New Roman" w:cs="Arial"/>
                <w:sz w:val="20"/>
                <w:szCs w:val="20"/>
                <w:lang w:eastAsia="es-CR"/>
              </w:rPr>
              <w:br/>
              <w:t>CAPACITACIONES Y ASESORIA TECNICA</w:t>
            </w:r>
            <w:r w:rsidR="00F3718D" w:rsidRPr="00F3718D">
              <w:rPr>
                <w:rFonts w:eastAsia="Times New Roman" w:cs="Arial"/>
                <w:sz w:val="20"/>
                <w:szCs w:val="20"/>
                <w:lang w:eastAsia="es-CR"/>
              </w:rPr>
              <w:br/>
              <w:t>Se da capacitación en el manejo de la infraestructura de radiocomunicación se proyectan:</w:t>
            </w:r>
            <w:r w:rsidR="00F3718D" w:rsidRPr="00F3718D">
              <w:rPr>
                <w:rFonts w:eastAsia="Times New Roman" w:cs="Arial"/>
                <w:sz w:val="20"/>
                <w:szCs w:val="20"/>
                <w:lang w:eastAsia="es-CR"/>
              </w:rPr>
              <w:br/>
              <w:t>-85 horas de Asesoría Técnico.</w:t>
            </w:r>
            <w:r w:rsidR="00F3718D" w:rsidRPr="00F3718D">
              <w:rPr>
                <w:rFonts w:eastAsia="Times New Roman" w:cs="Arial"/>
                <w:sz w:val="20"/>
                <w:szCs w:val="20"/>
                <w:lang w:eastAsia="es-CR"/>
              </w:rPr>
              <w:br/>
              <w:t xml:space="preserve">Se da asistencia al personal </w:t>
            </w:r>
            <w:r w:rsidRPr="00F3718D">
              <w:rPr>
                <w:rFonts w:eastAsia="Times New Roman" w:cs="Arial"/>
                <w:sz w:val="20"/>
                <w:szCs w:val="20"/>
                <w:lang w:eastAsia="es-CR"/>
              </w:rPr>
              <w:t>técnico</w:t>
            </w:r>
            <w:r w:rsidR="00F3718D" w:rsidRPr="00F3718D">
              <w:rPr>
                <w:rFonts w:eastAsia="Times New Roman" w:cs="Arial"/>
                <w:sz w:val="20"/>
                <w:szCs w:val="20"/>
                <w:lang w:eastAsia="es-CR"/>
              </w:rPr>
              <w:t xml:space="preserve"> en comunicaciones del INS se proyectan:</w:t>
            </w:r>
            <w:r w:rsidR="00F3718D" w:rsidRPr="00F3718D">
              <w:rPr>
                <w:rFonts w:eastAsia="Times New Roman" w:cs="Arial"/>
                <w:sz w:val="20"/>
                <w:szCs w:val="20"/>
                <w:lang w:eastAsia="es-CR"/>
              </w:rPr>
              <w:br/>
              <w:t xml:space="preserve">-10 horas Servicio Técnico. </w:t>
            </w:r>
            <w:r w:rsidR="00F3718D" w:rsidRPr="00F3718D">
              <w:rPr>
                <w:rFonts w:eastAsia="Times New Roman" w:cs="Arial"/>
                <w:sz w:val="20"/>
                <w:szCs w:val="20"/>
                <w:lang w:eastAsia="es-CR"/>
              </w:rPr>
              <w:br/>
            </w:r>
            <w:r w:rsidR="00F3718D" w:rsidRPr="00F3718D">
              <w:rPr>
                <w:rFonts w:eastAsia="Times New Roman" w:cs="Arial"/>
                <w:sz w:val="20"/>
                <w:szCs w:val="20"/>
                <w:lang w:eastAsia="es-CR"/>
              </w:rPr>
              <w:lastRenderedPageBreak/>
              <w:t>SERVICIOS DE INSTALACION</w:t>
            </w:r>
            <w:r w:rsidR="00F3718D" w:rsidRPr="00F3718D">
              <w:rPr>
                <w:rFonts w:eastAsia="Times New Roman" w:cs="Arial"/>
                <w:sz w:val="20"/>
                <w:szCs w:val="20"/>
                <w:lang w:eastAsia="es-CR"/>
              </w:rPr>
              <w:br/>
              <w:t xml:space="preserve">Todo lo relacionado con la </w:t>
            </w:r>
            <w:r w:rsidRPr="00F3718D">
              <w:rPr>
                <w:rFonts w:eastAsia="Times New Roman" w:cs="Arial"/>
                <w:sz w:val="20"/>
                <w:szCs w:val="20"/>
                <w:lang w:eastAsia="es-CR"/>
              </w:rPr>
              <w:t>instalación</w:t>
            </w:r>
            <w:r w:rsidR="00F3718D" w:rsidRPr="00F3718D">
              <w:rPr>
                <w:rFonts w:eastAsia="Times New Roman" w:cs="Arial"/>
                <w:sz w:val="20"/>
                <w:szCs w:val="20"/>
                <w:lang w:eastAsia="es-CR"/>
              </w:rPr>
              <w:t xml:space="preserve"> de equipos tanto en puestos de repetición como radios en </w:t>
            </w:r>
            <w:r w:rsidRPr="00F3718D">
              <w:rPr>
                <w:rFonts w:eastAsia="Times New Roman" w:cs="Arial"/>
                <w:sz w:val="20"/>
                <w:szCs w:val="20"/>
                <w:lang w:eastAsia="es-CR"/>
              </w:rPr>
              <w:t>vehículos</w:t>
            </w:r>
            <w:r w:rsidR="00F3718D" w:rsidRPr="00F3718D">
              <w:rPr>
                <w:rFonts w:eastAsia="Times New Roman" w:cs="Arial"/>
                <w:sz w:val="20"/>
                <w:szCs w:val="20"/>
                <w:lang w:eastAsia="es-CR"/>
              </w:rPr>
              <w:t xml:space="preserve"> y en estructuras se proyectan:</w:t>
            </w:r>
            <w:r w:rsidR="00F3718D" w:rsidRPr="00F3718D">
              <w:rPr>
                <w:rFonts w:eastAsia="Times New Roman" w:cs="Arial"/>
                <w:sz w:val="20"/>
                <w:szCs w:val="20"/>
                <w:lang w:eastAsia="es-CR"/>
              </w:rPr>
              <w:br/>
              <w:t>- 12 Instalaciones de Puesto de Repetición.</w:t>
            </w:r>
            <w:r w:rsidR="00F3718D" w:rsidRPr="00F3718D">
              <w:rPr>
                <w:rFonts w:eastAsia="Times New Roman" w:cs="Arial"/>
                <w:sz w:val="20"/>
                <w:szCs w:val="20"/>
                <w:lang w:eastAsia="es-CR"/>
              </w:rPr>
              <w:br/>
              <w:t>-5 Instalaciones de un componente en Puesto de Repetición.</w:t>
            </w:r>
            <w:r w:rsidR="00F3718D" w:rsidRPr="00F3718D">
              <w:rPr>
                <w:rFonts w:eastAsia="Times New Roman" w:cs="Arial"/>
                <w:sz w:val="20"/>
                <w:szCs w:val="20"/>
                <w:lang w:eastAsia="es-CR"/>
              </w:rPr>
              <w:br/>
              <w:t xml:space="preserve">-10 horas </w:t>
            </w:r>
            <w:r w:rsidRPr="00F3718D">
              <w:rPr>
                <w:rFonts w:eastAsia="Times New Roman" w:cs="Arial"/>
                <w:sz w:val="20"/>
                <w:szCs w:val="20"/>
                <w:lang w:eastAsia="es-CR"/>
              </w:rPr>
              <w:t>Instalación</w:t>
            </w:r>
            <w:r w:rsidR="00F3718D" w:rsidRPr="00F3718D">
              <w:rPr>
                <w:rFonts w:eastAsia="Times New Roman" w:cs="Arial"/>
                <w:sz w:val="20"/>
                <w:szCs w:val="20"/>
                <w:lang w:eastAsia="es-CR"/>
              </w:rPr>
              <w:t xml:space="preserve"> de radio </w:t>
            </w:r>
            <w:r w:rsidRPr="00F3718D">
              <w:rPr>
                <w:rFonts w:eastAsia="Times New Roman" w:cs="Arial"/>
                <w:sz w:val="20"/>
                <w:szCs w:val="20"/>
                <w:lang w:eastAsia="es-CR"/>
              </w:rPr>
              <w:t>móvil</w:t>
            </w:r>
            <w:r w:rsidR="00F3718D" w:rsidRPr="00F3718D">
              <w:rPr>
                <w:rFonts w:eastAsia="Times New Roman" w:cs="Arial"/>
                <w:sz w:val="20"/>
                <w:szCs w:val="20"/>
                <w:lang w:eastAsia="es-CR"/>
              </w:rPr>
              <w:t xml:space="preserve"> en </w:t>
            </w:r>
            <w:r w:rsidRPr="00F3718D">
              <w:rPr>
                <w:rFonts w:eastAsia="Times New Roman" w:cs="Arial"/>
                <w:sz w:val="20"/>
                <w:szCs w:val="20"/>
                <w:lang w:eastAsia="es-CR"/>
              </w:rPr>
              <w:t>vehículo</w:t>
            </w:r>
            <w:r w:rsidR="00F3718D" w:rsidRPr="00F3718D">
              <w:rPr>
                <w:rFonts w:eastAsia="Times New Roman" w:cs="Arial"/>
                <w:sz w:val="20"/>
                <w:szCs w:val="20"/>
                <w:lang w:eastAsia="es-CR"/>
              </w:rPr>
              <w:t xml:space="preserve"> Tipo A.</w:t>
            </w:r>
            <w:r w:rsidR="00F3718D" w:rsidRPr="00F3718D">
              <w:rPr>
                <w:rFonts w:eastAsia="Times New Roman" w:cs="Arial"/>
                <w:sz w:val="20"/>
                <w:szCs w:val="20"/>
                <w:lang w:eastAsia="es-CR"/>
              </w:rPr>
              <w:br/>
              <w:t xml:space="preserve">-15 horas </w:t>
            </w:r>
            <w:r w:rsidRPr="00F3718D">
              <w:rPr>
                <w:rFonts w:eastAsia="Times New Roman" w:cs="Arial"/>
                <w:sz w:val="20"/>
                <w:szCs w:val="20"/>
                <w:lang w:eastAsia="es-CR"/>
              </w:rPr>
              <w:t>instalación</w:t>
            </w:r>
            <w:r w:rsidR="00F3718D" w:rsidRPr="00F3718D">
              <w:rPr>
                <w:rFonts w:eastAsia="Times New Roman" w:cs="Arial"/>
                <w:sz w:val="20"/>
                <w:szCs w:val="20"/>
                <w:lang w:eastAsia="es-CR"/>
              </w:rPr>
              <w:t xml:space="preserve"> de radio </w:t>
            </w:r>
            <w:r w:rsidRPr="00F3718D">
              <w:rPr>
                <w:rFonts w:eastAsia="Times New Roman" w:cs="Arial"/>
                <w:sz w:val="20"/>
                <w:szCs w:val="20"/>
                <w:lang w:eastAsia="es-CR"/>
              </w:rPr>
              <w:t>móvil</w:t>
            </w:r>
            <w:r w:rsidR="00F3718D" w:rsidRPr="00F3718D">
              <w:rPr>
                <w:rFonts w:eastAsia="Times New Roman" w:cs="Arial"/>
                <w:sz w:val="20"/>
                <w:szCs w:val="20"/>
                <w:lang w:eastAsia="es-CR"/>
              </w:rPr>
              <w:t xml:space="preserve"> en Estructura Tipo B</w:t>
            </w:r>
            <w:r w:rsidR="00F3718D" w:rsidRPr="00F3718D">
              <w:rPr>
                <w:rFonts w:eastAsia="Times New Roman" w:cs="Arial"/>
                <w:sz w:val="20"/>
                <w:szCs w:val="20"/>
                <w:lang w:eastAsia="es-CR"/>
              </w:rPr>
              <w:br/>
              <w:t xml:space="preserve"> MATERIALES </w:t>
            </w:r>
            <w:r w:rsidR="00F3718D" w:rsidRPr="00F3718D">
              <w:rPr>
                <w:rFonts w:eastAsia="Times New Roman" w:cs="Arial"/>
                <w:sz w:val="20"/>
                <w:szCs w:val="20"/>
                <w:lang w:eastAsia="es-CR"/>
              </w:rPr>
              <w:br/>
              <w:t>Suministro de repuestos que se requieran para la reparación de los equipos.</w:t>
            </w:r>
            <w:r w:rsidR="00F3718D" w:rsidRPr="00F3718D">
              <w:rPr>
                <w:rFonts w:eastAsia="Times New Roman" w:cs="Arial"/>
                <w:sz w:val="20"/>
                <w:szCs w:val="20"/>
                <w:lang w:eastAsia="es-CR"/>
              </w:rPr>
              <w:br/>
              <w:t>Se proyectan ¢569000</w:t>
            </w:r>
          </w:p>
        </w:tc>
        <w:tc>
          <w:tcPr>
            <w:tcW w:w="2835" w:type="dxa"/>
            <w:tcBorders>
              <w:top w:val="nil"/>
              <w:left w:val="nil"/>
              <w:bottom w:val="single" w:sz="4" w:space="0" w:color="auto"/>
              <w:right w:val="single" w:sz="4" w:space="0" w:color="auto"/>
            </w:tcBorders>
            <w:shd w:val="clear" w:color="auto" w:fill="auto"/>
            <w:hideMark/>
          </w:tcPr>
          <w:p w:rsidR="00F3718D" w:rsidRDefault="00F3718D" w:rsidP="00F3718D">
            <w:pPr>
              <w:spacing w:after="0" w:line="240" w:lineRule="auto"/>
              <w:rPr>
                <w:rFonts w:eastAsia="Times New Roman" w:cs="Arial"/>
                <w:color w:val="000000"/>
                <w:sz w:val="20"/>
                <w:szCs w:val="20"/>
                <w:lang w:eastAsia="es-CR"/>
              </w:rPr>
            </w:pPr>
            <w:r w:rsidRPr="00F3718D">
              <w:rPr>
                <w:rFonts w:eastAsia="Times New Roman" w:cs="Arial"/>
                <w:color w:val="000000"/>
                <w:sz w:val="20"/>
                <w:szCs w:val="20"/>
                <w:lang w:eastAsia="es-CR"/>
              </w:rPr>
              <w:lastRenderedPageBreak/>
              <w:t> </w:t>
            </w:r>
            <w:r w:rsidR="006339A7">
              <w:rPr>
                <w:rFonts w:eastAsia="Times New Roman" w:cs="Arial"/>
                <w:color w:val="000000"/>
                <w:sz w:val="20"/>
                <w:szCs w:val="20"/>
                <w:lang w:eastAsia="es-CR"/>
              </w:rPr>
              <w:t>Recursos provenientes del Convenio Específico de Servicios entre el Instituto Nacional de Seguros y el Benemérito Cuerpo de Bomberos de Costa Rica “Mantenimiento  Preventivo y correctivo del equipo de comunicaciones del INS”.</w:t>
            </w:r>
          </w:p>
          <w:p w:rsidR="006339A7" w:rsidRPr="00F3718D" w:rsidRDefault="006339A7" w:rsidP="00F3718D">
            <w:pPr>
              <w:spacing w:after="0" w:line="240" w:lineRule="auto"/>
              <w:rPr>
                <w:rFonts w:eastAsia="Times New Roman" w:cs="Arial"/>
                <w:color w:val="000000"/>
                <w:sz w:val="20"/>
                <w:szCs w:val="20"/>
                <w:lang w:eastAsia="es-CR"/>
              </w:rPr>
            </w:pPr>
          </w:p>
        </w:tc>
        <w:tc>
          <w:tcPr>
            <w:tcW w:w="3697" w:type="dxa"/>
            <w:tcBorders>
              <w:top w:val="nil"/>
              <w:left w:val="nil"/>
              <w:bottom w:val="single" w:sz="4" w:space="0" w:color="auto"/>
              <w:right w:val="single" w:sz="4" w:space="0" w:color="auto"/>
            </w:tcBorders>
            <w:shd w:val="clear" w:color="auto" w:fill="auto"/>
            <w:hideMark/>
          </w:tcPr>
          <w:p w:rsidR="00F3718D" w:rsidRPr="00F3718D" w:rsidRDefault="00F3718D" w:rsidP="00F3718D">
            <w:pPr>
              <w:spacing w:after="0" w:line="240" w:lineRule="auto"/>
              <w:rPr>
                <w:rFonts w:eastAsia="Times New Roman" w:cs="Arial"/>
                <w:color w:val="000000"/>
                <w:sz w:val="20"/>
                <w:szCs w:val="20"/>
                <w:lang w:eastAsia="es-CR"/>
              </w:rPr>
            </w:pPr>
            <w:r w:rsidRPr="00F3718D">
              <w:rPr>
                <w:rFonts w:eastAsia="Times New Roman" w:cs="Arial"/>
                <w:color w:val="000000"/>
                <w:sz w:val="20"/>
                <w:szCs w:val="20"/>
                <w:lang w:eastAsia="es-CR"/>
              </w:rPr>
              <w:t>"10 horas MANTEN.PREVENTIVO A (Horario ordinario. Radio alrededor de Oficinas Centrales del INS igual o menor a 10 Km) * ¢23.000</w:t>
            </w:r>
            <w:r w:rsidRPr="00F3718D">
              <w:rPr>
                <w:rFonts w:eastAsia="Times New Roman" w:cs="Arial"/>
                <w:color w:val="000000"/>
                <w:sz w:val="20"/>
                <w:szCs w:val="20"/>
                <w:lang w:eastAsia="es-CR"/>
              </w:rPr>
              <w:br/>
              <w:t xml:space="preserve">10 horas MANTEN.PREVENTIVO B. (Horario ordinario. Radio alrededor de Oficinas Centrales del INS igual o menor a 10 Km) *¢40.000 </w:t>
            </w:r>
            <w:r w:rsidRPr="00F3718D">
              <w:rPr>
                <w:rFonts w:eastAsia="Times New Roman" w:cs="Arial"/>
                <w:color w:val="000000"/>
                <w:sz w:val="20"/>
                <w:szCs w:val="20"/>
                <w:lang w:eastAsia="es-CR"/>
              </w:rPr>
              <w:br/>
              <w:t>80 horas MANTEN.CORRECTVO A (Horario ordinario. Radio alrededor de Oficinas Centrales del INS igual o menor a 10 Km) * ¢23.000</w:t>
            </w:r>
            <w:r w:rsidRPr="00F3718D">
              <w:rPr>
                <w:rFonts w:eastAsia="Times New Roman" w:cs="Arial"/>
                <w:color w:val="000000"/>
                <w:sz w:val="20"/>
                <w:szCs w:val="20"/>
                <w:lang w:eastAsia="es-CR"/>
              </w:rPr>
              <w:br/>
              <w:t xml:space="preserve">96 horas MANTEN.CORRECTIVO B (Horario ordinario. Radio alrededor de Oficinas Centrales del INS </w:t>
            </w:r>
            <w:r w:rsidR="00BE6A86" w:rsidRPr="00F3718D">
              <w:rPr>
                <w:rFonts w:eastAsia="Times New Roman" w:cs="Arial"/>
                <w:color w:val="000000"/>
                <w:sz w:val="20"/>
                <w:szCs w:val="20"/>
                <w:lang w:eastAsia="es-CR"/>
              </w:rPr>
              <w:t>más</w:t>
            </w:r>
            <w:r w:rsidRPr="00F3718D">
              <w:rPr>
                <w:rFonts w:eastAsia="Times New Roman" w:cs="Arial"/>
                <w:color w:val="000000"/>
                <w:sz w:val="20"/>
                <w:szCs w:val="20"/>
                <w:lang w:eastAsia="es-CR"/>
              </w:rPr>
              <w:t xml:space="preserve"> de 10 Km) * ¢40.000</w:t>
            </w:r>
            <w:r w:rsidRPr="00F3718D">
              <w:rPr>
                <w:rFonts w:eastAsia="Times New Roman" w:cs="Arial"/>
                <w:color w:val="000000"/>
                <w:sz w:val="20"/>
                <w:szCs w:val="20"/>
                <w:lang w:eastAsia="es-CR"/>
              </w:rPr>
              <w:br/>
              <w:t>8 horas MANTEN.CORRECTVO C (Horario extraordinario. Radio alrededor de Oficinas Centrales del INS igual o menor a 10 Km) * ¢34.000</w:t>
            </w:r>
            <w:r w:rsidRPr="00F3718D">
              <w:rPr>
                <w:rFonts w:eastAsia="Times New Roman" w:cs="Arial"/>
                <w:color w:val="000000"/>
                <w:sz w:val="20"/>
                <w:szCs w:val="20"/>
                <w:lang w:eastAsia="es-CR"/>
              </w:rPr>
              <w:br/>
              <w:t xml:space="preserve">8 horas MANTEN.CORRECTIVO D (Horario extraordinario. Radio alrededor de Oficinas Centrales del INS </w:t>
            </w:r>
            <w:r w:rsidR="00BE6A86" w:rsidRPr="00F3718D">
              <w:rPr>
                <w:rFonts w:eastAsia="Times New Roman" w:cs="Arial"/>
                <w:color w:val="000000"/>
                <w:sz w:val="20"/>
                <w:szCs w:val="20"/>
                <w:lang w:eastAsia="es-CR"/>
              </w:rPr>
              <w:t>más</w:t>
            </w:r>
            <w:r w:rsidRPr="00F3718D">
              <w:rPr>
                <w:rFonts w:eastAsia="Times New Roman" w:cs="Arial"/>
                <w:color w:val="000000"/>
                <w:sz w:val="20"/>
                <w:szCs w:val="20"/>
                <w:lang w:eastAsia="es-CR"/>
              </w:rPr>
              <w:t xml:space="preserve"> de 10 Km) * ¢60.000</w:t>
            </w:r>
            <w:r w:rsidRPr="00F3718D">
              <w:rPr>
                <w:rFonts w:eastAsia="Times New Roman" w:cs="Arial"/>
                <w:color w:val="000000"/>
                <w:sz w:val="20"/>
                <w:szCs w:val="20"/>
                <w:lang w:eastAsia="es-CR"/>
              </w:rPr>
              <w:br/>
              <w:t xml:space="preserve">80  HORAS TECNICO EN TALLER RADIOCOMUNICACIONES DE BOMBEROS (Horario ordinario) *¢17.500 </w:t>
            </w:r>
            <w:r w:rsidRPr="00F3718D">
              <w:rPr>
                <w:rFonts w:eastAsia="Times New Roman" w:cs="Arial"/>
                <w:color w:val="000000"/>
                <w:sz w:val="20"/>
                <w:szCs w:val="20"/>
                <w:lang w:eastAsia="es-CR"/>
              </w:rPr>
              <w:br/>
              <w:t xml:space="preserve">64 horas ASESORIA TECNICA (Horario ordinario) *¢21.500 </w:t>
            </w:r>
            <w:r w:rsidRPr="00F3718D">
              <w:rPr>
                <w:rFonts w:eastAsia="Times New Roman" w:cs="Arial"/>
                <w:color w:val="000000"/>
                <w:sz w:val="20"/>
                <w:szCs w:val="20"/>
                <w:lang w:eastAsia="es-CR"/>
              </w:rPr>
              <w:br/>
              <w:t>112 horas SERVICIO TECNICO (Horario ordinario. Radio alrededor de Oficinas Centrales del INS igual o menor a 10 Km) *¢23.000</w:t>
            </w:r>
            <w:r w:rsidRPr="00F3718D">
              <w:rPr>
                <w:rFonts w:eastAsia="Times New Roman" w:cs="Arial"/>
                <w:color w:val="000000"/>
                <w:sz w:val="20"/>
                <w:szCs w:val="20"/>
                <w:lang w:eastAsia="es-CR"/>
              </w:rPr>
              <w:br/>
              <w:t xml:space="preserve">4 horas DISEÑO DE RED (Horario ordinario) *¢21.500     </w:t>
            </w:r>
            <w:r w:rsidRPr="00F3718D">
              <w:rPr>
                <w:rFonts w:eastAsia="Times New Roman" w:cs="Arial"/>
                <w:color w:val="000000"/>
                <w:sz w:val="20"/>
                <w:szCs w:val="20"/>
                <w:lang w:eastAsia="es-CR"/>
              </w:rPr>
              <w:br/>
              <w:t>1 INSTALACION DE PUESTO DE REPETICION (Horario ordinario) *¢488.000</w:t>
            </w:r>
            <w:r w:rsidRPr="00F3718D">
              <w:rPr>
                <w:rFonts w:eastAsia="Times New Roman" w:cs="Arial"/>
                <w:color w:val="000000"/>
                <w:sz w:val="20"/>
                <w:szCs w:val="20"/>
                <w:lang w:eastAsia="es-CR"/>
              </w:rPr>
              <w:br/>
              <w:t>6 INSTALACIONES DE UN COMPONENTE EN PUESTO DE REPETICION (Horario ordinario) *¢180.000</w:t>
            </w:r>
            <w:r w:rsidRPr="00F3718D">
              <w:rPr>
                <w:rFonts w:eastAsia="Times New Roman" w:cs="Arial"/>
                <w:color w:val="000000"/>
                <w:sz w:val="20"/>
                <w:szCs w:val="20"/>
                <w:lang w:eastAsia="es-CR"/>
              </w:rPr>
              <w:br/>
            </w:r>
            <w:r w:rsidRPr="00F3718D">
              <w:rPr>
                <w:rFonts w:eastAsia="Times New Roman" w:cs="Arial"/>
                <w:color w:val="000000"/>
                <w:sz w:val="20"/>
                <w:szCs w:val="20"/>
                <w:lang w:eastAsia="es-CR"/>
              </w:rPr>
              <w:lastRenderedPageBreak/>
              <w:t>8 horas INSTALAC. DE RADIO MOVIL EN VEHICULO A (Horario ordinario. Radio alrededor de Oficinas Centrales del INS igual o menor a 10 Km) *¢69.000</w:t>
            </w:r>
            <w:r w:rsidRPr="00F3718D">
              <w:rPr>
                <w:rFonts w:eastAsia="Times New Roman" w:cs="Arial"/>
                <w:color w:val="000000"/>
                <w:sz w:val="20"/>
                <w:szCs w:val="20"/>
                <w:lang w:eastAsia="es-CR"/>
              </w:rPr>
              <w:br/>
              <w:t xml:space="preserve">8 horas INSTALAC. DE RADIO MOVIL EN VEHICULO B (Horario ordinario. Radio alrededor de Oficinas Centrales del INS </w:t>
            </w:r>
            <w:r w:rsidR="00BE6A86" w:rsidRPr="00F3718D">
              <w:rPr>
                <w:rFonts w:eastAsia="Times New Roman" w:cs="Arial"/>
                <w:color w:val="000000"/>
                <w:sz w:val="20"/>
                <w:szCs w:val="20"/>
                <w:lang w:eastAsia="es-CR"/>
              </w:rPr>
              <w:t>más</w:t>
            </w:r>
            <w:r w:rsidRPr="00F3718D">
              <w:rPr>
                <w:rFonts w:eastAsia="Times New Roman" w:cs="Arial"/>
                <w:color w:val="000000"/>
                <w:sz w:val="20"/>
                <w:szCs w:val="20"/>
                <w:lang w:eastAsia="es-CR"/>
              </w:rPr>
              <w:t xml:space="preserve"> de 10 Km) * ¢82.500 </w:t>
            </w:r>
            <w:r w:rsidRPr="00F3718D">
              <w:rPr>
                <w:rFonts w:eastAsia="Times New Roman" w:cs="Arial"/>
                <w:color w:val="000000"/>
                <w:sz w:val="20"/>
                <w:szCs w:val="20"/>
                <w:lang w:eastAsia="es-CR"/>
              </w:rPr>
              <w:br/>
              <w:t>6 horas INSTALACION DE RADIO MOVIL EN ESTRUCTURA A (Horario ordinario. Radio alrededor de Oficinas Centrales del INS igual o menor a 10 Km) * ¢34.500</w:t>
            </w:r>
            <w:r w:rsidRPr="00F3718D">
              <w:rPr>
                <w:rFonts w:eastAsia="Times New Roman" w:cs="Arial"/>
                <w:color w:val="000000"/>
                <w:sz w:val="20"/>
                <w:szCs w:val="20"/>
                <w:lang w:eastAsia="es-CR"/>
              </w:rPr>
              <w:br/>
              <w:t xml:space="preserve">6 horas INSTALACION DE RADIO MOVIL EN ESTRUCTURA B (Horario ordinario. Radio alrededor de Oficinas Centrales del INS </w:t>
            </w:r>
            <w:r w:rsidR="00BE6A86" w:rsidRPr="00F3718D">
              <w:rPr>
                <w:rFonts w:eastAsia="Times New Roman" w:cs="Arial"/>
                <w:color w:val="000000"/>
                <w:sz w:val="20"/>
                <w:szCs w:val="20"/>
                <w:lang w:eastAsia="es-CR"/>
              </w:rPr>
              <w:t>más</w:t>
            </w:r>
            <w:r w:rsidRPr="00F3718D">
              <w:rPr>
                <w:rFonts w:eastAsia="Times New Roman" w:cs="Arial"/>
                <w:color w:val="000000"/>
                <w:sz w:val="20"/>
                <w:szCs w:val="20"/>
                <w:lang w:eastAsia="es-CR"/>
              </w:rPr>
              <w:t xml:space="preserve"> de 10 Km) * ¢48.000.</w:t>
            </w:r>
          </w:p>
        </w:tc>
      </w:tr>
    </w:tbl>
    <w:p w:rsidR="005D6EC5" w:rsidRDefault="005D6EC5" w:rsidP="004F7AED">
      <w:pPr>
        <w:contextualSpacing/>
      </w:pPr>
    </w:p>
    <w:p w:rsidR="005D6EC5" w:rsidRDefault="005D6EC5" w:rsidP="004F7AED">
      <w:pPr>
        <w:contextualSpacing/>
      </w:pPr>
    </w:p>
    <w:p w:rsidR="00AB5E57" w:rsidRDefault="00AB5E57" w:rsidP="004F7AED">
      <w:pPr>
        <w:contextualSpacing/>
      </w:pPr>
    </w:p>
    <w:p w:rsidR="00AB5E57" w:rsidRDefault="00AB5E57" w:rsidP="004F7AED">
      <w:pPr>
        <w:contextualSpacing/>
      </w:pPr>
    </w:p>
    <w:p w:rsidR="00B90CC1" w:rsidRDefault="00B90CC1" w:rsidP="004F7AED">
      <w:pPr>
        <w:contextualSpacing/>
      </w:pPr>
    </w:p>
    <w:p w:rsidR="005B6F08" w:rsidRDefault="005B6F08" w:rsidP="004F7AED">
      <w:pPr>
        <w:contextualSpacing/>
      </w:pPr>
    </w:p>
    <w:p w:rsidR="00D4200B" w:rsidRPr="004A35B5" w:rsidRDefault="00D4200B" w:rsidP="00D4200B">
      <w:pPr>
        <w:pStyle w:val="Prrafodelista"/>
        <w:numPr>
          <w:ilvl w:val="0"/>
          <w:numId w:val="13"/>
        </w:numPr>
        <w:rPr>
          <w:u w:val="single"/>
        </w:rPr>
      </w:pPr>
      <w:r w:rsidRPr="004A35B5">
        <w:rPr>
          <w:u w:val="single"/>
        </w:rPr>
        <w:lastRenderedPageBreak/>
        <w:t>Ingresos corrientes</w:t>
      </w:r>
    </w:p>
    <w:p w:rsidR="00D4200B" w:rsidRPr="003611DB" w:rsidRDefault="00D4200B" w:rsidP="00D4200B">
      <w:pPr>
        <w:pStyle w:val="Prrafodelista"/>
        <w:numPr>
          <w:ilvl w:val="1"/>
          <w:numId w:val="13"/>
        </w:numPr>
        <w:rPr>
          <w:u w:val="single"/>
        </w:rPr>
      </w:pPr>
      <w:r w:rsidRPr="003611DB">
        <w:rPr>
          <w:u w:val="single"/>
        </w:rPr>
        <w:t>Ingresos no tributarios</w:t>
      </w:r>
    </w:p>
    <w:p w:rsidR="006F779D" w:rsidRDefault="00D4200B" w:rsidP="00F82EC1">
      <w:pPr>
        <w:pStyle w:val="Prrafodelista"/>
        <w:ind w:left="1080"/>
        <w:rPr>
          <w:u w:val="single"/>
        </w:rPr>
      </w:pPr>
      <w:r w:rsidRPr="003611DB">
        <w:t xml:space="preserve">1.3.2 </w:t>
      </w:r>
      <w:r w:rsidRPr="003611DB">
        <w:rPr>
          <w:u w:val="single"/>
        </w:rPr>
        <w:t>Ingresos de la propiedad</w:t>
      </w:r>
    </w:p>
    <w:p w:rsidR="00F82EC1" w:rsidRDefault="00F82EC1" w:rsidP="00F82EC1">
      <w:pPr>
        <w:pStyle w:val="Prrafodelista"/>
        <w:ind w:left="1080"/>
      </w:pPr>
    </w:p>
    <w:tbl>
      <w:tblPr>
        <w:tblW w:w="0" w:type="auto"/>
        <w:jc w:val="center"/>
        <w:tblInd w:w="65" w:type="dxa"/>
        <w:tblCellMar>
          <w:left w:w="70" w:type="dxa"/>
          <w:right w:w="70" w:type="dxa"/>
        </w:tblCellMar>
        <w:tblLook w:val="04A0" w:firstRow="1" w:lastRow="0" w:firstColumn="1" w:lastColumn="0" w:noHBand="0" w:noVBand="1"/>
      </w:tblPr>
      <w:tblGrid>
        <w:gridCol w:w="1848"/>
        <w:gridCol w:w="1843"/>
        <w:gridCol w:w="1417"/>
        <w:gridCol w:w="2867"/>
        <w:gridCol w:w="2722"/>
        <w:gridCol w:w="3778"/>
      </w:tblGrid>
      <w:tr w:rsidR="00F3718D" w:rsidRPr="00F3718D" w:rsidTr="00DC6B5A">
        <w:trPr>
          <w:trHeight w:val="315"/>
          <w:jc w:val="center"/>
        </w:trPr>
        <w:tc>
          <w:tcPr>
            <w:tcW w:w="1848" w:type="dxa"/>
            <w:tcBorders>
              <w:top w:val="single" w:sz="4" w:space="0" w:color="FFFFFF"/>
              <w:left w:val="single" w:sz="4" w:space="0" w:color="FFFFFF"/>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Partida</w:t>
            </w:r>
          </w:p>
        </w:tc>
        <w:tc>
          <w:tcPr>
            <w:tcW w:w="1843" w:type="dxa"/>
            <w:tcBorders>
              <w:top w:val="nil"/>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Descripción</w:t>
            </w:r>
          </w:p>
        </w:tc>
        <w:tc>
          <w:tcPr>
            <w:tcW w:w="1417" w:type="dxa"/>
            <w:tcBorders>
              <w:top w:val="nil"/>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 xml:space="preserve"> Monto </w:t>
            </w:r>
          </w:p>
        </w:tc>
        <w:tc>
          <w:tcPr>
            <w:tcW w:w="2867" w:type="dxa"/>
            <w:tcBorders>
              <w:top w:val="single" w:sz="4" w:space="0" w:color="FFFFFF"/>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Finalidad Pública</w:t>
            </w:r>
          </w:p>
        </w:tc>
        <w:tc>
          <w:tcPr>
            <w:tcW w:w="0" w:type="auto"/>
            <w:tcBorders>
              <w:top w:val="single" w:sz="4" w:space="0" w:color="FFFFFF"/>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Fundamento Legal</w:t>
            </w:r>
          </w:p>
        </w:tc>
        <w:tc>
          <w:tcPr>
            <w:tcW w:w="0" w:type="auto"/>
            <w:tcBorders>
              <w:top w:val="single" w:sz="4" w:space="0" w:color="FFFFFF"/>
              <w:left w:val="nil"/>
              <w:bottom w:val="nil"/>
              <w:right w:val="single" w:sz="4" w:space="0" w:color="FFFFFF"/>
            </w:tcBorders>
            <w:shd w:val="clear" w:color="000000" w:fill="4F81BD"/>
            <w:vAlign w:val="center"/>
            <w:hideMark/>
          </w:tcPr>
          <w:p w:rsidR="00F3718D" w:rsidRPr="00F3718D" w:rsidRDefault="00F3718D" w:rsidP="00F3718D">
            <w:pPr>
              <w:spacing w:after="0" w:line="240" w:lineRule="auto"/>
              <w:jc w:val="center"/>
              <w:rPr>
                <w:rFonts w:eastAsia="Times New Roman" w:cs="Arial"/>
                <w:b/>
                <w:bCs/>
                <w:color w:val="FFFFFF"/>
                <w:sz w:val="20"/>
                <w:szCs w:val="20"/>
                <w:lang w:eastAsia="es-CR"/>
              </w:rPr>
            </w:pPr>
            <w:r w:rsidRPr="00F3718D">
              <w:rPr>
                <w:rFonts w:eastAsia="Times New Roman" w:cs="Arial"/>
                <w:b/>
                <w:bCs/>
                <w:color w:val="FFFFFF"/>
                <w:sz w:val="20"/>
                <w:szCs w:val="20"/>
                <w:lang w:eastAsia="es-CR"/>
              </w:rPr>
              <w:t>Metodología de Cálculo</w:t>
            </w:r>
          </w:p>
        </w:tc>
      </w:tr>
      <w:tr w:rsidR="00F3718D" w:rsidRPr="00F3718D"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color w:val="000000"/>
                <w:sz w:val="16"/>
                <w:szCs w:val="20"/>
                <w:lang w:eastAsia="es-CR"/>
              </w:rPr>
            </w:pPr>
            <w:r w:rsidRPr="00F3718D">
              <w:rPr>
                <w:rFonts w:eastAsia="Times New Roman" w:cs="Arial"/>
                <w:color w:val="000000"/>
                <w:sz w:val="16"/>
                <w:szCs w:val="20"/>
                <w:lang w:eastAsia="es-CR"/>
              </w:rPr>
              <w:t xml:space="preserve">1-3-2-3-01-06-1-0-000 </w:t>
            </w:r>
          </w:p>
        </w:tc>
        <w:tc>
          <w:tcPr>
            <w:tcW w:w="1843"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sz w:val="18"/>
                <w:szCs w:val="20"/>
                <w:lang w:eastAsia="es-CR"/>
              </w:rPr>
            </w:pPr>
            <w:r w:rsidRPr="00F3718D">
              <w:rPr>
                <w:rFonts w:eastAsia="Times New Roman" w:cs="Arial"/>
                <w:sz w:val="18"/>
                <w:szCs w:val="20"/>
                <w:lang w:eastAsia="es-CR"/>
              </w:rPr>
              <w:t>INTERESES BONOS NACION CP</w:t>
            </w:r>
          </w:p>
        </w:tc>
        <w:tc>
          <w:tcPr>
            <w:tcW w:w="1417" w:type="dxa"/>
            <w:tcBorders>
              <w:top w:val="nil"/>
              <w:left w:val="nil"/>
              <w:bottom w:val="single" w:sz="4" w:space="0" w:color="auto"/>
              <w:right w:val="single" w:sz="4" w:space="0" w:color="auto"/>
            </w:tcBorders>
            <w:shd w:val="clear" w:color="000000" w:fill="FFFFFF"/>
            <w:noWrap/>
            <w:vAlign w:val="center"/>
            <w:hideMark/>
          </w:tcPr>
          <w:p w:rsidR="00F3718D" w:rsidRPr="00F3718D" w:rsidRDefault="00F3718D" w:rsidP="00860176">
            <w:pPr>
              <w:spacing w:after="0" w:line="240" w:lineRule="auto"/>
              <w:jc w:val="right"/>
              <w:rPr>
                <w:rFonts w:eastAsia="Times New Roman" w:cs="Arial"/>
                <w:color w:val="000000"/>
                <w:sz w:val="18"/>
                <w:szCs w:val="20"/>
                <w:lang w:eastAsia="es-CR"/>
              </w:rPr>
            </w:pPr>
            <w:r w:rsidRPr="00F3718D">
              <w:rPr>
                <w:rFonts w:eastAsia="Times New Roman" w:cs="Arial"/>
                <w:color w:val="000000"/>
                <w:sz w:val="18"/>
                <w:szCs w:val="20"/>
                <w:lang w:eastAsia="es-CR"/>
              </w:rPr>
              <w:t xml:space="preserve">             543,730,369 </w:t>
            </w:r>
          </w:p>
        </w:tc>
        <w:tc>
          <w:tcPr>
            <w:tcW w:w="2867" w:type="dxa"/>
            <w:tcBorders>
              <w:top w:val="nil"/>
              <w:left w:val="nil"/>
              <w:bottom w:val="single" w:sz="4" w:space="0" w:color="auto"/>
              <w:right w:val="single" w:sz="4" w:space="0" w:color="auto"/>
            </w:tcBorders>
            <w:shd w:val="clear" w:color="000000" w:fill="auto"/>
            <w:vAlign w:val="center"/>
            <w:hideMark/>
          </w:tcPr>
          <w:p w:rsidR="00F3718D" w:rsidRPr="00F3718D" w:rsidRDefault="00F3718D" w:rsidP="00C45B0E">
            <w:pPr>
              <w:spacing w:after="0" w:line="240" w:lineRule="auto"/>
              <w:rPr>
                <w:rFonts w:eastAsia="Times New Roman" w:cs="Arial"/>
                <w:sz w:val="20"/>
                <w:szCs w:val="20"/>
                <w:lang w:eastAsia="es-CR"/>
              </w:rPr>
            </w:pPr>
            <w:r w:rsidRPr="00F3718D">
              <w:rPr>
                <w:rFonts w:eastAsia="Times New Roman" w:cs="Arial"/>
                <w:sz w:val="20"/>
                <w:szCs w:val="20"/>
                <w:lang w:eastAsia="es-CR"/>
              </w:rPr>
              <w:t>Ingresos percibidos por los activos financieros que se mantienen en el portafolio de Bomberos, incluyen los intereses sobre títulos valores. El Benemérito Cuerpo de Bomberos de Costa Rica, dispone de esta fuente de ingreso para mitigar las necesidades que tiene la institución, y poder brindar un mejor servicio en la atención de emergencias.</w:t>
            </w:r>
          </w:p>
        </w:tc>
        <w:tc>
          <w:tcPr>
            <w:tcW w:w="0" w:type="auto"/>
            <w:tcBorders>
              <w:top w:val="nil"/>
              <w:left w:val="nil"/>
              <w:bottom w:val="single" w:sz="4" w:space="0" w:color="auto"/>
              <w:right w:val="single" w:sz="4" w:space="0" w:color="auto"/>
            </w:tcBorders>
            <w:shd w:val="clear" w:color="000000" w:fill="FFFFFF"/>
            <w:vAlign w:val="center"/>
            <w:hideMark/>
          </w:tcPr>
          <w:p w:rsidR="00F3718D" w:rsidRPr="00F3718D" w:rsidRDefault="00F3718D" w:rsidP="00C45B0E">
            <w:pPr>
              <w:spacing w:after="0" w:line="240" w:lineRule="auto"/>
              <w:rPr>
                <w:rFonts w:eastAsia="Times New Roman" w:cs="Arial"/>
                <w:sz w:val="20"/>
                <w:szCs w:val="20"/>
                <w:lang w:eastAsia="es-CR"/>
              </w:rPr>
            </w:pPr>
            <w:r w:rsidRPr="00F3718D">
              <w:rPr>
                <w:rFonts w:eastAsia="Times New Roman" w:cs="Arial"/>
                <w:sz w:val="20"/>
                <w:szCs w:val="20"/>
                <w:lang w:eastAsia="es-CR"/>
              </w:rPr>
              <w:t>Capítulo III Artículo 26 de las Directrices Generales de Política Presupuestaria para Entidades Públicas, cubiertos por el ámbito de la Autoridad Presupuestaría, Decreto N°40981-H.</w:t>
            </w:r>
          </w:p>
        </w:tc>
        <w:tc>
          <w:tcPr>
            <w:tcW w:w="0" w:type="auto"/>
            <w:tcBorders>
              <w:top w:val="nil"/>
              <w:left w:val="nil"/>
              <w:bottom w:val="single" w:sz="4" w:space="0" w:color="auto"/>
              <w:right w:val="single" w:sz="4" w:space="0" w:color="auto"/>
            </w:tcBorders>
            <w:shd w:val="clear" w:color="000000" w:fill="FFFFFF"/>
            <w:vAlign w:val="center"/>
            <w:hideMark/>
          </w:tcPr>
          <w:p w:rsidR="00F3718D" w:rsidRPr="00F3718D" w:rsidRDefault="00F3718D" w:rsidP="00C45B0E">
            <w:pPr>
              <w:spacing w:after="0" w:line="240" w:lineRule="auto"/>
              <w:rPr>
                <w:rFonts w:eastAsia="Times New Roman" w:cs="Arial"/>
                <w:sz w:val="20"/>
                <w:szCs w:val="20"/>
                <w:lang w:eastAsia="es-CR"/>
              </w:rPr>
            </w:pPr>
            <w:r w:rsidRPr="00F3718D">
              <w:rPr>
                <w:rFonts w:eastAsia="Times New Roman" w:cs="Arial"/>
                <w:sz w:val="20"/>
                <w:szCs w:val="20"/>
                <w:lang w:eastAsia="es-CR"/>
              </w:rPr>
              <w:t>Se toma como base el portafolio que se mantiene al corto plazo con el Ministerio de Hacienda, y se estima un rendimiento promedio de 5.40%.                ¢10.065.120.090.32 por 5.40%. El ingreso total de este rubro considera los posibles aumentos en las tasas durante el año 2019.</w:t>
            </w:r>
          </w:p>
        </w:tc>
      </w:tr>
      <w:tr w:rsidR="00F3718D" w:rsidRPr="00F3718D"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color w:val="000000"/>
                <w:sz w:val="16"/>
                <w:szCs w:val="20"/>
                <w:lang w:eastAsia="es-CR"/>
              </w:rPr>
            </w:pPr>
            <w:r w:rsidRPr="00F3718D">
              <w:rPr>
                <w:rFonts w:eastAsia="Times New Roman" w:cs="Arial"/>
                <w:color w:val="000000"/>
                <w:sz w:val="16"/>
                <w:szCs w:val="20"/>
                <w:lang w:eastAsia="es-CR"/>
              </w:rPr>
              <w:t xml:space="preserve">1-3-2-3-01-06-2-1-000 </w:t>
            </w:r>
          </w:p>
        </w:tc>
        <w:tc>
          <w:tcPr>
            <w:tcW w:w="1843" w:type="dxa"/>
            <w:tcBorders>
              <w:top w:val="nil"/>
              <w:left w:val="nil"/>
              <w:bottom w:val="single" w:sz="4" w:space="0" w:color="auto"/>
              <w:right w:val="single" w:sz="4" w:space="0" w:color="auto"/>
            </w:tcBorders>
            <w:shd w:val="clear" w:color="auto" w:fill="auto"/>
            <w:vAlign w:val="center"/>
            <w:hideMark/>
          </w:tcPr>
          <w:p w:rsidR="00F3718D" w:rsidRPr="00F3718D" w:rsidRDefault="00F3718D" w:rsidP="00F3718D">
            <w:pPr>
              <w:spacing w:after="0" w:line="240" w:lineRule="auto"/>
              <w:jc w:val="center"/>
              <w:rPr>
                <w:rFonts w:eastAsia="Times New Roman" w:cs="Arial"/>
                <w:sz w:val="18"/>
                <w:szCs w:val="20"/>
                <w:lang w:eastAsia="es-CR"/>
              </w:rPr>
            </w:pPr>
            <w:r w:rsidRPr="00F3718D">
              <w:rPr>
                <w:rFonts w:eastAsia="Times New Roman" w:cs="Arial"/>
                <w:sz w:val="18"/>
                <w:szCs w:val="20"/>
                <w:lang w:eastAsia="es-CR"/>
              </w:rPr>
              <w:t>INTERESES BONOS NACION LP</w:t>
            </w:r>
          </w:p>
        </w:tc>
        <w:tc>
          <w:tcPr>
            <w:tcW w:w="1417" w:type="dxa"/>
            <w:tcBorders>
              <w:top w:val="nil"/>
              <w:left w:val="nil"/>
              <w:bottom w:val="single" w:sz="4" w:space="0" w:color="auto"/>
              <w:right w:val="single" w:sz="4" w:space="0" w:color="auto"/>
            </w:tcBorders>
            <w:shd w:val="clear" w:color="000000" w:fill="FFFFFF"/>
            <w:noWrap/>
            <w:vAlign w:val="center"/>
            <w:hideMark/>
          </w:tcPr>
          <w:p w:rsidR="00F3718D" w:rsidRPr="00F3718D" w:rsidRDefault="00F3718D" w:rsidP="00860176">
            <w:pPr>
              <w:spacing w:after="0" w:line="240" w:lineRule="auto"/>
              <w:jc w:val="right"/>
              <w:rPr>
                <w:rFonts w:eastAsia="Times New Roman" w:cs="Arial"/>
                <w:color w:val="000000"/>
                <w:sz w:val="18"/>
                <w:szCs w:val="20"/>
                <w:lang w:eastAsia="es-CR"/>
              </w:rPr>
            </w:pPr>
            <w:r w:rsidRPr="00F3718D">
              <w:rPr>
                <w:rFonts w:eastAsia="Times New Roman" w:cs="Arial"/>
                <w:color w:val="000000"/>
                <w:sz w:val="18"/>
                <w:szCs w:val="20"/>
                <w:lang w:eastAsia="es-CR"/>
              </w:rPr>
              <w:t xml:space="preserve">             475,539,630 </w:t>
            </w:r>
          </w:p>
        </w:tc>
        <w:tc>
          <w:tcPr>
            <w:tcW w:w="2867" w:type="dxa"/>
            <w:tcBorders>
              <w:top w:val="nil"/>
              <w:left w:val="nil"/>
              <w:bottom w:val="single" w:sz="4" w:space="0" w:color="auto"/>
              <w:right w:val="single" w:sz="4" w:space="0" w:color="auto"/>
            </w:tcBorders>
            <w:shd w:val="clear" w:color="000000" w:fill="auto"/>
            <w:vAlign w:val="center"/>
            <w:hideMark/>
          </w:tcPr>
          <w:p w:rsidR="00F3718D" w:rsidRPr="00F3718D" w:rsidRDefault="00F3718D" w:rsidP="00C45B0E">
            <w:pPr>
              <w:spacing w:after="0" w:line="240" w:lineRule="auto"/>
              <w:rPr>
                <w:rFonts w:eastAsia="Times New Roman" w:cs="Arial"/>
                <w:sz w:val="20"/>
                <w:szCs w:val="20"/>
                <w:lang w:eastAsia="es-CR"/>
              </w:rPr>
            </w:pPr>
            <w:r w:rsidRPr="00F3718D">
              <w:rPr>
                <w:rFonts w:eastAsia="Times New Roman" w:cs="Arial"/>
                <w:sz w:val="20"/>
                <w:szCs w:val="20"/>
                <w:lang w:eastAsia="es-CR"/>
              </w:rPr>
              <w:t xml:space="preserve">Ingresos percibidos por los activos financieros que se mantienen en el portafolio de Bomberos, incluyen los intereses sobre títulos valores. El Benemérito Cuerpo de Bomberos de Costa Rica, dispone de </w:t>
            </w:r>
            <w:r w:rsidR="00BE6A86" w:rsidRPr="00F3718D">
              <w:rPr>
                <w:rFonts w:eastAsia="Times New Roman" w:cs="Arial"/>
                <w:sz w:val="20"/>
                <w:szCs w:val="20"/>
                <w:lang w:eastAsia="es-CR"/>
              </w:rPr>
              <w:t>esta</w:t>
            </w:r>
            <w:r w:rsidRPr="00F3718D">
              <w:rPr>
                <w:rFonts w:eastAsia="Times New Roman" w:cs="Arial"/>
                <w:sz w:val="20"/>
                <w:szCs w:val="20"/>
                <w:lang w:eastAsia="es-CR"/>
              </w:rPr>
              <w:t xml:space="preserve"> fuente de ingreso para mitigar las necesidades que tiene la institución, y poder brindar un mejor servicio en la atención de emergencias.</w:t>
            </w:r>
          </w:p>
        </w:tc>
        <w:tc>
          <w:tcPr>
            <w:tcW w:w="0" w:type="auto"/>
            <w:tcBorders>
              <w:top w:val="nil"/>
              <w:left w:val="nil"/>
              <w:bottom w:val="single" w:sz="4" w:space="0" w:color="auto"/>
              <w:right w:val="single" w:sz="4" w:space="0" w:color="auto"/>
            </w:tcBorders>
            <w:shd w:val="clear" w:color="000000" w:fill="FFFFFF"/>
            <w:vAlign w:val="center"/>
            <w:hideMark/>
          </w:tcPr>
          <w:p w:rsidR="00F3718D" w:rsidRPr="00F3718D" w:rsidRDefault="00F3718D" w:rsidP="00C45B0E">
            <w:pPr>
              <w:spacing w:after="0" w:line="240" w:lineRule="auto"/>
              <w:rPr>
                <w:rFonts w:eastAsia="Times New Roman" w:cs="Arial"/>
                <w:sz w:val="20"/>
                <w:szCs w:val="20"/>
                <w:lang w:eastAsia="es-CR"/>
              </w:rPr>
            </w:pPr>
            <w:r w:rsidRPr="00F3718D">
              <w:rPr>
                <w:rFonts w:eastAsia="Times New Roman" w:cs="Arial"/>
                <w:sz w:val="20"/>
                <w:szCs w:val="20"/>
                <w:lang w:eastAsia="es-CR"/>
              </w:rPr>
              <w:t>Capítulo III Artículo 26 de las Directrices Generales de Política Presupuestaria para Entidades Públicas, cubiertos por el ámbito de la Aut</w:t>
            </w:r>
            <w:r>
              <w:rPr>
                <w:rFonts w:eastAsia="Times New Roman" w:cs="Arial"/>
                <w:sz w:val="20"/>
                <w:szCs w:val="20"/>
                <w:lang w:eastAsia="es-CR"/>
              </w:rPr>
              <w:t>oridad Presupuestaría, Decreto</w:t>
            </w:r>
            <w:r w:rsidRPr="00F3718D">
              <w:rPr>
                <w:rFonts w:eastAsia="Times New Roman" w:cs="Arial"/>
                <w:sz w:val="20"/>
                <w:szCs w:val="20"/>
                <w:lang w:eastAsia="es-CR"/>
              </w:rPr>
              <w:t xml:space="preserve"> N°40981-H.</w:t>
            </w:r>
          </w:p>
        </w:tc>
        <w:tc>
          <w:tcPr>
            <w:tcW w:w="0" w:type="auto"/>
            <w:tcBorders>
              <w:top w:val="nil"/>
              <w:left w:val="nil"/>
              <w:bottom w:val="single" w:sz="4" w:space="0" w:color="auto"/>
              <w:right w:val="single" w:sz="4" w:space="0" w:color="auto"/>
            </w:tcBorders>
            <w:shd w:val="clear" w:color="000000" w:fill="FFFFFF"/>
            <w:vAlign w:val="center"/>
            <w:hideMark/>
          </w:tcPr>
          <w:p w:rsidR="00F3718D" w:rsidRPr="00F3718D" w:rsidRDefault="00F3718D" w:rsidP="00C45B0E">
            <w:pPr>
              <w:spacing w:after="0" w:line="240" w:lineRule="auto"/>
              <w:rPr>
                <w:rFonts w:eastAsia="Times New Roman" w:cs="Arial"/>
                <w:sz w:val="20"/>
                <w:szCs w:val="20"/>
                <w:lang w:eastAsia="es-CR"/>
              </w:rPr>
            </w:pPr>
            <w:r w:rsidRPr="00F3718D">
              <w:rPr>
                <w:rFonts w:eastAsia="Times New Roman" w:cs="Arial"/>
                <w:sz w:val="20"/>
                <w:szCs w:val="20"/>
                <w:lang w:eastAsia="es-CR"/>
              </w:rPr>
              <w:t>Se toma como base el portafolio que se mantiene a largo plazo con el Ministerio de Hacienda, y se estima un rendimiento promedio de 7.49%.                ¢6.348.711.177.17 por 7.49%. El ingreso total de este rubro considera los posibles aumentos en las tasas durante el año 2019.</w:t>
            </w:r>
          </w:p>
        </w:tc>
      </w:tr>
    </w:tbl>
    <w:p w:rsidR="00F82EC1" w:rsidRDefault="00F82EC1" w:rsidP="00E9042D">
      <w:pPr>
        <w:tabs>
          <w:tab w:val="left" w:pos="8051"/>
        </w:tabs>
      </w:pPr>
    </w:p>
    <w:p w:rsidR="000C7790" w:rsidRDefault="000C7790" w:rsidP="00E9042D">
      <w:pPr>
        <w:tabs>
          <w:tab w:val="left" w:pos="8051"/>
        </w:tabs>
      </w:pPr>
    </w:p>
    <w:p w:rsidR="000C7790" w:rsidRDefault="000C7790" w:rsidP="00E9042D">
      <w:pPr>
        <w:tabs>
          <w:tab w:val="left" w:pos="8051"/>
        </w:tabs>
      </w:pPr>
    </w:p>
    <w:p w:rsidR="000C7790" w:rsidRDefault="000C7790" w:rsidP="00E9042D">
      <w:pPr>
        <w:tabs>
          <w:tab w:val="left" w:pos="8051"/>
        </w:tabs>
      </w:pPr>
    </w:p>
    <w:p w:rsidR="000C7790" w:rsidRDefault="000C7790" w:rsidP="00E9042D">
      <w:pPr>
        <w:tabs>
          <w:tab w:val="left" w:pos="8051"/>
        </w:tabs>
      </w:pPr>
    </w:p>
    <w:p w:rsidR="00D4200B" w:rsidRPr="004A35B5" w:rsidRDefault="00F3718D" w:rsidP="00635D8C">
      <w:pPr>
        <w:tabs>
          <w:tab w:val="left" w:pos="8051"/>
        </w:tabs>
        <w:rPr>
          <w:u w:val="single"/>
        </w:rPr>
      </w:pPr>
      <w:r>
        <w:br w:type="page"/>
      </w:r>
      <w:r w:rsidR="00D4200B" w:rsidRPr="004A35B5">
        <w:rPr>
          <w:u w:val="single"/>
        </w:rPr>
        <w:lastRenderedPageBreak/>
        <w:t>Ingresos corrientes</w:t>
      </w:r>
    </w:p>
    <w:p w:rsidR="00D4200B" w:rsidRPr="004A35B5" w:rsidRDefault="00D4200B" w:rsidP="00D4200B">
      <w:pPr>
        <w:pStyle w:val="Prrafodelista"/>
        <w:numPr>
          <w:ilvl w:val="1"/>
          <w:numId w:val="14"/>
        </w:numPr>
        <w:rPr>
          <w:u w:val="single"/>
        </w:rPr>
      </w:pPr>
      <w:r w:rsidRPr="004A35B5">
        <w:rPr>
          <w:u w:val="single"/>
        </w:rPr>
        <w:t>Ingresos no tributarios</w:t>
      </w:r>
    </w:p>
    <w:p w:rsidR="00D4200B" w:rsidRDefault="00D4200B" w:rsidP="00D4200B">
      <w:pPr>
        <w:pStyle w:val="Prrafodelista"/>
        <w:ind w:left="1080"/>
        <w:rPr>
          <w:u w:val="single"/>
        </w:rPr>
      </w:pPr>
      <w:r w:rsidRPr="004A35B5">
        <w:t xml:space="preserve">1.3.9 </w:t>
      </w:r>
      <w:r w:rsidRPr="004A35B5">
        <w:rPr>
          <w:u w:val="single"/>
        </w:rPr>
        <w:t>Otros ingresos no tributarios</w:t>
      </w:r>
    </w:p>
    <w:p w:rsidR="00D4200B" w:rsidRDefault="00D4200B" w:rsidP="00D4200B">
      <w:pPr>
        <w:pStyle w:val="Prrafodelista"/>
        <w:ind w:left="1080"/>
      </w:pPr>
    </w:p>
    <w:tbl>
      <w:tblPr>
        <w:tblW w:w="0" w:type="auto"/>
        <w:jc w:val="center"/>
        <w:tblInd w:w="65" w:type="dxa"/>
        <w:tblCellMar>
          <w:left w:w="70" w:type="dxa"/>
          <w:right w:w="70" w:type="dxa"/>
        </w:tblCellMar>
        <w:tblLook w:val="04A0" w:firstRow="1" w:lastRow="0" w:firstColumn="1" w:lastColumn="0" w:noHBand="0" w:noVBand="1"/>
      </w:tblPr>
      <w:tblGrid>
        <w:gridCol w:w="1848"/>
        <w:gridCol w:w="1843"/>
        <w:gridCol w:w="1419"/>
        <w:gridCol w:w="2577"/>
        <w:gridCol w:w="4170"/>
        <w:gridCol w:w="2618"/>
      </w:tblGrid>
      <w:tr w:rsidR="00635D8C" w:rsidRPr="00635D8C" w:rsidTr="00DC6B5A">
        <w:trPr>
          <w:trHeight w:val="315"/>
          <w:jc w:val="center"/>
        </w:trPr>
        <w:tc>
          <w:tcPr>
            <w:tcW w:w="1848" w:type="dxa"/>
            <w:tcBorders>
              <w:top w:val="single" w:sz="4" w:space="0" w:color="FFFFFF"/>
              <w:left w:val="single" w:sz="4" w:space="0" w:color="FFFFFF"/>
              <w:bottom w:val="nil"/>
              <w:right w:val="single" w:sz="4" w:space="0" w:color="FFFFFF"/>
            </w:tcBorders>
            <w:shd w:val="clear" w:color="000000" w:fill="4F81BD"/>
            <w:vAlign w:val="center"/>
            <w:hideMark/>
          </w:tcPr>
          <w:p w:rsidR="00635D8C" w:rsidRPr="00635D8C" w:rsidRDefault="00635D8C" w:rsidP="00635D8C">
            <w:pPr>
              <w:spacing w:after="0" w:line="240" w:lineRule="auto"/>
              <w:jc w:val="center"/>
              <w:rPr>
                <w:rFonts w:eastAsia="Times New Roman" w:cs="Arial"/>
                <w:b/>
                <w:bCs/>
                <w:color w:val="FFFFFF"/>
                <w:sz w:val="20"/>
                <w:szCs w:val="20"/>
                <w:lang w:eastAsia="es-CR"/>
              </w:rPr>
            </w:pPr>
            <w:r w:rsidRPr="00635D8C">
              <w:rPr>
                <w:rFonts w:eastAsia="Times New Roman" w:cs="Arial"/>
                <w:b/>
                <w:bCs/>
                <w:color w:val="FFFFFF"/>
                <w:sz w:val="20"/>
                <w:szCs w:val="20"/>
                <w:lang w:eastAsia="es-CR"/>
              </w:rPr>
              <w:t>Partida</w:t>
            </w:r>
          </w:p>
        </w:tc>
        <w:tc>
          <w:tcPr>
            <w:tcW w:w="1843" w:type="dxa"/>
            <w:tcBorders>
              <w:top w:val="nil"/>
              <w:left w:val="nil"/>
              <w:bottom w:val="nil"/>
              <w:right w:val="single" w:sz="4" w:space="0" w:color="FFFFFF"/>
            </w:tcBorders>
            <w:shd w:val="clear" w:color="000000" w:fill="4F81BD"/>
            <w:vAlign w:val="center"/>
            <w:hideMark/>
          </w:tcPr>
          <w:p w:rsidR="00635D8C" w:rsidRPr="00635D8C" w:rsidRDefault="00635D8C" w:rsidP="00635D8C">
            <w:pPr>
              <w:spacing w:after="0" w:line="240" w:lineRule="auto"/>
              <w:jc w:val="center"/>
              <w:rPr>
                <w:rFonts w:eastAsia="Times New Roman" w:cs="Arial"/>
                <w:b/>
                <w:bCs/>
                <w:color w:val="FFFFFF"/>
                <w:sz w:val="20"/>
                <w:szCs w:val="20"/>
                <w:lang w:eastAsia="es-CR"/>
              </w:rPr>
            </w:pPr>
            <w:r w:rsidRPr="00635D8C">
              <w:rPr>
                <w:rFonts w:eastAsia="Times New Roman" w:cs="Arial"/>
                <w:b/>
                <w:bCs/>
                <w:color w:val="FFFFFF"/>
                <w:sz w:val="20"/>
                <w:szCs w:val="20"/>
                <w:lang w:eastAsia="es-CR"/>
              </w:rPr>
              <w:t>Descripción</w:t>
            </w:r>
          </w:p>
        </w:tc>
        <w:tc>
          <w:tcPr>
            <w:tcW w:w="1419" w:type="dxa"/>
            <w:tcBorders>
              <w:top w:val="nil"/>
              <w:left w:val="nil"/>
              <w:bottom w:val="nil"/>
              <w:right w:val="single" w:sz="4" w:space="0" w:color="FFFFFF"/>
            </w:tcBorders>
            <w:shd w:val="clear" w:color="000000" w:fill="4F81BD"/>
            <w:vAlign w:val="center"/>
            <w:hideMark/>
          </w:tcPr>
          <w:p w:rsidR="00635D8C" w:rsidRPr="00635D8C" w:rsidRDefault="00635D8C" w:rsidP="00635D8C">
            <w:pPr>
              <w:spacing w:after="0" w:line="240" w:lineRule="auto"/>
              <w:jc w:val="center"/>
              <w:rPr>
                <w:rFonts w:eastAsia="Times New Roman" w:cs="Arial"/>
                <w:b/>
                <w:bCs/>
                <w:color w:val="FFFFFF"/>
                <w:sz w:val="20"/>
                <w:szCs w:val="20"/>
                <w:lang w:eastAsia="es-CR"/>
              </w:rPr>
            </w:pPr>
            <w:r w:rsidRPr="00635D8C">
              <w:rPr>
                <w:rFonts w:eastAsia="Times New Roman" w:cs="Arial"/>
                <w:b/>
                <w:bCs/>
                <w:color w:val="FFFFFF"/>
                <w:sz w:val="20"/>
                <w:szCs w:val="20"/>
                <w:lang w:eastAsia="es-CR"/>
              </w:rPr>
              <w:t xml:space="preserve"> Monto </w:t>
            </w:r>
          </w:p>
        </w:tc>
        <w:tc>
          <w:tcPr>
            <w:tcW w:w="2577" w:type="dxa"/>
            <w:tcBorders>
              <w:top w:val="single" w:sz="4" w:space="0" w:color="FFFFFF"/>
              <w:left w:val="nil"/>
              <w:bottom w:val="nil"/>
              <w:right w:val="single" w:sz="4" w:space="0" w:color="FFFFFF"/>
            </w:tcBorders>
            <w:shd w:val="clear" w:color="000000" w:fill="4F81BD"/>
            <w:vAlign w:val="center"/>
            <w:hideMark/>
          </w:tcPr>
          <w:p w:rsidR="00635D8C" w:rsidRPr="00635D8C" w:rsidRDefault="00635D8C" w:rsidP="00635D8C">
            <w:pPr>
              <w:spacing w:after="0" w:line="240" w:lineRule="auto"/>
              <w:jc w:val="center"/>
              <w:rPr>
                <w:rFonts w:eastAsia="Times New Roman" w:cs="Arial"/>
                <w:b/>
                <w:bCs/>
                <w:color w:val="FFFFFF"/>
                <w:sz w:val="20"/>
                <w:szCs w:val="20"/>
                <w:lang w:eastAsia="es-CR"/>
              </w:rPr>
            </w:pPr>
            <w:r w:rsidRPr="00635D8C">
              <w:rPr>
                <w:rFonts w:eastAsia="Times New Roman" w:cs="Arial"/>
                <w:b/>
                <w:bCs/>
                <w:color w:val="FFFFFF"/>
                <w:sz w:val="20"/>
                <w:szCs w:val="20"/>
                <w:lang w:eastAsia="es-CR"/>
              </w:rPr>
              <w:t>Finalidad Pública</w:t>
            </w:r>
          </w:p>
        </w:tc>
        <w:tc>
          <w:tcPr>
            <w:tcW w:w="0" w:type="auto"/>
            <w:tcBorders>
              <w:top w:val="single" w:sz="4" w:space="0" w:color="FFFFFF"/>
              <w:left w:val="nil"/>
              <w:bottom w:val="nil"/>
              <w:right w:val="single" w:sz="4" w:space="0" w:color="FFFFFF"/>
            </w:tcBorders>
            <w:shd w:val="clear" w:color="000000" w:fill="4F81BD"/>
            <w:vAlign w:val="center"/>
            <w:hideMark/>
          </w:tcPr>
          <w:p w:rsidR="00635D8C" w:rsidRPr="00635D8C" w:rsidRDefault="00635D8C" w:rsidP="00635D8C">
            <w:pPr>
              <w:spacing w:after="0" w:line="240" w:lineRule="auto"/>
              <w:jc w:val="center"/>
              <w:rPr>
                <w:rFonts w:eastAsia="Times New Roman" w:cs="Arial"/>
                <w:b/>
                <w:bCs/>
                <w:color w:val="FFFFFF"/>
                <w:sz w:val="20"/>
                <w:szCs w:val="20"/>
                <w:lang w:eastAsia="es-CR"/>
              </w:rPr>
            </w:pPr>
            <w:r w:rsidRPr="00635D8C">
              <w:rPr>
                <w:rFonts w:eastAsia="Times New Roman" w:cs="Arial"/>
                <w:b/>
                <w:bCs/>
                <w:color w:val="FFFFFF"/>
                <w:sz w:val="20"/>
                <w:szCs w:val="20"/>
                <w:lang w:eastAsia="es-CR"/>
              </w:rPr>
              <w:t>Fundamento Legal</w:t>
            </w:r>
          </w:p>
        </w:tc>
        <w:tc>
          <w:tcPr>
            <w:tcW w:w="0" w:type="auto"/>
            <w:tcBorders>
              <w:top w:val="single" w:sz="4" w:space="0" w:color="FFFFFF"/>
              <w:left w:val="nil"/>
              <w:bottom w:val="nil"/>
              <w:right w:val="single" w:sz="4" w:space="0" w:color="FFFFFF"/>
            </w:tcBorders>
            <w:shd w:val="clear" w:color="000000" w:fill="4F81BD"/>
            <w:vAlign w:val="center"/>
            <w:hideMark/>
          </w:tcPr>
          <w:p w:rsidR="00635D8C" w:rsidRPr="00635D8C" w:rsidRDefault="00635D8C" w:rsidP="00635D8C">
            <w:pPr>
              <w:spacing w:after="0" w:line="240" w:lineRule="auto"/>
              <w:jc w:val="center"/>
              <w:rPr>
                <w:rFonts w:eastAsia="Times New Roman" w:cs="Arial"/>
                <w:b/>
                <w:bCs/>
                <w:color w:val="FFFFFF"/>
                <w:sz w:val="20"/>
                <w:szCs w:val="20"/>
                <w:lang w:eastAsia="es-CR"/>
              </w:rPr>
            </w:pPr>
            <w:r w:rsidRPr="00635D8C">
              <w:rPr>
                <w:rFonts w:eastAsia="Times New Roman" w:cs="Arial"/>
                <w:b/>
                <w:bCs/>
                <w:color w:val="FFFFFF"/>
                <w:sz w:val="20"/>
                <w:szCs w:val="20"/>
                <w:lang w:eastAsia="es-CR"/>
              </w:rPr>
              <w:t>Metodología de Cálculo</w:t>
            </w:r>
          </w:p>
        </w:tc>
      </w:tr>
      <w:tr w:rsidR="00635D8C" w:rsidRPr="00635D8C" w:rsidTr="00DC6B5A">
        <w:trPr>
          <w:trHeight w:val="15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635D8C" w:rsidRPr="00635D8C" w:rsidRDefault="00635D8C" w:rsidP="00635D8C">
            <w:pPr>
              <w:spacing w:after="0" w:line="240" w:lineRule="auto"/>
              <w:jc w:val="center"/>
              <w:rPr>
                <w:rFonts w:eastAsia="Times New Roman" w:cs="Arial"/>
                <w:color w:val="000000"/>
                <w:sz w:val="20"/>
                <w:szCs w:val="20"/>
                <w:lang w:eastAsia="es-CR"/>
              </w:rPr>
            </w:pPr>
            <w:r w:rsidRPr="00635D8C">
              <w:rPr>
                <w:rFonts w:eastAsia="Times New Roman" w:cs="Arial"/>
                <w:color w:val="000000"/>
                <w:sz w:val="16"/>
                <w:szCs w:val="20"/>
                <w:lang w:eastAsia="es-CR"/>
              </w:rPr>
              <w:t xml:space="preserve">1-3-9-1-03-00-0-0-000 </w:t>
            </w:r>
          </w:p>
        </w:tc>
        <w:tc>
          <w:tcPr>
            <w:tcW w:w="1843" w:type="dxa"/>
            <w:tcBorders>
              <w:top w:val="nil"/>
              <w:left w:val="nil"/>
              <w:bottom w:val="single" w:sz="4" w:space="0" w:color="auto"/>
              <w:right w:val="single" w:sz="4" w:space="0" w:color="auto"/>
            </w:tcBorders>
            <w:shd w:val="clear" w:color="auto" w:fill="auto"/>
            <w:vAlign w:val="center"/>
            <w:hideMark/>
          </w:tcPr>
          <w:p w:rsidR="00635D8C" w:rsidRPr="00635D8C" w:rsidRDefault="00635D8C" w:rsidP="00635D8C">
            <w:pPr>
              <w:spacing w:after="0" w:line="240" w:lineRule="auto"/>
              <w:jc w:val="center"/>
              <w:rPr>
                <w:rFonts w:eastAsia="Times New Roman" w:cs="Arial"/>
                <w:sz w:val="18"/>
                <w:szCs w:val="20"/>
                <w:lang w:eastAsia="es-CR"/>
              </w:rPr>
            </w:pPr>
            <w:r w:rsidRPr="00635D8C">
              <w:rPr>
                <w:rFonts w:eastAsia="Times New Roman" w:cs="Arial"/>
                <w:sz w:val="18"/>
                <w:szCs w:val="20"/>
                <w:lang w:eastAsia="es-CR"/>
              </w:rPr>
              <w:t>RECUPERACIÓN DE IMUESTOS</w:t>
            </w:r>
          </w:p>
        </w:tc>
        <w:tc>
          <w:tcPr>
            <w:tcW w:w="1419" w:type="dxa"/>
            <w:tcBorders>
              <w:top w:val="nil"/>
              <w:left w:val="nil"/>
              <w:bottom w:val="single" w:sz="4" w:space="0" w:color="auto"/>
              <w:right w:val="single" w:sz="4" w:space="0" w:color="auto"/>
            </w:tcBorders>
            <w:shd w:val="clear" w:color="000000" w:fill="FFFFFF"/>
            <w:vAlign w:val="center"/>
            <w:hideMark/>
          </w:tcPr>
          <w:p w:rsidR="00635D8C" w:rsidRPr="00635D8C" w:rsidRDefault="00635D8C" w:rsidP="00860176">
            <w:pPr>
              <w:spacing w:after="0" w:line="240" w:lineRule="auto"/>
              <w:jc w:val="right"/>
              <w:rPr>
                <w:rFonts w:eastAsia="Times New Roman" w:cs="Arial"/>
                <w:sz w:val="18"/>
                <w:szCs w:val="20"/>
                <w:lang w:eastAsia="es-CR"/>
              </w:rPr>
            </w:pPr>
            <w:r w:rsidRPr="00635D8C">
              <w:rPr>
                <w:rFonts w:eastAsia="Times New Roman" w:cs="Arial"/>
                <w:sz w:val="18"/>
                <w:szCs w:val="20"/>
                <w:lang w:eastAsia="es-CR"/>
              </w:rPr>
              <w:t xml:space="preserve">             156,000,000 </w:t>
            </w:r>
          </w:p>
        </w:tc>
        <w:tc>
          <w:tcPr>
            <w:tcW w:w="2577"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rsidR="00635D8C" w:rsidRPr="00635D8C" w:rsidRDefault="00635D8C" w:rsidP="00C45B0E">
            <w:pPr>
              <w:spacing w:after="0" w:line="240" w:lineRule="auto"/>
              <w:rPr>
                <w:rFonts w:eastAsia="Times New Roman" w:cs="Arial"/>
                <w:sz w:val="20"/>
                <w:szCs w:val="20"/>
                <w:lang w:eastAsia="es-CR"/>
              </w:rPr>
            </w:pPr>
            <w:r w:rsidRPr="00635D8C">
              <w:rPr>
                <w:rFonts w:eastAsia="Times New Roman" w:cs="Arial"/>
                <w:sz w:val="20"/>
                <w:szCs w:val="20"/>
                <w:lang w:eastAsia="es-CR"/>
              </w:rPr>
              <w:t>Fuente complementaria de ingresos para la operación y el crecimiento sostenible del Cuerpo de Bomberos de Costa Rica</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635D8C" w:rsidRPr="00635D8C" w:rsidRDefault="00635D8C" w:rsidP="00C45B0E">
            <w:pPr>
              <w:spacing w:after="0" w:line="240" w:lineRule="auto"/>
              <w:rPr>
                <w:rFonts w:eastAsia="Times New Roman" w:cs="Arial"/>
                <w:sz w:val="20"/>
                <w:szCs w:val="20"/>
                <w:lang w:eastAsia="es-CR"/>
              </w:rPr>
            </w:pPr>
            <w:r w:rsidRPr="00635D8C">
              <w:rPr>
                <w:rFonts w:eastAsia="Times New Roman" w:cs="Arial"/>
                <w:sz w:val="20"/>
                <w:szCs w:val="20"/>
                <w:lang w:eastAsia="es-CR"/>
              </w:rPr>
              <w:t>Capítulo III Artículo 26 de las Directrices Generales de Política Presupuestaria para Entidades Públicas, cubiertos por el ámbito de la Autoridad Presupuestaría, Decreto N°40981-H.</w:t>
            </w:r>
          </w:p>
        </w:tc>
        <w:tc>
          <w:tcPr>
            <w:tcW w:w="0" w:type="auto"/>
            <w:tcBorders>
              <w:top w:val="nil"/>
              <w:left w:val="nil"/>
              <w:bottom w:val="single" w:sz="4" w:space="0" w:color="auto"/>
              <w:right w:val="single" w:sz="4" w:space="0" w:color="auto"/>
            </w:tcBorders>
            <w:shd w:val="clear" w:color="000000" w:fill="FFFFFF"/>
            <w:vAlign w:val="center"/>
            <w:hideMark/>
          </w:tcPr>
          <w:p w:rsidR="00635D8C" w:rsidRPr="00635D8C" w:rsidRDefault="00635D8C" w:rsidP="00C45B0E">
            <w:pPr>
              <w:spacing w:after="0" w:line="240" w:lineRule="auto"/>
              <w:rPr>
                <w:rFonts w:eastAsia="Times New Roman" w:cs="Arial"/>
                <w:sz w:val="20"/>
                <w:szCs w:val="20"/>
                <w:lang w:eastAsia="es-CR"/>
              </w:rPr>
            </w:pPr>
            <w:r w:rsidRPr="00635D8C">
              <w:rPr>
                <w:rFonts w:eastAsia="Times New Roman" w:cs="Arial"/>
                <w:sz w:val="20"/>
                <w:szCs w:val="20"/>
                <w:lang w:eastAsia="es-CR"/>
              </w:rPr>
              <w:t>13.000.000 promedio mensual de recuperación x 12 meses para un total anual de 156.000.000</w:t>
            </w:r>
          </w:p>
        </w:tc>
      </w:tr>
    </w:tbl>
    <w:p w:rsidR="007C1635" w:rsidRDefault="007C1635" w:rsidP="00E9042D">
      <w:pPr>
        <w:tabs>
          <w:tab w:val="left" w:pos="8051"/>
        </w:tabs>
      </w:pPr>
    </w:p>
    <w:p w:rsidR="000C7790" w:rsidRDefault="000C7790" w:rsidP="00E9042D">
      <w:pPr>
        <w:tabs>
          <w:tab w:val="left" w:pos="8051"/>
        </w:tabs>
      </w:pPr>
    </w:p>
    <w:p w:rsidR="00D4200B" w:rsidRPr="003611DB" w:rsidRDefault="00D4200B" w:rsidP="00D4200B">
      <w:pPr>
        <w:pStyle w:val="Prrafodelista"/>
        <w:numPr>
          <w:ilvl w:val="0"/>
          <w:numId w:val="15"/>
        </w:numPr>
        <w:rPr>
          <w:u w:val="single"/>
        </w:rPr>
      </w:pPr>
      <w:r w:rsidRPr="003611DB">
        <w:rPr>
          <w:u w:val="single"/>
        </w:rPr>
        <w:t>Ingresos corrientes</w:t>
      </w:r>
    </w:p>
    <w:p w:rsidR="00D4200B" w:rsidRPr="003611DB" w:rsidRDefault="00D4200B" w:rsidP="00D4200B">
      <w:pPr>
        <w:pStyle w:val="Prrafodelista"/>
        <w:numPr>
          <w:ilvl w:val="1"/>
          <w:numId w:val="14"/>
        </w:numPr>
        <w:rPr>
          <w:u w:val="single"/>
        </w:rPr>
      </w:pPr>
      <w:r w:rsidRPr="003611DB">
        <w:rPr>
          <w:u w:val="single"/>
        </w:rPr>
        <w:t>Transferencias corrientes</w:t>
      </w:r>
    </w:p>
    <w:p w:rsidR="00D4200B" w:rsidRPr="003611DB" w:rsidRDefault="00D4200B" w:rsidP="000C5367">
      <w:pPr>
        <w:pStyle w:val="Prrafodelista"/>
        <w:numPr>
          <w:ilvl w:val="2"/>
          <w:numId w:val="14"/>
        </w:numPr>
        <w:rPr>
          <w:u w:val="single"/>
        </w:rPr>
      </w:pPr>
      <w:r w:rsidRPr="003611DB">
        <w:rPr>
          <w:u w:val="single"/>
        </w:rPr>
        <w:t>Transferencias corrientes del sector público</w:t>
      </w:r>
    </w:p>
    <w:tbl>
      <w:tblPr>
        <w:tblW w:w="0" w:type="auto"/>
        <w:jc w:val="center"/>
        <w:tblInd w:w="65" w:type="dxa"/>
        <w:tblCellMar>
          <w:left w:w="70" w:type="dxa"/>
          <w:right w:w="70" w:type="dxa"/>
        </w:tblCellMar>
        <w:tblLook w:val="04A0" w:firstRow="1" w:lastRow="0" w:firstColumn="1" w:lastColumn="0" w:noHBand="0" w:noVBand="1"/>
      </w:tblPr>
      <w:tblGrid>
        <w:gridCol w:w="1848"/>
        <w:gridCol w:w="1701"/>
        <w:gridCol w:w="1559"/>
        <w:gridCol w:w="2981"/>
        <w:gridCol w:w="4117"/>
        <w:gridCol w:w="2269"/>
      </w:tblGrid>
      <w:tr w:rsidR="00F364A6" w:rsidRPr="00F364A6" w:rsidTr="00DC6B5A">
        <w:trPr>
          <w:trHeight w:val="315"/>
          <w:jc w:val="center"/>
        </w:trPr>
        <w:tc>
          <w:tcPr>
            <w:tcW w:w="1848" w:type="dxa"/>
            <w:tcBorders>
              <w:top w:val="single" w:sz="4" w:space="0" w:color="FFFFFF"/>
              <w:left w:val="single" w:sz="4" w:space="0" w:color="FFFFFF"/>
              <w:bottom w:val="nil"/>
              <w:right w:val="single" w:sz="4" w:space="0" w:color="FFFFFF"/>
            </w:tcBorders>
            <w:shd w:val="clear" w:color="000000" w:fill="4F81BD"/>
            <w:vAlign w:val="center"/>
            <w:hideMark/>
          </w:tcPr>
          <w:p w:rsidR="00F364A6" w:rsidRPr="00F364A6" w:rsidRDefault="00F364A6" w:rsidP="00F364A6">
            <w:pPr>
              <w:spacing w:after="0" w:line="240" w:lineRule="auto"/>
              <w:jc w:val="center"/>
              <w:rPr>
                <w:rFonts w:eastAsia="Times New Roman" w:cs="Arial"/>
                <w:b/>
                <w:bCs/>
                <w:color w:val="FFFFFF"/>
                <w:sz w:val="20"/>
                <w:szCs w:val="20"/>
                <w:lang w:eastAsia="es-CR"/>
              </w:rPr>
            </w:pPr>
            <w:r w:rsidRPr="00F364A6">
              <w:rPr>
                <w:rFonts w:eastAsia="Times New Roman" w:cs="Arial"/>
                <w:b/>
                <w:bCs/>
                <w:color w:val="FFFFFF"/>
                <w:sz w:val="20"/>
                <w:szCs w:val="20"/>
                <w:lang w:eastAsia="es-CR"/>
              </w:rPr>
              <w:t>Partida</w:t>
            </w:r>
          </w:p>
        </w:tc>
        <w:tc>
          <w:tcPr>
            <w:tcW w:w="1701" w:type="dxa"/>
            <w:tcBorders>
              <w:top w:val="nil"/>
              <w:left w:val="nil"/>
              <w:bottom w:val="nil"/>
              <w:right w:val="single" w:sz="4" w:space="0" w:color="FFFFFF"/>
            </w:tcBorders>
            <w:shd w:val="clear" w:color="000000" w:fill="4F81BD"/>
            <w:vAlign w:val="center"/>
            <w:hideMark/>
          </w:tcPr>
          <w:p w:rsidR="00F364A6" w:rsidRPr="00F364A6" w:rsidRDefault="00F364A6" w:rsidP="00F364A6">
            <w:pPr>
              <w:spacing w:after="0" w:line="240" w:lineRule="auto"/>
              <w:jc w:val="center"/>
              <w:rPr>
                <w:rFonts w:eastAsia="Times New Roman" w:cs="Arial"/>
                <w:b/>
                <w:bCs/>
                <w:color w:val="FFFFFF"/>
                <w:sz w:val="20"/>
                <w:szCs w:val="20"/>
                <w:lang w:eastAsia="es-CR"/>
              </w:rPr>
            </w:pPr>
            <w:r w:rsidRPr="00F364A6">
              <w:rPr>
                <w:rFonts w:eastAsia="Times New Roman" w:cs="Arial"/>
                <w:b/>
                <w:bCs/>
                <w:color w:val="FFFFFF"/>
                <w:sz w:val="20"/>
                <w:szCs w:val="20"/>
                <w:lang w:eastAsia="es-CR"/>
              </w:rPr>
              <w:t>Descripción</w:t>
            </w:r>
          </w:p>
        </w:tc>
        <w:tc>
          <w:tcPr>
            <w:tcW w:w="1559" w:type="dxa"/>
            <w:tcBorders>
              <w:top w:val="nil"/>
              <w:left w:val="nil"/>
              <w:bottom w:val="nil"/>
              <w:right w:val="single" w:sz="4" w:space="0" w:color="FFFFFF"/>
            </w:tcBorders>
            <w:shd w:val="clear" w:color="000000" w:fill="4F81BD"/>
            <w:vAlign w:val="center"/>
            <w:hideMark/>
          </w:tcPr>
          <w:p w:rsidR="00F364A6" w:rsidRPr="00F364A6" w:rsidRDefault="00F364A6" w:rsidP="00F364A6">
            <w:pPr>
              <w:spacing w:after="0" w:line="240" w:lineRule="auto"/>
              <w:jc w:val="center"/>
              <w:rPr>
                <w:rFonts w:eastAsia="Times New Roman" w:cs="Arial"/>
                <w:b/>
                <w:bCs/>
                <w:color w:val="FFFFFF"/>
                <w:sz w:val="20"/>
                <w:szCs w:val="20"/>
                <w:lang w:eastAsia="es-CR"/>
              </w:rPr>
            </w:pPr>
            <w:r w:rsidRPr="00F364A6">
              <w:rPr>
                <w:rFonts w:eastAsia="Times New Roman" w:cs="Arial"/>
                <w:b/>
                <w:bCs/>
                <w:color w:val="FFFFFF"/>
                <w:sz w:val="20"/>
                <w:szCs w:val="20"/>
                <w:lang w:eastAsia="es-CR"/>
              </w:rPr>
              <w:t xml:space="preserve"> Monto </w:t>
            </w:r>
          </w:p>
        </w:tc>
        <w:tc>
          <w:tcPr>
            <w:tcW w:w="2981" w:type="dxa"/>
            <w:tcBorders>
              <w:top w:val="single" w:sz="4" w:space="0" w:color="FFFFFF"/>
              <w:left w:val="nil"/>
              <w:bottom w:val="nil"/>
              <w:right w:val="single" w:sz="4" w:space="0" w:color="FFFFFF"/>
            </w:tcBorders>
            <w:shd w:val="clear" w:color="000000" w:fill="4F81BD"/>
            <w:vAlign w:val="center"/>
            <w:hideMark/>
          </w:tcPr>
          <w:p w:rsidR="00F364A6" w:rsidRPr="00F364A6" w:rsidRDefault="00F364A6" w:rsidP="00F364A6">
            <w:pPr>
              <w:spacing w:after="0" w:line="240" w:lineRule="auto"/>
              <w:jc w:val="center"/>
              <w:rPr>
                <w:rFonts w:eastAsia="Times New Roman" w:cs="Arial"/>
                <w:b/>
                <w:bCs/>
                <w:color w:val="FFFFFF"/>
                <w:sz w:val="20"/>
                <w:szCs w:val="20"/>
                <w:lang w:eastAsia="es-CR"/>
              </w:rPr>
            </w:pPr>
            <w:r w:rsidRPr="00F364A6">
              <w:rPr>
                <w:rFonts w:eastAsia="Times New Roman" w:cs="Arial"/>
                <w:b/>
                <w:bCs/>
                <w:color w:val="FFFFFF"/>
                <w:sz w:val="20"/>
                <w:szCs w:val="20"/>
                <w:lang w:eastAsia="es-CR"/>
              </w:rPr>
              <w:t>Finalidad Pública</w:t>
            </w:r>
          </w:p>
        </w:tc>
        <w:tc>
          <w:tcPr>
            <w:tcW w:w="0" w:type="auto"/>
            <w:tcBorders>
              <w:top w:val="single" w:sz="4" w:space="0" w:color="FFFFFF"/>
              <w:left w:val="nil"/>
              <w:bottom w:val="nil"/>
              <w:right w:val="single" w:sz="4" w:space="0" w:color="FFFFFF"/>
            </w:tcBorders>
            <w:shd w:val="clear" w:color="000000" w:fill="4F81BD"/>
            <w:vAlign w:val="center"/>
            <w:hideMark/>
          </w:tcPr>
          <w:p w:rsidR="00F364A6" w:rsidRPr="00F364A6" w:rsidRDefault="00F364A6" w:rsidP="00F364A6">
            <w:pPr>
              <w:spacing w:after="0" w:line="240" w:lineRule="auto"/>
              <w:jc w:val="center"/>
              <w:rPr>
                <w:rFonts w:eastAsia="Times New Roman" w:cs="Arial"/>
                <w:b/>
                <w:bCs/>
                <w:color w:val="FFFFFF"/>
                <w:sz w:val="20"/>
                <w:szCs w:val="20"/>
                <w:lang w:eastAsia="es-CR"/>
              </w:rPr>
            </w:pPr>
            <w:r w:rsidRPr="00F364A6">
              <w:rPr>
                <w:rFonts w:eastAsia="Times New Roman" w:cs="Arial"/>
                <w:b/>
                <w:bCs/>
                <w:color w:val="FFFFFF"/>
                <w:sz w:val="20"/>
                <w:szCs w:val="20"/>
                <w:lang w:eastAsia="es-CR"/>
              </w:rPr>
              <w:t>Fundamento Legal</w:t>
            </w:r>
          </w:p>
        </w:tc>
        <w:tc>
          <w:tcPr>
            <w:tcW w:w="0" w:type="auto"/>
            <w:tcBorders>
              <w:top w:val="single" w:sz="4" w:space="0" w:color="FFFFFF"/>
              <w:left w:val="nil"/>
              <w:bottom w:val="nil"/>
              <w:right w:val="single" w:sz="4" w:space="0" w:color="FFFFFF"/>
            </w:tcBorders>
            <w:shd w:val="clear" w:color="000000" w:fill="4F81BD"/>
            <w:vAlign w:val="center"/>
            <w:hideMark/>
          </w:tcPr>
          <w:p w:rsidR="00F364A6" w:rsidRPr="00F364A6" w:rsidRDefault="00F364A6" w:rsidP="00F364A6">
            <w:pPr>
              <w:spacing w:after="0" w:line="240" w:lineRule="auto"/>
              <w:jc w:val="center"/>
              <w:rPr>
                <w:rFonts w:eastAsia="Times New Roman" w:cs="Arial"/>
                <w:b/>
                <w:bCs/>
                <w:color w:val="FFFFFF"/>
                <w:sz w:val="20"/>
                <w:szCs w:val="20"/>
                <w:lang w:eastAsia="es-CR"/>
              </w:rPr>
            </w:pPr>
            <w:r w:rsidRPr="00F364A6">
              <w:rPr>
                <w:rFonts w:eastAsia="Times New Roman" w:cs="Arial"/>
                <w:b/>
                <w:bCs/>
                <w:color w:val="FFFFFF"/>
                <w:sz w:val="20"/>
                <w:szCs w:val="20"/>
                <w:lang w:eastAsia="es-CR"/>
              </w:rPr>
              <w:t>Metodología de Cálculo</w:t>
            </w:r>
          </w:p>
        </w:tc>
      </w:tr>
      <w:tr w:rsidR="00F364A6" w:rsidRPr="00F364A6" w:rsidTr="00DC6B5A">
        <w:trPr>
          <w:trHeight w:val="24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F364A6" w:rsidRPr="00F364A6" w:rsidRDefault="00F364A6" w:rsidP="00F364A6">
            <w:pPr>
              <w:spacing w:after="0" w:line="240" w:lineRule="auto"/>
              <w:jc w:val="center"/>
              <w:rPr>
                <w:rFonts w:eastAsia="Times New Roman" w:cs="Arial"/>
                <w:color w:val="000000"/>
                <w:sz w:val="20"/>
                <w:szCs w:val="20"/>
                <w:lang w:eastAsia="es-CR"/>
              </w:rPr>
            </w:pPr>
            <w:r w:rsidRPr="00F364A6">
              <w:rPr>
                <w:rFonts w:eastAsia="Times New Roman" w:cs="Arial"/>
                <w:color w:val="000000"/>
                <w:sz w:val="16"/>
                <w:szCs w:val="20"/>
                <w:lang w:eastAsia="es-CR"/>
              </w:rPr>
              <w:t xml:space="preserve">1-4-1-6-01-00-0-0-000 </w:t>
            </w:r>
          </w:p>
        </w:tc>
        <w:tc>
          <w:tcPr>
            <w:tcW w:w="1701" w:type="dxa"/>
            <w:tcBorders>
              <w:top w:val="nil"/>
              <w:left w:val="nil"/>
              <w:bottom w:val="single" w:sz="4" w:space="0" w:color="auto"/>
              <w:right w:val="single" w:sz="4" w:space="0" w:color="auto"/>
            </w:tcBorders>
            <w:shd w:val="clear" w:color="auto" w:fill="auto"/>
            <w:vAlign w:val="center"/>
            <w:hideMark/>
          </w:tcPr>
          <w:p w:rsidR="00F364A6" w:rsidRPr="00F364A6" w:rsidRDefault="00F364A6" w:rsidP="00F364A6">
            <w:pPr>
              <w:spacing w:after="0" w:line="240" w:lineRule="auto"/>
              <w:jc w:val="center"/>
              <w:rPr>
                <w:rFonts w:eastAsia="Times New Roman" w:cs="Arial"/>
                <w:sz w:val="18"/>
                <w:szCs w:val="20"/>
                <w:lang w:eastAsia="es-CR"/>
              </w:rPr>
            </w:pPr>
            <w:r w:rsidRPr="00F364A6">
              <w:rPr>
                <w:rFonts w:eastAsia="Times New Roman" w:cs="Arial"/>
                <w:sz w:val="18"/>
                <w:szCs w:val="20"/>
                <w:lang w:eastAsia="es-CR"/>
              </w:rPr>
              <w:t xml:space="preserve"> INS</w:t>
            </w:r>
          </w:p>
        </w:tc>
        <w:tc>
          <w:tcPr>
            <w:tcW w:w="1559" w:type="dxa"/>
            <w:tcBorders>
              <w:top w:val="nil"/>
              <w:left w:val="nil"/>
              <w:bottom w:val="single" w:sz="4" w:space="0" w:color="auto"/>
              <w:right w:val="single" w:sz="4" w:space="0" w:color="auto"/>
            </w:tcBorders>
            <w:shd w:val="clear" w:color="000000" w:fill="FFFFFF"/>
            <w:vAlign w:val="center"/>
            <w:hideMark/>
          </w:tcPr>
          <w:p w:rsidR="00F364A6" w:rsidRPr="00F364A6" w:rsidRDefault="00F364A6" w:rsidP="00860176">
            <w:pPr>
              <w:spacing w:after="0" w:line="240" w:lineRule="auto"/>
              <w:jc w:val="right"/>
              <w:rPr>
                <w:rFonts w:eastAsia="Times New Roman" w:cs="Arial"/>
                <w:sz w:val="18"/>
                <w:szCs w:val="20"/>
                <w:lang w:eastAsia="es-CR"/>
              </w:rPr>
            </w:pPr>
            <w:r w:rsidRPr="00F364A6">
              <w:rPr>
                <w:rFonts w:eastAsia="Times New Roman" w:cs="Arial"/>
                <w:sz w:val="18"/>
                <w:szCs w:val="20"/>
                <w:lang w:eastAsia="es-CR"/>
              </w:rPr>
              <w:t xml:space="preserve">        </w:t>
            </w:r>
            <w:r w:rsidR="00C1136D" w:rsidRPr="00C1136D">
              <w:rPr>
                <w:rFonts w:eastAsia="Times New Roman" w:cs="Arial"/>
                <w:sz w:val="18"/>
                <w:szCs w:val="20"/>
                <w:lang w:eastAsia="es-CR"/>
              </w:rPr>
              <w:t>26</w:t>
            </w:r>
            <w:r w:rsidR="00C1136D">
              <w:rPr>
                <w:rFonts w:eastAsia="Times New Roman" w:cs="Arial"/>
                <w:sz w:val="18"/>
                <w:szCs w:val="20"/>
                <w:lang w:eastAsia="es-CR"/>
              </w:rPr>
              <w:t>,</w:t>
            </w:r>
            <w:r w:rsidR="00C1136D" w:rsidRPr="00C1136D">
              <w:rPr>
                <w:rFonts w:eastAsia="Times New Roman" w:cs="Arial"/>
                <w:sz w:val="18"/>
                <w:szCs w:val="20"/>
                <w:lang w:eastAsia="es-CR"/>
              </w:rPr>
              <w:t>680</w:t>
            </w:r>
            <w:r w:rsidR="00C1136D">
              <w:rPr>
                <w:rFonts w:eastAsia="Times New Roman" w:cs="Arial"/>
                <w:sz w:val="18"/>
                <w:szCs w:val="20"/>
                <w:lang w:eastAsia="es-CR"/>
              </w:rPr>
              <w:t>,</w:t>
            </w:r>
            <w:r w:rsidR="00C1136D" w:rsidRPr="00C1136D">
              <w:rPr>
                <w:rFonts w:eastAsia="Times New Roman" w:cs="Arial"/>
                <w:sz w:val="18"/>
                <w:szCs w:val="20"/>
                <w:lang w:eastAsia="es-CR"/>
              </w:rPr>
              <w:t>006</w:t>
            </w:r>
            <w:r w:rsidR="00C1136D">
              <w:rPr>
                <w:rFonts w:eastAsia="Times New Roman" w:cs="Arial"/>
                <w:sz w:val="18"/>
                <w:szCs w:val="20"/>
                <w:lang w:eastAsia="es-CR"/>
              </w:rPr>
              <w:t>,</w:t>
            </w:r>
            <w:r w:rsidR="00C1136D" w:rsidRPr="00C1136D">
              <w:rPr>
                <w:rFonts w:eastAsia="Times New Roman" w:cs="Arial"/>
                <w:sz w:val="18"/>
                <w:szCs w:val="20"/>
                <w:lang w:eastAsia="es-CR"/>
              </w:rPr>
              <w:t>600</w:t>
            </w:r>
            <w:r w:rsidRPr="00F364A6">
              <w:rPr>
                <w:rFonts w:eastAsia="Times New Roman" w:cs="Arial"/>
                <w:sz w:val="18"/>
                <w:szCs w:val="20"/>
                <w:lang w:eastAsia="es-CR"/>
              </w:rPr>
              <w:t xml:space="preserve"> </w:t>
            </w:r>
          </w:p>
        </w:tc>
        <w:tc>
          <w:tcPr>
            <w:tcW w:w="2981" w:type="dxa"/>
            <w:tcBorders>
              <w:top w:val="single" w:sz="4" w:space="0" w:color="auto"/>
              <w:left w:val="nil"/>
              <w:bottom w:val="single" w:sz="4" w:space="0" w:color="auto"/>
              <w:right w:val="single" w:sz="4" w:space="0" w:color="auto"/>
            </w:tcBorders>
            <w:shd w:val="clear" w:color="000000" w:fill="auto"/>
            <w:vAlign w:val="center"/>
            <w:hideMark/>
          </w:tcPr>
          <w:p w:rsidR="00F364A6" w:rsidRPr="00F364A6" w:rsidRDefault="00F364A6" w:rsidP="00C45B0E">
            <w:pPr>
              <w:spacing w:after="0" w:line="240" w:lineRule="auto"/>
              <w:rPr>
                <w:rFonts w:eastAsia="Times New Roman" w:cs="Arial"/>
                <w:sz w:val="20"/>
                <w:szCs w:val="20"/>
                <w:lang w:eastAsia="es-CR"/>
              </w:rPr>
            </w:pPr>
            <w:r w:rsidRPr="00F364A6">
              <w:rPr>
                <w:rFonts w:eastAsia="Times New Roman" w:cs="Arial"/>
                <w:sz w:val="20"/>
                <w:szCs w:val="20"/>
                <w:lang w:eastAsia="es-CR"/>
              </w:rPr>
              <w:t xml:space="preserve">Corresponde a la creación del fondo del Cuerpo de Bomberos constituido por el cuatro por ciento (4%) de las primas de todos los seguros que se vendan en el país, el cual será destinado exclusivamente, para brindar sostenibilidad a la gestión de los servicios para la prevención y atención de emergencias. </w:t>
            </w:r>
          </w:p>
        </w:tc>
        <w:tc>
          <w:tcPr>
            <w:tcW w:w="0" w:type="auto"/>
            <w:tcBorders>
              <w:top w:val="nil"/>
              <w:left w:val="nil"/>
              <w:bottom w:val="single" w:sz="4" w:space="0" w:color="auto"/>
              <w:right w:val="single" w:sz="4" w:space="0" w:color="auto"/>
            </w:tcBorders>
            <w:shd w:val="clear" w:color="000000" w:fill="FFFFFF"/>
            <w:vAlign w:val="center"/>
            <w:hideMark/>
          </w:tcPr>
          <w:p w:rsidR="00F364A6" w:rsidRPr="00F364A6" w:rsidRDefault="00F364A6" w:rsidP="00C45B0E">
            <w:pPr>
              <w:spacing w:after="0" w:line="240" w:lineRule="auto"/>
              <w:rPr>
                <w:rFonts w:eastAsia="Times New Roman" w:cs="Arial"/>
                <w:sz w:val="20"/>
                <w:szCs w:val="20"/>
                <w:lang w:eastAsia="es-CR"/>
              </w:rPr>
            </w:pPr>
            <w:r w:rsidRPr="00F364A6">
              <w:rPr>
                <w:rFonts w:eastAsia="Times New Roman" w:cs="Arial"/>
                <w:sz w:val="20"/>
                <w:szCs w:val="20"/>
                <w:lang w:eastAsia="es-CR"/>
              </w:rPr>
              <w:t>Ingresos provenientes de la recuperación de impuestos sobre la adquisición de combustibles, de acuerdo a e l artículo 55 de la Ley N° 8653 del 22 de julio de 2008 Las compras del Cuerpo de Bomberos que se realicen de conformidad con sus funciones, tendrán exención tributaria, arancelaria y de sobretasas</w:t>
            </w:r>
          </w:p>
        </w:tc>
        <w:tc>
          <w:tcPr>
            <w:tcW w:w="0" w:type="auto"/>
            <w:tcBorders>
              <w:top w:val="nil"/>
              <w:left w:val="nil"/>
              <w:bottom w:val="single" w:sz="4" w:space="0" w:color="auto"/>
              <w:right w:val="single" w:sz="4" w:space="0" w:color="auto"/>
            </w:tcBorders>
            <w:shd w:val="clear" w:color="000000" w:fill="FFFFFF"/>
            <w:vAlign w:val="center"/>
            <w:hideMark/>
          </w:tcPr>
          <w:p w:rsidR="00F364A6" w:rsidRPr="00F364A6" w:rsidRDefault="00C1136D" w:rsidP="00C45B0E">
            <w:pPr>
              <w:spacing w:after="0" w:line="240" w:lineRule="auto"/>
              <w:rPr>
                <w:rFonts w:eastAsia="Times New Roman" w:cs="Arial"/>
                <w:sz w:val="20"/>
                <w:szCs w:val="20"/>
                <w:lang w:eastAsia="es-CR"/>
              </w:rPr>
            </w:pPr>
            <w:r w:rsidRPr="00C1136D">
              <w:rPr>
                <w:rFonts w:eastAsia="Times New Roman" w:cs="Arial"/>
                <w:sz w:val="20"/>
                <w:szCs w:val="20"/>
                <w:lang w:eastAsia="es-CR"/>
              </w:rPr>
              <w:t>Se incluye la suma de acuerdo con lo indicado por el Instituto Nacional de Seguros mediante oficio CF-00943-2018.</w:t>
            </w:r>
          </w:p>
        </w:tc>
      </w:tr>
    </w:tbl>
    <w:p w:rsidR="0000780C" w:rsidRDefault="0000780C" w:rsidP="00E9042D">
      <w:pPr>
        <w:tabs>
          <w:tab w:val="left" w:pos="8051"/>
        </w:tabs>
      </w:pPr>
    </w:p>
    <w:p w:rsidR="0000780C" w:rsidRDefault="0000780C" w:rsidP="00E9042D">
      <w:pPr>
        <w:tabs>
          <w:tab w:val="left" w:pos="8051"/>
        </w:tabs>
      </w:pPr>
    </w:p>
    <w:p w:rsidR="000C7790" w:rsidRDefault="000C7790" w:rsidP="00E9042D">
      <w:pPr>
        <w:tabs>
          <w:tab w:val="left" w:pos="8051"/>
        </w:tabs>
      </w:pPr>
    </w:p>
    <w:p w:rsidR="000C7790" w:rsidRDefault="000C7790" w:rsidP="00E9042D">
      <w:pPr>
        <w:tabs>
          <w:tab w:val="left" w:pos="8051"/>
        </w:tabs>
      </w:pPr>
    </w:p>
    <w:p w:rsidR="000C7790" w:rsidRDefault="000C7790" w:rsidP="00E9042D">
      <w:pPr>
        <w:tabs>
          <w:tab w:val="left" w:pos="8051"/>
        </w:tabs>
      </w:pPr>
    </w:p>
    <w:p w:rsidR="00D4200B" w:rsidRPr="003611DB" w:rsidRDefault="000C5367" w:rsidP="000C5367">
      <w:pPr>
        <w:spacing w:after="0"/>
        <w:ind w:left="360"/>
        <w:contextualSpacing/>
        <w:rPr>
          <w:u w:val="single"/>
        </w:rPr>
      </w:pPr>
      <w:r w:rsidRPr="003611DB">
        <w:t xml:space="preserve">1. </w:t>
      </w:r>
      <w:r w:rsidR="00D4200B" w:rsidRPr="003611DB">
        <w:rPr>
          <w:u w:val="single"/>
        </w:rPr>
        <w:t>Ingresos corrientes</w:t>
      </w:r>
    </w:p>
    <w:p w:rsidR="00D4200B" w:rsidRPr="003611DB" w:rsidRDefault="00D4200B" w:rsidP="000C5367">
      <w:pPr>
        <w:pStyle w:val="Prrafodelista"/>
        <w:numPr>
          <w:ilvl w:val="1"/>
          <w:numId w:val="13"/>
        </w:numPr>
        <w:spacing w:after="0"/>
        <w:rPr>
          <w:u w:val="single"/>
        </w:rPr>
      </w:pPr>
      <w:r w:rsidRPr="003611DB">
        <w:rPr>
          <w:u w:val="single"/>
        </w:rPr>
        <w:t>Transferencias corrientes</w:t>
      </w:r>
    </w:p>
    <w:p w:rsidR="000C5367" w:rsidRDefault="00D4200B" w:rsidP="000C5367">
      <w:pPr>
        <w:pStyle w:val="Prrafodelista"/>
        <w:ind w:left="1080"/>
        <w:rPr>
          <w:u w:val="single"/>
        </w:rPr>
      </w:pPr>
      <w:r w:rsidRPr="003611DB">
        <w:t>1.4.</w:t>
      </w:r>
      <w:r w:rsidR="000C5367" w:rsidRPr="003611DB">
        <w:t>2</w:t>
      </w:r>
      <w:r w:rsidRPr="003611DB">
        <w:t xml:space="preserve"> </w:t>
      </w:r>
      <w:r w:rsidRPr="003611DB">
        <w:rPr>
          <w:u w:val="single"/>
        </w:rPr>
        <w:t xml:space="preserve">Transferencias corrientes del sector </w:t>
      </w:r>
      <w:r w:rsidR="000C5367" w:rsidRPr="003611DB">
        <w:rPr>
          <w:u w:val="single"/>
        </w:rPr>
        <w:t>privado</w:t>
      </w:r>
    </w:p>
    <w:p w:rsidR="000C5367" w:rsidRPr="000C5367" w:rsidRDefault="000C5367" w:rsidP="000C5367">
      <w:pPr>
        <w:contextualSpacing/>
        <w:rPr>
          <w:u w:val="single"/>
        </w:rPr>
      </w:pPr>
    </w:p>
    <w:tbl>
      <w:tblPr>
        <w:tblW w:w="0" w:type="auto"/>
        <w:jc w:val="center"/>
        <w:tblInd w:w="65" w:type="dxa"/>
        <w:tblCellMar>
          <w:left w:w="70" w:type="dxa"/>
          <w:right w:w="70" w:type="dxa"/>
        </w:tblCellMar>
        <w:tblLook w:val="04A0" w:firstRow="1" w:lastRow="0" w:firstColumn="1" w:lastColumn="0" w:noHBand="0" w:noVBand="1"/>
      </w:tblPr>
      <w:tblGrid>
        <w:gridCol w:w="1848"/>
        <w:gridCol w:w="1843"/>
        <w:gridCol w:w="1417"/>
        <w:gridCol w:w="3323"/>
        <w:gridCol w:w="2259"/>
        <w:gridCol w:w="3785"/>
      </w:tblGrid>
      <w:tr w:rsidR="007F024F" w:rsidRPr="007F024F" w:rsidTr="00DC6B5A">
        <w:trPr>
          <w:trHeight w:val="315"/>
          <w:tblHeader/>
          <w:jc w:val="center"/>
        </w:trPr>
        <w:tc>
          <w:tcPr>
            <w:tcW w:w="1848" w:type="dxa"/>
            <w:tcBorders>
              <w:top w:val="single" w:sz="4" w:space="0" w:color="FFFFFF"/>
              <w:left w:val="single" w:sz="4" w:space="0" w:color="FFFFFF"/>
              <w:bottom w:val="nil"/>
              <w:right w:val="single" w:sz="4" w:space="0" w:color="FFFFFF"/>
            </w:tcBorders>
            <w:shd w:val="clear" w:color="000000" w:fill="4F81BD"/>
            <w:vAlign w:val="center"/>
            <w:hideMark/>
          </w:tcPr>
          <w:p w:rsidR="007F024F" w:rsidRPr="007F024F" w:rsidRDefault="007F024F" w:rsidP="007F024F">
            <w:pPr>
              <w:spacing w:after="0" w:line="240" w:lineRule="auto"/>
              <w:jc w:val="center"/>
              <w:rPr>
                <w:rFonts w:eastAsia="Times New Roman" w:cs="Arial"/>
                <w:b/>
                <w:bCs/>
                <w:color w:val="FFFFFF"/>
                <w:sz w:val="20"/>
                <w:szCs w:val="20"/>
                <w:lang w:eastAsia="es-CR"/>
              </w:rPr>
            </w:pPr>
            <w:r w:rsidRPr="007F024F">
              <w:rPr>
                <w:rFonts w:eastAsia="Times New Roman" w:cs="Arial"/>
                <w:b/>
                <w:bCs/>
                <w:color w:val="FFFFFF"/>
                <w:sz w:val="20"/>
                <w:szCs w:val="20"/>
                <w:lang w:eastAsia="es-CR"/>
              </w:rPr>
              <w:t>Partida</w:t>
            </w:r>
          </w:p>
        </w:tc>
        <w:tc>
          <w:tcPr>
            <w:tcW w:w="1843" w:type="dxa"/>
            <w:tcBorders>
              <w:top w:val="nil"/>
              <w:left w:val="nil"/>
              <w:bottom w:val="nil"/>
              <w:right w:val="single" w:sz="4" w:space="0" w:color="FFFFFF"/>
            </w:tcBorders>
            <w:shd w:val="clear" w:color="000000" w:fill="4F81BD"/>
            <w:vAlign w:val="center"/>
            <w:hideMark/>
          </w:tcPr>
          <w:p w:rsidR="007F024F" w:rsidRPr="007F024F" w:rsidRDefault="007F024F" w:rsidP="007F024F">
            <w:pPr>
              <w:spacing w:after="0" w:line="240" w:lineRule="auto"/>
              <w:jc w:val="center"/>
              <w:rPr>
                <w:rFonts w:eastAsia="Times New Roman" w:cs="Arial"/>
                <w:b/>
                <w:bCs/>
                <w:color w:val="FFFFFF"/>
                <w:sz w:val="20"/>
                <w:szCs w:val="20"/>
                <w:lang w:eastAsia="es-CR"/>
              </w:rPr>
            </w:pPr>
            <w:r w:rsidRPr="007F024F">
              <w:rPr>
                <w:rFonts w:eastAsia="Times New Roman" w:cs="Arial"/>
                <w:b/>
                <w:bCs/>
                <w:color w:val="FFFFFF"/>
                <w:sz w:val="20"/>
                <w:szCs w:val="20"/>
                <w:lang w:eastAsia="es-CR"/>
              </w:rPr>
              <w:t>Descripción</w:t>
            </w:r>
          </w:p>
        </w:tc>
        <w:tc>
          <w:tcPr>
            <w:tcW w:w="1417" w:type="dxa"/>
            <w:tcBorders>
              <w:top w:val="nil"/>
              <w:left w:val="nil"/>
              <w:bottom w:val="nil"/>
              <w:right w:val="single" w:sz="4" w:space="0" w:color="FFFFFF"/>
            </w:tcBorders>
            <w:shd w:val="clear" w:color="000000" w:fill="4F81BD"/>
            <w:vAlign w:val="center"/>
            <w:hideMark/>
          </w:tcPr>
          <w:p w:rsidR="007F024F" w:rsidRPr="007F024F" w:rsidRDefault="007F024F" w:rsidP="007F024F">
            <w:pPr>
              <w:spacing w:after="0" w:line="240" w:lineRule="auto"/>
              <w:jc w:val="center"/>
              <w:rPr>
                <w:rFonts w:eastAsia="Times New Roman" w:cs="Arial"/>
                <w:b/>
                <w:bCs/>
                <w:color w:val="FFFFFF"/>
                <w:sz w:val="20"/>
                <w:szCs w:val="20"/>
                <w:lang w:eastAsia="es-CR"/>
              </w:rPr>
            </w:pPr>
            <w:r w:rsidRPr="007F024F">
              <w:rPr>
                <w:rFonts w:eastAsia="Times New Roman" w:cs="Arial"/>
                <w:b/>
                <w:bCs/>
                <w:color w:val="FFFFFF"/>
                <w:sz w:val="20"/>
                <w:szCs w:val="20"/>
                <w:lang w:eastAsia="es-CR"/>
              </w:rPr>
              <w:t xml:space="preserve"> Monto </w:t>
            </w:r>
          </w:p>
        </w:tc>
        <w:tc>
          <w:tcPr>
            <w:tcW w:w="3323" w:type="dxa"/>
            <w:tcBorders>
              <w:top w:val="single" w:sz="4" w:space="0" w:color="FFFFFF"/>
              <w:left w:val="nil"/>
              <w:bottom w:val="nil"/>
              <w:right w:val="single" w:sz="4" w:space="0" w:color="FFFFFF"/>
            </w:tcBorders>
            <w:shd w:val="clear" w:color="000000" w:fill="4F81BD"/>
            <w:vAlign w:val="center"/>
            <w:hideMark/>
          </w:tcPr>
          <w:p w:rsidR="007F024F" w:rsidRPr="007F024F" w:rsidRDefault="007F024F" w:rsidP="007F024F">
            <w:pPr>
              <w:spacing w:after="0" w:line="240" w:lineRule="auto"/>
              <w:jc w:val="center"/>
              <w:rPr>
                <w:rFonts w:eastAsia="Times New Roman" w:cs="Arial"/>
                <w:b/>
                <w:bCs/>
                <w:color w:val="FFFFFF"/>
                <w:sz w:val="20"/>
                <w:szCs w:val="20"/>
                <w:lang w:eastAsia="es-CR"/>
              </w:rPr>
            </w:pPr>
            <w:r w:rsidRPr="007F024F">
              <w:rPr>
                <w:rFonts w:eastAsia="Times New Roman" w:cs="Arial"/>
                <w:b/>
                <w:bCs/>
                <w:color w:val="FFFFFF"/>
                <w:sz w:val="20"/>
                <w:szCs w:val="20"/>
                <w:lang w:eastAsia="es-CR"/>
              </w:rPr>
              <w:t>Finalidad Pública</w:t>
            </w:r>
          </w:p>
        </w:tc>
        <w:tc>
          <w:tcPr>
            <w:tcW w:w="0" w:type="auto"/>
            <w:tcBorders>
              <w:top w:val="single" w:sz="4" w:space="0" w:color="FFFFFF"/>
              <w:left w:val="nil"/>
              <w:bottom w:val="nil"/>
              <w:right w:val="single" w:sz="4" w:space="0" w:color="FFFFFF"/>
            </w:tcBorders>
            <w:shd w:val="clear" w:color="000000" w:fill="4F81BD"/>
            <w:vAlign w:val="center"/>
            <w:hideMark/>
          </w:tcPr>
          <w:p w:rsidR="007F024F" w:rsidRPr="007F024F" w:rsidRDefault="007F024F" w:rsidP="007F024F">
            <w:pPr>
              <w:spacing w:after="0" w:line="240" w:lineRule="auto"/>
              <w:jc w:val="center"/>
              <w:rPr>
                <w:rFonts w:eastAsia="Times New Roman" w:cs="Arial"/>
                <w:b/>
                <w:bCs/>
                <w:color w:val="FFFFFF"/>
                <w:sz w:val="20"/>
                <w:szCs w:val="20"/>
                <w:lang w:eastAsia="es-CR"/>
              </w:rPr>
            </w:pPr>
            <w:r w:rsidRPr="007F024F">
              <w:rPr>
                <w:rFonts w:eastAsia="Times New Roman" w:cs="Arial"/>
                <w:b/>
                <w:bCs/>
                <w:color w:val="FFFFFF"/>
                <w:sz w:val="20"/>
                <w:szCs w:val="20"/>
                <w:lang w:eastAsia="es-CR"/>
              </w:rPr>
              <w:t>Fundamento Legal</w:t>
            </w:r>
          </w:p>
        </w:tc>
        <w:tc>
          <w:tcPr>
            <w:tcW w:w="0" w:type="auto"/>
            <w:tcBorders>
              <w:top w:val="single" w:sz="4" w:space="0" w:color="FFFFFF"/>
              <w:left w:val="nil"/>
              <w:bottom w:val="nil"/>
              <w:right w:val="single" w:sz="4" w:space="0" w:color="FFFFFF"/>
            </w:tcBorders>
            <w:shd w:val="clear" w:color="000000" w:fill="4F81BD"/>
            <w:vAlign w:val="center"/>
            <w:hideMark/>
          </w:tcPr>
          <w:p w:rsidR="007F024F" w:rsidRPr="007F024F" w:rsidRDefault="007F024F" w:rsidP="007F024F">
            <w:pPr>
              <w:spacing w:after="0" w:line="240" w:lineRule="auto"/>
              <w:jc w:val="center"/>
              <w:rPr>
                <w:rFonts w:eastAsia="Times New Roman" w:cs="Arial"/>
                <w:b/>
                <w:bCs/>
                <w:color w:val="FFFFFF"/>
                <w:sz w:val="20"/>
                <w:szCs w:val="20"/>
                <w:lang w:eastAsia="es-CR"/>
              </w:rPr>
            </w:pPr>
            <w:r w:rsidRPr="007F024F">
              <w:rPr>
                <w:rFonts w:eastAsia="Times New Roman" w:cs="Arial"/>
                <w:b/>
                <w:bCs/>
                <w:color w:val="FFFFFF"/>
                <w:sz w:val="20"/>
                <w:szCs w:val="20"/>
                <w:lang w:eastAsia="es-CR"/>
              </w:rPr>
              <w:t>Metodología de Cálculo</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1-4-2-1-00-00-0-0-001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 xml:space="preserve"> ASSA</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112,698,667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¢106.319.497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1-4-2-1-00-00-0-0-002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PAN-AMERICAN</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891,515,002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¢841.051.889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1-4-2-1-00-00-0-0-003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 xml:space="preserve"> ASEGURADORA DEL ISTMO</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1,936,296,512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¢1.826.694.823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1-4-2-1-00-00-0-0-004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 xml:space="preserve"> MAPFRE</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1,481,505,043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¢1.397.646.267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lastRenderedPageBreak/>
              <w:t xml:space="preserve">1-4-2-1-00-00-0-0-005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QUALITAS</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525,678,967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¢495.923.554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1-4-2-1-00-00-0-0-006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SAGICOR</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952,730,039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¢898.801.924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1-4-2-1-00-00-0-0-007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OCEANICA</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208,574,254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¢196.768.164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1-4-2-1-00-00-0-0-008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 xml:space="preserve"> TRIPLE S</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156,013,676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¢147.182.713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1-4-2-1-00-00-0-0-009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SEGUROS DEL MAGISTERIO</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274,404,439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¢258.872.112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lastRenderedPageBreak/>
              <w:t xml:space="preserve">1-4-2-1-00-00-0-0-010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BEST MERIDIAN</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348,245,710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¢328.533.689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1-4-2-1-00-00-0-0-011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 xml:space="preserve"> BANCO LAFISE</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875,867,236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¢826.289.845 por 6%.</w:t>
            </w:r>
          </w:p>
        </w:tc>
      </w:tr>
      <w:tr w:rsidR="007F024F" w:rsidRPr="007F024F" w:rsidTr="00DC6B5A">
        <w:trPr>
          <w:trHeight w:val="12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color w:val="000000"/>
                <w:sz w:val="16"/>
                <w:szCs w:val="20"/>
                <w:lang w:eastAsia="es-CR"/>
              </w:rPr>
            </w:pPr>
            <w:r w:rsidRPr="007F024F">
              <w:rPr>
                <w:rFonts w:eastAsia="Times New Roman" w:cs="Arial"/>
                <w:color w:val="000000"/>
                <w:sz w:val="16"/>
                <w:szCs w:val="20"/>
                <w:lang w:eastAsia="es-CR"/>
              </w:rPr>
              <w:t xml:space="preserve">1-4-2-1-00-00-0-0-012 </w:t>
            </w:r>
          </w:p>
        </w:tc>
        <w:tc>
          <w:tcPr>
            <w:tcW w:w="1843" w:type="dxa"/>
            <w:tcBorders>
              <w:top w:val="nil"/>
              <w:left w:val="nil"/>
              <w:bottom w:val="single" w:sz="4" w:space="0" w:color="auto"/>
              <w:right w:val="single" w:sz="4" w:space="0" w:color="auto"/>
            </w:tcBorders>
            <w:shd w:val="clear" w:color="auto" w:fill="auto"/>
            <w:vAlign w:val="center"/>
            <w:hideMark/>
          </w:tcPr>
          <w:p w:rsidR="007F024F" w:rsidRPr="007F024F" w:rsidRDefault="007F024F" w:rsidP="007F024F">
            <w:pPr>
              <w:spacing w:after="0" w:line="240" w:lineRule="auto"/>
              <w:jc w:val="center"/>
              <w:rPr>
                <w:rFonts w:eastAsia="Times New Roman" w:cs="Arial"/>
                <w:sz w:val="18"/>
                <w:szCs w:val="20"/>
                <w:lang w:eastAsia="es-CR"/>
              </w:rPr>
            </w:pPr>
            <w:r w:rsidRPr="007F024F">
              <w:rPr>
                <w:rFonts w:eastAsia="Times New Roman" w:cs="Arial"/>
                <w:sz w:val="18"/>
                <w:szCs w:val="20"/>
                <w:lang w:eastAsia="es-CR"/>
              </w:rPr>
              <w:t>DAVIVIENDA SEGUROS</w:t>
            </w:r>
          </w:p>
        </w:tc>
        <w:tc>
          <w:tcPr>
            <w:tcW w:w="1417" w:type="dxa"/>
            <w:tcBorders>
              <w:top w:val="nil"/>
              <w:left w:val="nil"/>
              <w:bottom w:val="single" w:sz="4" w:space="0" w:color="auto"/>
              <w:right w:val="single" w:sz="4" w:space="0" w:color="auto"/>
            </w:tcBorders>
            <w:shd w:val="clear" w:color="000000" w:fill="FFFFFF"/>
            <w:vAlign w:val="center"/>
            <w:hideMark/>
          </w:tcPr>
          <w:p w:rsidR="007F024F" w:rsidRPr="007F024F" w:rsidRDefault="007F024F" w:rsidP="00860176">
            <w:pPr>
              <w:spacing w:after="0" w:line="240" w:lineRule="auto"/>
              <w:jc w:val="right"/>
              <w:rPr>
                <w:rFonts w:eastAsia="Times New Roman" w:cs="Arial"/>
                <w:sz w:val="18"/>
                <w:szCs w:val="20"/>
                <w:lang w:eastAsia="es-CR"/>
              </w:rPr>
            </w:pPr>
            <w:r w:rsidRPr="007F024F">
              <w:rPr>
                <w:rFonts w:eastAsia="Times New Roman" w:cs="Arial"/>
                <w:sz w:val="18"/>
                <w:szCs w:val="20"/>
                <w:lang w:eastAsia="es-CR"/>
              </w:rPr>
              <w:t xml:space="preserve">             131,579,601 </w:t>
            </w:r>
          </w:p>
        </w:tc>
        <w:tc>
          <w:tcPr>
            <w:tcW w:w="3323" w:type="dxa"/>
            <w:tcBorders>
              <w:top w:val="nil"/>
              <w:left w:val="nil"/>
              <w:bottom w:val="single" w:sz="4" w:space="0" w:color="auto"/>
              <w:right w:val="single" w:sz="4" w:space="0" w:color="auto"/>
            </w:tcBorders>
            <w:shd w:val="clear" w:color="000000" w:fill="auto"/>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000000" w:fill="FFFFFF"/>
            <w:vAlign w:val="center"/>
            <w:hideMark/>
          </w:tcPr>
          <w:p w:rsidR="007F024F" w:rsidRPr="007F024F" w:rsidRDefault="007F024F" w:rsidP="00C45B0E">
            <w:pPr>
              <w:spacing w:after="0" w:line="240" w:lineRule="auto"/>
              <w:rPr>
                <w:rFonts w:eastAsia="Times New Roman" w:cs="Arial"/>
                <w:sz w:val="20"/>
                <w:szCs w:val="20"/>
                <w:lang w:eastAsia="es-CR"/>
              </w:rPr>
            </w:pPr>
            <w:r w:rsidRPr="007F024F">
              <w:rPr>
                <w:rFonts w:eastAsia="Times New Roman" w:cs="Arial"/>
                <w:sz w:val="20"/>
                <w:szCs w:val="20"/>
                <w:lang w:eastAsia="es-CR"/>
              </w:rPr>
              <w:t>Sobre la estimación de ingresos del 2018 se aplicó un porcentaje de crecimiento promedio del 6% con relación a los ingresos percibidos en años anteriores.  A saber ¢124.131.699 por 6%.</w:t>
            </w:r>
          </w:p>
        </w:tc>
      </w:tr>
    </w:tbl>
    <w:p w:rsidR="001337D9" w:rsidRDefault="001337D9" w:rsidP="00E9042D">
      <w:pPr>
        <w:tabs>
          <w:tab w:val="left" w:pos="8051"/>
        </w:tabs>
      </w:pPr>
    </w:p>
    <w:p w:rsidR="001337D9" w:rsidRDefault="001337D9" w:rsidP="00E9042D">
      <w:pPr>
        <w:tabs>
          <w:tab w:val="left" w:pos="8051"/>
        </w:tabs>
      </w:pPr>
    </w:p>
    <w:p w:rsidR="000C7790" w:rsidRDefault="000C7790" w:rsidP="00E9042D">
      <w:pPr>
        <w:tabs>
          <w:tab w:val="left" w:pos="8051"/>
        </w:tabs>
      </w:pPr>
    </w:p>
    <w:p w:rsidR="001337D9" w:rsidRDefault="001337D9" w:rsidP="00E9042D">
      <w:pPr>
        <w:tabs>
          <w:tab w:val="left" w:pos="8051"/>
        </w:tabs>
      </w:pPr>
    </w:p>
    <w:p w:rsidR="001337D9" w:rsidRDefault="001337D9" w:rsidP="00E9042D">
      <w:pPr>
        <w:tabs>
          <w:tab w:val="left" w:pos="8051"/>
        </w:tabs>
      </w:pPr>
    </w:p>
    <w:p w:rsidR="007F024F" w:rsidRDefault="007F024F" w:rsidP="00A543DC">
      <w:pPr>
        <w:spacing w:after="0"/>
        <w:ind w:left="360"/>
        <w:contextualSpacing/>
        <w:rPr>
          <w:u w:val="single"/>
        </w:rPr>
      </w:pPr>
      <w:r>
        <w:rPr>
          <w:u w:val="single"/>
        </w:rPr>
        <w:br w:type="page"/>
      </w:r>
    </w:p>
    <w:p w:rsidR="00A543DC" w:rsidRPr="005F22FF" w:rsidRDefault="00A543DC" w:rsidP="00A543DC">
      <w:pPr>
        <w:spacing w:after="0"/>
        <w:ind w:left="360"/>
        <w:contextualSpacing/>
        <w:rPr>
          <w:u w:val="single"/>
        </w:rPr>
      </w:pPr>
      <w:r w:rsidRPr="005F22FF">
        <w:rPr>
          <w:u w:val="single"/>
        </w:rPr>
        <w:lastRenderedPageBreak/>
        <w:t>2. Ingresos de capital</w:t>
      </w:r>
    </w:p>
    <w:p w:rsidR="00A543DC" w:rsidRPr="005F22FF" w:rsidRDefault="00A543DC" w:rsidP="00A543DC">
      <w:pPr>
        <w:pStyle w:val="Prrafodelista"/>
        <w:numPr>
          <w:ilvl w:val="1"/>
          <w:numId w:val="19"/>
        </w:numPr>
        <w:spacing w:after="0"/>
        <w:rPr>
          <w:u w:val="single"/>
        </w:rPr>
      </w:pPr>
      <w:r w:rsidRPr="005F22FF">
        <w:rPr>
          <w:u w:val="single"/>
        </w:rPr>
        <w:t>Recuperación de préstamos</w:t>
      </w:r>
    </w:p>
    <w:p w:rsidR="00A543DC" w:rsidRPr="00A543DC" w:rsidRDefault="00A543DC" w:rsidP="00A543DC">
      <w:pPr>
        <w:ind w:left="1080"/>
        <w:rPr>
          <w:u w:val="single"/>
        </w:rPr>
      </w:pPr>
      <w:r w:rsidRPr="005F22FF">
        <w:t xml:space="preserve">2.3.2 </w:t>
      </w:r>
      <w:r w:rsidRPr="005F22FF">
        <w:rPr>
          <w:u w:val="single"/>
        </w:rPr>
        <w:t>Recuperación de préstamos al sector privado</w:t>
      </w:r>
    </w:p>
    <w:p w:rsidR="000C7790" w:rsidRDefault="000C7790" w:rsidP="00A543DC">
      <w:pPr>
        <w:spacing w:after="0"/>
        <w:ind w:left="360"/>
        <w:contextualSpacing/>
        <w:rPr>
          <w:u w:val="single"/>
        </w:rPr>
      </w:pPr>
    </w:p>
    <w:tbl>
      <w:tblPr>
        <w:tblW w:w="0" w:type="auto"/>
        <w:jc w:val="center"/>
        <w:tblInd w:w="65" w:type="dxa"/>
        <w:tblCellMar>
          <w:left w:w="70" w:type="dxa"/>
          <w:right w:w="70" w:type="dxa"/>
        </w:tblCellMar>
        <w:tblLook w:val="04A0" w:firstRow="1" w:lastRow="0" w:firstColumn="1" w:lastColumn="0" w:noHBand="0" w:noVBand="1"/>
      </w:tblPr>
      <w:tblGrid>
        <w:gridCol w:w="1848"/>
        <w:gridCol w:w="1842"/>
        <w:gridCol w:w="1418"/>
        <w:gridCol w:w="2887"/>
        <w:gridCol w:w="1897"/>
        <w:gridCol w:w="4583"/>
      </w:tblGrid>
      <w:tr w:rsidR="00860176" w:rsidRPr="00860176" w:rsidTr="00DC6B5A">
        <w:trPr>
          <w:trHeight w:val="315"/>
          <w:jc w:val="center"/>
        </w:trPr>
        <w:tc>
          <w:tcPr>
            <w:tcW w:w="1848" w:type="dxa"/>
            <w:tcBorders>
              <w:top w:val="single" w:sz="4" w:space="0" w:color="FFFFFF"/>
              <w:left w:val="single" w:sz="4" w:space="0" w:color="FFFFFF"/>
              <w:bottom w:val="nil"/>
              <w:right w:val="single" w:sz="4" w:space="0" w:color="FFFFFF"/>
            </w:tcBorders>
            <w:shd w:val="clear" w:color="000000" w:fill="4F81BD"/>
            <w:vAlign w:val="center"/>
            <w:hideMark/>
          </w:tcPr>
          <w:p w:rsidR="00860176" w:rsidRPr="00860176" w:rsidRDefault="00860176" w:rsidP="00860176">
            <w:pPr>
              <w:spacing w:after="0" w:line="240" w:lineRule="auto"/>
              <w:jc w:val="center"/>
              <w:rPr>
                <w:rFonts w:eastAsia="Times New Roman" w:cs="Arial"/>
                <w:b/>
                <w:bCs/>
                <w:color w:val="FFFFFF"/>
                <w:sz w:val="20"/>
                <w:szCs w:val="20"/>
                <w:lang w:eastAsia="es-CR"/>
              </w:rPr>
            </w:pPr>
            <w:r w:rsidRPr="00860176">
              <w:rPr>
                <w:rFonts w:eastAsia="Times New Roman" w:cs="Arial"/>
                <w:b/>
                <w:bCs/>
                <w:color w:val="FFFFFF"/>
                <w:sz w:val="20"/>
                <w:szCs w:val="20"/>
                <w:lang w:eastAsia="es-CR"/>
              </w:rPr>
              <w:t>Partida</w:t>
            </w:r>
          </w:p>
        </w:tc>
        <w:tc>
          <w:tcPr>
            <w:tcW w:w="1842" w:type="dxa"/>
            <w:tcBorders>
              <w:top w:val="nil"/>
              <w:left w:val="nil"/>
              <w:bottom w:val="nil"/>
              <w:right w:val="single" w:sz="4" w:space="0" w:color="FFFFFF"/>
            </w:tcBorders>
            <w:shd w:val="clear" w:color="000000" w:fill="4F81BD"/>
            <w:vAlign w:val="center"/>
            <w:hideMark/>
          </w:tcPr>
          <w:p w:rsidR="00860176" w:rsidRPr="00860176" w:rsidRDefault="00860176" w:rsidP="00860176">
            <w:pPr>
              <w:spacing w:after="0" w:line="240" w:lineRule="auto"/>
              <w:jc w:val="center"/>
              <w:rPr>
                <w:rFonts w:eastAsia="Times New Roman" w:cs="Arial"/>
                <w:b/>
                <w:bCs/>
                <w:color w:val="FFFFFF"/>
                <w:sz w:val="20"/>
                <w:szCs w:val="20"/>
                <w:lang w:eastAsia="es-CR"/>
              </w:rPr>
            </w:pPr>
            <w:r w:rsidRPr="00860176">
              <w:rPr>
                <w:rFonts w:eastAsia="Times New Roman" w:cs="Arial"/>
                <w:b/>
                <w:bCs/>
                <w:color w:val="FFFFFF"/>
                <w:sz w:val="20"/>
                <w:szCs w:val="20"/>
                <w:lang w:eastAsia="es-CR"/>
              </w:rPr>
              <w:t>Descripción</w:t>
            </w:r>
          </w:p>
        </w:tc>
        <w:tc>
          <w:tcPr>
            <w:tcW w:w="1418" w:type="dxa"/>
            <w:tcBorders>
              <w:top w:val="nil"/>
              <w:left w:val="nil"/>
              <w:bottom w:val="nil"/>
              <w:right w:val="single" w:sz="4" w:space="0" w:color="FFFFFF"/>
            </w:tcBorders>
            <w:shd w:val="clear" w:color="000000" w:fill="4F81BD"/>
            <w:vAlign w:val="center"/>
            <w:hideMark/>
          </w:tcPr>
          <w:p w:rsidR="00860176" w:rsidRPr="00860176" w:rsidRDefault="00860176" w:rsidP="00860176">
            <w:pPr>
              <w:spacing w:after="0" w:line="240" w:lineRule="auto"/>
              <w:jc w:val="center"/>
              <w:rPr>
                <w:rFonts w:eastAsia="Times New Roman" w:cs="Arial"/>
                <w:b/>
                <w:bCs/>
                <w:color w:val="FFFFFF"/>
                <w:sz w:val="20"/>
                <w:szCs w:val="20"/>
                <w:lang w:eastAsia="es-CR"/>
              </w:rPr>
            </w:pPr>
            <w:r w:rsidRPr="00860176">
              <w:rPr>
                <w:rFonts w:eastAsia="Times New Roman" w:cs="Arial"/>
                <w:b/>
                <w:bCs/>
                <w:color w:val="FFFFFF"/>
                <w:sz w:val="20"/>
                <w:szCs w:val="20"/>
                <w:lang w:eastAsia="es-CR"/>
              </w:rPr>
              <w:t xml:space="preserve"> Monto </w:t>
            </w:r>
          </w:p>
        </w:tc>
        <w:tc>
          <w:tcPr>
            <w:tcW w:w="2887" w:type="dxa"/>
            <w:tcBorders>
              <w:top w:val="single" w:sz="4" w:space="0" w:color="FFFFFF"/>
              <w:left w:val="nil"/>
              <w:bottom w:val="nil"/>
              <w:right w:val="single" w:sz="4" w:space="0" w:color="FFFFFF"/>
            </w:tcBorders>
            <w:shd w:val="clear" w:color="000000" w:fill="4F81BD"/>
            <w:vAlign w:val="center"/>
            <w:hideMark/>
          </w:tcPr>
          <w:p w:rsidR="00860176" w:rsidRPr="00860176" w:rsidRDefault="00860176" w:rsidP="00860176">
            <w:pPr>
              <w:spacing w:after="0" w:line="240" w:lineRule="auto"/>
              <w:jc w:val="center"/>
              <w:rPr>
                <w:rFonts w:eastAsia="Times New Roman" w:cs="Arial"/>
                <w:b/>
                <w:bCs/>
                <w:color w:val="FFFFFF"/>
                <w:sz w:val="20"/>
                <w:szCs w:val="20"/>
                <w:lang w:eastAsia="es-CR"/>
              </w:rPr>
            </w:pPr>
            <w:r w:rsidRPr="00860176">
              <w:rPr>
                <w:rFonts w:eastAsia="Times New Roman" w:cs="Arial"/>
                <w:b/>
                <w:bCs/>
                <w:color w:val="FFFFFF"/>
                <w:sz w:val="20"/>
                <w:szCs w:val="20"/>
                <w:lang w:eastAsia="es-CR"/>
              </w:rPr>
              <w:t>Finalidad Pública</w:t>
            </w:r>
          </w:p>
        </w:tc>
        <w:tc>
          <w:tcPr>
            <w:tcW w:w="0" w:type="auto"/>
            <w:tcBorders>
              <w:top w:val="single" w:sz="4" w:space="0" w:color="FFFFFF"/>
              <w:left w:val="nil"/>
              <w:bottom w:val="nil"/>
              <w:right w:val="single" w:sz="4" w:space="0" w:color="FFFFFF"/>
            </w:tcBorders>
            <w:shd w:val="clear" w:color="000000" w:fill="4F81BD"/>
            <w:vAlign w:val="center"/>
            <w:hideMark/>
          </w:tcPr>
          <w:p w:rsidR="00860176" w:rsidRPr="00860176" w:rsidRDefault="00860176" w:rsidP="00860176">
            <w:pPr>
              <w:spacing w:after="0" w:line="240" w:lineRule="auto"/>
              <w:jc w:val="center"/>
              <w:rPr>
                <w:rFonts w:eastAsia="Times New Roman" w:cs="Arial"/>
                <w:b/>
                <w:bCs/>
                <w:color w:val="FFFFFF"/>
                <w:sz w:val="20"/>
                <w:szCs w:val="20"/>
                <w:lang w:eastAsia="es-CR"/>
              </w:rPr>
            </w:pPr>
            <w:r w:rsidRPr="00860176">
              <w:rPr>
                <w:rFonts w:eastAsia="Times New Roman" w:cs="Arial"/>
                <w:b/>
                <w:bCs/>
                <w:color w:val="FFFFFF"/>
                <w:sz w:val="20"/>
                <w:szCs w:val="20"/>
                <w:lang w:eastAsia="es-CR"/>
              </w:rPr>
              <w:t>Fundamento Legal</w:t>
            </w:r>
          </w:p>
        </w:tc>
        <w:tc>
          <w:tcPr>
            <w:tcW w:w="0" w:type="auto"/>
            <w:tcBorders>
              <w:top w:val="single" w:sz="4" w:space="0" w:color="FFFFFF"/>
              <w:left w:val="nil"/>
              <w:bottom w:val="nil"/>
              <w:right w:val="single" w:sz="4" w:space="0" w:color="FFFFFF"/>
            </w:tcBorders>
            <w:shd w:val="clear" w:color="000000" w:fill="4F81BD"/>
            <w:vAlign w:val="center"/>
            <w:hideMark/>
          </w:tcPr>
          <w:p w:rsidR="00860176" w:rsidRPr="00860176" w:rsidRDefault="00860176" w:rsidP="00860176">
            <w:pPr>
              <w:spacing w:after="0" w:line="240" w:lineRule="auto"/>
              <w:jc w:val="center"/>
              <w:rPr>
                <w:rFonts w:eastAsia="Times New Roman" w:cs="Arial"/>
                <w:b/>
                <w:bCs/>
                <w:color w:val="FFFFFF"/>
                <w:sz w:val="20"/>
                <w:szCs w:val="20"/>
                <w:lang w:eastAsia="es-CR"/>
              </w:rPr>
            </w:pPr>
            <w:r w:rsidRPr="00860176">
              <w:rPr>
                <w:rFonts w:eastAsia="Times New Roman" w:cs="Arial"/>
                <w:b/>
                <w:bCs/>
                <w:color w:val="FFFFFF"/>
                <w:sz w:val="20"/>
                <w:szCs w:val="20"/>
                <w:lang w:eastAsia="es-CR"/>
              </w:rPr>
              <w:t>Metodología de Cálculo</w:t>
            </w:r>
          </w:p>
        </w:tc>
      </w:tr>
      <w:tr w:rsidR="00860176" w:rsidRPr="00860176" w:rsidTr="00DC6B5A">
        <w:trPr>
          <w:trHeight w:val="3300"/>
          <w:jc w:val="center"/>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860176" w:rsidRPr="00860176" w:rsidRDefault="00860176" w:rsidP="00860176">
            <w:pPr>
              <w:spacing w:after="0" w:line="240" w:lineRule="auto"/>
              <w:jc w:val="center"/>
              <w:rPr>
                <w:rFonts w:eastAsia="Times New Roman" w:cs="Arial"/>
                <w:color w:val="000000"/>
                <w:sz w:val="20"/>
                <w:szCs w:val="20"/>
                <w:lang w:eastAsia="es-CR"/>
              </w:rPr>
            </w:pPr>
            <w:r w:rsidRPr="00860176">
              <w:rPr>
                <w:rFonts w:eastAsia="Times New Roman" w:cs="Arial"/>
                <w:color w:val="000000"/>
                <w:sz w:val="16"/>
                <w:szCs w:val="20"/>
                <w:lang w:eastAsia="es-CR"/>
              </w:rPr>
              <w:t xml:space="preserve">2-3-2-1-00-00-0-0-000 </w:t>
            </w:r>
          </w:p>
        </w:tc>
        <w:tc>
          <w:tcPr>
            <w:tcW w:w="1842" w:type="dxa"/>
            <w:tcBorders>
              <w:top w:val="nil"/>
              <w:left w:val="nil"/>
              <w:bottom w:val="single" w:sz="4" w:space="0" w:color="auto"/>
              <w:right w:val="single" w:sz="4" w:space="0" w:color="auto"/>
            </w:tcBorders>
            <w:shd w:val="clear" w:color="auto" w:fill="auto"/>
            <w:vAlign w:val="center"/>
            <w:hideMark/>
          </w:tcPr>
          <w:p w:rsidR="00860176" w:rsidRPr="00860176" w:rsidRDefault="00860176" w:rsidP="00860176">
            <w:pPr>
              <w:spacing w:after="0" w:line="240" w:lineRule="auto"/>
              <w:jc w:val="center"/>
              <w:rPr>
                <w:rFonts w:eastAsia="Times New Roman" w:cs="Arial"/>
                <w:sz w:val="18"/>
                <w:szCs w:val="20"/>
                <w:lang w:eastAsia="es-CR"/>
              </w:rPr>
            </w:pPr>
            <w:r w:rsidRPr="00860176">
              <w:rPr>
                <w:rFonts w:eastAsia="Times New Roman" w:cs="Arial"/>
                <w:sz w:val="18"/>
                <w:szCs w:val="20"/>
                <w:lang w:eastAsia="es-CR"/>
              </w:rPr>
              <w:t>RECUPERACIÓN ANTICIPO SALARIAL</w:t>
            </w:r>
          </w:p>
        </w:tc>
        <w:tc>
          <w:tcPr>
            <w:tcW w:w="1418" w:type="dxa"/>
            <w:tcBorders>
              <w:top w:val="nil"/>
              <w:left w:val="nil"/>
              <w:bottom w:val="single" w:sz="4" w:space="0" w:color="auto"/>
              <w:right w:val="single" w:sz="4" w:space="0" w:color="auto"/>
            </w:tcBorders>
            <w:shd w:val="clear" w:color="auto" w:fill="auto"/>
            <w:vAlign w:val="center"/>
            <w:hideMark/>
          </w:tcPr>
          <w:p w:rsidR="00860176" w:rsidRPr="00860176" w:rsidRDefault="00211221" w:rsidP="00211221">
            <w:pPr>
              <w:spacing w:after="0" w:line="240" w:lineRule="auto"/>
              <w:jc w:val="right"/>
              <w:rPr>
                <w:rFonts w:eastAsia="Times New Roman" w:cs="Arial"/>
                <w:color w:val="000000"/>
                <w:sz w:val="18"/>
                <w:szCs w:val="20"/>
                <w:lang w:eastAsia="es-CR"/>
              </w:rPr>
            </w:pPr>
            <w:r>
              <w:rPr>
                <w:rFonts w:eastAsia="Times New Roman" w:cs="Arial"/>
                <w:color w:val="000000"/>
                <w:sz w:val="18"/>
                <w:szCs w:val="20"/>
                <w:lang w:eastAsia="es-CR"/>
              </w:rPr>
              <w:t xml:space="preserve">             753,454,206</w:t>
            </w:r>
          </w:p>
        </w:tc>
        <w:tc>
          <w:tcPr>
            <w:tcW w:w="2887" w:type="dxa"/>
            <w:tcBorders>
              <w:top w:val="nil"/>
              <w:left w:val="nil"/>
              <w:bottom w:val="single" w:sz="4" w:space="0" w:color="auto"/>
              <w:right w:val="single" w:sz="4" w:space="0" w:color="auto"/>
            </w:tcBorders>
            <w:shd w:val="clear" w:color="000000" w:fill="auto"/>
            <w:vAlign w:val="center"/>
            <w:hideMark/>
          </w:tcPr>
          <w:p w:rsidR="00860176" w:rsidRPr="00860176" w:rsidRDefault="00860176" w:rsidP="00C45B0E">
            <w:pPr>
              <w:spacing w:after="0" w:line="240" w:lineRule="auto"/>
              <w:rPr>
                <w:rFonts w:eastAsia="Times New Roman" w:cs="Arial"/>
                <w:sz w:val="20"/>
                <w:szCs w:val="20"/>
                <w:lang w:eastAsia="es-CR"/>
              </w:rPr>
            </w:pPr>
            <w:r w:rsidRPr="00860176">
              <w:rPr>
                <w:rFonts w:eastAsia="Times New Roman" w:cs="Arial"/>
                <w:sz w:val="20"/>
                <w:szCs w:val="20"/>
                <w:lang w:eastAsia="es-CR"/>
              </w:rPr>
              <w:t>Beneficio que la organización concede a los funcionarios, el cual consiste un adelanto salarial equivalente a un salario bruto mensual, pagadero en 10 cuotas consecutivas y sin intereses. La concesión de dicho beneficio afecta la partida de egresos "4.01.07 Préstamos al Sector Privado", el cual posteriormente se refleja su recuperación de manera paulatina en esta partida de ingresos.</w:t>
            </w:r>
          </w:p>
        </w:tc>
        <w:tc>
          <w:tcPr>
            <w:tcW w:w="0" w:type="auto"/>
            <w:tcBorders>
              <w:top w:val="nil"/>
              <w:left w:val="nil"/>
              <w:bottom w:val="single" w:sz="4" w:space="0" w:color="auto"/>
              <w:right w:val="single" w:sz="4" w:space="0" w:color="auto"/>
            </w:tcBorders>
            <w:shd w:val="clear" w:color="000000" w:fill="FFFFFF"/>
            <w:vAlign w:val="center"/>
            <w:hideMark/>
          </w:tcPr>
          <w:p w:rsidR="00860176" w:rsidRPr="00860176" w:rsidRDefault="00860176" w:rsidP="00C45B0E">
            <w:pPr>
              <w:spacing w:after="0" w:line="240" w:lineRule="auto"/>
              <w:rPr>
                <w:rFonts w:eastAsia="Times New Roman" w:cs="Arial"/>
                <w:sz w:val="20"/>
                <w:szCs w:val="20"/>
                <w:lang w:eastAsia="es-CR"/>
              </w:rPr>
            </w:pPr>
            <w:r w:rsidRPr="00860176">
              <w:rPr>
                <w:rFonts w:eastAsia="Times New Roman" w:cs="Arial"/>
                <w:sz w:val="20"/>
                <w:szCs w:val="20"/>
                <w:lang w:eastAsia="es-CR"/>
              </w:rPr>
              <w:t xml:space="preserve">Ley 8228  "Ley del Benemérito Cuerpo de Bomberos de Costa Rica"  Artículo No.40. </w:t>
            </w:r>
          </w:p>
        </w:tc>
        <w:tc>
          <w:tcPr>
            <w:tcW w:w="0" w:type="auto"/>
            <w:tcBorders>
              <w:top w:val="nil"/>
              <w:left w:val="nil"/>
              <w:bottom w:val="single" w:sz="4" w:space="0" w:color="auto"/>
              <w:right w:val="single" w:sz="4" w:space="0" w:color="auto"/>
            </w:tcBorders>
            <w:shd w:val="clear" w:color="auto" w:fill="auto"/>
            <w:vAlign w:val="center"/>
            <w:hideMark/>
          </w:tcPr>
          <w:p w:rsidR="00860176" w:rsidRPr="00860176" w:rsidRDefault="00860176" w:rsidP="00C45B0E">
            <w:pPr>
              <w:spacing w:after="0" w:line="240" w:lineRule="auto"/>
              <w:rPr>
                <w:rFonts w:eastAsia="Times New Roman" w:cs="Arial"/>
                <w:color w:val="000000"/>
                <w:sz w:val="20"/>
                <w:szCs w:val="20"/>
                <w:lang w:eastAsia="es-CR"/>
              </w:rPr>
            </w:pPr>
            <w:r w:rsidRPr="00860176">
              <w:rPr>
                <w:rFonts w:eastAsia="Times New Roman" w:cs="Arial"/>
                <w:color w:val="000000"/>
                <w:sz w:val="20"/>
                <w:szCs w:val="20"/>
                <w:lang w:eastAsia="es-CR"/>
              </w:rPr>
              <w:t xml:space="preserve">Base de recuperación mensual ₡48,006,291.04 * 0.631823283% (porcentaje equivalente al incremento fijo de ¢3.500 para el II semestre 2018) = ₡48,309,605.9640, más 11% correspondiente a personal que ingresó en octubre 2017 = ₡53,623,662.6201, más 5.41% como aumento promedio debido a las anualidades del I semestre 2019 = ₡56,524,702.7678, </w:t>
            </w:r>
            <w:r w:rsidR="00BE6A86" w:rsidRPr="00860176">
              <w:rPr>
                <w:rFonts w:eastAsia="Times New Roman" w:cs="Arial"/>
                <w:color w:val="000000"/>
                <w:sz w:val="20"/>
                <w:szCs w:val="20"/>
                <w:lang w:eastAsia="es-CR"/>
              </w:rPr>
              <w:t>adicionalmente</w:t>
            </w:r>
            <w:r w:rsidRPr="00860176">
              <w:rPr>
                <w:rFonts w:eastAsia="Times New Roman" w:cs="Arial"/>
                <w:color w:val="000000"/>
                <w:sz w:val="20"/>
                <w:szCs w:val="20"/>
                <w:lang w:eastAsia="es-CR"/>
              </w:rPr>
              <w:t xml:space="preserve"> un 0.627856340% (porcentaje equivalente al incremento fijo de ¢3.500 para el I semestre 2019) = ₡56,879,596.6978, más 7% correspondiente a personal que ingresó en abril 2018 = ₡60,861,168.4667 * 6 meses = ₡365,167,010.8004. Para el II semestre ₡60,861,168.4667, más 4.76% como aumento promedio debido a las anualidades del II semestre 2019 = ₡63,758,160.0857, más 1.5% como proyección de aumento salarial II semestre 2019 = ₡64,714,532.4870 * 6 meses = ₡388,287,194.9222. Resumen de la fórmula: ₡365,167,010.8004 I semestre 2019  + ₡388,287,194.9222 II semestre 2019 = ₡753,454,206.</w:t>
            </w:r>
          </w:p>
        </w:tc>
      </w:tr>
    </w:tbl>
    <w:p w:rsidR="00860176" w:rsidRDefault="00860176" w:rsidP="00A543DC">
      <w:pPr>
        <w:spacing w:after="0"/>
        <w:ind w:left="360"/>
        <w:contextualSpacing/>
        <w:rPr>
          <w:u w:val="single"/>
        </w:rPr>
      </w:pPr>
    </w:p>
    <w:p w:rsidR="000C7790" w:rsidRDefault="000C7790" w:rsidP="00A543DC">
      <w:pPr>
        <w:spacing w:after="0"/>
        <w:ind w:left="360"/>
        <w:contextualSpacing/>
        <w:rPr>
          <w:u w:val="single"/>
        </w:rPr>
      </w:pPr>
    </w:p>
    <w:p w:rsidR="000C7790" w:rsidRDefault="000C7790" w:rsidP="00A543DC">
      <w:pPr>
        <w:spacing w:after="0"/>
        <w:ind w:left="360"/>
        <w:contextualSpacing/>
        <w:rPr>
          <w:u w:val="single"/>
        </w:rPr>
      </w:pPr>
    </w:p>
    <w:p w:rsidR="00211221" w:rsidRDefault="00211221" w:rsidP="00A543DC">
      <w:pPr>
        <w:spacing w:after="0"/>
        <w:ind w:left="360"/>
        <w:contextualSpacing/>
        <w:rPr>
          <w:u w:val="single"/>
        </w:rPr>
      </w:pPr>
      <w:r>
        <w:rPr>
          <w:u w:val="single"/>
        </w:rPr>
        <w:br w:type="page"/>
      </w:r>
    </w:p>
    <w:p w:rsidR="00A543DC" w:rsidRPr="000C5367" w:rsidRDefault="00A543DC" w:rsidP="00A543DC">
      <w:pPr>
        <w:spacing w:after="0"/>
        <w:ind w:left="360"/>
        <w:contextualSpacing/>
        <w:rPr>
          <w:u w:val="single"/>
        </w:rPr>
      </w:pPr>
      <w:r>
        <w:rPr>
          <w:u w:val="single"/>
        </w:rPr>
        <w:lastRenderedPageBreak/>
        <w:t>3. Financiamiento</w:t>
      </w:r>
    </w:p>
    <w:p w:rsidR="00A543DC" w:rsidRPr="00A543DC" w:rsidRDefault="00A543DC" w:rsidP="00A543DC">
      <w:pPr>
        <w:pStyle w:val="Prrafodelista"/>
        <w:numPr>
          <w:ilvl w:val="1"/>
          <w:numId w:val="21"/>
        </w:numPr>
        <w:spacing w:after="0"/>
        <w:rPr>
          <w:u w:val="single"/>
        </w:rPr>
      </w:pPr>
      <w:r w:rsidRPr="00A543DC">
        <w:rPr>
          <w:u w:val="single"/>
        </w:rPr>
        <w:t>Recursos de vigencias anteriores</w:t>
      </w:r>
    </w:p>
    <w:p w:rsidR="00A543DC" w:rsidRPr="00A543DC" w:rsidRDefault="00A543DC" w:rsidP="00A543DC">
      <w:pPr>
        <w:ind w:left="1080"/>
        <w:rPr>
          <w:u w:val="single"/>
        </w:rPr>
      </w:pPr>
      <w:r>
        <w:t>3.3.1</w:t>
      </w:r>
      <w:r w:rsidRPr="00A543DC">
        <w:t xml:space="preserve"> </w:t>
      </w:r>
      <w:r>
        <w:rPr>
          <w:u w:val="single"/>
        </w:rPr>
        <w:t>Superávit libre</w:t>
      </w:r>
    </w:p>
    <w:p w:rsidR="007C1635" w:rsidRDefault="007C1635" w:rsidP="00E9042D">
      <w:pPr>
        <w:tabs>
          <w:tab w:val="left" w:pos="8051"/>
        </w:tabs>
      </w:pPr>
    </w:p>
    <w:p w:rsidR="00962803" w:rsidRDefault="00962803" w:rsidP="00E9042D">
      <w:pPr>
        <w:tabs>
          <w:tab w:val="left" w:pos="8051"/>
        </w:tabs>
      </w:pPr>
    </w:p>
    <w:tbl>
      <w:tblPr>
        <w:tblW w:w="0" w:type="auto"/>
        <w:jc w:val="center"/>
        <w:tblInd w:w="65" w:type="dxa"/>
        <w:tblCellMar>
          <w:left w:w="70" w:type="dxa"/>
          <w:right w:w="70" w:type="dxa"/>
        </w:tblCellMar>
        <w:tblLook w:val="04A0" w:firstRow="1" w:lastRow="0" w:firstColumn="1" w:lastColumn="0" w:noHBand="0" w:noVBand="1"/>
      </w:tblPr>
      <w:tblGrid>
        <w:gridCol w:w="1842"/>
        <w:gridCol w:w="1357"/>
        <w:gridCol w:w="1484"/>
        <w:gridCol w:w="2830"/>
        <w:gridCol w:w="4427"/>
        <w:gridCol w:w="2535"/>
      </w:tblGrid>
      <w:tr w:rsidR="00211221" w:rsidRPr="00211221" w:rsidTr="00DC6B5A">
        <w:trPr>
          <w:trHeight w:val="315"/>
          <w:jc w:val="center"/>
        </w:trPr>
        <w:tc>
          <w:tcPr>
            <w:tcW w:w="0" w:type="auto"/>
            <w:tcBorders>
              <w:top w:val="single" w:sz="4" w:space="0" w:color="FFFFFF"/>
              <w:left w:val="single" w:sz="4" w:space="0" w:color="FFFFFF"/>
              <w:bottom w:val="nil"/>
              <w:right w:val="single" w:sz="4" w:space="0" w:color="FFFFFF"/>
            </w:tcBorders>
            <w:shd w:val="clear" w:color="000000" w:fill="4F81BD"/>
            <w:vAlign w:val="center"/>
            <w:hideMark/>
          </w:tcPr>
          <w:p w:rsidR="00211221" w:rsidRPr="00211221" w:rsidRDefault="00211221" w:rsidP="00211221">
            <w:pPr>
              <w:spacing w:after="0" w:line="240" w:lineRule="auto"/>
              <w:jc w:val="center"/>
              <w:rPr>
                <w:rFonts w:eastAsia="Times New Roman" w:cs="Arial"/>
                <w:b/>
                <w:bCs/>
                <w:color w:val="FFFFFF"/>
                <w:sz w:val="20"/>
                <w:szCs w:val="20"/>
                <w:lang w:eastAsia="es-CR"/>
              </w:rPr>
            </w:pPr>
            <w:r w:rsidRPr="00211221">
              <w:rPr>
                <w:rFonts w:eastAsia="Times New Roman" w:cs="Arial"/>
                <w:b/>
                <w:bCs/>
                <w:color w:val="FFFFFF"/>
                <w:sz w:val="20"/>
                <w:szCs w:val="20"/>
                <w:lang w:eastAsia="es-CR"/>
              </w:rPr>
              <w:t>Partida</w:t>
            </w:r>
          </w:p>
        </w:tc>
        <w:tc>
          <w:tcPr>
            <w:tcW w:w="0" w:type="auto"/>
            <w:tcBorders>
              <w:top w:val="nil"/>
              <w:left w:val="nil"/>
              <w:bottom w:val="nil"/>
              <w:right w:val="single" w:sz="4" w:space="0" w:color="FFFFFF"/>
            </w:tcBorders>
            <w:shd w:val="clear" w:color="000000" w:fill="4F81BD"/>
            <w:vAlign w:val="center"/>
            <w:hideMark/>
          </w:tcPr>
          <w:p w:rsidR="00211221" w:rsidRPr="00211221" w:rsidRDefault="00211221" w:rsidP="00211221">
            <w:pPr>
              <w:spacing w:after="0" w:line="240" w:lineRule="auto"/>
              <w:jc w:val="center"/>
              <w:rPr>
                <w:rFonts w:eastAsia="Times New Roman" w:cs="Arial"/>
                <w:b/>
                <w:bCs/>
                <w:color w:val="FFFFFF"/>
                <w:sz w:val="20"/>
                <w:szCs w:val="20"/>
                <w:lang w:eastAsia="es-CR"/>
              </w:rPr>
            </w:pPr>
            <w:r w:rsidRPr="00211221">
              <w:rPr>
                <w:rFonts w:eastAsia="Times New Roman" w:cs="Arial"/>
                <w:b/>
                <w:bCs/>
                <w:color w:val="FFFFFF"/>
                <w:sz w:val="20"/>
                <w:szCs w:val="20"/>
                <w:lang w:eastAsia="es-CR"/>
              </w:rPr>
              <w:t>Descripción</w:t>
            </w:r>
          </w:p>
        </w:tc>
        <w:tc>
          <w:tcPr>
            <w:tcW w:w="0" w:type="auto"/>
            <w:tcBorders>
              <w:top w:val="nil"/>
              <w:left w:val="nil"/>
              <w:bottom w:val="nil"/>
              <w:right w:val="single" w:sz="4" w:space="0" w:color="FFFFFF"/>
            </w:tcBorders>
            <w:shd w:val="clear" w:color="000000" w:fill="4F81BD"/>
            <w:vAlign w:val="center"/>
            <w:hideMark/>
          </w:tcPr>
          <w:p w:rsidR="00211221" w:rsidRPr="00211221" w:rsidRDefault="00211221" w:rsidP="00211221">
            <w:pPr>
              <w:spacing w:after="0" w:line="240" w:lineRule="auto"/>
              <w:jc w:val="center"/>
              <w:rPr>
                <w:rFonts w:eastAsia="Times New Roman" w:cs="Arial"/>
                <w:b/>
                <w:bCs/>
                <w:color w:val="FFFFFF"/>
                <w:sz w:val="20"/>
                <w:szCs w:val="20"/>
                <w:lang w:eastAsia="es-CR"/>
              </w:rPr>
            </w:pPr>
            <w:r w:rsidRPr="00211221">
              <w:rPr>
                <w:rFonts w:eastAsia="Times New Roman" w:cs="Arial"/>
                <w:b/>
                <w:bCs/>
                <w:color w:val="FFFFFF"/>
                <w:sz w:val="20"/>
                <w:szCs w:val="20"/>
                <w:lang w:eastAsia="es-CR"/>
              </w:rPr>
              <w:t xml:space="preserve"> Monto </w:t>
            </w:r>
          </w:p>
        </w:tc>
        <w:tc>
          <w:tcPr>
            <w:tcW w:w="0" w:type="auto"/>
            <w:tcBorders>
              <w:top w:val="single" w:sz="4" w:space="0" w:color="FFFFFF"/>
              <w:left w:val="nil"/>
              <w:bottom w:val="nil"/>
              <w:right w:val="single" w:sz="4" w:space="0" w:color="FFFFFF"/>
            </w:tcBorders>
            <w:shd w:val="clear" w:color="000000" w:fill="4F81BD"/>
            <w:vAlign w:val="center"/>
            <w:hideMark/>
          </w:tcPr>
          <w:p w:rsidR="00211221" w:rsidRPr="00211221" w:rsidRDefault="00211221" w:rsidP="00211221">
            <w:pPr>
              <w:spacing w:after="0" w:line="240" w:lineRule="auto"/>
              <w:jc w:val="center"/>
              <w:rPr>
                <w:rFonts w:eastAsia="Times New Roman" w:cs="Arial"/>
                <w:b/>
                <w:bCs/>
                <w:color w:val="FFFFFF"/>
                <w:sz w:val="20"/>
                <w:szCs w:val="20"/>
                <w:lang w:eastAsia="es-CR"/>
              </w:rPr>
            </w:pPr>
            <w:r w:rsidRPr="00211221">
              <w:rPr>
                <w:rFonts w:eastAsia="Times New Roman" w:cs="Arial"/>
                <w:b/>
                <w:bCs/>
                <w:color w:val="FFFFFF"/>
                <w:sz w:val="20"/>
                <w:szCs w:val="20"/>
                <w:lang w:eastAsia="es-CR"/>
              </w:rPr>
              <w:t>Finalidad Pública</w:t>
            </w:r>
          </w:p>
        </w:tc>
        <w:tc>
          <w:tcPr>
            <w:tcW w:w="0" w:type="auto"/>
            <w:tcBorders>
              <w:top w:val="single" w:sz="4" w:space="0" w:color="FFFFFF"/>
              <w:left w:val="nil"/>
              <w:bottom w:val="nil"/>
              <w:right w:val="single" w:sz="4" w:space="0" w:color="FFFFFF"/>
            </w:tcBorders>
            <w:shd w:val="clear" w:color="000000" w:fill="4F81BD"/>
            <w:vAlign w:val="center"/>
            <w:hideMark/>
          </w:tcPr>
          <w:p w:rsidR="00211221" w:rsidRPr="00211221" w:rsidRDefault="00211221" w:rsidP="00211221">
            <w:pPr>
              <w:spacing w:after="0" w:line="240" w:lineRule="auto"/>
              <w:jc w:val="center"/>
              <w:rPr>
                <w:rFonts w:eastAsia="Times New Roman" w:cs="Arial"/>
                <w:b/>
                <w:bCs/>
                <w:color w:val="FFFFFF"/>
                <w:sz w:val="20"/>
                <w:szCs w:val="20"/>
                <w:lang w:eastAsia="es-CR"/>
              </w:rPr>
            </w:pPr>
            <w:r w:rsidRPr="00211221">
              <w:rPr>
                <w:rFonts w:eastAsia="Times New Roman" w:cs="Arial"/>
                <w:b/>
                <w:bCs/>
                <w:color w:val="FFFFFF"/>
                <w:sz w:val="20"/>
                <w:szCs w:val="20"/>
                <w:lang w:eastAsia="es-CR"/>
              </w:rPr>
              <w:t>Fundamento Legal</w:t>
            </w:r>
          </w:p>
        </w:tc>
        <w:tc>
          <w:tcPr>
            <w:tcW w:w="0" w:type="auto"/>
            <w:tcBorders>
              <w:top w:val="single" w:sz="4" w:space="0" w:color="FFFFFF"/>
              <w:left w:val="nil"/>
              <w:bottom w:val="nil"/>
              <w:right w:val="single" w:sz="4" w:space="0" w:color="FFFFFF"/>
            </w:tcBorders>
            <w:shd w:val="clear" w:color="000000" w:fill="4F81BD"/>
            <w:vAlign w:val="center"/>
            <w:hideMark/>
          </w:tcPr>
          <w:p w:rsidR="00211221" w:rsidRPr="00211221" w:rsidRDefault="00211221" w:rsidP="00211221">
            <w:pPr>
              <w:spacing w:after="0" w:line="240" w:lineRule="auto"/>
              <w:jc w:val="center"/>
              <w:rPr>
                <w:rFonts w:eastAsia="Times New Roman" w:cs="Arial"/>
                <w:b/>
                <w:bCs/>
                <w:color w:val="FFFFFF"/>
                <w:sz w:val="20"/>
                <w:szCs w:val="20"/>
                <w:lang w:eastAsia="es-CR"/>
              </w:rPr>
            </w:pPr>
            <w:r w:rsidRPr="00211221">
              <w:rPr>
                <w:rFonts w:eastAsia="Times New Roman" w:cs="Arial"/>
                <w:b/>
                <w:bCs/>
                <w:color w:val="FFFFFF"/>
                <w:sz w:val="20"/>
                <w:szCs w:val="20"/>
                <w:lang w:eastAsia="es-CR"/>
              </w:rPr>
              <w:t>Metodología de Cálculo</w:t>
            </w:r>
          </w:p>
        </w:tc>
      </w:tr>
      <w:tr w:rsidR="00211221" w:rsidRPr="00211221" w:rsidTr="00DC6B5A">
        <w:trPr>
          <w:trHeight w:val="21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11221" w:rsidRPr="00211221" w:rsidRDefault="00211221" w:rsidP="00211221">
            <w:pPr>
              <w:spacing w:after="0" w:line="240" w:lineRule="auto"/>
              <w:jc w:val="center"/>
              <w:rPr>
                <w:rFonts w:eastAsia="Times New Roman" w:cs="Arial"/>
                <w:color w:val="000000"/>
                <w:sz w:val="20"/>
                <w:szCs w:val="20"/>
                <w:lang w:eastAsia="es-CR"/>
              </w:rPr>
            </w:pPr>
            <w:r w:rsidRPr="00F94E86">
              <w:rPr>
                <w:rFonts w:eastAsia="Times New Roman" w:cs="Arial"/>
                <w:color w:val="000000"/>
                <w:sz w:val="18"/>
                <w:szCs w:val="20"/>
                <w:lang w:eastAsia="es-CR"/>
              </w:rPr>
              <w:t xml:space="preserve">3.3.1.0.00.00.0.0.001 </w:t>
            </w:r>
          </w:p>
        </w:tc>
        <w:tc>
          <w:tcPr>
            <w:tcW w:w="0" w:type="auto"/>
            <w:tcBorders>
              <w:top w:val="nil"/>
              <w:left w:val="nil"/>
              <w:bottom w:val="single" w:sz="4" w:space="0" w:color="auto"/>
              <w:right w:val="single" w:sz="4" w:space="0" w:color="auto"/>
            </w:tcBorders>
            <w:shd w:val="clear" w:color="auto" w:fill="auto"/>
            <w:vAlign w:val="center"/>
            <w:hideMark/>
          </w:tcPr>
          <w:p w:rsidR="00211221" w:rsidRPr="00211221" w:rsidRDefault="00211221" w:rsidP="00211221">
            <w:pPr>
              <w:spacing w:after="0" w:line="240" w:lineRule="auto"/>
              <w:jc w:val="center"/>
              <w:rPr>
                <w:rFonts w:eastAsia="Times New Roman" w:cs="Arial"/>
                <w:sz w:val="20"/>
                <w:szCs w:val="20"/>
                <w:lang w:eastAsia="es-CR"/>
              </w:rPr>
            </w:pPr>
            <w:r w:rsidRPr="00211221">
              <w:rPr>
                <w:rFonts w:eastAsia="Times New Roman" w:cs="Arial"/>
                <w:sz w:val="20"/>
                <w:szCs w:val="20"/>
                <w:lang w:eastAsia="es-CR"/>
              </w:rPr>
              <w:t>SUPERAVIT LIBRE</w:t>
            </w:r>
          </w:p>
        </w:tc>
        <w:tc>
          <w:tcPr>
            <w:tcW w:w="0" w:type="auto"/>
            <w:tcBorders>
              <w:top w:val="nil"/>
              <w:left w:val="nil"/>
              <w:bottom w:val="single" w:sz="4" w:space="0" w:color="auto"/>
              <w:right w:val="single" w:sz="4" w:space="0" w:color="auto"/>
            </w:tcBorders>
            <w:shd w:val="clear" w:color="auto" w:fill="auto"/>
            <w:vAlign w:val="center"/>
            <w:hideMark/>
          </w:tcPr>
          <w:p w:rsidR="00211221" w:rsidRPr="00211221" w:rsidRDefault="00211221" w:rsidP="008B7B42">
            <w:pPr>
              <w:spacing w:after="0" w:line="240" w:lineRule="auto"/>
              <w:jc w:val="right"/>
              <w:rPr>
                <w:rFonts w:eastAsia="Times New Roman" w:cs="Arial"/>
                <w:color w:val="000000"/>
                <w:sz w:val="20"/>
                <w:szCs w:val="20"/>
                <w:lang w:eastAsia="es-CR"/>
              </w:rPr>
            </w:pPr>
            <w:r w:rsidRPr="00211221">
              <w:rPr>
                <w:rFonts w:eastAsia="Times New Roman" w:cs="Arial"/>
                <w:color w:val="000000"/>
                <w:sz w:val="20"/>
                <w:szCs w:val="20"/>
                <w:lang w:eastAsia="es-CR"/>
              </w:rPr>
              <w:t xml:space="preserve">          </w:t>
            </w:r>
            <w:r w:rsidR="00BC55E1">
              <w:rPr>
                <w:rFonts w:eastAsia="Times New Roman" w:cs="Arial"/>
                <w:color w:val="000000"/>
                <w:sz w:val="20"/>
                <w:szCs w:val="20"/>
                <w:lang w:eastAsia="es-CR"/>
              </w:rPr>
              <w:t>2,775,301,436</w:t>
            </w:r>
            <w:r w:rsidRPr="00211221">
              <w:rPr>
                <w:rFonts w:eastAsia="Times New Roman" w:cs="Arial"/>
                <w:color w:val="000000"/>
                <w:sz w:val="20"/>
                <w:szCs w:val="20"/>
                <w:lang w:eastAsia="es-CR"/>
              </w:rPr>
              <w:t xml:space="preserve"> </w:t>
            </w:r>
          </w:p>
        </w:tc>
        <w:tc>
          <w:tcPr>
            <w:tcW w:w="0" w:type="auto"/>
            <w:tcBorders>
              <w:top w:val="nil"/>
              <w:left w:val="nil"/>
              <w:bottom w:val="single" w:sz="4" w:space="0" w:color="auto"/>
              <w:right w:val="single" w:sz="4" w:space="0" w:color="auto"/>
            </w:tcBorders>
            <w:shd w:val="clear" w:color="000000" w:fill="auto"/>
            <w:vAlign w:val="center"/>
            <w:hideMark/>
          </w:tcPr>
          <w:p w:rsidR="00211221" w:rsidRPr="00211221" w:rsidRDefault="00211221" w:rsidP="00211221">
            <w:pPr>
              <w:spacing w:after="0" w:line="240" w:lineRule="auto"/>
              <w:rPr>
                <w:rFonts w:eastAsia="Times New Roman" w:cs="Arial"/>
                <w:sz w:val="20"/>
                <w:szCs w:val="20"/>
                <w:lang w:eastAsia="es-CR"/>
              </w:rPr>
            </w:pPr>
            <w:r w:rsidRPr="00211221">
              <w:rPr>
                <w:rFonts w:eastAsia="Times New Roman" w:cs="Arial"/>
                <w:sz w:val="20"/>
                <w:szCs w:val="20"/>
                <w:lang w:eastAsia="es-CR"/>
              </w:rPr>
              <w:t>Parte del patrimonio de la Organización que se utiliza para cumplir con el principio presupuestario de equilibrio económico entre ingr</w:t>
            </w:r>
            <w:r>
              <w:rPr>
                <w:rFonts w:eastAsia="Times New Roman" w:cs="Arial"/>
                <w:sz w:val="20"/>
                <w:szCs w:val="20"/>
                <w:lang w:eastAsia="es-CR"/>
              </w:rPr>
              <w:t>e</w:t>
            </w:r>
            <w:r w:rsidRPr="00211221">
              <w:rPr>
                <w:rFonts w:eastAsia="Times New Roman" w:cs="Arial"/>
                <w:sz w:val="20"/>
                <w:szCs w:val="20"/>
                <w:lang w:eastAsia="es-CR"/>
              </w:rPr>
              <w:t>sos y egresos.</w:t>
            </w:r>
          </w:p>
        </w:tc>
        <w:tc>
          <w:tcPr>
            <w:tcW w:w="0" w:type="auto"/>
            <w:tcBorders>
              <w:top w:val="nil"/>
              <w:left w:val="nil"/>
              <w:bottom w:val="single" w:sz="4" w:space="0" w:color="auto"/>
              <w:right w:val="single" w:sz="4" w:space="0" w:color="auto"/>
            </w:tcBorders>
            <w:shd w:val="clear" w:color="000000" w:fill="FFFFFF"/>
            <w:vAlign w:val="center"/>
            <w:hideMark/>
          </w:tcPr>
          <w:p w:rsidR="00211221" w:rsidRPr="00211221" w:rsidRDefault="00211221" w:rsidP="00211221">
            <w:pPr>
              <w:spacing w:after="0" w:line="240" w:lineRule="auto"/>
              <w:rPr>
                <w:rFonts w:eastAsia="Times New Roman" w:cs="Arial"/>
                <w:sz w:val="20"/>
                <w:szCs w:val="20"/>
                <w:lang w:eastAsia="es-CR"/>
              </w:rPr>
            </w:pPr>
            <w:r w:rsidRPr="00211221">
              <w:rPr>
                <w:rFonts w:eastAsia="Times New Roman" w:cs="Arial"/>
                <w:sz w:val="20"/>
                <w:szCs w:val="20"/>
                <w:lang w:eastAsia="es-CR"/>
              </w:rPr>
              <w:t>De acuerdo con lo indicado en acuerdo I de la sesión 41 celebrada el 12 de setiembre 2011, del Consejo Directivo del Cuerpo de Bomberos, se autoriza la utilización del Fondo como medida de contingencia a las variaciones de las fuentes de financiamiento y dar contenido presupue</w:t>
            </w:r>
            <w:r>
              <w:rPr>
                <w:rFonts w:eastAsia="Times New Roman" w:cs="Arial"/>
                <w:sz w:val="20"/>
                <w:szCs w:val="20"/>
                <w:lang w:eastAsia="es-CR"/>
              </w:rPr>
              <w:t>s</w:t>
            </w:r>
            <w:r w:rsidRPr="00211221">
              <w:rPr>
                <w:rFonts w:eastAsia="Times New Roman" w:cs="Arial"/>
                <w:sz w:val="20"/>
                <w:szCs w:val="20"/>
                <w:lang w:eastAsia="es-CR"/>
              </w:rPr>
              <w:t>tario a los ingresos.</w:t>
            </w:r>
          </w:p>
        </w:tc>
        <w:tc>
          <w:tcPr>
            <w:tcW w:w="0" w:type="auto"/>
            <w:tcBorders>
              <w:top w:val="nil"/>
              <w:left w:val="nil"/>
              <w:bottom w:val="single" w:sz="4" w:space="0" w:color="auto"/>
              <w:right w:val="single" w:sz="4" w:space="0" w:color="auto"/>
            </w:tcBorders>
            <w:shd w:val="clear" w:color="auto" w:fill="auto"/>
            <w:vAlign w:val="center"/>
            <w:hideMark/>
          </w:tcPr>
          <w:p w:rsidR="00211221" w:rsidRPr="00211221" w:rsidRDefault="00211221" w:rsidP="00211221">
            <w:pPr>
              <w:spacing w:after="0" w:line="240" w:lineRule="auto"/>
              <w:rPr>
                <w:rFonts w:eastAsia="Times New Roman" w:cs="Arial"/>
                <w:color w:val="000000"/>
                <w:sz w:val="20"/>
                <w:szCs w:val="20"/>
                <w:lang w:eastAsia="es-CR"/>
              </w:rPr>
            </w:pPr>
            <w:r w:rsidRPr="00211221">
              <w:rPr>
                <w:rFonts w:eastAsia="Times New Roman" w:cs="Arial"/>
                <w:color w:val="000000"/>
                <w:sz w:val="20"/>
                <w:szCs w:val="20"/>
                <w:lang w:eastAsia="es-CR"/>
              </w:rPr>
              <w:t>El monto corresponde a la diferencia que se refleja entre la proyección de los ingresos y los gastos estimados para el periodo 2019.</w:t>
            </w:r>
          </w:p>
        </w:tc>
      </w:tr>
    </w:tbl>
    <w:p w:rsidR="00211221" w:rsidRDefault="00211221" w:rsidP="00E9042D">
      <w:pPr>
        <w:tabs>
          <w:tab w:val="left" w:pos="8051"/>
        </w:tabs>
        <w:sectPr w:rsidR="00211221" w:rsidSect="00290076">
          <w:pgSz w:w="15840" w:h="12240" w:orient="landscape"/>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7C1635" w:rsidRDefault="007C1635"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Pr="008C1D0D" w:rsidRDefault="00962803" w:rsidP="002320D8">
      <w:pPr>
        <w:pStyle w:val="Ttulo1"/>
        <w:jc w:val="center"/>
        <w:rPr>
          <w:rFonts w:ascii="Arial" w:hAnsi="Arial" w:cs="Arial"/>
          <w:color w:val="auto"/>
          <w:sz w:val="32"/>
        </w:rPr>
      </w:pPr>
      <w:bookmarkStart w:id="15" w:name="_Toc534362597"/>
      <w:r w:rsidRPr="008C1D0D">
        <w:rPr>
          <w:rFonts w:ascii="Arial" w:hAnsi="Arial" w:cs="Arial"/>
          <w:color w:val="auto"/>
          <w:sz w:val="32"/>
        </w:rPr>
        <w:t>II Sección de Egresos</w:t>
      </w:r>
      <w:bookmarkEnd w:id="15"/>
    </w:p>
    <w:p w:rsidR="00962803" w:rsidRPr="008C1D0D" w:rsidRDefault="00962803" w:rsidP="002320D8">
      <w:pPr>
        <w:jc w:val="center"/>
        <w:rPr>
          <w:rFonts w:cs="Arial"/>
          <w:b/>
          <w:sz w:val="32"/>
        </w:rPr>
      </w:pPr>
    </w:p>
    <w:p w:rsidR="00962803" w:rsidRPr="008C1D0D" w:rsidRDefault="00962803" w:rsidP="002320D8">
      <w:pPr>
        <w:pStyle w:val="Ttulo2"/>
        <w:jc w:val="center"/>
        <w:rPr>
          <w:rFonts w:ascii="Arial" w:hAnsi="Arial" w:cs="Arial"/>
          <w:color w:val="auto"/>
          <w:sz w:val="32"/>
        </w:rPr>
      </w:pPr>
      <w:bookmarkStart w:id="16" w:name="_Toc534362598"/>
      <w:r w:rsidRPr="008C1D0D">
        <w:rPr>
          <w:rFonts w:ascii="Arial" w:hAnsi="Arial" w:cs="Arial"/>
          <w:color w:val="auto"/>
          <w:sz w:val="32"/>
        </w:rPr>
        <w:t>PRESUPUESTO EGRESOS</w:t>
      </w:r>
      <w:bookmarkEnd w:id="16"/>
    </w:p>
    <w:p w:rsidR="00962803" w:rsidRPr="008C1D0D" w:rsidRDefault="00962803" w:rsidP="00E9042D">
      <w:pPr>
        <w:tabs>
          <w:tab w:val="left" w:pos="8051"/>
        </w:tabs>
      </w:pPr>
    </w:p>
    <w:p w:rsidR="007D517C" w:rsidRPr="008C1D0D" w:rsidRDefault="007D517C" w:rsidP="00E9042D">
      <w:pPr>
        <w:tabs>
          <w:tab w:val="left" w:pos="8051"/>
        </w:tabs>
      </w:pPr>
    </w:p>
    <w:p w:rsidR="007D517C" w:rsidRPr="008C1D0D" w:rsidRDefault="007D517C" w:rsidP="00E9042D">
      <w:pPr>
        <w:tabs>
          <w:tab w:val="left" w:pos="8051"/>
        </w:tabs>
      </w:pPr>
    </w:p>
    <w:p w:rsidR="007D517C" w:rsidRPr="008C1D0D" w:rsidRDefault="007D517C" w:rsidP="00E9042D">
      <w:pPr>
        <w:tabs>
          <w:tab w:val="left" w:pos="8051"/>
        </w:tabs>
      </w:pPr>
    </w:p>
    <w:p w:rsidR="007D517C" w:rsidRPr="008C1D0D" w:rsidRDefault="007D517C" w:rsidP="00E9042D">
      <w:pPr>
        <w:tabs>
          <w:tab w:val="left" w:pos="8051"/>
        </w:tabs>
      </w:pPr>
    </w:p>
    <w:p w:rsidR="007D517C" w:rsidRPr="008C1D0D" w:rsidRDefault="007D517C" w:rsidP="00E9042D">
      <w:pPr>
        <w:tabs>
          <w:tab w:val="left" w:pos="8051"/>
        </w:tabs>
      </w:pPr>
    </w:p>
    <w:p w:rsidR="007D517C" w:rsidRPr="008C1D0D" w:rsidRDefault="007D517C" w:rsidP="00E9042D">
      <w:pPr>
        <w:tabs>
          <w:tab w:val="left" w:pos="8051"/>
        </w:tabs>
      </w:pPr>
    </w:p>
    <w:p w:rsidR="007D517C" w:rsidRPr="008C1D0D" w:rsidRDefault="007D517C" w:rsidP="00E9042D">
      <w:pPr>
        <w:tabs>
          <w:tab w:val="left" w:pos="8051"/>
        </w:tabs>
      </w:pPr>
    </w:p>
    <w:p w:rsidR="002A156C" w:rsidRPr="008C1D0D" w:rsidRDefault="002A156C" w:rsidP="00206D6D"/>
    <w:p w:rsidR="002A156C" w:rsidRPr="008C1D0D" w:rsidRDefault="002A156C" w:rsidP="002A156C">
      <w:pPr>
        <w:spacing w:after="0" w:line="240" w:lineRule="auto"/>
        <w:jc w:val="center"/>
        <w:rPr>
          <w:rFonts w:eastAsia="Times New Roman" w:cs="Arial"/>
          <w:b/>
          <w:bCs/>
          <w:sz w:val="24"/>
          <w:szCs w:val="24"/>
          <w:lang w:eastAsia="es-CR"/>
        </w:rPr>
      </w:pPr>
    </w:p>
    <w:p w:rsidR="00A6526D" w:rsidRPr="008C1D0D" w:rsidRDefault="00A6526D">
      <w:pPr>
        <w:rPr>
          <w:noProof/>
          <w:lang w:eastAsia="es-CR"/>
        </w:rPr>
      </w:pPr>
    </w:p>
    <w:p w:rsidR="002A156C" w:rsidRPr="008C1D0D" w:rsidRDefault="002A156C">
      <w:pPr>
        <w:rPr>
          <w:noProof/>
          <w:lang w:eastAsia="es-CR"/>
        </w:rPr>
      </w:pPr>
    </w:p>
    <w:p w:rsidR="002A156C" w:rsidRPr="008C1D0D" w:rsidRDefault="002A156C">
      <w:pPr>
        <w:rPr>
          <w:noProof/>
          <w:lang w:eastAsia="es-CR"/>
        </w:rPr>
      </w:pPr>
    </w:p>
    <w:p w:rsidR="00890A3C" w:rsidRPr="008C1D0D" w:rsidRDefault="00890A3C" w:rsidP="00890A3C">
      <w:pPr>
        <w:pStyle w:val="Ttulo1"/>
        <w:rPr>
          <w:rFonts w:ascii="Arial" w:hAnsi="Arial" w:cs="Arial"/>
          <w:color w:val="auto"/>
          <w:sz w:val="24"/>
          <w:szCs w:val="24"/>
        </w:rPr>
      </w:pPr>
    </w:p>
    <w:p w:rsidR="00890A3C" w:rsidRDefault="00890A3C" w:rsidP="00890A3C">
      <w:pPr>
        <w:pStyle w:val="Ttulo1"/>
        <w:rPr>
          <w:rFonts w:ascii="Arial" w:hAnsi="Arial" w:cs="Arial"/>
          <w:color w:val="auto"/>
          <w:sz w:val="24"/>
          <w:szCs w:val="24"/>
        </w:rPr>
      </w:pPr>
      <w:r w:rsidRPr="008C1D0D">
        <w:rPr>
          <w:rFonts w:ascii="Arial" w:hAnsi="Arial" w:cs="Arial"/>
          <w:color w:val="auto"/>
          <w:sz w:val="24"/>
          <w:szCs w:val="24"/>
        </w:rPr>
        <w:t xml:space="preserve">  </w:t>
      </w:r>
      <w:bookmarkStart w:id="17" w:name="_Toc534362599"/>
      <w:r w:rsidRPr="008C1D0D">
        <w:rPr>
          <w:rFonts w:ascii="Arial" w:hAnsi="Arial" w:cs="Arial"/>
          <w:color w:val="auto"/>
          <w:sz w:val="24"/>
          <w:szCs w:val="24"/>
        </w:rPr>
        <w:t>Presupuesto de egresos</w:t>
      </w:r>
      <w:bookmarkEnd w:id="17"/>
    </w:p>
    <w:p w:rsidR="00913DED" w:rsidRDefault="00913DED" w:rsidP="00913DED"/>
    <w:p w:rsidR="00913DED" w:rsidRPr="00913DED" w:rsidRDefault="00913DED" w:rsidP="00913DED"/>
    <w:p w:rsidR="00913DED" w:rsidRDefault="00913DED" w:rsidP="00913DED"/>
    <w:p w:rsidR="00913DED" w:rsidRDefault="00913DED" w:rsidP="00913DED"/>
    <w:p w:rsidR="00913DED" w:rsidRPr="00913DED" w:rsidRDefault="00913DED" w:rsidP="00913DED"/>
    <w:tbl>
      <w:tblPr>
        <w:tblpPr w:leftFromText="141" w:rightFromText="141" w:horzAnchor="margin" w:tblpXSpec="center" w:tblpY="1214"/>
        <w:tblW w:w="7630" w:type="dxa"/>
        <w:tblCellMar>
          <w:left w:w="70" w:type="dxa"/>
          <w:right w:w="70" w:type="dxa"/>
        </w:tblCellMar>
        <w:tblLook w:val="04A0" w:firstRow="1" w:lastRow="0" w:firstColumn="1" w:lastColumn="0" w:noHBand="0" w:noVBand="1"/>
      </w:tblPr>
      <w:tblGrid>
        <w:gridCol w:w="3724"/>
        <w:gridCol w:w="3223"/>
        <w:gridCol w:w="683"/>
      </w:tblGrid>
      <w:tr w:rsidR="00206D6D" w:rsidRPr="00913DED" w:rsidTr="00DC6B5A">
        <w:trPr>
          <w:gridAfter w:val="2"/>
          <w:trHeight w:val="315"/>
        </w:trPr>
        <w:tc>
          <w:tcPr>
            <w:tcW w:w="0" w:type="auto"/>
            <w:tcBorders>
              <w:top w:val="nil"/>
              <w:left w:val="nil"/>
              <w:bottom w:val="nil"/>
              <w:right w:val="nil"/>
            </w:tcBorders>
            <w:shd w:val="clear" w:color="auto" w:fill="auto"/>
            <w:noWrap/>
            <w:vAlign w:val="bottom"/>
          </w:tcPr>
          <w:p w:rsidR="00206D6D" w:rsidRDefault="00206D6D" w:rsidP="00913DED">
            <w:pPr>
              <w:spacing w:after="0" w:line="240" w:lineRule="auto"/>
              <w:jc w:val="center"/>
              <w:rPr>
                <w:rFonts w:eastAsia="Times New Roman" w:cs="Arial"/>
                <w:b/>
                <w:bCs/>
                <w:sz w:val="20"/>
                <w:szCs w:val="24"/>
                <w:lang w:eastAsia="es-CR"/>
              </w:rPr>
            </w:pPr>
          </w:p>
          <w:p w:rsidR="00913DED" w:rsidRDefault="00913DED" w:rsidP="00913DED">
            <w:pPr>
              <w:spacing w:after="0" w:line="240" w:lineRule="auto"/>
              <w:jc w:val="center"/>
              <w:rPr>
                <w:rFonts w:eastAsia="Times New Roman" w:cs="Arial"/>
                <w:b/>
                <w:bCs/>
                <w:sz w:val="20"/>
                <w:szCs w:val="24"/>
                <w:lang w:eastAsia="es-CR"/>
              </w:rPr>
            </w:pPr>
          </w:p>
          <w:p w:rsidR="00913DED" w:rsidRDefault="00913DED" w:rsidP="00913DED">
            <w:pPr>
              <w:spacing w:after="0" w:line="240" w:lineRule="auto"/>
              <w:jc w:val="center"/>
              <w:rPr>
                <w:rFonts w:eastAsia="Times New Roman" w:cs="Arial"/>
                <w:b/>
                <w:bCs/>
                <w:sz w:val="20"/>
                <w:szCs w:val="24"/>
                <w:lang w:eastAsia="es-CR"/>
              </w:rPr>
            </w:pPr>
          </w:p>
          <w:p w:rsidR="00913DED" w:rsidRDefault="00913DED" w:rsidP="00913DED">
            <w:pPr>
              <w:spacing w:after="0" w:line="240" w:lineRule="auto"/>
              <w:jc w:val="center"/>
              <w:rPr>
                <w:rFonts w:eastAsia="Times New Roman" w:cs="Arial"/>
                <w:b/>
                <w:bCs/>
                <w:sz w:val="20"/>
                <w:szCs w:val="24"/>
                <w:lang w:eastAsia="es-CR"/>
              </w:rPr>
            </w:pPr>
          </w:p>
          <w:p w:rsidR="00913DED" w:rsidRPr="00913DED" w:rsidRDefault="00913DED" w:rsidP="00913DED">
            <w:pPr>
              <w:spacing w:after="0" w:line="240" w:lineRule="auto"/>
              <w:jc w:val="center"/>
              <w:rPr>
                <w:rFonts w:eastAsia="Times New Roman" w:cs="Arial"/>
                <w:b/>
                <w:bCs/>
                <w:sz w:val="20"/>
                <w:szCs w:val="24"/>
                <w:lang w:eastAsia="es-CR"/>
              </w:rPr>
            </w:pPr>
          </w:p>
        </w:tc>
      </w:tr>
      <w:tr w:rsidR="00913DED" w:rsidRPr="00913DED" w:rsidTr="00DC6B5A">
        <w:trPr>
          <w:gridAfter w:val="2"/>
          <w:trHeight w:val="315"/>
        </w:trPr>
        <w:tc>
          <w:tcPr>
            <w:tcW w:w="0" w:type="auto"/>
            <w:tcBorders>
              <w:top w:val="nil"/>
              <w:left w:val="nil"/>
              <w:bottom w:val="nil"/>
              <w:right w:val="nil"/>
            </w:tcBorders>
            <w:shd w:val="clear" w:color="auto" w:fill="auto"/>
            <w:noWrap/>
            <w:vAlign w:val="bottom"/>
          </w:tcPr>
          <w:p w:rsidR="00913DED" w:rsidRPr="00913DED" w:rsidRDefault="00913DED" w:rsidP="00913DED">
            <w:pPr>
              <w:spacing w:after="0" w:line="240" w:lineRule="auto"/>
              <w:jc w:val="center"/>
              <w:rPr>
                <w:rFonts w:eastAsia="Times New Roman" w:cs="Arial"/>
                <w:b/>
                <w:bCs/>
                <w:sz w:val="20"/>
                <w:szCs w:val="24"/>
                <w:lang w:eastAsia="es-CR"/>
              </w:rPr>
            </w:pPr>
          </w:p>
        </w:tc>
      </w:tr>
      <w:tr w:rsidR="00206D6D" w:rsidRPr="00913DED" w:rsidTr="00DC6B5A">
        <w:trPr>
          <w:gridAfter w:val="2"/>
          <w:trHeight w:val="315"/>
        </w:trPr>
        <w:tc>
          <w:tcPr>
            <w:tcW w:w="0" w:type="auto"/>
            <w:tcBorders>
              <w:top w:val="nil"/>
              <w:left w:val="nil"/>
              <w:bottom w:val="nil"/>
              <w:right w:val="nil"/>
            </w:tcBorders>
            <w:shd w:val="clear" w:color="auto" w:fill="auto"/>
            <w:noWrap/>
            <w:vAlign w:val="bottom"/>
          </w:tcPr>
          <w:p w:rsidR="00206D6D" w:rsidRPr="00913DED" w:rsidRDefault="00206D6D" w:rsidP="00913DED">
            <w:pPr>
              <w:spacing w:after="0" w:line="240" w:lineRule="auto"/>
              <w:jc w:val="center"/>
              <w:rPr>
                <w:rFonts w:eastAsia="Times New Roman" w:cs="Arial"/>
                <w:b/>
                <w:bCs/>
                <w:sz w:val="20"/>
                <w:szCs w:val="24"/>
                <w:lang w:eastAsia="es-CR"/>
              </w:rPr>
            </w:pPr>
          </w:p>
        </w:tc>
      </w:tr>
      <w:tr w:rsidR="00206D6D" w:rsidRPr="00913DED" w:rsidTr="00DC6B5A">
        <w:trPr>
          <w:gridAfter w:val="2"/>
          <w:trHeight w:val="315"/>
        </w:trPr>
        <w:tc>
          <w:tcPr>
            <w:tcW w:w="0" w:type="auto"/>
            <w:tcBorders>
              <w:top w:val="nil"/>
              <w:left w:val="nil"/>
              <w:bottom w:val="nil"/>
              <w:right w:val="nil"/>
            </w:tcBorders>
            <w:shd w:val="clear" w:color="auto" w:fill="auto"/>
            <w:noWrap/>
            <w:vAlign w:val="bottom"/>
          </w:tcPr>
          <w:p w:rsidR="00206D6D" w:rsidRPr="00913DED" w:rsidRDefault="00206D6D" w:rsidP="00913DED">
            <w:pPr>
              <w:spacing w:after="0" w:line="240" w:lineRule="auto"/>
              <w:jc w:val="center"/>
              <w:rPr>
                <w:rFonts w:eastAsia="Times New Roman" w:cs="Arial"/>
                <w:b/>
                <w:bCs/>
                <w:sz w:val="20"/>
                <w:szCs w:val="24"/>
                <w:lang w:eastAsia="es-CR"/>
              </w:rPr>
            </w:pPr>
          </w:p>
        </w:tc>
      </w:tr>
      <w:tr w:rsidR="00913DED" w:rsidRPr="00913DED" w:rsidTr="00DC6B5A">
        <w:trPr>
          <w:trHeight w:val="315"/>
        </w:trPr>
        <w:tc>
          <w:tcPr>
            <w:tcW w:w="0" w:type="auto"/>
            <w:gridSpan w:val="3"/>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center"/>
              <w:rPr>
                <w:rFonts w:eastAsia="Times New Roman" w:cs="Arial"/>
                <w:b/>
                <w:bCs/>
                <w:sz w:val="20"/>
                <w:szCs w:val="24"/>
                <w:lang w:eastAsia="es-CR"/>
              </w:rPr>
            </w:pPr>
            <w:r w:rsidRPr="00913DED">
              <w:rPr>
                <w:rFonts w:eastAsia="Times New Roman" w:cs="Arial"/>
                <w:b/>
                <w:bCs/>
                <w:sz w:val="20"/>
                <w:szCs w:val="24"/>
                <w:lang w:eastAsia="es-CR"/>
              </w:rPr>
              <w:t>Benemérito Cuerpo de Bomberos de Costa Rica</w:t>
            </w:r>
          </w:p>
        </w:tc>
      </w:tr>
      <w:tr w:rsidR="00913DED" w:rsidRPr="00913DED" w:rsidTr="00DC6B5A">
        <w:trPr>
          <w:trHeight w:val="315"/>
        </w:trPr>
        <w:tc>
          <w:tcPr>
            <w:tcW w:w="0" w:type="auto"/>
            <w:gridSpan w:val="3"/>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center"/>
              <w:rPr>
                <w:rFonts w:eastAsia="Times New Roman" w:cs="Arial"/>
                <w:b/>
                <w:bCs/>
                <w:sz w:val="20"/>
                <w:szCs w:val="24"/>
                <w:lang w:eastAsia="es-CR"/>
              </w:rPr>
            </w:pPr>
            <w:r w:rsidRPr="00913DED">
              <w:rPr>
                <w:rFonts w:eastAsia="Times New Roman" w:cs="Arial"/>
                <w:b/>
                <w:bCs/>
                <w:sz w:val="20"/>
                <w:szCs w:val="24"/>
                <w:lang w:eastAsia="es-CR"/>
              </w:rPr>
              <w:t>Cuadro comparativo de egresos</w:t>
            </w:r>
          </w:p>
        </w:tc>
      </w:tr>
      <w:tr w:rsidR="00913DED" w:rsidRPr="00913DED" w:rsidTr="00DC6B5A">
        <w:trPr>
          <w:trHeight w:val="315"/>
        </w:trPr>
        <w:tc>
          <w:tcPr>
            <w:tcW w:w="0" w:type="auto"/>
            <w:gridSpan w:val="3"/>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center"/>
              <w:rPr>
                <w:rFonts w:eastAsia="Times New Roman" w:cs="Arial"/>
                <w:b/>
                <w:bCs/>
                <w:sz w:val="20"/>
                <w:szCs w:val="24"/>
                <w:lang w:eastAsia="es-CR"/>
              </w:rPr>
            </w:pPr>
            <w:r w:rsidRPr="00913DED">
              <w:rPr>
                <w:rFonts w:eastAsia="Times New Roman" w:cs="Arial"/>
                <w:b/>
                <w:bCs/>
                <w:sz w:val="20"/>
                <w:szCs w:val="24"/>
                <w:lang w:eastAsia="es-CR"/>
              </w:rPr>
              <w:t>En miles de colones</w:t>
            </w:r>
          </w:p>
        </w:tc>
      </w:tr>
      <w:tr w:rsidR="00913DED" w:rsidRPr="00913DED" w:rsidTr="00DC6B5A">
        <w:trPr>
          <w:trHeight w:val="300"/>
        </w:trPr>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p>
        </w:tc>
      </w:tr>
      <w:tr w:rsidR="00913DED" w:rsidRPr="00913DED" w:rsidTr="00DC6B5A">
        <w:trPr>
          <w:trHeight w:val="315"/>
        </w:trPr>
        <w:tc>
          <w:tcPr>
            <w:tcW w:w="0" w:type="auto"/>
            <w:tcBorders>
              <w:top w:val="nil"/>
              <w:left w:val="nil"/>
              <w:bottom w:val="nil"/>
              <w:right w:val="nil"/>
            </w:tcBorders>
            <w:shd w:val="clear" w:color="000000" w:fill="366092"/>
            <w:noWrap/>
            <w:vAlign w:val="bottom"/>
            <w:hideMark/>
          </w:tcPr>
          <w:p w:rsidR="00913DED" w:rsidRPr="00913DED" w:rsidRDefault="00913DED" w:rsidP="00913DED">
            <w:pPr>
              <w:spacing w:after="0" w:line="240" w:lineRule="auto"/>
              <w:rPr>
                <w:rFonts w:eastAsia="Times New Roman" w:cs="Arial"/>
                <w:b/>
                <w:bCs/>
                <w:color w:val="FFFFFF"/>
                <w:sz w:val="20"/>
                <w:szCs w:val="24"/>
                <w:lang w:eastAsia="es-CR"/>
              </w:rPr>
            </w:pPr>
            <w:r w:rsidRPr="00913DED">
              <w:rPr>
                <w:rFonts w:eastAsia="Times New Roman" w:cs="Arial"/>
                <w:b/>
                <w:bCs/>
                <w:color w:val="FFFFFF"/>
                <w:sz w:val="20"/>
                <w:szCs w:val="24"/>
                <w:lang w:eastAsia="es-CR"/>
              </w:rPr>
              <w:t>Partida y descripción</w:t>
            </w:r>
          </w:p>
        </w:tc>
        <w:tc>
          <w:tcPr>
            <w:tcW w:w="0" w:type="auto"/>
            <w:tcBorders>
              <w:top w:val="nil"/>
              <w:left w:val="nil"/>
              <w:bottom w:val="nil"/>
              <w:right w:val="nil"/>
            </w:tcBorders>
            <w:shd w:val="clear" w:color="000000" w:fill="366092"/>
            <w:noWrap/>
            <w:vAlign w:val="bottom"/>
            <w:hideMark/>
          </w:tcPr>
          <w:p w:rsidR="00913DED" w:rsidRPr="00913DED" w:rsidRDefault="00913DED" w:rsidP="00913DED">
            <w:pPr>
              <w:spacing w:after="0" w:line="240" w:lineRule="auto"/>
              <w:jc w:val="center"/>
              <w:rPr>
                <w:rFonts w:eastAsia="Times New Roman" w:cs="Arial"/>
                <w:b/>
                <w:bCs/>
                <w:color w:val="FFFFFF"/>
                <w:sz w:val="20"/>
                <w:szCs w:val="24"/>
                <w:lang w:eastAsia="es-CR"/>
              </w:rPr>
            </w:pPr>
            <w:r w:rsidRPr="00913DED">
              <w:rPr>
                <w:rFonts w:eastAsia="Times New Roman" w:cs="Arial"/>
                <w:b/>
                <w:bCs/>
                <w:color w:val="FFFFFF"/>
                <w:sz w:val="20"/>
                <w:szCs w:val="24"/>
                <w:lang w:eastAsia="es-CR"/>
              </w:rPr>
              <w:t>Presupuesto ordinario 2019 (a)</w:t>
            </w:r>
          </w:p>
        </w:tc>
        <w:tc>
          <w:tcPr>
            <w:tcW w:w="0" w:type="auto"/>
            <w:tcBorders>
              <w:top w:val="nil"/>
              <w:left w:val="nil"/>
              <w:bottom w:val="single" w:sz="4" w:space="0" w:color="95B3D7"/>
              <w:right w:val="nil"/>
            </w:tcBorders>
            <w:shd w:val="clear" w:color="DCE6F1" w:fill="366092"/>
            <w:noWrap/>
            <w:vAlign w:val="bottom"/>
            <w:hideMark/>
          </w:tcPr>
          <w:p w:rsidR="00913DED" w:rsidRPr="00913DED" w:rsidRDefault="00913DED" w:rsidP="00913DED">
            <w:pPr>
              <w:spacing w:after="0" w:line="240" w:lineRule="auto"/>
              <w:jc w:val="center"/>
              <w:rPr>
                <w:rFonts w:eastAsia="Times New Roman" w:cs="Arial"/>
                <w:b/>
                <w:bCs/>
                <w:color w:val="FFFFFF"/>
                <w:sz w:val="20"/>
                <w:szCs w:val="24"/>
                <w:lang w:eastAsia="es-CR"/>
              </w:rPr>
            </w:pPr>
            <w:r w:rsidRPr="00913DED">
              <w:rPr>
                <w:rFonts w:eastAsia="Times New Roman" w:cs="Arial"/>
                <w:b/>
                <w:bCs/>
                <w:color w:val="FFFFFF"/>
                <w:sz w:val="20"/>
                <w:szCs w:val="24"/>
                <w:lang w:eastAsia="es-CR"/>
              </w:rPr>
              <w:t>%</w:t>
            </w:r>
          </w:p>
        </w:tc>
      </w:tr>
      <w:tr w:rsidR="00913DED" w:rsidRPr="00913DED" w:rsidTr="00DC6B5A">
        <w:trPr>
          <w:trHeight w:val="300"/>
        </w:trPr>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0. REMUNERACIONES</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 xml:space="preserve">                 22.588.241.658 </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right"/>
              <w:rPr>
                <w:rFonts w:eastAsia="Times New Roman" w:cs="Arial"/>
                <w:color w:val="000000"/>
                <w:sz w:val="20"/>
                <w:szCs w:val="24"/>
                <w:lang w:eastAsia="es-CR"/>
              </w:rPr>
            </w:pPr>
            <w:r w:rsidRPr="00913DED">
              <w:rPr>
                <w:rFonts w:eastAsia="Times New Roman" w:cs="Arial"/>
                <w:color w:val="000000"/>
                <w:sz w:val="20"/>
                <w:szCs w:val="24"/>
                <w:lang w:eastAsia="es-CR"/>
              </w:rPr>
              <w:t>46%</w:t>
            </w:r>
          </w:p>
        </w:tc>
      </w:tr>
      <w:tr w:rsidR="00913DED" w:rsidRPr="00913DED" w:rsidTr="00DC6B5A">
        <w:trPr>
          <w:trHeight w:val="300"/>
        </w:trPr>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1. SERVICIOS</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 xml:space="preserve">                    8.518.812.514 </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right"/>
              <w:rPr>
                <w:rFonts w:eastAsia="Times New Roman" w:cs="Arial"/>
                <w:color w:val="000000"/>
                <w:sz w:val="20"/>
                <w:szCs w:val="24"/>
                <w:lang w:eastAsia="es-CR"/>
              </w:rPr>
            </w:pPr>
            <w:r w:rsidRPr="00913DED">
              <w:rPr>
                <w:rFonts w:eastAsia="Times New Roman" w:cs="Arial"/>
                <w:color w:val="000000"/>
                <w:sz w:val="20"/>
                <w:szCs w:val="24"/>
                <w:lang w:eastAsia="es-CR"/>
              </w:rPr>
              <w:t>17%</w:t>
            </w:r>
          </w:p>
        </w:tc>
      </w:tr>
      <w:tr w:rsidR="00913DED" w:rsidRPr="00913DED" w:rsidTr="00DC6B5A">
        <w:trPr>
          <w:trHeight w:val="300"/>
        </w:trPr>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2. MATERIALES Y SUMINISTROS</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 xml:space="preserve">                    3.691.576.383 </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right"/>
              <w:rPr>
                <w:rFonts w:eastAsia="Times New Roman" w:cs="Arial"/>
                <w:color w:val="000000"/>
                <w:sz w:val="20"/>
                <w:szCs w:val="24"/>
                <w:lang w:eastAsia="es-CR"/>
              </w:rPr>
            </w:pPr>
            <w:r w:rsidRPr="00913DED">
              <w:rPr>
                <w:rFonts w:eastAsia="Times New Roman" w:cs="Arial"/>
                <w:color w:val="000000"/>
                <w:sz w:val="20"/>
                <w:szCs w:val="24"/>
                <w:lang w:eastAsia="es-CR"/>
              </w:rPr>
              <w:t>8%</w:t>
            </w:r>
          </w:p>
        </w:tc>
      </w:tr>
      <w:tr w:rsidR="00913DED" w:rsidRPr="00913DED" w:rsidTr="00DC6B5A">
        <w:trPr>
          <w:trHeight w:val="300"/>
        </w:trPr>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4. ACTIVOS FINANCIEROS</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 xml:space="preserve">                       994.407.944 </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right"/>
              <w:rPr>
                <w:rFonts w:eastAsia="Times New Roman" w:cs="Arial"/>
                <w:color w:val="000000"/>
                <w:sz w:val="20"/>
                <w:szCs w:val="24"/>
                <w:lang w:eastAsia="es-CR"/>
              </w:rPr>
            </w:pPr>
            <w:r w:rsidRPr="00913DED">
              <w:rPr>
                <w:rFonts w:eastAsia="Times New Roman" w:cs="Arial"/>
                <w:color w:val="000000"/>
                <w:sz w:val="20"/>
                <w:szCs w:val="24"/>
                <w:lang w:eastAsia="es-CR"/>
              </w:rPr>
              <w:t>2%</w:t>
            </w:r>
          </w:p>
        </w:tc>
      </w:tr>
      <w:tr w:rsidR="00913DED" w:rsidRPr="00913DED" w:rsidTr="00DC6B5A">
        <w:trPr>
          <w:trHeight w:val="300"/>
        </w:trPr>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5.  BIENES DURADEROS</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 xml:space="preserve">                    6.894.245.515 </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right"/>
              <w:rPr>
                <w:rFonts w:eastAsia="Times New Roman" w:cs="Arial"/>
                <w:color w:val="000000"/>
                <w:sz w:val="20"/>
                <w:szCs w:val="24"/>
                <w:lang w:eastAsia="es-CR"/>
              </w:rPr>
            </w:pPr>
            <w:r w:rsidRPr="00913DED">
              <w:rPr>
                <w:rFonts w:eastAsia="Times New Roman" w:cs="Arial"/>
                <w:color w:val="000000"/>
                <w:sz w:val="20"/>
                <w:szCs w:val="24"/>
                <w:lang w:eastAsia="es-CR"/>
              </w:rPr>
              <w:t>14%</w:t>
            </w:r>
          </w:p>
        </w:tc>
      </w:tr>
      <w:tr w:rsidR="00913DED" w:rsidRPr="00913DED" w:rsidTr="00DC6B5A">
        <w:trPr>
          <w:trHeight w:val="300"/>
        </w:trPr>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6. TRANSFERENCIAS CORRIENTES</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 xml:space="preserve">                    1.059.415.109 </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right"/>
              <w:rPr>
                <w:rFonts w:eastAsia="Times New Roman" w:cs="Arial"/>
                <w:color w:val="000000"/>
                <w:sz w:val="20"/>
                <w:szCs w:val="24"/>
                <w:lang w:eastAsia="es-CR"/>
              </w:rPr>
            </w:pPr>
            <w:r w:rsidRPr="00913DED">
              <w:rPr>
                <w:rFonts w:eastAsia="Times New Roman" w:cs="Arial"/>
                <w:color w:val="000000"/>
                <w:sz w:val="20"/>
                <w:szCs w:val="24"/>
                <w:lang w:eastAsia="es-CR"/>
              </w:rPr>
              <w:t>2%</w:t>
            </w:r>
          </w:p>
        </w:tc>
      </w:tr>
      <w:tr w:rsidR="00913DED" w:rsidRPr="00913DED" w:rsidTr="00DC6B5A">
        <w:trPr>
          <w:trHeight w:val="300"/>
        </w:trPr>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7. TRANSFEERNCIAS DE CAPITAL</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 xml:space="preserve">                    5.000.000.000 </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right"/>
              <w:rPr>
                <w:rFonts w:eastAsia="Times New Roman" w:cs="Arial"/>
                <w:color w:val="000000"/>
                <w:sz w:val="20"/>
                <w:szCs w:val="24"/>
                <w:lang w:eastAsia="es-CR"/>
              </w:rPr>
            </w:pPr>
            <w:r w:rsidRPr="00913DED">
              <w:rPr>
                <w:rFonts w:eastAsia="Times New Roman" w:cs="Arial"/>
                <w:color w:val="000000"/>
                <w:sz w:val="20"/>
                <w:szCs w:val="24"/>
                <w:lang w:eastAsia="es-CR"/>
              </w:rPr>
              <w:t>10%</w:t>
            </w:r>
          </w:p>
        </w:tc>
      </w:tr>
      <w:tr w:rsidR="00913DED" w:rsidRPr="00913DED" w:rsidTr="00DC6B5A">
        <w:trPr>
          <w:trHeight w:val="300"/>
        </w:trPr>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9. CUENTAS ESPECIALES</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rPr>
                <w:rFonts w:eastAsia="Times New Roman" w:cs="Arial"/>
                <w:color w:val="000000"/>
                <w:sz w:val="20"/>
                <w:szCs w:val="24"/>
                <w:lang w:eastAsia="es-CR"/>
              </w:rPr>
            </w:pPr>
            <w:r w:rsidRPr="00913DED">
              <w:rPr>
                <w:rFonts w:eastAsia="Times New Roman" w:cs="Arial"/>
                <w:color w:val="000000"/>
                <w:sz w:val="20"/>
                <w:szCs w:val="24"/>
                <w:lang w:eastAsia="es-CR"/>
              </w:rPr>
              <w:t xml:space="preserve">                       342.333.979 </w:t>
            </w:r>
          </w:p>
        </w:tc>
        <w:tc>
          <w:tcPr>
            <w:tcW w:w="0" w:type="auto"/>
            <w:tcBorders>
              <w:top w:val="nil"/>
              <w:left w:val="nil"/>
              <w:bottom w:val="nil"/>
              <w:right w:val="nil"/>
            </w:tcBorders>
            <w:shd w:val="clear" w:color="auto" w:fill="auto"/>
            <w:noWrap/>
            <w:vAlign w:val="bottom"/>
            <w:hideMark/>
          </w:tcPr>
          <w:p w:rsidR="00913DED" w:rsidRPr="00913DED" w:rsidRDefault="00913DED" w:rsidP="00913DED">
            <w:pPr>
              <w:spacing w:after="0" w:line="240" w:lineRule="auto"/>
              <w:jc w:val="right"/>
              <w:rPr>
                <w:rFonts w:eastAsia="Times New Roman" w:cs="Arial"/>
                <w:color w:val="000000"/>
                <w:sz w:val="20"/>
                <w:szCs w:val="24"/>
                <w:lang w:eastAsia="es-CR"/>
              </w:rPr>
            </w:pPr>
            <w:r w:rsidRPr="00913DED">
              <w:rPr>
                <w:rFonts w:eastAsia="Times New Roman" w:cs="Arial"/>
                <w:color w:val="000000"/>
                <w:sz w:val="20"/>
                <w:szCs w:val="24"/>
                <w:lang w:eastAsia="es-CR"/>
              </w:rPr>
              <w:t>1%</w:t>
            </w:r>
          </w:p>
        </w:tc>
      </w:tr>
      <w:tr w:rsidR="00913DED" w:rsidRPr="00913DED" w:rsidTr="00DC6B5A">
        <w:trPr>
          <w:trHeight w:val="315"/>
        </w:trPr>
        <w:tc>
          <w:tcPr>
            <w:tcW w:w="0" w:type="auto"/>
            <w:tcBorders>
              <w:top w:val="single" w:sz="4" w:space="0" w:color="4F81BD"/>
              <w:left w:val="nil"/>
              <w:bottom w:val="single" w:sz="4" w:space="0" w:color="4F81BD"/>
              <w:right w:val="nil"/>
            </w:tcBorders>
            <w:shd w:val="clear" w:color="DCE6F1" w:fill="DCE6F1"/>
            <w:noWrap/>
            <w:vAlign w:val="bottom"/>
            <w:hideMark/>
          </w:tcPr>
          <w:p w:rsidR="00913DED" w:rsidRPr="00913DED" w:rsidRDefault="00913DED" w:rsidP="00913DED">
            <w:pPr>
              <w:spacing w:after="0" w:line="240" w:lineRule="auto"/>
              <w:rPr>
                <w:rFonts w:eastAsia="Times New Roman" w:cs="Arial"/>
                <w:b/>
                <w:bCs/>
                <w:color w:val="000000"/>
                <w:sz w:val="20"/>
                <w:szCs w:val="24"/>
                <w:lang w:eastAsia="es-CR"/>
              </w:rPr>
            </w:pPr>
            <w:r w:rsidRPr="00913DED">
              <w:rPr>
                <w:rFonts w:eastAsia="Times New Roman" w:cs="Arial"/>
                <w:b/>
                <w:bCs/>
                <w:color w:val="000000"/>
                <w:sz w:val="20"/>
                <w:szCs w:val="24"/>
                <w:lang w:eastAsia="es-CR"/>
              </w:rPr>
              <w:t>Total general</w:t>
            </w:r>
          </w:p>
        </w:tc>
        <w:tc>
          <w:tcPr>
            <w:tcW w:w="0" w:type="auto"/>
            <w:tcBorders>
              <w:top w:val="single" w:sz="4" w:space="0" w:color="4F81BD"/>
              <w:left w:val="nil"/>
              <w:bottom w:val="single" w:sz="4" w:space="0" w:color="4F81BD"/>
              <w:right w:val="nil"/>
            </w:tcBorders>
            <w:shd w:val="clear" w:color="DCE6F1" w:fill="DCE6F1"/>
            <w:noWrap/>
            <w:vAlign w:val="bottom"/>
            <w:hideMark/>
          </w:tcPr>
          <w:p w:rsidR="00913DED" w:rsidRPr="00913DED" w:rsidRDefault="00913DED" w:rsidP="00913DED">
            <w:pPr>
              <w:spacing w:after="0" w:line="240" w:lineRule="auto"/>
              <w:rPr>
                <w:rFonts w:eastAsia="Times New Roman" w:cs="Arial"/>
                <w:b/>
                <w:bCs/>
                <w:color w:val="000000"/>
                <w:sz w:val="20"/>
                <w:szCs w:val="24"/>
                <w:lang w:eastAsia="es-CR"/>
              </w:rPr>
            </w:pPr>
            <w:r w:rsidRPr="00913DED">
              <w:rPr>
                <w:rFonts w:eastAsia="Times New Roman" w:cs="Arial"/>
                <w:b/>
                <w:bCs/>
                <w:color w:val="000000"/>
                <w:sz w:val="20"/>
                <w:szCs w:val="24"/>
                <w:lang w:eastAsia="es-CR"/>
              </w:rPr>
              <w:t xml:space="preserve">                 49.089.033.104 </w:t>
            </w:r>
          </w:p>
        </w:tc>
        <w:tc>
          <w:tcPr>
            <w:tcW w:w="0" w:type="auto"/>
            <w:tcBorders>
              <w:top w:val="single" w:sz="4" w:space="0" w:color="4F81BD"/>
              <w:left w:val="nil"/>
              <w:bottom w:val="single" w:sz="4" w:space="0" w:color="4F81BD"/>
              <w:right w:val="nil"/>
            </w:tcBorders>
            <w:shd w:val="clear" w:color="DCE6F1" w:fill="DCE6F1"/>
            <w:noWrap/>
            <w:vAlign w:val="bottom"/>
            <w:hideMark/>
          </w:tcPr>
          <w:p w:rsidR="00913DED" w:rsidRPr="00913DED" w:rsidRDefault="00913DED" w:rsidP="00913DED">
            <w:pPr>
              <w:spacing w:after="0" w:line="240" w:lineRule="auto"/>
              <w:jc w:val="center"/>
              <w:rPr>
                <w:rFonts w:eastAsia="Times New Roman" w:cs="Arial"/>
                <w:b/>
                <w:bCs/>
                <w:color w:val="000000"/>
                <w:sz w:val="20"/>
                <w:szCs w:val="24"/>
                <w:lang w:eastAsia="es-CR"/>
              </w:rPr>
            </w:pPr>
            <w:r w:rsidRPr="00913DED">
              <w:rPr>
                <w:rFonts w:eastAsia="Times New Roman" w:cs="Arial"/>
                <w:b/>
                <w:bCs/>
                <w:color w:val="000000"/>
                <w:sz w:val="20"/>
                <w:szCs w:val="24"/>
                <w:lang w:eastAsia="es-CR"/>
              </w:rPr>
              <w:t>100%</w:t>
            </w:r>
          </w:p>
        </w:tc>
      </w:tr>
    </w:tbl>
    <w:p w:rsidR="002A156C" w:rsidRDefault="002A156C">
      <w:pPr>
        <w:rPr>
          <w:noProof/>
          <w:lang w:eastAsia="es-CR"/>
        </w:rPr>
      </w:pPr>
    </w:p>
    <w:p w:rsidR="002A156C" w:rsidRDefault="002A156C">
      <w:pPr>
        <w:rPr>
          <w:noProof/>
          <w:lang w:eastAsia="es-CR"/>
        </w:rPr>
      </w:pPr>
    </w:p>
    <w:p w:rsidR="002A156C" w:rsidRDefault="002A156C">
      <w:pPr>
        <w:rPr>
          <w:noProof/>
          <w:lang w:eastAsia="es-CR"/>
        </w:rPr>
      </w:pPr>
    </w:p>
    <w:p w:rsidR="002A156C" w:rsidRDefault="002A156C">
      <w:pPr>
        <w:rPr>
          <w:noProof/>
          <w:lang w:eastAsia="es-CR"/>
        </w:rPr>
      </w:pPr>
    </w:p>
    <w:p w:rsidR="002A156C" w:rsidRDefault="002A156C">
      <w:pPr>
        <w:rPr>
          <w:noProof/>
          <w:lang w:eastAsia="es-CR"/>
        </w:rPr>
      </w:pPr>
    </w:p>
    <w:p w:rsidR="002A156C" w:rsidRDefault="002A156C">
      <w:pPr>
        <w:rPr>
          <w:noProof/>
          <w:lang w:eastAsia="es-CR"/>
        </w:rPr>
      </w:pPr>
    </w:p>
    <w:p w:rsidR="002A156C" w:rsidRPr="002A156C" w:rsidRDefault="002A156C" w:rsidP="002A156C">
      <w:pPr>
        <w:jc w:val="center"/>
        <w:rPr>
          <w:b/>
          <w:noProof/>
          <w:lang w:eastAsia="es-CR"/>
        </w:rPr>
      </w:pPr>
    </w:p>
    <w:p w:rsidR="00AA12D1" w:rsidRDefault="00AA12D1" w:rsidP="002A156C">
      <w:pPr>
        <w:jc w:val="center"/>
        <w:rPr>
          <w:b/>
          <w:noProof/>
          <w:lang w:eastAsia="es-CR"/>
        </w:rPr>
      </w:pPr>
    </w:p>
    <w:p w:rsidR="0045562E" w:rsidRDefault="0045562E" w:rsidP="0045562E">
      <w:pPr>
        <w:rPr>
          <w:b/>
          <w:noProof/>
          <w:lang w:eastAsia="es-CR"/>
        </w:rPr>
      </w:pPr>
      <w:r>
        <w:rPr>
          <w:b/>
          <w:noProof/>
          <w:lang w:eastAsia="es-CR"/>
        </w:rPr>
        <w:br w:type="page"/>
      </w:r>
    </w:p>
    <w:p w:rsidR="00206D6D" w:rsidRDefault="0045562E" w:rsidP="006E720A">
      <w:pPr>
        <w:pStyle w:val="Ttulo1"/>
        <w:rPr>
          <w:rFonts w:ascii="Arial" w:hAnsi="Arial" w:cs="Arial"/>
          <w:color w:val="auto"/>
          <w:sz w:val="24"/>
          <w:szCs w:val="24"/>
        </w:rPr>
      </w:pPr>
      <w:bookmarkStart w:id="18" w:name="_Toc534362600"/>
      <w:r w:rsidRPr="008C1D0D">
        <w:rPr>
          <w:rFonts w:ascii="Arial" w:hAnsi="Arial" w:cs="Arial"/>
          <w:color w:val="auto"/>
          <w:sz w:val="24"/>
          <w:szCs w:val="24"/>
        </w:rPr>
        <w:lastRenderedPageBreak/>
        <w:t>Detalle de egresos por subpartida</w:t>
      </w:r>
      <w:bookmarkEnd w:id="18"/>
    </w:p>
    <w:p w:rsidR="00E41ED2" w:rsidRPr="00E41ED2" w:rsidRDefault="00E41ED2" w:rsidP="00E41ED2"/>
    <w:tbl>
      <w:tblPr>
        <w:tblW w:w="0" w:type="auto"/>
        <w:jc w:val="center"/>
        <w:tblInd w:w="70" w:type="dxa"/>
        <w:tblCellMar>
          <w:left w:w="70" w:type="dxa"/>
          <w:right w:w="70" w:type="dxa"/>
        </w:tblCellMar>
        <w:tblLook w:val="04A0" w:firstRow="1" w:lastRow="0" w:firstColumn="1" w:lastColumn="0" w:noHBand="0" w:noVBand="1"/>
      </w:tblPr>
      <w:tblGrid>
        <w:gridCol w:w="8284"/>
        <w:gridCol w:w="1327"/>
        <w:gridCol w:w="1259"/>
      </w:tblGrid>
      <w:tr w:rsidR="00E71C25" w:rsidRPr="00E41ED2" w:rsidTr="00DC6B5A">
        <w:trPr>
          <w:trHeight w:val="255"/>
          <w:tblHeader/>
          <w:jc w:val="center"/>
        </w:trPr>
        <w:tc>
          <w:tcPr>
            <w:tcW w:w="0" w:type="auto"/>
            <w:gridSpan w:val="3"/>
            <w:tcBorders>
              <w:top w:val="nil"/>
              <w:left w:val="nil"/>
              <w:bottom w:val="nil"/>
              <w:right w:val="nil"/>
            </w:tcBorders>
            <w:shd w:val="clear" w:color="auto" w:fill="auto"/>
            <w:noWrap/>
            <w:vAlign w:val="bottom"/>
            <w:hideMark/>
          </w:tcPr>
          <w:p w:rsidR="00E71C25" w:rsidRPr="00E41ED2" w:rsidRDefault="00E71C25" w:rsidP="00E71C25">
            <w:pPr>
              <w:spacing w:after="0" w:line="240" w:lineRule="auto"/>
              <w:jc w:val="center"/>
              <w:rPr>
                <w:rFonts w:eastAsia="Times New Roman" w:cs="Arial"/>
                <w:b/>
                <w:bCs/>
                <w:sz w:val="20"/>
                <w:szCs w:val="20"/>
                <w:lang w:eastAsia="es-CR"/>
              </w:rPr>
            </w:pPr>
            <w:r w:rsidRPr="00E41ED2">
              <w:rPr>
                <w:rFonts w:eastAsia="Times New Roman" w:cs="Arial"/>
                <w:b/>
                <w:bCs/>
                <w:sz w:val="20"/>
                <w:szCs w:val="20"/>
                <w:lang w:eastAsia="es-CR"/>
              </w:rPr>
              <w:t>Benemérito Cuerpo de Bomberos de Costa Rica</w:t>
            </w:r>
          </w:p>
        </w:tc>
      </w:tr>
      <w:tr w:rsidR="00E71C25" w:rsidRPr="00E41ED2" w:rsidTr="00DC6B5A">
        <w:trPr>
          <w:trHeight w:val="255"/>
          <w:tblHeader/>
          <w:jc w:val="center"/>
        </w:trPr>
        <w:tc>
          <w:tcPr>
            <w:tcW w:w="0" w:type="auto"/>
            <w:gridSpan w:val="3"/>
            <w:tcBorders>
              <w:top w:val="nil"/>
              <w:left w:val="nil"/>
              <w:bottom w:val="nil"/>
              <w:right w:val="nil"/>
            </w:tcBorders>
            <w:shd w:val="clear" w:color="auto" w:fill="auto"/>
            <w:noWrap/>
            <w:vAlign w:val="bottom"/>
            <w:hideMark/>
          </w:tcPr>
          <w:p w:rsidR="00E71C25" w:rsidRPr="00E41ED2" w:rsidRDefault="00E71C25" w:rsidP="00E71C25">
            <w:pPr>
              <w:spacing w:after="0" w:line="240" w:lineRule="auto"/>
              <w:jc w:val="center"/>
              <w:rPr>
                <w:rFonts w:eastAsia="Times New Roman" w:cs="Arial"/>
                <w:b/>
                <w:bCs/>
                <w:sz w:val="20"/>
                <w:szCs w:val="20"/>
                <w:lang w:eastAsia="es-CR"/>
              </w:rPr>
            </w:pPr>
            <w:r w:rsidRPr="00E41ED2">
              <w:rPr>
                <w:rFonts w:eastAsia="Times New Roman" w:cs="Arial"/>
                <w:b/>
                <w:bCs/>
                <w:sz w:val="20"/>
                <w:szCs w:val="20"/>
                <w:lang w:eastAsia="es-CR"/>
              </w:rPr>
              <w:t>Presupuesto Ordinario de Egresos 2019</w:t>
            </w:r>
          </w:p>
        </w:tc>
      </w:tr>
      <w:tr w:rsidR="00E71C25" w:rsidRPr="00E41ED2" w:rsidTr="00DC6B5A">
        <w:trPr>
          <w:trHeight w:val="255"/>
          <w:tblHeader/>
          <w:jc w:val="center"/>
        </w:trPr>
        <w:tc>
          <w:tcPr>
            <w:tcW w:w="0" w:type="auto"/>
            <w:gridSpan w:val="3"/>
            <w:tcBorders>
              <w:top w:val="nil"/>
              <w:left w:val="nil"/>
              <w:bottom w:val="nil"/>
              <w:right w:val="nil"/>
            </w:tcBorders>
            <w:shd w:val="clear" w:color="auto" w:fill="auto"/>
            <w:noWrap/>
            <w:vAlign w:val="bottom"/>
            <w:hideMark/>
          </w:tcPr>
          <w:p w:rsidR="00E71C25" w:rsidRPr="00E41ED2" w:rsidRDefault="00E71C25" w:rsidP="00E71C25">
            <w:pPr>
              <w:spacing w:after="0" w:line="240" w:lineRule="auto"/>
              <w:jc w:val="center"/>
              <w:rPr>
                <w:rFonts w:eastAsia="Times New Roman" w:cs="Arial"/>
                <w:b/>
                <w:bCs/>
                <w:sz w:val="20"/>
                <w:szCs w:val="20"/>
                <w:lang w:eastAsia="es-CR"/>
              </w:rPr>
            </w:pPr>
            <w:r w:rsidRPr="00E41ED2">
              <w:rPr>
                <w:rFonts w:eastAsia="Times New Roman" w:cs="Arial"/>
                <w:b/>
                <w:bCs/>
                <w:sz w:val="20"/>
                <w:szCs w:val="20"/>
                <w:lang w:eastAsia="es-CR"/>
              </w:rPr>
              <w:t>En miles de colones</w:t>
            </w:r>
          </w:p>
        </w:tc>
      </w:tr>
      <w:tr w:rsidR="00E71C25" w:rsidRPr="00E41ED2" w:rsidTr="00DC6B5A">
        <w:trPr>
          <w:trHeight w:val="300"/>
          <w:tblHeader/>
          <w:jc w:val="center"/>
        </w:trPr>
        <w:tc>
          <w:tcPr>
            <w:tcW w:w="0" w:type="auto"/>
            <w:tcBorders>
              <w:top w:val="nil"/>
              <w:left w:val="nil"/>
              <w:bottom w:val="single" w:sz="4" w:space="0" w:color="4F81BD" w:themeColor="accent1"/>
              <w:right w:val="nil"/>
            </w:tcBorders>
            <w:shd w:val="clear" w:color="auto" w:fill="auto"/>
            <w:noWrap/>
            <w:vAlign w:val="bottom"/>
            <w:hideMark/>
          </w:tcPr>
          <w:p w:rsidR="00E71C25" w:rsidRPr="00E41ED2" w:rsidRDefault="00E71C25" w:rsidP="00E71C25">
            <w:pPr>
              <w:spacing w:after="0" w:line="240" w:lineRule="auto"/>
              <w:jc w:val="center"/>
              <w:rPr>
                <w:rFonts w:eastAsia="Times New Roman" w:cs="Arial"/>
                <w:b/>
                <w:bCs/>
                <w:sz w:val="16"/>
                <w:szCs w:val="20"/>
                <w:lang w:eastAsia="es-CR"/>
              </w:rPr>
            </w:pPr>
          </w:p>
        </w:tc>
        <w:tc>
          <w:tcPr>
            <w:tcW w:w="0" w:type="auto"/>
            <w:tcBorders>
              <w:top w:val="nil"/>
              <w:left w:val="nil"/>
              <w:bottom w:val="single" w:sz="4" w:space="0" w:color="4F81BD" w:themeColor="accent1"/>
              <w:right w:val="nil"/>
            </w:tcBorders>
            <w:shd w:val="clear" w:color="auto" w:fill="auto"/>
            <w:noWrap/>
            <w:vAlign w:val="bottom"/>
            <w:hideMark/>
          </w:tcPr>
          <w:p w:rsidR="00E71C25" w:rsidRPr="00E41ED2" w:rsidRDefault="00E71C25" w:rsidP="00E71C25">
            <w:pPr>
              <w:spacing w:after="0" w:line="240" w:lineRule="auto"/>
              <w:jc w:val="center"/>
              <w:rPr>
                <w:rFonts w:eastAsia="Times New Roman" w:cs="Arial"/>
                <w:b/>
                <w:bCs/>
                <w:sz w:val="16"/>
                <w:szCs w:val="20"/>
                <w:lang w:eastAsia="es-CR"/>
              </w:rPr>
            </w:pPr>
          </w:p>
        </w:tc>
        <w:tc>
          <w:tcPr>
            <w:tcW w:w="0" w:type="auto"/>
            <w:tcBorders>
              <w:top w:val="nil"/>
              <w:left w:val="nil"/>
              <w:bottom w:val="single" w:sz="4" w:space="0" w:color="4F81BD" w:themeColor="accent1"/>
              <w:right w:val="nil"/>
            </w:tcBorders>
            <w:shd w:val="clear" w:color="auto" w:fill="auto"/>
            <w:noWrap/>
            <w:vAlign w:val="bottom"/>
            <w:hideMark/>
          </w:tcPr>
          <w:p w:rsidR="00E71C25" w:rsidRPr="00E41ED2" w:rsidRDefault="00E71C25" w:rsidP="00E71C25">
            <w:pPr>
              <w:spacing w:after="0" w:line="240" w:lineRule="auto"/>
              <w:jc w:val="center"/>
              <w:rPr>
                <w:rFonts w:eastAsia="Times New Roman" w:cs="Arial"/>
                <w:b/>
                <w:bCs/>
                <w:sz w:val="16"/>
                <w:szCs w:val="20"/>
                <w:lang w:eastAsia="es-CR"/>
              </w:rPr>
            </w:pPr>
          </w:p>
        </w:tc>
      </w:tr>
      <w:tr w:rsidR="00E71C25" w:rsidRPr="00E41ED2" w:rsidTr="00DC6B5A">
        <w:trPr>
          <w:trHeight w:val="765"/>
          <w:tblHeader/>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noWrap/>
            <w:vAlign w:val="center"/>
            <w:hideMark/>
          </w:tcPr>
          <w:p w:rsidR="00E71C25" w:rsidRPr="00E41ED2" w:rsidRDefault="00E71C25" w:rsidP="00E71C25">
            <w:pPr>
              <w:spacing w:after="0" w:line="240" w:lineRule="auto"/>
              <w:jc w:val="center"/>
              <w:rPr>
                <w:rFonts w:eastAsia="Times New Roman" w:cs="Arial"/>
                <w:b/>
                <w:bCs/>
                <w:color w:val="FFFFFF"/>
                <w:sz w:val="20"/>
                <w:szCs w:val="20"/>
                <w:lang w:eastAsia="es-CR"/>
              </w:rPr>
            </w:pPr>
            <w:r w:rsidRPr="00E41ED2">
              <w:rPr>
                <w:rFonts w:eastAsia="Times New Roman" w:cs="Arial"/>
                <w:b/>
                <w:bCs/>
                <w:color w:val="FFFFFF"/>
                <w:sz w:val="20"/>
                <w:szCs w:val="20"/>
                <w:lang w:eastAsia="es-CR"/>
              </w:rPr>
              <w:t>Partida y descripción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noWrap/>
            <w:vAlign w:val="center"/>
            <w:hideMark/>
          </w:tcPr>
          <w:p w:rsidR="00E71C25" w:rsidRPr="00E41ED2" w:rsidRDefault="00E71C25" w:rsidP="00E71C25">
            <w:pPr>
              <w:spacing w:after="0" w:line="240" w:lineRule="auto"/>
              <w:jc w:val="center"/>
              <w:rPr>
                <w:rFonts w:eastAsia="Times New Roman" w:cs="Arial"/>
                <w:b/>
                <w:bCs/>
                <w:color w:val="FFFFFF"/>
                <w:sz w:val="20"/>
                <w:szCs w:val="20"/>
                <w:lang w:eastAsia="es-CR"/>
              </w:rPr>
            </w:pPr>
            <w:r w:rsidRPr="00E41ED2">
              <w:rPr>
                <w:rFonts w:eastAsia="Times New Roman" w:cs="Arial"/>
                <w:b/>
                <w:bCs/>
                <w:color w:val="FFFFFF"/>
                <w:sz w:val="20"/>
                <w:szCs w:val="20"/>
                <w:lang w:eastAsia="es-CR"/>
              </w:rPr>
              <w:t>2019</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366092"/>
            <w:vAlign w:val="center"/>
            <w:hideMark/>
          </w:tcPr>
          <w:p w:rsidR="00E71C25" w:rsidRPr="00E41ED2" w:rsidRDefault="00E71C25" w:rsidP="00E71C25">
            <w:pPr>
              <w:spacing w:after="0" w:line="240" w:lineRule="auto"/>
              <w:jc w:val="center"/>
              <w:rPr>
                <w:rFonts w:eastAsia="Times New Roman" w:cs="Arial"/>
                <w:b/>
                <w:bCs/>
                <w:color w:val="FFFFFF"/>
                <w:sz w:val="20"/>
                <w:szCs w:val="20"/>
                <w:lang w:eastAsia="es-CR"/>
              </w:rPr>
            </w:pPr>
            <w:r w:rsidRPr="00E41ED2">
              <w:rPr>
                <w:rFonts w:eastAsia="Times New Roman" w:cs="Arial"/>
                <w:b/>
                <w:bCs/>
                <w:color w:val="FFFFFF"/>
                <w:sz w:val="20"/>
                <w:szCs w:val="20"/>
                <w:lang w:eastAsia="es-CR"/>
              </w:rPr>
              <w:t>% importancia relativa</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71C25">
            <w:pPr>
              <w:spacing w:after="0" w:line="240" w:lineRule="auto"/>
              <w:rPr>
                <w:rFonts w:eastAsia="Times New Roman" w:cs="Arial"/>
                <w:b/>
                <w:bCs/>
                <w:color w:val="000000"/>
                <w:sz w:val="16"/>
                <w:szCs w:val="20"/>
                <w:lang w:eastAsia="es-CR"/>
              </w:rPr>
            </w:pPr>
            <w:r w:rsidRPr="00E41ED2">
              <w:rPr>
                <w:rFonts w:eastAsia="Times New Roman" w:cs="Arial"/>
                <w:b/>
                <w:bCs/>
                <w:color w:val="000000"/>
                <w:sz w:val="16"/>
                <w:szCs w:val="20"/>
                <w:lang w:eastAsia="es-CR"/>
              </w:rPr>
              <w:t>0. REMUNERACIONES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22.588.241.658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46,01%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0.01 REMUNERACIONES BÁSICAS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8.935.599.096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18,20%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0.01.01 Sueldos para cargos fijos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8.299.465.705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16,91%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0.01.02 Jornales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20.061.314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0,04%</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0.01.03 Servicios especiales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32.422.155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0.01.05 Suplencias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583.649.923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1,19%</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0.02 REMUNERACIONES EVENTUALES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150.792.927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0,31%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0.02.01 Tiempo extraordinario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11.677.419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0.02.03 Disponibilidad laboral</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14.571.403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0.02.04 Compensación de vacaciones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121.664.105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0,25%</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0.02.05 Dietas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2.880.000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0.03 INCENTIVOS SALARIALES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7.779.478.117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15,85%</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0.03.01 Retribución por años servidos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4.632.770.871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9,44%</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0.03.02 Restricción al ejercicio liberal de la profesión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356.155.111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0,73%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0.03.03 Decimotercer mes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1.309.136.006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2,67%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0.03.04 Salario escolar</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1.202.470.174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2,45%</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0.03.99 Otros incentivos salariales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278.945.955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0,57%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0.04 CONTRIBUCIONES PATRONALES AL DESARROLLO Y LA SEGURIDAD SOCIAL</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2.700.404.973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5,50%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0.04.01 Contribución Patronal al Seguro de Salud de la Caja Costarricense de Seguro Social</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1.513.863.394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3,08%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0.04.02 Contribución Patronal al Instituto Mixto de Ayuda Social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81.830.454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0.04.03 Contribución Patronal al Instituto Nacional de Aprendizaje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245.491.361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0,50%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0.04.04 Contribución Patronal al Fondo de Desarrollo Social  y Asignaciones Familiares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818.304.537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1,67%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0.04.05 Contribución Patronal al Banco Popular y de Desarrollo  Comunal</w:t>
            </w:r>
          </w:p>
          <w:p w:rsidR="00E41ED2" w:rsidRPr="00E41ED2" w:rsidRDefault="00E41ED2" w:rsidP="00E41ED2">
            <w:pPr>
              <w:spacing w:after="0" w:line="240" w:lineRule="auto"/>
              <w:ind w:firstLineChars="200" w:firstLine="320"/>
              <w:rPr>
                <w:rFonts w:eastAsia="Times New Roman" w:cs="Arial"/>
                <w:color w:val="000000"/>
                <w:sz w:val="16"/>
                <w:szCs w:val="20"/>
                <w:lang w:eastAsia="es-CR"/>
              </w:rPr>
            </w:pP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40.915.227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0.05 CONTRIBUCIONES PATRONALES A FONDOS DE PENSIONES Y OTROS FONDOS DE CAPITALIZACIÓN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2.319.585.625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4,73%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0.05.01 Contribución Patronal al Seguro de Pensiones de la Caja Costarricense de Seguro Social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831.397.410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1,69%</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0.05.02 Aporte Patronal al Régimen Obligatorio de Pensiones  Complementarias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286.406.588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0,58%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0.05.03 Aporte Patronal al Fondo de Capitalización Laboral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490.982.722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1,00%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0.05.05 Contribución Patronal a otros fondos administrados por entes privados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710.798.905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1,45%</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0.99 REMUNERACIONES DIVERSAS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702.380.920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1,43%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0.99.99 Otras remuneraciones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702.380.920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1,43%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71C25">
            <w:pPr>
              <w:spacing w:after="0" w:line="240" w:lineRule="auto"/>
              <w:rPr>
                <w:rFonts w:eastAsia="Times New Roman" w:cs="Arial"/>
                <w:b/>
                <w:bCs/>
                <w:color w:val="000000"/>
                <w:sz w:val="16"/>
                <w:szCs w:val="20"/>
                <w:lang w:eastAsia="es-CR"/>
              </w:rPr>
            </w:pPr>
            <w:r w:rsidRPr="00E41ED2">
              <w:rPr>
                <w:rFonts w:eastAsia="Times New Roman" w:cs="Arial"/>
                <w:b/>
                <w:bCs/>
                <w:color w:val="000000"/>
                <w:sz w:val="16"/>
                <w:szCs w:val="20"/>
                <w:lang w:eastAsia="es-CR"/>
              </w:rPr>
              <w:t>1. SERVICIOS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8.518.812.514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17,35%</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1.01 ALQUILERES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416.784.265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0,85%</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1.01.01 Alquiler de edificios, locales y terrenos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309.835.940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0,63%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1.01.02 Alquiler de maquinaria, equipo y mobiliario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46.964.800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1.01.99 Otros alquileres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59.983.525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1.02 SERVICIOS BÁSICOS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839.659.030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1,71%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1.02.01 Servicio de agua y alcantarillado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87.041.052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lastRenderedPageBreak/>
              <w:t>1.02.02 Servicio de energía eléctrica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398.275.956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0,81%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1.02.03 Servicio de correo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7.000.000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1.02.04 Servicio de telecomunicaciones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321.492.022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0,65%</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1.02.99 Otros servicios básicos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25.850.000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0,05%</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1.03 SERVICIOS COMERCIALES Y FINANCIEROS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214.981.974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0,44%</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1.03.01 Información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77.040.000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1.03.02 Publicidad y propaganda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54.800.000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1.03.03 Impresión, encuadernación y otros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55.570.900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1.03.04 Transporte de bienes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14.513.004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1.03.06 Comisiones y gastos por servicios financieros y comerciales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7.375.290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1.03.07 Servicios de transferencia electrónica de información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5.682.780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1.04 SERVICIOS DE GESTIÓN Y APOYO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2.998.454.465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6,11%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1.04.01 Servicios médicos y de laboratorio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41.082.000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1.04.03 Servicios de ingeniería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333.320.000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0,68%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1.04.04 Servicios en ciencias económicas y sociales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36.950.000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1.04.05 Servicios de desarrollo de sistemas informáticos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768.177.929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1,56%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1.04.06 Servicios generales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211.666.724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0,43%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1.04.99 Otros servicios de gestión y apoyo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1.607.257.812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3,27%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1.05 GASTOS DE VIAJE Y DE TRANSPORTE</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155.175.878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0,32%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1.05.01 Transporte dentro del país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36.867.720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1.05.02 Viáticos dentro del país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106.308.158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0,22%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1.05.03 Transporte en el exterior</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6.000.000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1.05.04 Viáticos en el exterior</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6.000.000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1.06 SEGUROS, REASEGUROS Y OTRAS OBLIGACIONES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1.094.951.945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2,23%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1.06.01 Seguros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1.094.951.945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2,23%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1.07 CAPACITACIÓN Y PROTOCOLO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289.329.811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0,59%</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1.07.01 Actividades de capacitación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255.129.811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0,52%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1.07.02 Actividades protocolarias y sociales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34.200.000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1.08 MANTENIMIENTO Y REPARACIÓN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2.352.005.739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4,79%</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1.08.01 Mantenimiento de edificios, locales y terrenos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622.884.350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1,27%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1.08.04 Mantenimiento y reparación de maquinaria y equipo de producción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447.124.123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0,91%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1.08.05 Mantenimiento y reparación de equipo de transporte</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492.899.008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1,00%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1.08.06 Mantenimiento y reparación de equipo de comunicación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35.351.891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1.08.07 Mantenimiento y reparación de equipo y mobiliario de oficina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63.332.490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1.08.99 Mantenimiento y reparación de otros equipos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36.825.800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1.08.08 Mantenimiento y reparación de equipo de cómputo y  sistemas de información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653.588.077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1,33%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1.09 IMPUESTOS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144.883.207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0,30%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1.09.99 Otros impuestos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144.883.207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0,30%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1.99 SERVICIOS DIVERSOS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12.586.200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0,03%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1.99.02 Intereses moratorios y multas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2.586.000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1.99.05 Deducibles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10.000.200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71C25">
            <w:pPr>
              <w:spacing w:after="0" w:line="240" w:lineRule="auto"/>
              <w:rPr>
                <w:rFonts w:eastAsia="Times New Roman" w:cs="Arial"/>
                <w:b/>
                <w:bCs/>
                <w:color w:val="000000"/>
                <w:sz w:val="16"/>
                <w:szCs w:val="20"/>
                <w:lang w:eastAsia="es-CR"/>
              </w:rPr>
            </w:pPr>
            <w:r w:rsidRPr="00E41ED2">
              <w:rPr>
                <w:rFonts w:eastAsia="Times New Roman" w:cs="Arial"/>
                <w:b/>
                <w:bCs/>
                <w:color w:val="000000"/>
                <w:sz w:val="16"/>
                <w:szCs w:val="20"/>
                <w:lang w:eastAsia="es-CR"/>
              </w:rPr>
              <w:t>2. MATERIALES Y SUMINISTROS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3.691.576.383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7,52%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lastRenderedPageBreak/>
              <w:t>2.01 PRODUCTOS QUÍMICOS Y CONEXOS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1.089.773.778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2,22%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2.01.01 Combustibles y lubricantes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910.632.972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1,86%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2.01.02 Productos farmacéuticos y medicinales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29.723.875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2.01.03 Productos veterinarios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5.647.620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 xml:space="preserve">2.01.04 Tintas, pinturas y diluyentes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109.089.238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0,22%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2.01.99 Otros productos químicos y conexos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34.680.073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2.02 ALIMENTOS Y PRODUCTOS AGROPECUARIOS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78.032.085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0,16%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2.02.02 Productos agroforestales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2.500.000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2.02.03 Alimentos y bebidas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70.165.055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0,14%</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2.02.04 Alimentos para animales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5.367.030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2.03 MATERIALES Y PRODUCTOS DE USO EN LA CONSTRUCCIÓN Y MANTENIMIENTO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252.460.904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0,51%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2.03.01 Materiales y productos metálicos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29.995.000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2.03.02 Materiales y productos minerales y asfálticos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21.000.000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0,04%</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2.03.03 Madera y sus derivados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10.607.500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2.03.04 Materiales y productos eléctricos, telefónicos y de cómputo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110.324.004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0,22%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2.03.05 Materiales y productos de vidrio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2.03.06 Materiales y productos de plástico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12.934.400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2.03.99 Otros materiales y productos de uso en la construcción y mantenimiento.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64.600.000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2.04 HERRAMIENTAS, REPUESTOS Y ACCESORIOS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1.190.073.428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2,42%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2.04.01 Herramientas e instrumentos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83.849.620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2.04.02 Repuestos y accesorios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1.106.223.808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2,25%</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2.99 ÚTILES, MATERIALES Y SUMINISTROS DIVERSOS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1.081.236.188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2,20%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2.99.01 Útiles y materiales de oficina y cómputo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52.234.580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2.99.02 Útiles y materiales médico, hospitalario y de investigación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38.744.716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0,08%</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2.99.03 Productos de papel, cartón e impresos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13.240.860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2.99.04 Textiles y vestuario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688.366.067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1,40%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2.99.05 Útiles y materiales de limpieza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83.878.100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2.99.06 Útiles y materiales de resguardo y seguridad</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117.366.004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0,24%</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2.99.07 Útiles y materiales de cocina y comedor</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2.616.450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0,01%</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2.99.99 Otros útiles, materiales y suministros diversos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84.789.411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0,17%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71C25">
            <w:pPr>
              <w:spacing w:after="0" w:line="240" w:lineRule="auto"/>
              <w:rPr>
                <w:rFonts w:eastAsia="Times New Roman" w:cs="Arial"/>
                <w:b/>
                <w:bCs/>
                <w:color w:val="000000"/>
                <w:sz w:val="16"/>
                <w:szCs w:val="20"/>
                <w:lang w:eastAsia="es-CR"/>
              </w:rPr>
            </w:pPr>
            <w:r w:rsidRPr="00E41ED2">
              <w:rPr>
                <w:rFonts w:eastAsia="Times New Roman" w:cs="Arial"/>
                <w:b/>
                <w:bCs/>
                <w:color w:val="000000"/>
                <w:sz w:val="16"/>
                <w:szCs w:val="20"/>
                <w:lang w:eastAsia="es-CR"/>
              </w:rPr>
              <w:t>4. ACTIVOS FINANCIEROS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994.407.944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2,03%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4.01 PRÉSTAMOS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994.407.944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2,03%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4.01.07 Préstamos al Sector Privado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994.407.944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2,03%</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71C25">
            <w:pPr>
              <w:spacing w:after="0" w:line="240" w:lineRule="auto"/>
              <w:rPr>
                <w:rFonts w:eastAsia="Times New Roman" w:cs="Arial"/>
                <w:b/>
                <w:bCs/>
                <w:color w:val="000000"/>
                <w:sz w:val="16"/>
                <w:szCs w:val="20"/>
                <w:lang w:eastAsia="es-CR"/>
              </w:rPr>
            </w:pPr>
            <w:r w:rsidRPr="00E41ED2">
              <w:rPr>
                <w:rFonts w:eastAsia="Times New Roman" w:cs="Arial"/>
                <w:b/>
                <w:bCs/>
                <w:color w:val="000000"/>
                <w:sz w:val="16"/>
                <w:szCs w:val="20"/>
                <w:lang w:eastAsia="es-CR"/>
              </w:rPr>
              <w:t>5.  BIENES DURADEROS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6.894.245.515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14,04%</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5.01 MAQUINARIA, EQUIPO Y MOBILIARIO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2.562.877.569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5,22%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5.01.01 Maquinaria y equipo para la producción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96.383.310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0,20%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5.01.02 Equipo de transporte</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1.452.322.625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2,96%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5.01.03 Equipo de comunicación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289.118.121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0,59%</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5.01.04 Equipo y mobiliario de oficina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28.031.795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5.01.05 Equipo y programas de  cómputo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130.372.128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0,27%</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5.01.06 Equipo sanitario, de laboratorio e investigación</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96.290.250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0,20%</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5.01.07 Equipo y mobiliario educacional, deportivo y recreativo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10.600.000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0,02%</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lastRenderedPageBreak/>
              <w:t>5.01.99 Maquinaria, equipo y mobiliario  diverso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459.759.340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0,94%</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5.02 CONSTRUCCIONES, ADICIONES Y MEJORAS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2.532.931.912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5,16%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200" w:firstLine="320"/>
              <w:rPr>
                <w:rFonts w:eastAsia="Times New Roman" w:cs="Arial"/>
                <w:color w:val="000000"/>
                <w:sz w:val="16"/>
                <w:szCs w:val="20"/>
                <w:lang w:eastAsia="es-CR"/>
              </w:rPr>
            </w:pPr>
            <w:r w:rsidRPr="00E41ED2">
              <w:rPr>
                <w:rFonts w:eastAsia="Times New Roman" w:cs="Arial"/>
                <w:color w:val="000000"/>
                <w:sz w:val="16"/>
                <w:szCs w:val="20"/>
                <w:lang w:eastAsia="es-CR"/>
              </w:rPr>
              <w:t>5.02.01 Edificios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 xml:space="preserve">    2.532.931.912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color w:val="000000"/>
                <w:sz w:val="16"/>
                <w:szCs w:val="20"/>
                <w:lang w:eastAsia="es-CR"/>
              </w:rPr>
            </w:pPr>
            <w:r w:rsidRPr="00E41ED2">
              <w:rPr>
                <w:rFonts w:eastAsia="Times New Roman" w:cs="Arial"/>
                <w:color w:val="000000"/>
                <w:sz w:val="16"/>
                <w:szCs w:val="20"/>
                <w:lang w:eastAsia="es-CR"/>
              </w:rPr>
              <w:t>5,16%</w:t>
            </w:r>
          </w:p>
        </w:tc>
      </w:tr>
      <w:tr w:rsidR="00E71C25" w:rsidRPr="00E41ED2"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ind w:firstLineChars="100" w:firstLine="161"/>
              <w:rPr>
                <w:rFonts w:eastAsia="Times New Roman" w:cs="Arial"/>
                <w:b/>
                <w:bCs/>
                <w:color w:val="000000"/>
                <w:sz w:val="16"/>
                <w:szCs w:val="20"/>
                <w:lang w:eastAsia="es-CR"/>
              </w:rPr>
            </w:pPr>
            <w:r w:rsidRPr="00E41ED2">
              <w:rPr>
                <w:rFonts w:eastAsia="Times New Roman" w:cs="Arial"/>
                <w:b/>
                <w:bCs/>
                <w:color w:val="000000"/>
                <w:sz w:val="16"/>
                <w:szCs w:val="20"/>
                <w:lang w:eastAsia="es-CR"/>
              </w:rPr>
              <w:t>5.03 BIENES PREEXISTENTES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 xml:space="preserve">    1.682.000.000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E41ED2" w:rsidRDefault="00E71C25" w:rsidP="00E41ED2">
            <w:pPr>
              <w:spacing w:after="0" w:line="240" w:lineRule="auto"/>
              <w:jc w:val="right"/>
              <w:rPr>
                <w:rFonts w:eastAsia="Times New Roman" w:cs="Arial"/>
                <w:b/>
                <w:bCs/>
                <w:color w:val="000000"/>
                <w:sz w:val="16"/>
                <w:szCs w:val="20"/>
                <w:lang w:eastAsia="es-CR"/>
              </w:rPr>
            </w:pPr>
            <w:r w:rsidRPr="00E41ED2">
              <w:rPr>
                <w:rFonts w:eastAsia="Times New Roman" w:cs="Arial"/>
                <w:b/>
                <w:bCs/>
                <w:color w:val="000000"/>
                <w:sz w:val="16"/>
                <w:szCs w:val="20"/>
                <w:lang w:eastAsia="es-CR"/>
              </w:rPr>
              <w:t>3,43%</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200" w:firstLine="320"/>
              <w:rPr>
                <w:rFonts w:eastAsia="Times New Roman" w:cs="Arial"/>
                <w:color w:val="000000"/>
                <w:sz w:val="16"/>
                <w:szCs w:val="20"/>
                <w:lang w:eastAsia="es-CR"/>
              </w:rPr>
            </w:pPr>
            <w:r w:rsidRPr="008C1D0D">
              <w:rPr>
                <w:rFonts w:eastAsia="Times New Roman" w:cs="Arial"/>
                <w:color w:val="000000"/>
                <w:sz w:val="16"/>
                <w:szCs w:val="20"/>
                <w:lang w:eastAsia="es-CR"/>
              </w:rPr>
              <w:t>5.03.01 Terrenos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 xml:space="preserve">    1.682.000.000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3,43%</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100" w:firstLine="161"/>
              <w:rPr>
                <w:rFonts w:eastAsia="Times New Roman" w:cs="Arial"/>
                <w:b/>
                <w:bCs/>
                <w:color w:val="000000"/>
                <w:sz w:val="16"/>
                <w:szCs w:val="20"/>
                <w:lang w:eastAsia="es-CR"/>
              </w:rPr>
            </w:pPr>
            <w:r w:rsidRPr="008C1D0D">
              <w:rPr>
                <w:rFonts w:eastAsia="Times New Roman" w:cs="Arial"/>
                <w:b/>
                <w:bCs/>
                <w:color w:val="000000"/>
                <w:sz w:val="16"/>
                <w:szCs w:val="20"/>
                <w:lang w:eastAsia="es-CR"/>
              </w:rPr>
              <w:t>5.99 BIENES DURADEROS DIVERSOS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116.436.034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0,24%</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200" w:firstLine="320"/>
              <w:rPr>
                <w:rFonts w:eastAsia="Times New Roman" w:cs="Arial"/>
                <w:color w:val="000000"/>
                <w:sz w:val="16"/>
                <w:szCs w:val="20"/>
                <w:lang w:eastAsia="es-CR"/>
              </w:rPr>
            </w:pPr>
            <w:r w:rsidRPr="008C1D0D">
              <w:rPr>
                <w:rFonts w:eastAsia="Times New Roman" w:cs="Arial"/>
                <w:color w:val="000000"/>
                <w:sz w:val="16"/>
                <w:szCs w:val="20"/>
                <w:lang w:eastAsia="es-CR"/>
              </w:rPr>
              <w:t>5.99.03 Bienes intangibles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 xml:space="preserve">      116.436.034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0,24%</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71C25">
            <w:pPr>
              <w:spacing w:after="0" w:line="240" w:lineRule="auto"/>
              <w:rPr>
                <w:rFonts w:eastAsia="Times New Roman" w:cs="Arial"/>
                <w:b/>
                <w:bCs/>
                <w:color w:val="000000"/>
                <w:sz w:val="16"/>
                <w:szCs w:val="20"/>
                <w:lang w:eastAsia="es-CR"/>
              </w:rPr>
            </w:pPr>
            <w:r w:rsidRPr="008C1D0D">
              <w:rPr>
                <w:rFonts w:eastAsia="Times New Roman" w:cs="Arial"/>
                <w:b/>
                <w:bCs/>
                <w:color w:val="000000"/>
                <w:sz w:val="16"/>
                <w:szCs w:val="20"/>
                <w:lang w:eastAsia="es-CR"/>
              </w:rPr>
              <w:t>6. TRANSFERENCIAS CORRIENTES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1.059.415.109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2,16%</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100" w:firstLine="161"/>
              <w:rPr>
                <w:rFonts w:eastAsia="Times New Roman" w:cs="Arial"/>
                <w:b/>
                <w:bCs/>
                <w:color w:val="000000"/>
                <w:sz w:val="16"/>
                <w:szCs w:val="20"/>
                <w:lang w:eastAsia="es-CR"/>
              </w:rPr>
            </w:pPr>
            <w:r w:rsidRPr="008C1D0D">
              <w:rPr>
                <w:rFonts w:eastAsia="Times New Roman" w:cs="Arial"/>
                <w:b/>
                <w:bCs/>
                <w:color w:val="000000"/>
                <w:sz w:val="16"/>
                <w:szCs w:val="20"/>
                <w:lang w:eastAsia="es-CR"/>
              </w:rPr>
              <w:t>6.01 TRANSFERENCIAS CORRIENTES AL SECTOR PÚBLICO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70.931.052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0,14%</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200" w:firstLine="320"/>
              <w:rPr>
                <w:rFonts w:eastAsia="Times New Roman" w:cs="Arial"/>
                <w:color w:val="000000"/>
                <w:sz w:val="16"/>
                <w:szCs w:val="20"/>
                <w:lang w:eastAsia="es-CR"/>
              </w:rPr>
            </w:pPr>
            <w:r w:rsidRPr="008C1D0D">
              <w:rPr>
                <w:rFonts w:eastAsia="Times New Roman" w:cs="Arial"/>
                <w:color w:val="000000"/>
                <w:sz w:val="16"/>
                <w:szCs w:val="20"/>
                <w:lang w:eastAsia="es-CR"/>
              </w:rPr>
              <w:t>6.01.02 Transferencias corrientes a Órganos Desconcentrados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 xml:space="preserve">        70.931.052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0,14%</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100" w:firstLine="161"/>
              <w:rPr>
                <w:rFonts w:eastAsia="Times New Roman" w:cs="Arial"/>
                <w:b/>
                <w:bCs/>
                <w:color w:val="000000"/>
                <w:sz w:val="16"/>
                <w:szCs w:val="20"/>
                <w:lang w:eastAsia="es-CR"/>
              </w:rPr>
            </w:pPr>
            <w:r w:rsidRPr="008C1D0D">
              <w:rPr>
                <w:rFonts w:eastAsia="Times New Roman" w:cs="Arial"/>
                <w:b/>
                <w:bCs/>
                <w:color w:val="000000"/>
                <w:sz w:val="16"/>
                <w:szCs w:val="20"/>
                <w:lang w:eastAsia="es-CR"/>
              </w:rPr>
              <w:t>6.02 TRANSFERENCIAS CORRIENTES A PERSONAS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392.051.319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0,80%</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200" w:firstLine="320"/>
              <w:rPr>
                <w:rFonts w:eastAsia="Times New Roman" w:cs="Arial"/>
                <w:color w:val="000000"/>
                <w:sz w:val="16"/>
                <w:szCs w:val="20"/>
                <w:lang w:eastAsia="es-CR"/>
              </w:rPr>
            </w:pPr>
            <w:r w:rsidRPr="008C1D0D">
              <w:rPr>
                <w:rFonts w:eastAsia="Times New Roman" w:cs="Arial"/>
                <w:color w:val="000000"/>
                <w:sz w:val="16"/>
                <w:szCs w:val="20"/>
                <w:lang w:eastAsia="es-CR"/>
              </w:rPr>
              <w:t>6.02.01 Becas a funcionarios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 xml:space="preserve">          5.000.000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0,01%</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200" w:firstLine="320"/>
              <w:rPr>
                <w:rFonts w:eastAsia="Times New Roman" w:cs="Arial"/>
                <w:color w:val="000000"/>
                <w:sz w:val="16"/>
                <w:szCs w:val="20"/>
                <w:lang w:eastAsia="es-CR"/>
              </w:rPr>
            </w:pPr>
            <w:r w:rsidRPr="008C1D0D">
              <w:rPr>
                <w:rFonts w:eastAsia="Times New Roman" w:cs="Arial"/>
                <w:color w:val="000000"/>
                <w:sz w:val="16"/>
                <w:szCs w:val="20"/>
                <w:lang w:eastAsia="es-CR"/>
              </w:rPr>
              <w:t xml:space="preserve">6.02.03 Ayudas a funcionarios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 xml:space="preserve">      387.051.319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0,79%</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100" w:firstLine="161"/>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6.03 PRESTACIONES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450.432.739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0,92%</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200" w:firstLine="320"/>
              <w:rPr>
                <w:rFonts w:eastAsia="Times New Roman" w:cs="Arial"/>
                <w:color w:val="000000"/>
                <w:sz w:val="16"/>
                <w:szCs w:val="20"/>
                <w:lang w:eastAsia="es-CR"/>
              </w:rPr>
            </w:pPr>
            <w:r w:rsidRPr="008C1D0D">
              <w:rPr>
                <w:rFonts w:eastAsia="Times New Roman" w:cs="Arial"/>
                <w:color w:val="000000"/>
                <w:sz w:val="16"/>
                <w:szCs w:val="20"/>
                <w:lang w:eastAsia="es-CR"/>
              </w:rPr>
              <w:t>6.03.01 Prestaciones legales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 xml:space="preserve">      450.432.739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0,92%</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100" w:firstLine="161"/>
              <w:rPr>
                <w:rFonts w:eastAsia="Times New Roman" w:cs="Arial"/>
                <w:b/>
                <w:bCs/>
                <w:color w:val="000000"/>
                <w:sz w:val="16"/>
                <w:szCs w:val="20"/>
                <w:lang w:eastAsia="es-CR"/>
              </w:rPr>
            </w:pPr>
            <w:r w:rsidRPr="008C1D0D">
              <w:rPr>
                <w:rFonts w:eastAsia="Times New Roman" w:cs="Arial"/>
                <w:b/>
                <w:bCs/>
                <w:color w:val="000000"/>
                <w:sz w:val="16"/>
                <w:szCs w:val="20"/>
                <w:lang w:eastAsia="es-CR"/>
              </w:rPr>
              <w:t>6.06 OTRAS TRANSFERENCIAS CORRIENTES AL  SECTOR PRIVADO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146.000.000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0,30%</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200" w:firstLine="320"/>
              <w:rPr>
                <w:rFonts w:eastAsia="Times New Roman" w:cs="Arial"/>
                <w:color w:val="000000"/>
                <w:sz w:val="16"/>
                <w:szCs w:val="20"/>
                <w:lang w:eastAsia="es-CR"/>
              </w:rPr>
            </w:pPr>
            <w:r w:rsidRPr="008C1D0D">
              <w:rPr>
                <w:rFonts w:eastAsia="Times New Roman" w:cs="Arial"/>
                <w:color w:val="000000"/>
                <w:sz w:val="16"/>
                <w:szCs w:val="20"/>
                <w:lang w:eastAsia="es-CR"/>
              </w:rPr>
              <w:t>6.06.01 Indemnizaciones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 xml:space="preserve">      146.000.000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0,30%</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71C25">
            <w:pPr>
              <w:spacing w:after="0" w:line="240" w:lineRule="auto"/>
              <w:rPr>
                <w:rFonts w:eastAsia="Times New Roman" w:cs="Arial"/>
                <w:b/>
                <w:bCs/>
                <w:color w:val="000000"/>
                <w:sz w:val="16"/>
                <w:szCs w:val="20"/>
                <w:lang w:eastAsia="es-CR"/>
              </w:rPr>
            </w:pPr>
            <w:r w:rsidRPr="008C1D0D">
              <w:rPr>
                <w:rFonts w:eastAsia="Times New Roman" w:cs="Arial"/>
                <w:b/>
                <w:bCs/>
                <w:color w:val="000000"/>
                <w:sz w:val="16"/>
                <w:szCs w:val="20"/>
                <w:lang w:eastAsia="es-CR"/>
              </w:rPr>
              <w:t>7. TRANSFEERNCIAS DE CAPITAL</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5.000.000.000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10,19%</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100" w:firstLine="161"/>
              <w:rPr>
                <w:rFonts w:eastAsia="Times New Roman" w:cs="Arial"/>
                <w:b/>
                <w:bCs/>
                <w:color w:val="000000"/>
                <w:sz w:val="16"/>
                <w:szCs w:val="20"/>
                <w:lang w:eastAsia="es-CR"/>
              </w:rPr>
            </w:pPr>
            <w:r w:rsidRPr="008C1D0D">
              <w:rPr>
                <w:rFonts w:eastAsia="Times New Roman" w:cs="Arial"/>
                <w:b/>
                <w:bCs/>
                <w:color w:val="000000"/>
                <w:sz w:val="16"/>
                <w:szCs w:val="20"/>
                <w:lang w:eastAsia="es-CR"/>
              </w:rPr>
              <w:t>7.01 TRANSFERENCIAS DE CAPITAL  AL SECTOR PÚBLICO</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5.000.000.000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10,19%</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200" w:firstLine="320"/>
              <w:rPr>
                <w:rFonts w:eastAsia="Times New Roman" w:cs="Arial"/>
                <w:color w:val="000000"/>
                <w:sz w:val="16"/>
                <w:szCs w:val="20"/>
                <w:lang w:eastAsia="es-CR"/>
              </w:rPr>
            </w:pPr>
            <w:r w:rsidRPr="008C1D0D">
              <w:rPr>
                <w:rFonts w:eastAsia="Times New Roman" w:cs="Arial"/>
                <w:color w:val="000000"/>
                <w:sz w:val="16"/>
                <w:szCs w:val="20"/>
                <w:lang w:eastAsia="es-CR"/>
              </w:rPr>
              <w:t xml:space="preserve">7.01.07 Fondos en fideicomiso para gasto de capital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 xml:space="preserve">    5.000.000.000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10,19%</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71C25">
            <w:pPr>
              <w:spacing w:after="0" w:line="240" w:lineRule="auto"/>
              <w:rPr>
                <w:rFonts w:eastAsia="Times New Roman" w:cs="Arial"/>
                <w:b/>
                <w:bCs/>
                <w:color w:val="000000"/>
                <w:sz w:val="16"/>
                <w:szCs w:val="20"/>
                <w:lang w:eastAsia="es-CR"/>
              </w:rPr>
            </w:pPr>
            <w:r w:rsidRPr="008C1D0D">
              <w:rPr>
                <w:rFonts w:eastAsia="Times New Roman" w:cs="Arial"/>
                <w:b/>
                <w:bCs/>
                <w:color w:val="000000"/>
                <w:sz w:val="16"/>
                <w:szCs w:val="20"/>
                <w:lang w:eastAsia="es-CR"/>
              </w:rPr>
              <w:t>9. CUENTAS ESPECIALES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342.333.979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0,70%</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100" w:firstLine="161"/>
              <w:rPr>
                <w:rFonts w:eastAsia="Times New Roman" w:cs="Arial"/>
                <w:b/>
                <w:bCs/>
                <w:color w:val="000000"/>
                <w:sz w:val="16"/>
                <w:szCs w:val="20"/>
                <w:lang w:eastAsia="es-CR"/>
              </w:rPr>
            </w:pPr>
            <w:r w:rsidRPr="008C1D0D">
              <w:rPr>
                <w:rFonts w:eastAsia="Times New Roman" w:cs="Arial"/>
                <w:b/>
                <w:bCs/>
                <w:color w:val="000000"/>
                <w:sz w:val="16"/>
                <w:szCs w:val="20"/>
                <w:lang w:eastAsia="es-CR"/>
              </w:rPr>
              <w:t>9.02 SUMAS SIN ASIGNACIÓN PRESUPUESTARIA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342.333.979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0,70%</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ind w:firstLineChars="200" w:firstLine="320"/>
              <w:rPr>
                <w:rFonts w:eastAsia="Times New Roman" w:cs="Arial"/>
                <w:color w:val="000000"/>
                <w:sz w:val="16"/>
                <w:szCs w:val="20"/>
                <w:lang w:eastAsia="es-CR"/>
              </w:rPr>
            </w:pPr>
            <w:r w:rsidRPr="008C1D0D">
              <w:rPr>
                <w:rFonts w:eastAsia="Times New Roman" w:cs="Arial"/>
                <w:color w:val="000000"/>
                <w:sz w:val="16"/>
                <w:szCs w:val="20"/>
                <w:lang w:eastAsia="es-CR"/>
              </w:rPr>
              <w:t>9.02.01 Sumas libres sin asignación presupuestaria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 xml:space="preserve">      342.333.979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E71C25" w:rsidRPr="008C1D0D" w:rsidRDefault="00E71C25" w:rsidP="00E41ED2">
            <w:pPr>
              <w:spacing w:after="0" w:line="240" w:lineRule="auto"/>
              <w:jc w:val="right"/>
              <w:rPr>
                <w:rFonts w:eastAsia="Times New Roman" w:cs="Arial"/>
                <w:color w:val="000000"/>
                <w:sz w:val="16"/>
                <w:szCs w:val="20"/>
                <w:lang w:eastAsia="es-CR"/>
              </w:rPr>
            </w:pPr>
            <w:r w:rsidRPr="008C1D0D">
              <w:rPr>
                <w:rFonts w:eastAsia="Times New Roman" w:cs="Arial"/>
                <w:color w:val="000000"/>
                <w:sz w:val="16"/>
                <w:szCs w:val="20"/>
                <w:lang w:eastAsia="es-CR"/>
              </w:rPr>
              <w:t>0,70%</w:t>
            </w:r>
          </w:p>
        </w:tc>
      </w:tr>
      <w:tr w:rsidR="00E71C25" w:rsidRPr="008C1D0D" w:rsidTr="00DC6B5A">
        <w:trPr>
          <w:trHeight w:val="255"/>
          <w:jc w:val="cent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E71C25" w:rsidRPr="008C1D0D" w:rsidRDefault="00E71C25" w:rsidP="00E71C25">
            <w:pPr>
              <w:spacing w:after="0" w:line="240" w:lineRule="auto"/>
              <w:rPr>
                <w:rFonts w:eastAsia="Times New Roman" w:cs="Arial"/>
                <w:b/>
                <w:bCs/>
                <w:color w:val="000000"/>
                <w:sz w:val="16"/>
                <w:szCs w:val="20"/>
                <w:lang w:eastAsia="es-CR"/>
              </w:rPr>
            </w:pPr>
            <w:r w:rsidRPr="008C1D0D">
              <w:rPr>
                <w:rFonts w:eastAsia="Times New Roman" w:cs="Arial"/>
                <w:b/>
                <w:bCs/>
                <w:color w:val="000000"/>
                <w:sz w:val="16"/>
                <w:szCs w:val="20"/>
                <w:lang w:eastAsia="es-CR"/>
              </w:rPr>
              <w:t>Total general</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 xml:space="preserve">  49.089.033.104 </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E71C25" w:rsidRPr="008C1D0D" w:rsidRDefault="00E71C25" w:rsidP="00E41ED2">
            <w:pPr>
              <w:spacing w:after="0" w:line="240" w:lineRule="auto"/>
              <w:jc w:val="right"/>
              <w:rPr>
                <w:rFonts w:eastAsia="Times New Roman" w:cs="Arial"/>
                <w:b/>
                <w:bCs/>
                <w:color w:val="000000"/>
                <w:sz w:val="16"/>
                <w:szCs w:val="20"/>
                <w:lang w:eastAsia="es-CR"/>
              </w:rPr>
            </w:pPr>
            <w:r w:rsidRPr="008C1D0D">
              <w:rPr>
                <w:rFonts w:eastAsia="Times New Roman" w:cs="Arial"/>
                <w:b/>
                <w:bCs/>
                <w:color w:val="000000"/>
                <w:sz w:val="16"/>
                <w:szCs w:val="20"/>
                <w:lang w:eastAsia="es-CR"/>
              </w:rPr>
              <w:t>100,00%</w:t>
            </w:r>
          </w:p>
        </w:tc>
      </w:tr>
    </w:tbl>
    <w:p w:rsidR="002A156C" w:rsidRPr="008C1D0D" w:rsidRDefault="002A156C" w:rsidP="002A156C">
      <w:pPr>
        <w:jc w:val="center"/>
        <w:rPr>
          <w:noProof/>
          <w:lang w:eastAsia="es-CR"/>
        </w:rPr>
      </w:pPr>
    </w:p>
    <w:p w:rsidR="002A156C" w:rsidRPr="008C1D0D" w:rsidRDefault="002A156C"/>
    <w:p w:rsidR="00A6526D" w:rsidRPr="008C1D0D" w:rsidRDefault="00A6526D"/>
    <w:p w:rsidR="00A6526D" w:rsidRPr="008C1D0D" w:rsidRDefault="00A6526D"/>
    <w:p w:rsidR="00E41ED2" w:rsidRPr="008C1D0D" w:rsidRDefault="00E41ED2"/>
    <w:p w:rsidR="00E41ED2" w:rsidRPr="008C1D0D" w:rsidRDefault="00E41ED2"/>
    <w:p w:rsidR="00E41ED2" w:rsidRPr="008C1D0D" w:rsidRDefault="00E41ED2"/>
    <w:p w:rsidR="00E41ED2" w:rsidRPr="008C1D0D" w:rsidRDefault="00E41ED2"/>
    <w:p w:rsidR="00E41ED2" w:rsidRPr="008C1D0D" w:rsidRDefault="00E41ED2"/>
    <w:p w:rsidR="00E41ED2" w:rsidRPr="008C1D0D" w:rsidRDefault="00E41ED2"/>
    <w:p w:rsidR="00E41ED2" w:rsidRPr="008C1D0D" w:rsidRDefault="00E41ED2"/>
    <w:p w:rsidR="00E41ED2" w:rsidRPr="008C1D0D" w:rsidRDefault="00E41ED2"/>
    <w:p w:rsidR="00E41ED2" w:rsidRPr="008C1D0D" w:rsidRDefault="00E41ED2"/>
    <w:p w:rsidR="00C457EA" w:rsidRPr="004A19AA" w:rsidRDefault="00C457EA" w:rsidP="004A19AA">
      <w:pPr>
        <w:pStyle w:val="Ttulo1"/>
        <w:rPr>
          <w:rFonts w:ascii="Arial" w:hAnsi="Arial" w:cs="Arial"/>
          <w:color w:val="auto"/>
          <w:sz w:val="24"/>
          <w:szCs w:val="24"/>
        </w:rPr>
      </w:pPr>
      <w:bookmarkStart w:id="19" w:name="_Toc534362601"/>
      <w:r w:rsidRPr="008C1D0D">
        <w:rPr>
          <w:rFonts w:ascii="Arial" w:hAnsi="Arial" w:cs="Arial"/>
          <w:color w:val="auto"/>
          <w:sz w:val="24"/>
          <w:szCs w:val="24"/>
        </w:rPr>
        <w:t>Detalle de egresos por subprograma</w:t>
      </w:r>
      <w:bookmarkEnd w:id="19"/>
    </w:p>
    <w:p w:rsidR="00C457EA" w:rsidRDefault="00C457EA">
      <w:pPr>
        <w:rPr>
          <w:rFonts w:ascii="ArialNarrow" w:hAnsi="ArialNarrow" w:cs="ArialNarrow"/>
          <w:sz w:val="24"/>
          <w:szCs w:val="24"/>
        </w:rPr>
      </w:pPr>
    </w:p>
    <w:tbl>
      <w:tblPr>
        <w:tblW w:w="7969" w:type="dxa"/>
        <w:jc w:val="center"/>
        <w:tblInd w:w="2119" w:type="dxa"/>
        <w:tblCellMar>
          <w:left w:w="70" w:type="dxa"/>
          <w:right w:w="70" w:type="dxa"/>
        </w:tblCellMar>
        <w:tblLook w:val="04A0" w:firstRow="1" w:lastRow="0" w:firstColumn="1" w:lastColumn="0" w:noHBand="0" w:noVBand="1"/>
      </w:tblPr>
      <w:tblGrid>
        <w:gridCol w:w="4310"/>
        <w:gridCol w:w="2531"/>
        <w:gridCol w:w="1128"/>
      </w:tblGrid>
      <w:tr w:rsidR="0059513C" w:rsidRPr="0059513C" w:rsidTr="0059513C">
        <w:trPr>
          <w:trHeight w:val="319"/>
          <w:jc w:val="center"/>
        </w:trPr>
        <w:tc>
          <w:tcPr>
            <w:tcW w:w="0" w:type="auto"/>
            <w:gridSpan w:val="3"/>
            <w:tcBorders>
              <w:top w:val="nil"/>
              <w:left w:val="nil"/>
              <w:bottom w:val="nil"/>
              <w:right w:val="nil"/>
            </w:tcBorders>
            <w:shd w:val="clear" w:color="000000" w:fill="FFFFFF"/>
            <w:noWrap/>
            <w:vAlign w:val="bottom"/>
            <w:hideMark/>
          </w:tcPr>
          <w:p w:rsidR="0059513C" w:rsidRPr="0059513C" w:rsidRDefault="0059513C" w:rsidP="0059513C">
            <w:pPr>
              <w:spacing w:after="0" w:line="240" w:lineRule="auto"/>
              <w:jc w:val="center"/>
              <w:rPr>
                <w:rFonts w:eastAsia="Times New Roman" w:cs="Arial"/>
                <w:b/>
                <w:bCs/>
                <w:sz w:val="20"/>
                <w:szCs w:val="24"/>
                <w:lang w:eastAsia="es-CR"/>
              </w:rPr>
            </w:pPr>
            <w:r w:rsidRPr="0059513C">
              <w:rPr>
                <w:rFonts w:eastAsia="Times New Roman" w:cs="Arial"/>
                <w:b/>
                <w:bCs/>
                <w:sz w:val="20"/>
                <w:szCs w:val="24"/>
                <w:lang w:eastAsia="es-CR"/>
              </w:rPr>
              <w:t>Benemérito Cuerpo de Bomberos de Costa Rica</w:t>
            </w:r>
          </w:p>
        </w:tc>
      </w:tr>
      <w:tr w:rsidR="0059513C" w:rsidRPr="0059513C" w:rsidTr="0059513C">
        <w:trPr>
          <w:trHeight w:val="319"/>
          <w:jc w:val="center"/>
        </w:trPr>
        <w:tc>
          <w:tcPr>
            <w:tcW w:w="0" w:type="auto"/>
            <w:gridSpan w:val="3"/>
            <w:tcBorders>
              <w:top w:val="nil"/>
              <w:left w:val="nil"/>
              <w:bottom w:val="nil"/>
              <w:right w:val="nil"/>
            </w:tcBorders>
            <w:shd w:val="clear" w:color="000000" w:fill="FFFFFF"/>
            <w:noWrap/>
            <w:vAlign w:val="bottom"/>
            <w:hideMark/>
          </w:tcPr>
          <w:p w:rsidR="0059513C" w:rsidRPr="0059513C" w:rsidRDefault="0059513C" w:rsidP="0059513C">
            <w:pPr>
              <w:spacing w:after="0" w:line="240" w:lineRule="auto"/>
              <w:jc w:val="center"/>
              <w:rPr>
                <w:rFonts w:eastAsia="Times New Roman" w:cs="Arial"/>
                <w:b/>
                <w:bCs/>
                <w:sz w:val="20"/>
                <w:szCs w:val="24"/>
                <w:lang w:eastAsia="es-CR"/>
              </w:rPr>
            </w:pPr>
            <w:r w:rsidRPr="0059513C">
              <w:rPr>
                <w:rFonts w:eastAsia="Times New Roman" w:cs="Arial"/>
                <w:b/>
                <w:bCs/>
                <w:sz w:val="20"/>
                <w:szCs w:val="24"/>
                <w:lang w:eastAsia="es-CR"/>
              </w:rPr>
              <w:t>Presupuesto Ordinario de Egresos 2019</w:t>
            </w:r>
          </w:p>
        </w:tc>
      </w:tr>
      <w:tr w:rsidR="0059513C" w:rsidRPr="0059513C" w:rsidTr="0059513C">
        <w:trPr>
          <w:trHeight w:val="319"/>
          <w:jc w:val="center"/>
        </w:trPr>
        <w:tc>
          <w:tcPr>
            <w:tcW w:w="0" w:type="auto"/>
            <w:gridSpan w:val="3"/>
            <w:tcBorders>
              <w:top w:val="nil"/>
              <w:left w:val="nil"/>
              <w:bottom w:val="nil"/>
              <w:right w:val="nil"/>
            </w:tcBorders>
            <w:shd w:val="clear" w:color="000000" w:fill="FFFFFF"/>
            <w:noWrap/>
            <w:vAlign w:val="bottom"/>
            <w:hideMark/>
          </w:tcPr>
          <w:p w:rsidR="0059513C" w:rsidRPr="0059513C" w:rsidRDefault="0059513C" w:rsidP="0059513C">
            <w:pPr>
              <w:spacing w:after="0" w:line="240" w:lineRule="auto"/>
              <w:jc w:val="center"/>
              <w:rPr>
                <w:rFonts w:eastAsia="Times New Roman" w:cs="Arial"/>
                <w:b/>
                <w:bCs/>
                <w:sz w:val="20"/>
                <w:szCs w:val="24"/>
                <w:lang w:eastAsia="es-CR"/>
              </w:rPr>
            </w:pPr>
            <w:r w:rsidRPr="0059513C">
              <w:rPr>
                <w:rFonts w:eastAsia="Times New Roman" w:cs="Arial"/>
                <w:b/>
                <w:bCs/>
                <w:sz w:val="20"/>
                <w:szCs w:val="24"/>
                <w:lang w:eastAsia="es-CR"/>
              </w:rPr>
              <w:t xml:space="preserve">Distribución por subprograma </w:t>
            </w:r>
          </w:p>
        </w:tc>
      </w:tr>
      <w:tr w:rsidR="0059513C" w:rsidRPr="0059513C" w:rsidTr="0059513C">
        <w:trPr>
          <w:trHeight w:val="304"/>
          <w:jc w:val="center"/>
        </w:trPr>
        <w:tc>
          <w:tcPr>
            <w:tcW w:w="0" w:type="auto"/>
            <w:tcBorders>
              <w:top w:val="nil"/>
              <w:left w:val="nil"/>
              <w:bottom w:val="nil"/>
              <w:right w:val="nil"/>
            </w:tcBorders>
            <w:shd w:val="clear" w:color="000000" w:fill="FFFFFF"/>
            <w:noWrap/>
            <w:vAlign w:val="bottom"/>
            <w:hideMark/>
          </w:tcPr>
          <w:p w:rsidR="0059513C" w:rsidRPr="0059513C" w:rsidRDefault="0059513C" w:rsidP="0059513C">
            <w:pPr>
              <w:spacing w:after="0" w:line="240" w:lineRule="auto"/>
              <w:rPr>
                <w:rFonts w:eastAsia="Times New Roman" w:cs="Arial"/>
                <w:sz w:val="20"/>
                <w:szCs w:val="24"/>
                <w:lang w:eastAsia="es-CR"/>
              </w:rPr>
            </w:pPr>
            <w:r w:rsidRPr="0059513C">
              <w:rPr>
                <w:rFonts w:eastAsia="Times New Roman" w:cs="Arial"/>
                <w:sz w:val="20"/>
                <w:szCs w:val="24"/>
                <w:lang w:eastAsia="es-CR"/>
              </w:rPr>
              <w:t> </w:t>
            </w:r>
          </w:p>
        </w:tc>
        <w:tc>
          <w:tcPr>
            <w:tcW w:w="0" w:type="auto"/>
            <w:tcBorders>
              <w:top w:val="nil"/>
              <w:left w:val="nil"/>
              <w:bottom w:val="nil"/>
              <w:right w:val="nil"/>
            </w:tcBorders>
            <w:shd w:val="clear" w:color="000000" w:fill="FFFFFF"/>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rPr>
                <w:rFonts w:eastAsia="Times New Roman" w:cs="Arial"/>
                <w:sz w:val="20"/>
                <w:szCs w:val="24"/>
                <w:lang w:eastAsia="es-CR"/>
              </w:rPr>
            </w:pPr>
          </w:p>
        </w:tc>
      </w:tr>
      <w:tr w:rsidR="0059513C" w:rsidRPr="0059513C" w:rsidTr="0059513C">
        <w:trPr>
          <w:trHeight w:val="319"/>
          <w:jc w:val="center"/>
        </w:trPr>
        <w:tc>
          <w:tcPr>
            <w:tcW w:w="0" w:type="auto"/>
            <w:tcBorders>
              <w:top w:val="nil"/>
              <w:left w:val="nil"/>
              <w:bottom w:val="single" w:sz="4" w:space="0" w:color="95B3D7"/>
              <w:right w:val="nil"/>
            </w:tcBorders>
            <w:shd w:val="clear" w:color="DCE6F1" w:fill="DCE6F1"/>
            <w:noWrap/>
            <w:vAlign w:val="bottom"/>
            <w:hideMark/>
          </w:tcPr>
          <w:p w:rsidR="0059513C" w:rsidRPr="0059513C" w:rsidRDefault="0059513C" w:rsidP="0059513C">
            <w:pPr>
              <w:spacing w:after="0" w:line="240" w:lineRule="auto"/>
              <w:rPr>
                <w:rFonts w:eastAsia="Times New Roman" w:cs="Arial"/>
                <w:b/>
                <w:bCs/>
                <w:sz w:val="20"/>
                <w:szCs w:val="24"/>
                <w:lang w:eastAsia="es-CR"/>
              </w:rPr>
            </w:pPr>
            <w:r w:rsidRPr="0059513C">
              <w:rPr>
                <w:rFonts w:eastAsia="Times New Roman" w:cs="Arial"/>
                <w:b/>
                <w:bCs/>
                <w:sz w:val="20"/>
                <w:szCs w:val="24"/>
                <w:lang w:eastAsia="es-CR"/>
              </w:rPr>
              <w:t>Partida</w:t>
            </w:r>
          </w:p>
        </w:tc>
        <w:tc>
          <w:tcPr>
            <w:tcW w:w="0" w:type="auto"/>
            <w:tcBorders>
              <w:top w:val="nil"/>
              <w:left w:val="nil"/>
              <w:bottom w:val="single" w:sz="4" w:space="0" w:color="95B3D7"/>
              <w:right w:val="nil"/>
            </w:tcBorders>
            <w:shd w:val="clear" w:color="000000" w:fill="366092"/>
            <w:noWrap/>
            <w:vAlign w:val="bottom"/>
            <w:hideMark/>
          </w:tcPr>
          <w:p w:rsidR="0059513C" w:rsidRPr="0059513C" w:rsidRDefault="0059513C" w:rsidP="0059513C">
            <w:pPr>
              <w:spacing w:after="0" w:line="240" w:lineRule="auto"/>
              <w:jc w:val="right"/>
              <w:rPr>
                <w:rFonts w:eastAsia="Times New Roman" w:cs="Arial"/>
                <w:b/>
                <w:bCs/>
                <w:color w:val="FFFFFF"/>
                <w:sz w:val="20"/>
                <w:szCs w:val="24"/>
                <w:lang w:eastAsia="es-CR"/>
              </w:rPr>
            </w:pPr>
            <w:r w:rsidRPr="0059513C">
              <w:rPr>
                <w:rFonts w:eastAsia="Times New Roman" w:cs="Arial"/>
                <w:b/>
                <w:bCs/>
                <w:color w:val="FFFFFF"/>
                <w:sz w:val="20"/>
                <w:szCs w:val="24"/>
                <w:lang w:eastAsia="es-CR"/>
              </w:rPr>
              <w:t xml:space="preserve"> Presupuesto 2019 </w:t>
            </w:r>
          </w:p>
        </w:tc>
        <w:tc>
          <w:tcPr>
            <w:tcW w:w="0" w:type="auto"/>
            <w:tcBorders>
              <w:top w:val="nil"/>
              <w:left w:val="nil"/>
              <w:bottom w:val="single" w:sz="4" w:space="0" w:color="95B3D7"/>
              <w:right w:val="nil"/>
            </w:tcBorders>
            <w:shd w:val="clear" w:color="000000" w:fill="366092"/>
            <w:noWrap/>
            <w:vAlign w:val="bottom"/>
            <w:hideMark/>
          </w:tcPr>
          <w:p w:rsidR="0059513C" w:rsidRPr="0059513C" w:rsidRDefault="0059513C" w:rsidP="0059513C">
            <w:pPr>
              <w:spacing w:after="0" w:line="240" w:lineRule="auto"/>
              <w:jc w:val="right"/>
              <w:rPr>
                <w:rFonts w:eastAsia="Times New Roman" w:cs="Arial"/>
                <w:b/>
                <w:bCs/>
                <w:color w:val="FFFFFF"/>
                <w:sz w:val="20"/>
                <w:szCs w:val="24"/>
                <w:lang w:eastAsia="es-CR"/>
              </w:rPr>
            </w:pPr>
            <w:r w:rsidRPr="0059513C">
              <w:rPr>
                <w:rFonts w:eastAsia="Times New Roman" w:cs="Arial"/>
                <w:b/>
                <w:bCs/>
                <w:color w:val="FFFFFF"/>
                <w:sz w:val="20"/>
                <w:szCs w:val="24"/>
                <w:lang w:eastAsia="es-CR"/>
              </w:rPr>
              <w:t xml:space="preserve"> % </w:t>
            </w:r>
          </w:p>
        </w:tc>
      </w:tr>
      <w:tr w:rsidR="0059513C" w:rsidRPr="0059513C" w:rsidTr="0059513C">
        <w:trPr>
          <w:trHeight w:val="319"/>
          <w:jc w:val="center"/>
        </w:trPr>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rPr>
                <w:rFonts w:eastAsia="Times New Roman" w:cs="Arial"/>
                <w:b/>
                <w:bCs/>
                <w:sz w:val="20"/>
                <w:szCs w:val="24"/>
                <w:lang w:eastAsia="es-CR"/>
              </w:rPr>
            </w:pPr>
            <w:r w:rsidRPr="0059513C">
              <w:rPr>
                <w:rFonts w:eastAsia="Times New Roman" w:cs="Arial"/>
                <w:b/>
                <w:bCs/>
                <w:sz w:val="20"/>
                <w:szCs w:val="24"/>
                <w:lang w:eastAsia="es-CR"/>
              </w:rPr>
              <w:t>01. Dirección General</w:t>
            </w:r>
          </w:p>
        </w:tc>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 xml:space="preserve">              389.424.375 </w:t>
            </w:r>
          </w:p>
        </w:tc>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0,79%</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0. REMUNERACIONES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2.880.000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0,01%</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1. SERVICIOS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309.020.000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0,63%</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2. MATERIALES Y SUMINISTROS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76.524.375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0,16%</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9. CUENTAS ESPECIALES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1.000.000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0,00%</w:t>
            </w:r>
          </w:p>
        </w:tc>
      </w:tr>
      <w:tr w:rsidR="0059513C" w:rsidRPr="0059513C" w:rsidTr="0059513C">
        <w:trPr>
          <w:trHeight w:val="319"/>
          <w:jc w:val="center"/>
        </w:trPr>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rPr>
                <w:rFonts w:eastAsia="Times New Roman" w:cs="Arial"/>
                <w:b/>
                <w:bCs/>
                <w:sz w:val="20"/>
                <w:szCs w:val="24"/>
                <w:lang w:eastAsia="es-CR"/>
              </w:rPr>
            </w:pPr>
            <w:r w:rsidRPr="0059513C">
              <w:rPr>
                <w:rFonts w:eastAsia="Times New Roman" w:cs="Arial"/>
                <w:b/>
                <w:bCs/>
                <w:sz w:val="20"/>
                <w:szCs w:val="24"/>
                <w:lang w:eastAsia="es-CR"/>
              </w:rPr>
              <w:t>02. Dirección Administrativa</w:t>
            </w:r>
          </w:p>
        </w:tc>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 xml:space="preserve">         45.978.112.640 </w:t>
            </w:r>
          </w:p>
        </w:tc>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93,66%</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0. REMUNERACIONES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22.585.361.658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46,01%</w:t>
            </w:r>
          </w:p>
        </w:tc>
      </w:tr>
      <w:tr w:rsidR="0059513C" w:rsidRPr="0059513C" w:rsidTr="0059513C">
        <w:trPr>
          <w:trHeight w:val="319"/>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1. SERVICIOS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6.225.703.521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12,68%</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2. MATERIALES Y SUMINISTROS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3.419.177.971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6,97%</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4. ACTIVOS FINANCIEROS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994.407.944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2,03%</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5.  BIENES DURADEROS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6.357.712.457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12,95%</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6. TRANSFERENCIAS CORRIENTES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1.054.415.109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2,15%</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7. TRANSFEERNCIAS DE CAPITAL</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5.000.000.000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10,19%</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9. CUENTAS ESPECIALES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341.333.979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0,70%</w:t>
            </w:r>
          </w:p>
        </w:tc>
      </w:tr>
      <w:tr w:rsidR="0059513C" w:rsidRPr="0059513C" w:rsidTr="0059513C">
        <w:trPr>
          <w:trHeight w:val="319"/>
          <w:jc w:val="center"/>
        </w:trPr>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rPr>
                <w:rFonts w:eastAsia="Times New Roman" w:cs="Arial"/>
                <w:b/>
                <w:bCs/>
                <w:sz w:val="20"/>
                <w:szCs w:val="24"/>
                <w:lang w:eastAsia="es-CR"/>
              </w:rPr>
            </w:pPr>
            <w:r w:rsidRPr="0059513C">
              <w:rPr>
                <w:rFonts w:eastAsia="Times New Roman" w:cs="Arial"/>
                <w:b/>
                <w:bCs/>
                <w:sz w:val="20"/>
                <w:szCs w:val="24"/>
                <w:lang w:eastAsia="es-CR"/>
              </w:rPr>
              <w:t>03. Dirección Operativa</w:t>
            </w:r>
          </w:p>
        </w:tc>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 xml:space="preserve">           2.703.818.276 </w:t>
            </w:r>
          </w:p>
        </w:tc>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5,51%</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1. SERVICIOS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1.969.050.953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4,01%</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2. MATERIALES Y SUMINISTROS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194.347.589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0,40%</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5.  BIENES DURADEROS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535.419.733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1,09%</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6. TRANSFERENCIAS CORRIENTES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5.000.000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0,01%</w:t>
            </w:r>
          </w:p>
        </w:tc>
      </w:tr>
      <w:tr w:rsidR="0059513C" w:rsidRPr="0059513C" w:rsidTr="0059513C">
        <w:trPr>
          <w:trHeight w:val="319"/>
          <w:jc w:val="center"/>
        </w:trPr>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rPr>
                <w:rFonts w:eastAsia="Times New Roman" w:cs="Arial"/>
                <w:b/>
                <w:bCs/>
                <w:sz w:val="20"/>
                <w:szCs w:val="24"/>
                <w:lang w:eastAsia="es-CR"/>
              </w:rPr>
            </w:pPr>
            <w:r w:rsidRPr="0059513C">
              <w:rPr>
                <w:rFonts w:eastAsia="Times New Roman" w:cs="Arial"/>
                <w:b/>
                <w:bCs/>
                <w:sz w:val="20"/>
                <w:szCs w:val="24"/>
                <w:lang w:eastAsia="es-CR"/>
              </w:rPr>
              <w:t xml:space="preserve">04. Auditoria </w:t>
            </w:r>
          </w:p>
        </w:tc>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 xml:space="preserve">                 17.677.813 </w:t>
            </w:r>
          </w:p>
        </w:tc>
        <w:tc>
          <w:tcPr>
            <w:tcW w:w="0" w:type="auto"/>
            <w:tcBorders>
              <w:top w:val="nil"/>
              <w:left w:val="nil"/>
              <w:bottom w:val="single" w:sz="4" w:space="0" w:color="95B3D7"/>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0,04%</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1. SERVICIOS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15.038.040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0,03%</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2. MATERIALES Y SUMINISTROS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1.526.448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0,00%</w:t>
            </w:r>
          </w:p>
        </w:tc>
      </w:tr>
      <w:tr w:rsidR="0059513C" w:rsidRPr="0059513C" w:rsidTr="0059513C">
        <w:trPr>
          <w:trHeight w:val="304"/>
          <w:jc w:val="center"/>
        </w:trPr>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ind w:firstLineChars="100" w:firstLine="200"/>
              <w:rPr>
                <w:rFonts w:eastAsia="Times New Roman" w:cs="Arial"/>
                <w:sz w:val="20"/>
                <w:szCs w:val="24"/>
                <w:lang w:eastAsia="es-CR"/>
              </w:rPr>
            </w:pPr>
            <w:r w:rsidRPr="0059513C">
              <w:rPr>
                <w:rFonts w:eastAsia="Times New Roman" w:cs="Arial"/>
                <w:sz w:val="20"/>
                <w:szCs w:val="24"/>
                <w:lang w:eastAsia="es-CR"/>
              </w:rPr>
              <w:t>5.  BIENES DURADEROS</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 xml:space="preserve">                   1.113.325 </w:t>
            </w:r>
          </w:p>
        </w:tc>
        <w:tc>
          <w:tcPr>
            <w:tcW w:w="0" w:type="auto"/>
            <w:tcBorders>
              <w:top w:val="nil"/>
              <w:left w:val="nil"/>
              <w:bottom w:val="nil"/>
              <w:right w:val="nil"/>
            </w:tcBorders>
            <w:shd w:val="clear" w:color="auto" w:fill="auto"/>
            <w:noWrap/>
            <w:vAlign w:val="bottom"/>
            <w:hideMark/>
          </w:tcPr>
          <w:p w:rsidR="0059513C" w:rsidRPr="0059513C" w:rsidRDefault="0059513C" w:rsidP="0059513C">
            <w:pPr>
              <w:spacing w:after="0" w:line="240" w:lineRule="auto"/>
              <w:jc w:val="right"/>
              <w:rPr>
                <w:rFonts w:eastAsia="Times New Roman" w:cs="Arial"/>
                <w:sz w:val="20"/>
                <w:szCs w:val="24"/>
                <w:lang w:eastAsia="es-CR"/>
              </w:rPr>
            </w:pPr>
            <w:r w:rsidRPr="0059513C">
              <w:rPr>
                <w:rFonts w:eastAsia="Times New Roman" w:cs="Arial"/>
                <w:sz w:val="20"/>
                <w:szCs w:val="24"/>
                <w:lang w:eastAsia="es-CR"/>
              </w:rPr>
              <w:t>0,00%</w:t>
            </w:r>
          </w:p>
        </w:tc>
      </w:tr>
      <w:tr w:rsidR="0059513C" w:rsidRPr="0059513C" w:rsidTr="0059513C">
        <w:trPr>
          <w:trHeight w:val="319"/>
          <w:jc w:val="center"/>
        </w:trPr>
        <w:tc>
          <w:tcPr>
            <w:tcW w:w="0" w:type="auto"/>
            <w:tcBorders>
              <w:top w:val="single" w:sz="4" w:space="0" w:color="95B3D7"/>
              <w:left w:val="nil"/>
              <w:bottom w:val="nil"/>
              <w:right w:val="nil"/>
            </w:tcBorders>
            <w:shd w:val="clear" w:color="DCE6F1" w:fill="DCE6F1"/>
            <w:noWrap/>
            <w:vAlign w:val="bottom"/>
            <w:hideMark/>
          </w:tcPr>
          <w:p w:rsidR="0059513C" w:rsidRPr="0059513C" w:rsidRDefault="0059513C" w:rsidP="0059513C">
            <w:pPr>
              <w:spacing w:after="0" w:line="240" w:lineRule="auto"/>
              <w:rPr>
                <w:rFonts w:eastAsia="Times New Roman" w:cs="Arial"/>
                <w:b/>
                <w:bCs/>
                <w:sz w:val="20"/>
                <w:szCs w:val="24"/>
                <w:lang w:eastAsia="es-CR"/>
              </w:rPr>
            </w:pPr>
            <w:r w:rsidRPr="0059513C">
              <w:rPr>
                <w:rFonts w:eastAsia="Times New Roman" w:cs="Arial"/>
                <w:b/>
                <w:bCs/>
                <w:sz w:val="20"/>
                <w:szCs w:val="24"/>
                <w:lang w:eastAsia="es-CR"/>
              </w:rPr>
              <w:t>Total general</w:t>
            </w:r>
          </w:p>
        </w:tc>
        <w:tc>
          <w:tcPr>
            <w:tcW w:w="0" w:type="auto"/>
            <w:tcBorders>
              <w:top w:val="single" w:sz="4" w:space="0" w:color="95B3D7"/>
              <w:left w:val="nil"/>
              <w:bottom w:val="nil"/>
              <w:right w:val="nil"/>
            </w:tcBorders>
            <w:shd w:val="clear" w:color="DCE6F1" w:fill="DCE6F1"/>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 xml:space="preserve">         49.089.033.104 </w:t>
            </w:r>
          </w:p>
        </w:tc>
        <w:tc>
          <w:tcPr>
            <w:tcW w:w="0" w:type="auto"/>
            <w:tcBorders>
              <w:top w:val="single" w:sz="4" w:space="0" w:color="95B3D7"/>
              <w:left w:val="nil"/>
              <w:bottom w:val="nil"/>
              <w:right w:val="nil"/>
            </w:tcBorders>
            <w:shd w:val="clear" w:color="DCE6F1" w:fill="DCE6F1"/>
            <w:noWrap/>
            <w:vAlign w:val="bottom"/>
            <w:hideMark/>
          </w:tcPr>
          <w:p w:rsidR="0059513C" w:rsidRPr="0059513C" w:rsidRDefault="0059513C" w:rsidP="0059513C">
            <w:pPr>
              <w:spacing w:after="0" w:line="240" w:lineRule="auto"/>
              <w:jc w:val="right"/>
              <w:rPr>
                <w:rFonts w:eastAsia="Times New Roman" w:cs="Arial"/>
                <w:b/>
                <w:bCs/>
                <w:sz w:val="20"/>
                <w:szCs w:val="24"/>
                <w:lang w:eastAsia="es-CR"/>
              </w:rPr>
            </w:pPr>
            <w:r w:rsidRPr="0059513C">
              <w:rPr>
                <w:rFonts w:eastAsia="Times New Roman" w:cs="Arial"/>
                <w:b/>
                <w:bCs/>
                <w:sz w:val="20"/>
                <w:szCs w:val="24"/>
                <w:lang w:eastAsia="es-CR"/>
              </w:rPr>
              <w:t>100,00%</w:t>
            </w:r>
          </w:p>
        </w:tc>
      </w:tr>
    </w:tbl>
    <w:p w:rsidR="00C457EA" w:rsidRDefault="00C457EA"/>
    <w:p w:rsidR="00C457EA" w:rsidRDefault="00C457EA">
      <w:r>
        <w:br w:type="page"/>
      </w:r>
    </w:p>
    <w:p w:rsidR="00FA03B1" w:rsidRPr="004A19AA" w:rsidRDefault="00FA03B1" w:rsidP="004A19AA">
      <w:pPr>
        <w:pStyle w:val="Ttulo1"/>
        <w:rPr>
          <w:rFonts w:ascii="Arial" w:hAnsi="Arial" w:cs="Arial"/>
          <w:color w:val="auto"/>
          <w:sz w:val="24"/>
          <w:szCs w:val="24"/>
        </w:rPr>
      </w:pPr>
      <w:bookmarkStart w:id="20" w:name="_Toc534362602"/>
      <w:r w:rsidRPr="008C1D0D">
        <w:rPr>
          <w:rFonts w:ascii="Arial" w:hAnsi="Arial" w:cs="Arial"/>
          <w:color w:val="auto"/>
          <w:sz w:val="24"/>
          <w:szCs w:val="24"/>
        </w:rPr>
        <w:lastRenderedPageBreak/>
        <w:t>Detalle de egresos por clasificación económica</w:t>
      </w:r>
      <w:bookmarkEnd w:id="20"/>
    </w:p>
    <w:p w:rsidR="00C457EA" w:rsidRDefault="00C457EA"/>
    <w:tbl>
      <w:tblPr>
        <w:tblW w:w="0" w:type="auto"/>
        <w:jc w:val="center"/>
        <w:tblInd w:w="70" w:type="dxa"/>
        <w:tblCellMar>
          <w:left w:w="70" w:type="dxa"/>
          <w:right w:w="70" w:type="dxa"/>
        </w:tblCellMar>
        <w:tblLook w:val="04A0" w:firstRow="1" w:lastRow="0" w:firstColumn="1" w:lastColumn="0" w:noHBand="0" w:noVBand="1"/>
      </w:tblPr>
      <w:tblGrid>
        <w:gridCol w:w="4668"/>
        <w:gridCol w:w="2425"/>
      </w:tblGrid>
      <w:tr w:rsidR="004D60A2" w:rsidRPr="004D60A2" w:rsidTr="004D60A2">
        <w:trPr>
          <w:trHeight w:val="300"/>
          <w:jc w:val="center"/>
        </w:trPr>
        <w:tc>
          <w:tcPr>
            <w:tcW w:w="7093" w:type="dxa"/>
            <w:gridSpan w:val="2"/>
            <w:tcBorders>
              <w:top w:val="nil"/>
              <w:left w:val="nil"/>
              <w:bottom w:val="nil"/>
              <w:right w:val="nil"/>
            </w:tcBorders>
            <w:shd w:val="clear" w:color="auto" w:fill="auto"/>
            <w:noWrap/>
            <w:vAlign w:val="bottom"/>
            <w:hideMark/>
          </w:tcPr>
          <w:p w:rsidR="004D60A2" w:rsidRPr="004D60A2" w:rsidRDefault="004D60A2" w:rsidP="004D60A2">
            <w:pPr>
              <w:spacing w:after="0" w:line="240" w:lineRule="auto"/>
              <w:jc w:val="center"/>
              <w:rPr>
                <w:rFonts w:eastAsia="Times New Roman" w:cs="Arial"/>
                <w:b/>
                <w:bCs/>
                <w:sz w:val="20"/>
                <w:lang w:eastAsia="es-CR"/>
              </w:rPr>
            </w:pPr>
            <w:r w:rsidRPr="004D60A2">
              <w:rPr>
                <w:rFonts w:eastAsia="Times New Roman" w:cs="Arial"/>
                <w:b/>
                <w:bCs/>
                <w:sz w:val="20"/>
                <w:lang w:eastAsia="es-CR"/>
              </w:rPr>
              <w:t>Benemérito Cuerpo de Bomberos de Costa Rica</w:t>
            </w:r>
          </w:p>
        </w:tc>
      </w:tr>
      <w:tr w:rsidR="004D60A2" w:rsidRPr="004D60A2" w:rsidTr="004D60A2">
        <w:trPr>
          <w:trHeight w:val="300"/>
          <w:jc w:val="center"/>
        </w:trPr>
        <w:tc>
          <w:tcPr>
            <w:tcW w:w="7093" w:type="dxa"/>
            <w:gridSpan w:val="2"/>
            <w:tcBorders>
              <w:top w:val="nil"/>
              <w:left w:val="nil"/>
              <w:bottom w:val="nil"/>
              <w:right w:val="nil"/>
            </w:tcBorders>
            <w:shd w:val="clear" w:color="auto" w:fill="auto"/>
            <w:noWrap/>
            <w:vAlign w:val="bottom"/>
            <w:hideMark/>
          </w:tcPr>
          <w:p w:rsidR="004D60A2" w:rsidRPr="004D60A2" w:rsidRDefault="004D60A2" w:rsidP="004D60A2">
            <w:pPr>
              <w:spacing w:after="0" w:line="240" w:lineRule="auto"/>
              <w:jc w:val="center"/>
              <w:rPr>
                <w:rFonts w:eastAsia="Times New Roman" w:cs="Arial"/>
                <w:b/>
                <w:bCs/>
                <w:sz w:val="20"/>
                <w:lang w:eastAsia="es-CR"/>
              </w:rPr>
            </w:pPr>
            <w:r w:rsidRPr="004D60A2">
              <w:rPr>
                <w:rFonts w:eastAsia="Times New Roman" w:cs="Arial"/>
                <w:b/>
                <w:bCs/>
                <w:sz w:val="20"/>
                <w:lang w:eastAsia="es-CR"/>
              </w:rPr>
              <w:t>Presupuesto Ordinario de Egresos 2019</w:t>
            </w:r>
          </w:p>
        </w:tc>
      </w:tr>
      <w:tr w:rsidR="004D60A2" w:rsidRPr="004D60A2" w:rsidTr="004D60A2">
        <w:trPr>
          <w:trHeight w:val="300"/>
          <w:jc w:val="center"/>
        </w:trPr>
        <w:tc>
          <w:tcPr>
            <w:tcW w:w="7093" w:type="dxa"/>
            <w:gridSpan w:val="2"/>
            <w:tcBorders>
              <w:top w:val="nil"/>
              <w:left w:val="nil"/>
              <w:bottom w:val="nil"/>
              <w:right w:val="nil"/>
            </w:tcBorders>
            <w:shd w:val="clear" w:color="auto" w:fill="auto"/>
            <w:noWrap/>
            <w:vAlign w:val="bottom"/>
            <w:hideMark/>
          </w:tcPr>
          <w:p w:rsidR="004D60A2" w:rsidRPr="004D60A2" w:rsidRDefault="004D60A2" w:rsidP="004D60A2">
            <w:pPr>
              <w:spacing w:after="0" w:line="240" w:lineRule="auto"/>
              <w:jc w:val="center"/>
              <w:rPr>
                <w:rFonts w:eastAsia="Times New Roman" w:cs="Arial"/>
                <w:b/>
                <w:bCs/>
                <w:sz w:val="20"/>
                <w:lang w:eastAsia="es-CR"/>
              </w:rPr>
            </w:pPr>
            <w:r w:rsidRPr="004D60A2">
              <w:rPr>
                <w:rFonts w:eastAsia="Times New Roman" w:cs="Arial"/>
                <w:b/>
                <w:bCs/>
                <w:sz w:val="20"/>
                <w:lang w:eastAsia="es-CR"/>
              </w:rPr>
              <w:t>Distribución según Clasificador Económico</w:t>
            </w:r>
          </w:p>
        </w:tc>
      </w:tr>
      <w:tr w:rsidR="004D60A2" w:rsidRPr="004D60A2" w:rsidTr="004D60A2">
        <w:trPr>
          <w:trHeight w:val="300"/>
          <w:jc w:val="center"/>
        </w:trPr>
        <w:tc>
          <w:tcPr>
            <w:tcW w:w="4668" w:type="dxa"/>
            <w:tcBorders>
              <w:top w:val="nil"/>
              <w:left w:val="nil"/>
              <w:bottom w:val="nil"/>
              <w:right w:val="nil"/>
            </w:tcBorders>
            <w:shd w:val="clear" w:color="auto" w:fill="auto"/>
            <w:noWrap/>
            <w:vAlign w:val="bottom"/>
            <w:hideMark/>
          </w:tcPr>
          <w:p w:rsidR="004D60A2" w:rsidRPr="004D60A2" w:rsidRDefault="004D60A2" w:rsidP="004D60A2">
            <w:pPr>
              <w:spacing w:after="0" w:line="240" w:lineRule="auto"/>
              <w:rPr>
                <w:rFonts w:ascii="Calibri" w:eastAsia="Times New Roman" w:hAnsi="Calibri" w:cs="Times New Roman"/>
                <w:color w:val="000000"/>
                <w:sz w:val="20"/>
                <w:lang w:eastAsia="es-CR"/>
              </w:rPr>
            </w:pPr>
          </w:p>
        </w:tc>
        <w:tc>
          <w:tcPr>
            <w:tcW w:w="2425" w:type="dxa"/>
            <w:tcBorders>
              <w:top w:val="nil"/>
              <w:left w:val="nil"/>
              <w:bottom w:val="nil"/>
              <w:right w:val="nil"/>
            </w:tcBorders>
            <w:shd w:val="clear" w:color="auto" w:fill="auto"/>
            <w:noWrap/>
            <w:vAlign w:val="bottom"/>
            <w:hideMark/>
          </w:tcPr>
          <w:p w:rsidR="004D60A2" w:rsidRPr="004D60A2" w:rsidRDefault="004D60A2" w:rsidP="004D60A2">
            <w:pPr>
              <w:spacing w:after="0" w:line="240" w:lineRule="auto"/>
              <w:rPr>
                <w:rFonts w:ascii="Calibri" w:eastAsia="Times New Roman" w:hAnsi="Calibri" w:cs="Times New Roman"/>
                <w:color w:val="000000"/>
                <w:sz w:val="20"/>
                <w:lang w:eastAsia="es-CR"/>
              </w:rPr>
            </w:pPr>
          </w:p>
        </w:tc>
      </w:tr>
      <w:tr w:rsidR="004D60A2" w:rsidRPr="004D60A2" w:rsidTr="004D60A2">
        <w:trPr>
          <w:trHeight w:val="315"/>
          <w:jc w:val="center"/>
        </w:trPr>
        <w:tc>
          <w:tcPr>
            <w:tcW w:w="4668" w:type="dxa"/>
            <w:tcBorders>
              <w:top w:val="single" w:sz="4" w:space="0" w:color="538DD5"/>
              <w:left w:val="single" w:sz="4" w:space="0" w:color="538DD5"/>
              <w:bottom w:val="single" w:sz="4" w:space="0" w:color="538DD5"/>
              <w:right w:val="single" w:sz="4" w:space="0" w:color="538DD5"/>
            </w:tcBorders>
            <w:shd w:val="clear" w:color="366092" w:fill="366092"/>
            <w:noWrap/>
            <w:vAlign w:val="bottom"/>
            <w:hideMark/>
          </w:tcPr>
          <w:p w:rsidR="004D60A2" w:rsidRPr="004D60A2" w:rsidRDefault="004D60A2" w:rsidP="004D60A2">
            <w:pPr>
              <w:spacing w:after="0" w:line="240" w:lineRule="auto"/>
              <w:jc w:val="center"/>
              <w:rPr>
                <w:rFonts w:ascii="Calibri" w:eastAsia="Times New Roman" w:hAnsi="Calibri" w:cs="Times New Roman"/>
                <w:b/>
                <w:bCs/>
                <w:color w:val="FFFFFF"/>
                <w:sz w:val="20"/>
                <w:szCs w:val="24"/>
                <w:lang w:eastAsia="es-CR"/>
              </w:rPr>
            </w:pPr>
            <w:r w:rsidRPr="004D60A2">
              <w:rPr>
                <w:rFonts w:ascii="Calibri" w:eastAsia="Times New Roman" w:hAnsi="Calibri" w:cs="Times New Roman"/>
                <w:b/>
                <w:bCs/>
                <w:color w:val="FFFFFF"/>
                <w:sz w:val="20"/>
                <w:szCs w:val="24"/>
                <w:lang w:eastAsia="es-CR"/>
              </w:rPr>
              <w:t>Partida</w:t>
            </w:r>
          </w:p>
        </w:tc>
        <w:tc>
          <w:tcPr>
            <w:tcW w:w="2425" w:type="dxa"/>
            <w:tcBorders>
              <w:top w:val="single" w:sz="4" w:space="0" w:color="538DD5"/>
              <w:left w:val="single" w:sz="4" w:space="0" w:color="538DD5"/>
              <w:bottom w:val="single" w:sz="4" w:space="0" w:color="538DD5"/>
              <w:right w:val="single" w:sz="4" w:space="0" w:color="538DD5"/>
            </w:tcBorders>
            <w:shd w:val="clear" w:color="366092" w:fill="366092"/>
            <w:noWrap/>
            <w:vAlign w:val="bottom"/>
            <w:hideMark/>
          </w:tcPr>
          <w:p w:rsidR="004D60A2" w:rsidRPr="004D60A2" w:rsidRDefault="004D60A2" w:rsidP="004D60A2">
            <w:pPr>
              <w:spacing w:after="0" w:line="240" w:lineRule="auto"/>
              <w:jc w:val="center"/>
              <w:rPr>
                <w:rFonts w:ascii="Calibri" w:eastAsia="Times New Roman" w:hAnsi="Calibri" w:cs="Times New Roman"/>
                <w:b/>
                <w:bCs/>
                <w:color w:val="FFFFFF"/>
                <w:sz w:val="20"/>
                <w:szCs w:val="24"/>
                <w:lang w:eastAsia="es-CR"/>
              </w:rPr>
            </w:pPr>
            <w:r w:rsidRPr="004D60A2">
              <w:rPr>
                <w:rFonts w:ascii="Calibri" w:eastAsia="Times New Roman" w:hAnsi="Calibri" w:cs="Times New Roman"/>
                <w:b/>
                <w:bCs/>
                <w:color w:val="FFFFFF"/>
                <w:sz w:val="20"/>
                <w:szCs w:val="24"/>
                <w:lang w:eastAsia="es-CR"/>
              </w:rPr>
              <w:t xml:space="preserve"> Presupuesto 2018 </w:t>
            </w:r>
          </w:p>
        </w:tc>
      </w:tr>
      <w:tr w:rsidR="004D60A2" w:rsidRPr="004D60A2" w:rsidTr="004D60A2">
        <w:trPr>
          <w:trHeight w:val="300"/>
          <w:jc w:val="center"/>
        </w:trPr>
        <w:tc>
          <w:tcPr>
            <w:tcW w:w="4668" w:type="dxa"/>
            <w:tcBorders>
              <w:top w:val="single" w:sz="4" w:space="0" w:color="538DD5"/>
              <w:left w:val="single" w:sz="4" w:space="0" w:color="538DD5"/>
              <w:bottom w:val="single" w:sz="4" w:space="0" w:color="538DD5"/>
              <w:right w:val="single" w:sz="4" w:space="0" w:color="538DD5"/>
            </w:tcBorders>
            <w:shd w:val="clear" w:color="95B3D7" w:fill="95B3D7"/>
            <w:noWrap/>
            <w:vAlign w:val="bottom"/>
            <w:hideMark/>
          </w:tcPr>
          <w:p w:rsidR="004D60A2" w:rsidRPr="004D60A2" w:rsidRDefault="004D60A2" w:rsidP="004D60A2">
            <w:pPr>
              <w:spacing w:after="0" w:line="240" w:lineRule="auto"/>
              <w:jc w:val="both"/>
              <w:rPr>
                <w:rFonts w:ascii="Calibri" w:eastAsia="Times New Roman" w:hAnsi="Calibri" w:cs="Times New Roman"/>
                <w:b/>
                <w:bCs/>
                <w:color w:val="FFFFFF"/>
                <w:sz w:val="20"/>
                <w:lang w:eastAsia="es-CR"/>
              </w:rPr>
            </w:pPr>
            <w:r w:rsidRPr="004D60A2">
              <w:rPr>
                <w:rFonts w:ascii="Calibri" w:eastAsia="Times New Roman" w:hAnsi="Calibri" w:cs="Times New Roman"/>
                <w:b/>
                <w:bCs/>
                <w:color w:val="FFFFFF"/>
                <w:sz w:val="20"/>
                <w:lang w:eastAsia="es-CR"/>
              </w:rPr>
              <w:t>1 GASTOS CORRIENTES</w:t>
            </w:r>
          </w:p>
        </w:tc>
        <w:tc>
          <w:tcPr>
            <w:tcW w:w="2425" w:type="dxa"/>
            <w:tcBorders>
              <w:top w:val="single" w:sz="4" w:space="0" w:color="538DD5"/>
              <w:left w:val="single" w:sz="4" w:space="0" w:color="538DD5"/>
              <w:bottom w:val="single" w:sz="4" w:space="0" w:color="538DD5"/>
              <w:right w:val="single" w:sz="4" w:space="0" w:color="538DD5"/>
            </w:tcBorders>
            <w:shd w:val="clear" w:color="95B3D7" w:fill="95B3D7"/>
            <w:noWrap/>
            <w:vAlign w:val="bottom"/>
            <w:hideMark/>
          </w:tcPr>
          <w:p w:rsidR="004D60A2" w:rsidRPr="004D60A2" w:rsidRDefault="004D60A2" w:rsidP="004D60A2">
            <w:pPr>
              <w:spacing w:after="0" w:line="240" w:lineRule="auto"/>
              <w:jc w:val="right"/>
              <w:rPr>
                <w:rFonts w:ascii="Calibri" w:eastAsia="Times New Roman" w:hAnsi="Calibri" w:cs="Times New Roman"/>
                <w:b/>
                <w:bCs/>
                <w:color w:val="FFFFFF"/>
                <w:sz w:val="20"/>
                <w:lang w:eastAsia="es-CR"/>
              </w:rPr>
            </w:pPr>
            <w:r w:rsidRPr="004D60A2">
              <w:rPr>
                <w:rFonts w:ascii="Calibri" w:eastAsia="Times New Roman" w:hAnsi="Calibri" w:cs="Times New Roman"/>
                <w:b/>
                <w:bCs/>
                <w:color w:val="FFFFFF"/>
                <w:sz w:val="20"/>
                <w:lang w:eastAsia="es-CR"/>
              </w:rPr>
              <w:t xml:space="preserve">              35.858.045.665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4D60A2" w:rsidRPr="004D60A2" w:rsidRDefault="004D60A2" w:rsidP="004D60A2">
            <w:pPr>
              <w:spacing w:after="0" w:line="240" w:lineRule="auto"/>
              <w:ind w:firstLineChars="100" w:firstLine="2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1.1 GASTOS DE CONSUMO</w:t>
            </w:r>
          </w:p>
        </w:tc>
        <w:tc>
          <w:tcPr>
            <w:tcW w:w="2425" w:type="dxa"/>
            <w:tcBorders>
              <w:top w:val="single" w:sz="4" w:space="0" w:color="538DD5"/>
              <w:left w:val="single" w:sz="4" w:space="0" w:color="538DD5"/>
              <w:bottom w:val="single" w:sz="4" w:space="0" w:color="538DD5"/>
              <w:right w:val="single" w:sz="4" w:space="0" w:color="538DD5"/>
            </w:tcBorders>
            <w:shd w:val="clear" w:color="DCE6F1" w:fill="DCE6F1"/>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34.653.747.349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1.1.1 Remuneraciones</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22.588.241.658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1.1.1.1 Sueldos y salarios </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17.568.251.060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1.1.1.2 Contribuciones sociales</w:t>
            </w:r>
          </w:p>
        </w:tc>
        <w:tc>
          <w:tcPr>
            <w:tcW w:w="2425" w:type="dxa"/>
            <w:tcBorders>
              <w:top w:val="single" w:sz="4" w:space="0" w:color="538DD5"/>
              <w:left w:val="single" w:sz="4" w:space="0" w:color="auto"/>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5.019.990.598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1.1.2 Adquisición de bienes y servicios</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12.065.505.690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DCE6F1"/>
              <w:right w:val="nil"/>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1.1.2.1 Adquisición de bienes y servicios</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12.065.505.690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4D60A2" w:rsidRPr="004D60A2" w:rsidRDefault="004D60A2" w:rsidP="004D60A2">
            <w:pPr>
              <w:spacing w:after="0" w:line="240" w:lineRule="auto"/>
              <w:ind w:firstLineChars="100" w:firstLine="2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1.3 TRANSFERENCIAS CORRIENTES</w:t>
            </w:r>
          </w:p>
        </w:tc>
        <w:tc>
          <w:tcPr>
            <w:tcW w:w="2425" w:type="dxa"/>
            <w:tcBorders>
              <w:top w:val="single" w:sz="4" w:space="0" w:color="538DD5"/>
              <w:left w:val="single" w:sz="4" w:space="0" w:color="538DD5"/>
              <w:bottom w:val="single" w:sz="4" w:space="0" w:color="538DD5"/>
              <w:right w:val="single" w:sz="4" w:space="0" w:color="538DD5"/>
            </w:tcBorders>
            <w:shd w:val="clear" w:color="DCE6F1" w:fill="DCE6F1"/>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1.204.298.316 </w:t>
            </w:r>
          </w:p>
        </w:tc>
      </w:tr>
      <w:tr w:rsidR="004D60A2" w:rsidRPr="004D60A2" w:rsidTr="004D60A2">
        <w:trPr>
          <w:trHeight w:val="300"/>
          <w:jc w:val="center"/>
        </w:trPr>
        <w:tc>
          <w:tcPr>
            <w:tcW w:w="4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1.3.1 Transferencias corrientes al Sector Público </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215.814.259 </w:t>
            </w:r>
          </w:p>
        </w:tc>
      </w:tr>
      <w:tr w:rsidR="004D60A2" w:rsidRPr="004D60A2" w:rsidTr="004D60A2">
        <w:trPr>
          <w:trHeight w:val="300"/>
          <w:jc w:val="center"/>
        </w:trPr>
        <w:tc>
          <w:tcPr>
            <w:tcW w:w="4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1.3.1.1 Transferencias corrientes al Sector Público </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215.814.259 </w:t>
            </w:r>
          </w:p>
        </w:tc>
      </w:tr>
      <w:tr w:rsidR="004D60A2" w:rsidRPr="004D60A2" w:rsidTr="004D60A2">
        <w:trPr>
          <w:trHeight w:val="300"/>
          <w:jc w:val="center"/>
        </w:trPr>
        <w:tc>
          <w:tcPr>
            <w:tcW w:w="4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1.3.2 Transferencias corrientes al Sector Privado</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988.484.057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DCE6F1"/>
              <w:right w:val="nil"/>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1.3.2.1 Transferencias corrientes al Sector Privado</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988.484.057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95B3D7" w:fill="95B3D7"/>
            <w:noWrap/>
            <w:vAlign w:val="bottom"/>
            <w:hideMark/>
          </w:tcPr>
          <w:p w:rsidR="004D60A2" w:rsidRPr="004D60A2" w:rsidRDefault="004D60A2" w:rsidP="004D60A2">
            <w:pPr>
              <w:spacing w:after="0" w:line="240" w:lineRule="auto"/>
              <w:jc w:val="both"/>
              <w:rPr>
                <w:rFonts w:ascii="Calibri" w:eastAsia="Times New Roman" w:hAnsi="Calibri" w:cs="Times New Roman"/>
                <w:b/>
                <w:bCs/>
                <w:color w:val="FFFFFF"/>
                <w:sz w:val="20"/>
                <w:lang w:eastAsia="es-CR"/>
              </w:rPr>
            </w:pPr>
            <w:r w:rsidRPr="004D60A2">
              <w:rPr>
                <w:rFonts w:ascii="Calibri" w:eastAsia="Times New Roman" w:hAnsi="Calibri" w:cs="Times New Roman"/>
                <w:b/>
                <w:bCs/>
                <w:color w:val="FFFFFF"/>
                <w:sz w:val="20"/>
                <w:lang w:eastAsia="es-CR"/>
              </w:rPr>
              <w:t>2 GASTOS DE CAPITAL</w:t>
            </w:r>
          </w:p>
        </w:tc>
        <w:tc>
          <w:tcPr>
            <w:tcW w:w="2425" w:type="dxa"/>
            <w:tcBorders>
              <w:top w:val="single" w:sz="4" w:space="0" w:color="538DD5"/>
              <w:left w:val="single" w:sz="4" w:space="0" w:color="538DD5"/>
              <w:bottom w:val="single" w:sz="4" w:space="0" w:color="538DD5"/>
              <w:right w:val="single" w:sz="4" w:space="0" w:color="538DD5"/>
            </w:tcBorders>
            <w:shd w:val="clear" w:color="95B3D7" w:fill="95B3D7"/>
            <w:noWrap/>
            <w:vAlign w:val="bottom"/>
            <w:hideMark/>
          </w:tcPr>
          <w:p w:rsidR="004D60A2" w:rsidRPr="004D60A2" w:rsidRDefault="004D60A2" w:rsidP="004D60A2">
            <w:pPr>
              <w:spacing w:after="0" w:line="240" w:lineRule="auto"/>
              <w:jc w:val="right"/>
              <w:rPr>
                <w:rFonts w:ascii="Calibri" w:eastAsia="Times New Roman" w:hAnsi="Calibri" w:cs="Times New Roman"/>
                <w:b/>
                <w:bCs/>
                <w:color w:val="FFFFFF"/>
                <w:sz w:val="20"/>
                <w:lang w:eastAsia="es-CR"/>
              </w:rPr>
            </w:pPr>
            <w:r w:rsidRPr="004D60A2">
              <w:rPr>
                <w:rFonts w:ascii="Calibri" w:eastAsia="Times New Roman" w:hAnsi="Calibri" w:cs="Times New Roman"/>
                <w:b/>
                <w:bCs/>
                <w:color w:val="FFFFFF"/>
                <w:sz w:val="20"/>
                <w:lang w:eastAsia="es-CR"/>
              </w:rPr>
              <w:t xml:space="preserve">              11.894.245.515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4F81BD"/>
              <w:right w:val="single" w:sz="4" w:space="0" w:color="538DD5"/>
            </w:tcBorders>
            <w:shd w:val="clear" w:color="DCE6F1" w:fill="DCE6F1"/>
            <w:noWrap/>
            <w:vAlign w:val="bottom"/>
            <w:hideMark/>
          </w:tcPr>
          <w:p w:rsidR="004D60A2" w:rsidRPr="004D60A2" w:rsidRDefault="004D60A2" w:rsidP="004D60A2">
            <w:pPr>
              <w:spacing w:after="0" w:line="240" w:lineRule="auto"/>
              <w:ind w:firstLineChars="100" w:firstLine="2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2.1 FORMACIÓN DE CAPITAL</w:t>
            </w:r>
          </w:p>
        </w:tc>
        <w:tc>
          <w:tcPr>
            <w:tcW w:w="2425" w:type="dxa"/>
            <w:tcBorders>
              <w:top w:val="single" w:sz="4" w:space="0" w:color="538DD5"/>
              <w:left w:val="single" w:sz="4" w:space="0" w:color="538DD5"/>
              <w:bottom w:val="single" w:sz="4" w:space="0" w:color="538DD5"/>
              <w:right w:val="single" w:sz="4" w:space="0" w:color="538DD5"/>
            </w:tcBorders>
            <w:shd w:val="clear" w:color="DCE6F1" w:fill="DCE6F1"/>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2.532.931.912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2.1.1 Edificaciones</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2.532.931.912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2.1.1.1 Edificaciones</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2.532.931.912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4D60A2" w:rsidRPr="004D60A2" w:rsidRDefault="004D60A2" w:rsidP="004D60A2">
            <w:pPr>
              <w:spacing w:after="0" w:line="240" w:lineRule="auto"/>
              <w:ind w:firstLineChars="100" w:firstLine="2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2.2 ADQUISICIÓN DE ACTIVOS</w:t>
            </w:r>
          </w:p>
        </w:tc>
        <w:tc>
          <w:tcPr>
            <w:tcW w:w="2425" w:type="dxa"/>
            <w:tcBorders>
              <w:top w:val="single" w:sz="4" w:space="0" w:color="538DD5"/>
              <w:left w:val="single" w:sz="4" w:space="0" w:color="538DD5"/>
              <w:bottom w:val="single" w:sz="4" w:space="0" w:color="538DD5"/>
              <w:right w:val="single" w:sz="4" w:space="0" w:color="538DD5"/>
            </w:tcBorders>
            <w:shd w:val="clear" w:color="DCE6F1" w:fill="DCE6F1"/>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4.361.313.603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2.2.1 Maquinaria y equipo </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2.562.877.569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2.2.1.1 Maquinaria y equipo </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2.562.877.569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DCE6F1"/>
              <w:right w:val="nil"/>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2.2.2 Terrenos</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1.682.000.000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DCE6F1"/>
              <w:right w:val="nil"/>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2.2.2.1 Terrenos</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1.682.000.000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2.2.4 Intangibles</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116.436.034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DCE6F1"/>
              <w:right w:val="nil"/>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2.2.4.1 Intangibles</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116.436.034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4F81BD"/>
              <w:right w:val="single" w:sz="4" w:space="0" w:color="538DD5"/>
            </w:tcBorders>
            <w:shd w:val="clear" w:color="DCE6F1" w:fill="DCE6F1"/>
            <w:noWrap/>
            <w:vAlign w:val="bottom"/>
            <w:hideMark/>
          </w:tcPr>
          <w:p w:rsidR="004D60A2" w:rsidRPr="004D60A2" w:rsidRDefault="004D60A2" w:rsidP="004D60A2">
            <w:pPr>
              <w:spacing w:after="0" w:line="240" w:lineRule="auto"/>
              <w:ind w:firstLineChars="100" w:firstLine="2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2.3 TRANSFERENCIAS DE CAPITAL</w:t>
            </w:r>
          </w:p>
        </w:tc>
        <w:tc>
          <w:tcPr>
            <w:tcW w:w="2425" w:type="dxa"/>
            <w:tcBorders>
              <w:top w:val="single" w:sz="4" w:space="0" w:color="538DD5"/>
              <w:left w:val="single" w:sz="4" w:space="0" w:color="538DD5"/>
              <w:bottom w:val="single" w:sz="4" w:space="0" w:color="538DD5"/>
              <w:right w:val="single" w:sz="4" w:space="0" w:color="538DD5"/>
            </w:tcBorders>
            <w:shd w:val="clear" w:color="DCE6F1" w:fill="DCE6F1"/>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5.000.000.000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DCE6F1"/>
              <w:right w:val="single" w:sz="4" w:space="0" w:color="4F81BD"/>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2.3.1 Transferencias de capital  al Sector Público</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5.000.000.000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DCE6F1"/>
              <w:right w:val="single" w:sz="4" w:space="0" w:color="4F81BD"/>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2.3.1.1 Transferencias de capital  al Sector Público</w:t>
            </w:r>
          </w:p>
        </w:tc>
        <w:tc>
          <w:tcPr>
            <w:tcW w:w="2425" w:type="dxa"/>
            <w:tcBorders>
              <w:top w:val="single" w:sz="4" w:space="0" w:color="538DD5"/>
              <w:left w:val="single" w:sz="4" w:space="0" w:color="538DD5"/>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5.000.000.000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4F81BD"/>
              <w:right w:val="single" w:sz="4" w:space="0" w:color="4F81BD"/>
            </w:tcBorders>
            <w:shd w:val="clear" w:color="95B3D7" w:fill="95B3D7"/>
            <w:noWrap/>
            <w:vAlign w:val="bottom"/>
            <w:hideMark/>
          </w:tcPr>
          <w:p w:rsidR="004D60A2" w:rsidRPr="004D60A2" w:rsidRDefault="004D60A2" w:rsidP="004D60A2">
            <w:pPr>
              <w:spacing w:after="0" w:line="240" w:lineRule="auto"/>
              <w:jc w:val="both"/>
              <w:rPr>
                <w:rFonts w:ascii="Calibri" w:eastAsia="Times New Roman" w:hAnsi="Calibri" w:cs="Times New Roman"/>
                <w:b/>
                <w:bCs/>
                <w:color w:val="FFFFFF"/>
                <w:sz w:val="20"/>
                <w:lang w:eastAsia="es-CR"/>
              </w:rPr>
            </w:pPr>
            <w:r w:rsidRPr="004D60A2">
              <w:rPr>
                <w:rFonts w:ascii="Calibri" w:eastAsia="Times New Roman" w:hAnsi="Calibri" w:cs="Times New Roman"/>
                <w:b/>
                <w:bCs/>
                <w:color w:val="FFFFFF"/>
                <w:sz w:val="20"/>
                <w:lang w:eastAsia="es-CR"/>
              </w:rPr>
              <w:t>3 TRANSACCIONES FINANCIERAS</w:t>
            </w:r>
          </w:p>
        </w:tc>
        <w:tc>
          <w:tcPr>
            <w:tcW w:w="2425" w:type="dxa"/>
            <w:tcBorders>
              <w:top w:val="single" w:sz="4" w:space="0" w:color="538DD5"/>
              <w:left w:val="single" w:sz="4" w:space="0" w:color="auto"/>
              <w:bottom w:val="single" w:sz="4" w:space="0" w:color="538DD5"/>
              <w:right w:val="single" w:sz="4" w:space="0" w:color="538DD5"/>
            </w:tcBorders>
            <w:shd w:val="clear" w:color="95B3D7" w:fill="95B3D7"/>
            <w:noWrap/>
            <w:vAlign w:val="bottom"/>
            <w:hideMark/>
          </w:tcPr>
          <w:p w:rsidR="004D60A2" w:rsidRPr="004D60A2" w:rsidRDefault="004D60A2" w:rsidP="004D60A2">
            <w:pPr>
              <w:spacing w:after="0" w:line="240" w:lineRule="auto"/>
              <w:jc w:val="right"/>
              <w:rPr>
                <w:rFonts w:ascii="Calibri" w:eastAsia="Times New Roman" w:hAnsi="Calibri" w:cs="Times New Roman"/>
                <w:b/>
                <w:bCs/>
                <w:color w:val="FFFFFF"/>
                <w:sz w:val="20"/>
                <w:lang w:eastAsia="es-CR"/>
              </w:rPr>
            </w:pPr>
            <w:r w:rsidRPr="004D60A2">
              <w:rPr>
                <w:rFonts w:ascii="Calibri" w:eastAsia="Times New Roman" w:hAnsi="Calibri" w:cs="Times New Roman"/>
                <w:b/>
                <w:bCs/>
                <w:color w:val="FFFFFF"/>
                <w:sz w:val="20"/>
                <w:lang w:eastAsia="es-CR"/>
              </w:rPr>
              <w:t xml:space="preserve">                    994.407.944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4F81BD"/>
              <w:right w:val="nil"/>
            </w:tcBorders>
            <w:shd w:val="clear" w:color="DCE6F1" w:fill="DCE6F1"/>
            <w:noWrap/>
            <w:vAlign w:val="bottom"/>
            <w:hideMark/>
          </w:tcPr>
          <w:p w:rsidR="004D60A2" w:rsidRPr="004D60A2" w:rsidRDefault="004D60A2" w:rsidP="004D60A2">
            <w:pPr>
              <w:spacing w:after="0" w:line="240" w:lineRule="auto"/>
              <w:ind w:firstLineChars="100" w:firstLine="2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3.1 CONCESIÓN DE PRÉSTAMOS</w:t>
            </w:r>
          </w:p>
        </w:tc>
        <w:tc>
          <w:tcPr>
            <w:tcW w:w="2425" w:type="dxa"/>
            <w:tcBorders>
              <w:top w:val="single" w:sz="4" w:space="0" w:color="538DD5"/>
              <w:left w:val="single" w:sz="4" w:space="0" w:color="auto"/>
              <w:bottom w:val="single" w:sz="4" w:space="0" w:color="538DD5"/>
              <w:right w:val="single" w:sz="4" w:space="0" w:color="538DD5"/>
            </w:tcBorders>
            <w:shd w:val="clear" w:color="DCE6F1" w:fill="DCE6F1"/>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994.407.944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DCE6F1"/>
              <w:right w:val="single" w:sz="4" w:space="0" w:color="4F81BD"/>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3.1.1 Concesión de préstamos</w:t>
            </w:r>
          </w:p>
        </w:tc>
        <w:tc>
          <w:tcPr>
            <w:tcW w:w="2425" w:type="dxa"/>
            <w:tcBorders>
              <w:top w:val="single" w:sz="4" w:space="0" w:color="538DD5"/>
              <w:left w:val="single" w:sz="4" w:space="0" w:color="auto"/>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994.407.944 </w:t>
            </w:r>
          </w:p>
        </w:tc>
      </w:tr>
      <w:tr w:rsidR="004D60A2" w:rsidRPr="004D60A2" w:rsidTr="004D60A2">
        <w:trPr>
          <w:trHeight w:val="300"/>
          <w:jc w:val="center"/>
        </w:trPr>
        <w:tc>
          <w:tcPr>
            <w:tcW w:w="4668" w:type="dxa"/>
            <w:tcBorders>
              <w:top w:val="single" w:sz="4" w:space="0" w:color="4F81BD"/>
              <w:left w:val="single" w:sz="4" w:space="0" w:color="4F81BD"/>
              <w:bottom w:val="single" w:sz="4" w:space="0" w:color="DCE6F1"/>
              <w:right w:val="single" w:sz="4" w:space="0" w:color="4F81BD"/>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3.1.1.1 Concesión de préstamos</w:t>
            </w:r>
          </w:p>
        </w:tc>
        <w:tc>
          <w:tcPr>
            <w:tcW w:w="2425" w:type="dxa"/>
            <w:tcBorders>
              <w:top w:val="single" w:sz="4" w:space="0" w:color="538DD5"/>
              <w:left w:val="single" w:sz="4" w:space="0" w:color="auto"/>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994.407.944 </w:t>
            </w:r>
          </w:p>
        </w:tc>
      </w:tr>
      <w:tr w:rsidR="004D60A2" w:rsidRPr="004D60A2" w:rsidTr="004D60A2">
        <w:trPr>
          <w:trHeight w:val="300"/>
          <w:jc w:val="center"/>
        </w:trPr>
        <w:tc>
          <w:tcPr>
            <w:tcW w:w="4668" w:type="dxa"/>
            <w:tcBorders>
              <w:top w:val="single" w:sz="4" w:space="0" w:color="538DD5"/>
              <w:left w:val="single" w:sz="4" w:space="0" w:color="538DD5"/>
              <w:bottom w:val="single" w:sz="4" w:space="0" w:color="538DD5"/>
              <w:right w:val="single" w:sz="4" w:space="0" w:color="538DD5"/>
            </w:tcBorders>
            <w:shd w:val="clear" w:color="95B3D7" w:fill="95B3D7"/>
            <w:noWrap/>
            <w:vAlign w:val="bottom"/>
            <w:hideMark/>
          </w:tcPr>
          <w:p w:rsidR="004D60A2" w:rsidRPr="004D60A2" w:rsidRDefault="004D60A2" w:rsidP="004D60A2">
            <w:pPr>
              <w:spacing w:after="0" w:line="240" w:lineRule="auto"/>
              <w:jc w:val="both"/>
              <w:rPr>
                <w:rFonts w:ascii="Calibri" w:eastAsia="Times New Roman" w:hAnsi="Calibri" w:cs="Times New Roman"/>
                <w:color w:val="FFFFFF"/>
                <w:sz w:val="20"/>
                <w:lang w:eastAsia="es-CR"/>
              </w:rPr>
            </w:pPr>
            <w:r w:rsidRPr="004D60A2">
              <w:rPr>
                <w:rFonts w:ascii="Calibri" w:eastAsia="Times New Roman" w:hAnsi="Calibri" w:cs="Times New Roman"/>
                <w:color w:val="FFFFFF"/>
                <w:sz w:val="20"/>
                <w:lang w:eastAsia="es-CR"/>
              </w:rPr>
              <w:t>4 SUMAS SIN ASIGNACIÓN</w:t>
            </w:r>
          </w:p>
        </w:tc>
        <w:tc>
          <w:tcPr>
            <w:tcW w:w="2425" w:type="dxa"/>
            <w:tcBorders>
              <w:top w:val="single" w:sz="4" w:space="0" w:color="538DD5"/>
              <w:left w:val="single" w:sz="4" w:space="0" w:color="auto"/>
              <w:bottom w:val="single" w:sz="4" w:space="0" w:color="538DD5"/>
              <w:right w:val="single" w:sz="4" w:space="0" w:color="538DD5"/>
            </w:tcBorders>
            <w:shd w:val="clear" w:color="95B3D7" w:fill="95B3D7"/>
            <w:noWrap/>
            <w:vAlign w:val="bottom"/>
            <w:hideMark/>
          </w:tcPr>
          <w:p w:rsidR="004D60A2" w:rsidRPr="004D60A2" w:rsidRDefault="004D60A2" w:rsidP="004D60A2">
            <w:pPr>
              <w:spacing w:after="0" w:line="240" w:lineRule="auto"/>
              <w:jc w:val="right"/>
              <w:rPr>
                <w:rFonts w:ascii="Calibri" w:eastAsia="Times New Roman" w:hAnsi="Calibri" w:cs="Times New Roman"/>
                <w:color w:val="FFFFFF"/>
                <w:sz w:val="20"/>
                <w:lang w:eastAsia="es-CR"/>
              </w:rPr>
            </w:pPr>
            <w:r w:rsidRPr="004D60A2">
              <w:rPr>
                <w:rFonts w:ascii="Calibri" w:eastAsia="Times New Roman" w:hAnsi="Calibri" w:cs="Times New Roman"/>
                <w:color w:val="FFFFFF"/>
                <w:sz w:val="20"/>
                <w:lang w:eastAsia="es-CR"/>
              </w:rPr>
              <w:t xml:space="preserve">                    342.333.979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4F81BD"/>
              <w:right w:val="nil"/>
            </w:tcBorders>
            <w:shd w:val="clear" w:color="DCE6F1" w:fill="DCE6F1"/>
            <w:noWrap/>
            <w:vAlign w:val="bottom"/>
            <w:hideMark/>
          </w:tcPr>
          <w:p w:rsidR="004D60A2" w:rsidRPr="004D60A2" w:rsidRDefault="004D60A2" w:rsidP="004D60A2">
            <w:pPr>
              <w:spacing w:after="0" w:line="240" w:lineRule="auto"/>
              <w:ind w:firstLineChars="100" w:firstLine="2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4.1 SUMAS SIN ASIGNACIÓN</w:t>
            </w:r>
          </w:p>
        </w:tc>
        <w:tc>
          <w:tcPr>
            <w:tcW w:w="2425" w:type="dxa"/>
            <w:tcBorders>
              <w:top w:val="single" w:sz="4" w:space="0" w:color="538DD5"/>
              <w:left w:val="single" w:sz="4" w:space="0" w:color="auto"/>
              <w:bottom w:val="single" w:sz="4" w:space="0" w:color="538DD5"/>
              <w:right w:val="single" w:sz="4" w:space="0" w:color="538DD5"/>
            </w:tcBorders>
            <w:shd w:val="clear" w:color="DCE6F1" w:fill="DCE6F1"/>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342.333.979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DCE6F1"/>
              <w:right w:val="nil"/>
            </w:tcBorders>
            <w:shd w:val="clear" w:color="auto" w:fill="auto"/>
            <w:noWrap/>
            <w:vAlign w:val="bottom"/>
            <w:hideMark/>
          </w:tcPr>
          <w:p w:rsidR="004D60A2" w:rsidRPr="004D60A2" w:rsidRDefault="004D60A2" w:rsidP="004D60A2">
            <w:pPr>
              <w:spacing w:after="0" w:line="240" w:lineRule="auto"/>
              <w:ind w:firstLineChars="200" w:firstLine="4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4.1.1 Sumas sin asignación</w:t>
            </w:r>
          </w:p>
        </w:tc>
        <w:tc>
          <w:tcPr>
            <w:tcW w:w="2425" w:type="dxa"/>
            <w:tcBorders>
              <w:top w:val="single" w:sz="4" w:space="0" w:color="538DD5"/>
              <w:left w:val="single" w:sz="4" w:space="0" w:color="auto"/>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342.333.979 </w:t>
            </w:r>
          </w:p>
        </w:tc>
      </w:tr>
      <w:tr w:rsidR="004D60A2" w:rsidRPr="004D60A2" w:rsidTr="004D60A2">
        <w:trPr>
          <w:trHeight w:val="300"/>
          <w:jc w:val="center"/>
        </w:trPr>
        <w:tc>
          <w:tcPr>
            <w:tcW w:w="4668" w:type="dxa"/>
            <w:tcBorders>
              <w:top w:val="single" w:sz="4" w:space="0" w:color="DCE6F1"/>
              <w:left w:val="single" w:sz="4" w:space="0" w:color="538DD5"/>
              <w:bottom w:val="single" w:sz="4" w:space="0" w:color="DCE6F1"/>
              <w:right w:val="nil"/>
            </w:tcBorders>
            <w:shd w:val="clear" w:color="auto" w:fill="auto"/>
            <w:noWrap/>
            <w:vAlign w:val="bottom"/>
            <w:hideMark/>
          </w:tcPr>
          <w:p w:rsidR="004D60A2" w:rsidRPr="004D60A2" w:rsidRDefault="004D60A2" w:rsidP="004D60A2">
            <w:pPr>
              <w:spacing w:after="0" w:line="240" w:lineRule="auto"/>
              <w:ind w:firstLineChars="300" w:firstLine="600"/>
              <w:jc w:val="both"/>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4.1.1.1 Sumas sin asignación</w:t>
            </w:r>
          </w:p>
        </w:tc>
        <w:tc>
          <w:tcPr>
            <w:tcW w:w="2425" w:type="dxa"/>
            <w:tcBorders>
              <w:top w:val="single" w:sz="4" w:space="0" w:color="538DD5"/>
              <w:left w:val="single" w:sz="4" w:space="0" w:color="auto"/>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color w:val="000000"/>
                <w:sz w:val="20"/>
                <w:lang w:eastAsia="es-CR"/>
              </w:rPr>
            </w:pPr>
            <w:r w:rsidRPr="004D60A2">
              <w:rPr>
                <w:rFonts w:ascii="Calibri" w:eastAsia="Times New Roman" w:hAnsi="Calibri" w:cs="Times New Roman"/>
                <w:color w:val="000000"/>
                <w:sz w:val="20"/>
                <w:lang w:eastAsia="es-CR"/>
              </w:rPr>
              <w:t xml:space="preserve">                    342.333.979 </w:t>
            </w:r>
          </w:p>
        </w:tc>
      </w:tr>
      <w:tr w:rsidR="004D60A2" w:rsidRPr="004D60A2" w:rsidTr="004D60A2">
        <w:trPr>
          <w:trHeight w:val="315"/>
          <w:jc w:val="center"/>
        </w:trPr>
        <w:tc>
          <w:tcPr>
            <w:tcW w:w="466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4D60A2" w:rsidRPr="004D60A2" w:rsidRDefault="004D60A2" w:rsidP="004D60A2">
            <w:pPr>
              <w:spacing w:after="0" w:line="240" w:lineRule="auto"/>
              <w:jc w:val="both"/>
              <w:rPr>
                <w:rFonts w:ascii="Calibri" w:eastAsia="Times New Roman" w:hAnsi="Calibri" w:cs="Times New Roman"/>
                <w:b/>
                <w:bCs/>
                <w:color w:val="000000"/>
                <w:sz w:val="20"/>
                <w:szCs w:val="24"/>
                <w:lang w:eastAsia="es-CR"/>
              </w:rPr>
            </w:pPr>
            <w:r w:rsidRPr="004D60A2">
              <w:rPr>
                <w:rFonts w:ascii="Calibri" w:eastAsia="Times New Roman" w:hAnsi="Calibri" w:cs="Times New Roman"/>
                <w:b/>
                <w:bCs/>
                <w:color w:val="000000"/>
                <w:sz w:val="20"/>
                <w:szCs w:val="24"/>
                <w:lang w:eastAsia="es-CR"/>
              </w:rPr>
              <w:t>Total general</w:t>
            </w:r>
          </w:p>
        </w:tc>
        <w:tc>
          <w:tcPr>
            <w:tcW w:w="2425" w:type="dxa"/>
            <w:tcBorders>
              <w:top w:val="single" w:sz="4" w:space="0" w:color="538DD5"/>
              <w:left w:val="single" w:sz="4" w:space="0" w:color="auto"/>
              <w:bottom w:val="single" w:sz="4" w:space="0" w:color="538DD5"/>
              <w:right w:val="single" w:sz="4" w:space="0" w:color="538DD5"/>
            </w:tcBorders>
            <w:shd w:val="clear" w:color="auto" w:fill="auto"/>
            <w:noWrap/>
            <w:vAlign w:val="bottom"/>
            <w:hideMark/>
          </w:tcPr>
          <w:p w:rsidR="004D60A2" w:rsidRPr="004D60A2" w:rsidRDefault="004D60A2" w:rsidP="004D60A2">
            <w:pPr>
              <w:spacing w:after="0" w:line="240" w:lineRule="auto"/>
              <w:jc w:val="right"/>
              <w:rPr>
                <w:rFonts w:ascii="Calibri" w:eastAsia="Times New Roman" w:hAnsi="Calibri" w:cs="Times New Roman"/>
                <w:b/>
                <w:bCs/>
                <w:color w:val="000000"/>
                <w:sz w:val="20"/>
                <w:szCs w:val="24"/>
                <w:lang w:eastAsia="es-CR"/>
              </w:rPr>
            </w:pPr>
            <w:r w:rsidRPr="004D60A2">
              <w:rPr>
                <w:rFonts w:ascii="Calibri" w:eastAsia="Times New Roman" w:hAnsi="Calibri" w:cs="Times New Roman"/>
                <w:b/>
                <w:bCs/>
                <w:color w:val="000000"/>
                <w:sz w:val="20"/>
                <w:szCs w:val="24"/>
                <w:lang w:eastAsia="es-CR"/>
              </w:rPr>
              <w:t xml:space="preserve">       49.089.033.104 </w:t>
            </w:r>
          </w:p>
        </w:tc>
      </w:tr>
    </w:tbl>
    <w:p w:rsidR="00CB13ED" w:rsidRDefault="00CB13ED" w:rsidP="007D517C">
      <w:pPr>
        <w:sectPr w:rsidR="00CB13ED" w:rsidSect="00810D63">
          <w:pgSz w:w="12240" w:h="15840"/>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8914E8" w:rsidRPr="004A19AA" w:rsidRDefault="003A0CE6" w:rsidP="004A19AA">
      <w:pPr>
        <w:pStyle w:val="Ttulo1"/>
        <w:rPr>
          <w:rFonts w:ascii="Arial" w:hAnsi="Arial" w:cs="Arial"/>
          <w:color w:val="auto"/>
          <w:sz w:val="24"/>
          <w:szCs w:val="24"/>
        </w:rPr>
      </w:pPr>
      <w:r w:rsidRPr="008C1D0D">
        <w:rPr>
          <w:rFonts w:ascii="Arial" w:hAnsi="Arial" w:cs="Arial"/>
          <w:color w:val="auto"/>
          <w:sz w:val="24"/>
          <w:szCs w:val="24"/>
        </w:rPr>
        <w:lastRenderedPageBreak/>
        <w:t xml:space="preserve"> </w:t>
      </w:r>
      <w:bookmarkStart w:id="21" w:name="_Toc534362603"/>
      <w:r w:rsidR="004A19AA" w:rsidRPr="008C1D0D">
        <w:rPr>
          <w:rFonts w:ascii="Arial" w:hAnsi="Arial" w:cs="Arial"/>
          <w:color w:val="auto"/>
          <w:sz w:val="24"/>
          <w:szCs w:val="24"/>
        </w:rPr>
        <w:t>Serie histórica 2019-2016</w:t>
      </w:r>
      <w:bookmarkEnd w:id="21"/>
    </w:p>
    <w:p w:rsidR="00676E63" w:rsidRDefault="00676E63" w:rsidP="007D517C"/>
    <w:tbl>
      <w:tblPr>
        <w:tblW w:w="0" w:type="auto"/>
        <w:jc w:val="center"/>
        <w:tblInd w:w="70" w:type="dxa"/>
        <w:tblLayout w:type="fixed"/>
        <w:tblCellMar>
          <w:left w:w="70" w:type="dxa"/>
          <w:right w:w="70" w:type="dxa"/>
        </w:tblCellMar>
        <w:tblLook w:val="04A0" w:firstRow="1" w:lastRow="0" w:firstColumn="1" w:lastColumn="0" w:noHBand="0" w:noVBand="1"/>
      </w:tblPr>
      <w:tblGrid>
        <w:gridCol w:w="4962"/>
        <w:gridCol w:w="1842"/>
        <w:gridCol w:w="1134"/>
        <w:gridCol w:w="1701"/>
        <w:gridCol w:w="709"/>
        <w:gridCol w:w="1276"/>
        <w:gridCol w:w="709"/>
        <w:gridCol w:w="1417"/>
        <w:gridCol w:w="720"/>
      </w:tblGrid>
      <w:tr w:rsidR="00CF43F2" w:rsidRPr="00CF43F2" w:rsidTr="00DC6B5A">
        <w:trPr>
          <w:trHeight w:val="278"/>
          <w:tblHeader/>
          <w:jc w:val="center"/>
        </w:trPr>
        <w:tc>
          <w:tcPr>
            <w:tcW w:w="14470" w:type="dxa"/>
            <w:gridSpan w:val="9"/>
            <w:tcBorders>
              <w:top w:val="nil"/>
              <w:left w:val="nil"/>
              <w:bottom w:val="nil"/>
              <w:right w:val="nil"/>
            </w:tcBorders>
            <w:shd w:val="clear" w:color="auto" w:fill="auto"/>
            <w:noWrap/>
            <w:vAlign w:val="bottom"/>
            <w:hideMark/>
          </w:tcPr>
          <w:p w:rsidR="00CF43F2" w:rsidRPr="00CF43F2" w:rsidRDefault="00CF43F2" w:rsidP="00CF43F2">
            <w:pPr>
              <w:spacing w:after="0" w:line="240" w:lineRule="auto"/>
              <w:jc w:val="center"/>
              <w:rPr>
                <w:rFonts w:eastAsia="Times New Roman" w:cs="Arial"/>
                <w:b/>
                <w:bCs/>
                <w:sz w:val="16"/>
                <w:lang w:eastAsia="es-CR"/>
              </w:rPr>
            </w:pPr>
            <w:r w:rsidRPr="00CF43F2">
              <w:rPr>
                <w:rFonts w:eastAsia="Times New Roman" w:cs="Arial"/>
                <w:b/>
                <w:bCs/>
                <w:sz w:val="16"/>
                <w:lang w:eastAsia="es-CR"/>
              </w:rPr>
              <w:t>Benemérito Cuerpo de Bomberos de Costa Rica</w:t>
            </w:r>
          </w:p>
        </w:tc>
      </w:tr>
      <w:tr w:rsidR="00CF43F2" w:rsidRPr="00CF43F2" w:rsidTr="00DC6B5A">
        <w:trPr>
          <w:trHeight w:val="278"/>
          <w:tblHeader/>
          <w:jc w:val="center"/>
        </w:trPr>
        <w:tc>
          <w:tcPr>
            <w:tcW w:w="14470" w:type="dxa"/>
            <w:gridSpan w:val="9"/>
            <w:tcBorders>
              <w:top w:val="nil"/>
              <w:left w:val="nil"/>
              <w:bottom w:val="nil"/>
              <w:right w:val="nil"/>
            </w:tcBorders>
            <w:shd w:val="clear" w:color="auto" w:fill="auto"/>
            <w:noWrap/>
            <w:vAlign w:val="bottom"/>
            <w:hideMark/>
          </w:tcPr>
          <w:p w:rsidR="00CF43F2" w:rsidRPr="00CF43F2" w:rsidRDefault="00CF43F2" w:rsidP="00CF43F2">
            <w:pPr>
              <w:spacing w:after="0" w:line="240" w:lineRule="auto"/>
              <w:jc w:val="center"/>
              <w:rPr>
                <w:rFonts w:eastAsia="Times New Roman" w:cs="Arial"/>
                <w:b/>
                <w:bCs/>
                <w:sz w:val="16"/>
                <w:lang w:eastAsia="es-CR"/>
              </w:rPr>
            </w:pPr>
            <w:r w:rsidRPr="00CF43F2">
              <w:rPr>
                <w:rFonts w:eastAsia="Times New Roman" w:cs="Arial"/>
                <w:b/>
                <w:bCs/>
                <w:sz w:val="16"/>
                <w:lang w:eastAsia="es-CR"/>
              </w:rPr>
              <w:t>Serie histórica de egresos efectivo</w:t>
            </w:r>
          </w:p>
        </w:tc>
      </w:tr>
      <w:tr w:rsidR="00CF43F2" w:rsidRPr="00CF43F2" w:rsidTr="00DC6B5A">
        <w:trPr>
          <w:trHeight w:val="278"/>
          <w:tblHeader/>
          <w:jc w:val="center"/>
        </w:trPr>
        <w:tc>
          <w:tcPr>
            <w:tcW w:w="14470" w:type="dxa"/>
            <w:gridSpan w:val="9"/>
            <w:tcBorders>
              <w:top w:val="nil"/>
              <w:left w:val="nil"/>
              <w:bottom w:val="nil"/>
              <w:right w:val="nil"/>
            </w:tcBorders>
            <w:shd w:val="clear" w:color="auto" w:fill="auto"/>
            <w:noWrap/>
            <w:vAlign w:val="bottom"/>
            <w:hideMark/>
          </w:tcPr>
          <w:p w:rsidR="00CF43F2" w:rsidRPr="00CF43F2" w:rsidRDefault="00CF43F2" w:rsidP="00CF43F2">
            <w:pPr>
              <w:spacing w:after="0" w:line="240" w:lineRule="auto"/>
              <w:jc w:val="center"/>
              <w:rPr>
                <w:rFonts w:eastAsia="Times New Roman" w:cs="Arial"/>
                <w:b/>
                <w:bCs/>
                <w:sz w:val="16"/>
                <w:lang w:eastAsia="es-CR"/>
              </w:rPr>
            </w:pPr>
            <w:r w:rsidRPr="00CF43F2">
              <w:rPr>
                <w:rFonts w:eastAsia="Times New Roman" w:cs="Arial"/>
                <w:b/>
                <w:bCs/>
                <w:sz w:val="16"/>
                <w:lang w:eastAsia="es-CR"/>
              </w:rPr>
              <w:t>2019-2016</w:t>
            </w:r>
          </w:p>
        </w:tc>
      </w:tr>
      <w:tr w:rsidR="00CF43F2" w:rsidRPr="00CF43F2" w:rsidTr="00DC6B5A">
        <w:trPr>
          <w:trHeight w:val="265"/>
          <w:tblHeader/>
          <w:jc w:val="center"/>
        </w:trPr>
        <w:tc>
          <w:tcPr>
            <w:tcW w:w="14470" w:type="dxa"/>
            <w:gridSpan w:val="9"/>
            <w:tcBorders>
              <w:top w:val="nil"/>
              <w:left w:val="nil"/>
              <w:bottom w:val="single" w:sz="4" w:space="0" w:color="4F81BD" w:themeColor="accent1"/>
              <w:right w:val="nil"/>
            </w:tcBorders>
            <w:shd w:val="clear" w:color="auto" w:fill="auto"/>
            <w:noWrap/>
            <w:vAlign w:val="bottom"/>
            <w:hideMark/>
          </w:tcPr>
          <w:p w:rsidR="00CF43F2" w:rsidRPr="00CF43F2" w:rsidRDefault="00CF43F2" w:rsidP="00CF43F2">
            <w:pPr>
              <w:spacing w:after="0" w:line="240" w:lineRule="auto"/>
              <w:jc w:val="center"/>
              <w:rPr>
                <w:rFonts w:eastAsia="Times New Roman" w:cs="Arial"/>
                <w:color w:val="000000"/>
                <w:sz w:val="16"/>
                <w:lang w:eastAsia="es-CR"/>
              </w:rPr>
            </w:pPr>
          </w:p>
        </w:tc>
      </w:tr>
      <w:tr w:rsidR="00CF43F2" w:rsidRPr="00CF43F2" w:rsidTr="00DC6B5A">
        <w:trPr>
          <w:trHeight w:val="1044"/>
          <w:tblHeader/>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noWrap/>
            <w:vAlign w:val="center"/>
            <w:hideMark/>
          </w:tcPr>
          <w:p w:rsidR="00CF43F2" w:rsidRPr="00CF43F2" w:rsidRDefault="00CF43F2" w:rsidP="00CF43F2">
            <w:pPr>
              <w:spacing w:after="0" w:line="240" w:lineRule="auto"/>
              <w:jc w:val="center"/>
              <w:rPr>
                <w:rFonts w:eastAsia="Times New Roman" w:cs="Arial"/>
                <w:b/>
                <w:bCs/>
                <w:color w:val="FFFFFF"/>
                <w:sz w:val="16"/>
                <w:szCs w:val="20"/>
                <w:lang w:eastAsia="es-CR"/>
              </w:rPr>
            </w:pPr>
            <w:r w:rsidRPr="00CF43F2">
              <w:rPr>
                <w:rFonts w:eastAsia="Times New Roman" w:cs="Arial"/>
                <w:b/>
                <w:bCs/>
                <w:color w:val="FFFFFF"/>
                <w:sz w:val="16"/>
                <w:szCs w:val="20"/>
                <w:lang w:eastAsia="es-CR"/>
              </w:rPr>
              <w:t>Partida y Descripción</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F43F2" w:rsidRPr="00CF43F2" w:rsidRDefault="00CF43F2" w:rsidP="00CF43F2">
            <w:pPr>
              <w:spacing w:after="0" w:line="240" w:lineRule="auto"/>
              <w:jc w:val="center"/>
              <w:rPr>
                <w:rFonts w:eastAsia="Times New Roman" w:cs="Arial"/>
                <w:b/>
                <w:bCs/>
                <w:color w:val="FFFFFF"/>
                <w:sz w:val="16"/>
                <w:szCs w:val="20"/>
                <w:lang w:eastAsia="es-CR"/>
              </w:rPr>
            </w:pPr>
            <w:r w:rsidRPr="00CF43F2">
              <w:rPr>
                <w:rFonts w:eastAsia="Times New Roman" w:cs="Arial"/>
                <w:b/>
                <w:bCs/>
                <w:color w:val="FFFFFF"/>
                <w:sz w:val="16"/>
                <w:szCs w:val="20"/>
                <w:lang w:eastAsia="es-CR"/>
              </w:rPr>
              <w:t xml:space="preserve"> Presupuesto 2019</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textDirection w:val="btLr"/>
            <w:vAlign w:val="center"/>
            <w:hideMark/>
          </w:tcPr>
          <w:p w:rsidR="00CF43F2" w:rsidRPr="00CF43F2" w:rsidRDefault="00CF43F2" w:rsidP="00CF43F2">
            <w:pPr>
              <w:spacing w:after="0" w:line="240" w:lineRule="auto"/>
              <w:jc w:val="center"/>
              <w:rPr>
                <w:rFonts w:eastAsia="Times New Roman" w:cs="Arial"/>
                <w:b/>
                <w:bCs/>
                <w:color w:val="FFFFFF"/>
                <w:sz w:val="16"/>
                <w:szCs w:val="20"/>
                <w:lang w:eastAsia="es-CR"/>
              </w:rPr>
            </w:pPr>
            <w:r w:rsidRPr="00CF43F2">
              <w:rPr>
                <w:rFonts w:eastAsia="Times New Roman" w:cs="Arial"/>
                <w:b/>
                <w:bCs/>
                <w:color w:val="FFFFFF"/>
                <w:sz w:val="16"/>
                <w:szCs w:val="20"/>
                <w:lang w:eastAsia="es-CR"/>
              </w:rPr>
              <w:t>Importancia relativa</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F43F2" w:rsidRPr="00CF43F2" w:rsidRDefault="00CF43F2" w:rsidP="00CF43F2">
            <w:pPr>
              <w:spacing w:after="0" w:line="240" w:lineRule="auto"/>
              <w:jc w:val="center"/>
              <w:rPr>
                <w:rFonts w:eastAsia="Times New Roman" w:cs="Arial"/>
                <w:b/>
                <w:bCs/>
                <w:color w:val="FFFFFF"/>
                <w:sz w:val="16"/>
                <w:szCs w:val="20"/>
                <w:lang w:eastAsia="es-CR"/>
              </w:rPr>
            </w:pPr>
            <w:r w:rsidRPr="00CF43F2">
              <w:rPr>
                <w:rFonts w:eastAsia="Times New Roman" w:cs="Arial"/>
                <w:b/>
                <w:bCs/>
                <w:color w:val="FFFFFF"/>
                <w:sz w:val="16"/>
                <w:szCs w:val="20"/>
                <w:lang w:eastAsia="es-CR"/>
              </w:rPr>
              <w:t xml:space="preserve"> Presupuesto 2018</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textDirection w:val="btLr"/>
            <w:vAlign w:val="center"/>
            <w:hideMark/>
          </w:tcPr>
          <w:p w:rsidR="00CF43F2" w:rsidRPr="00CF43F2" w:rsidRDefault="00CF43F2" w:rsidP="00CF43F2">
            <w:pPr>
              <w:spacing w:after="0" w:line="240" w:lineRule="auto"/>
              <w:jc w:val="center"/>
              <w:rPr>
                <w:rFonts w:eastAsia="Times New Roman" w:cs="Arial"/>
                <w:b/>
                <w:bCs/>
                <w:color w:val="FFFFFF"/>
                <w:sz w:val="16"/>
                <w:szCs w:val="20"/>
                <w:lang w:eastAsia="es-CR"/>
              </w:rPr>
            </w:pPr>
            <w:r w:rsidRPr="00CF43F2">
              <w:rPr>
                <w:rFonts w:eastAsia="Times New Roman" w:cs="Arial"/>
                <w:b/>
                <w:bCs/>
                <w:color w:val="FFFFFF"/>
                <w:sz w:val="16"/>
                <w:szCs w:val="20"/>
                <w:lang w:eastAsia="es-CR"/>
              </w:rPr>
              <w:t>Importancia relativa</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F43F2" w:rsidRPr="00CF43F2" w:rsidRDefault="00CF43F2" w:rsidP="00CF43F2">
            <w:pPr>
              <w:spacing w:after="0" w:line="240" w:lineRule="auto"/>
              <w:jc w:val="center"/>
              <w:rPr>
                <w:rFonts w:eastAsia="Times New Roman" w:cs="Arial"/>
                <w:b/>
                <w:bCs/>
                <w:color w:val="FFFFFF"/>
                <w:sz w:val="16"/>
                <w:szCs w:val="20"/>
                <w:lang w:eastAsia="es-CR"/>
              </w:rPr>
            </w:pPr>
            <w:r w:rsidRPr="00CF43F2">
              <w:rPr>
                <w:rFonts w:eastAsia="Times New Roman" w:cs="Arial"/>
                <w:b/>
                <w:bCs/>
                <w:color w:val="FFFFFF"/>
                <w:sz w:val="16"/>
                <w:szCs w:val="20"/>
                <w:lang w:eastAsia="es-CR"/>
              </w:rPr>
              <w:t>Egresos reales 2017</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textDirection w:val="btLr"/>
            <w:vAlign w:val="center"/>
            <w:hideMark/>
          </w:tcPr>
          <w:p w:rsidR="00CF43F2" w:rsidRPr="00CF43F2" w:rsidRDefault="00CF43F2" w:rsidP="00CF43F2">
            <w:pPr>
              <w:spacing w:after="0" w:line="240" w:lineRule="auto"/>
              <w:jc w:val="center"/>
              <w:rPr>
                <w:rFonts w:eastAsia="Times New Roman" w:cs="Arial"/>
                <w:b/>
                <w:bCs/>
                <w:color w:val="FFFFFF"/>
                <w:sz w:val="16"/>
                <w:szCs w:val="20"/>
                <w:lang w:eastAsia="es-CR"/>
              </w:rPr>
            </w:pPr>
            <w:r w:rsidRPr="00CF43F2">
              <w:rPr>
                <w:rFonts w:eastAsia="Times New Roman" w:cs="Arial"/>
                <w:b/>
                <w:bCs/>
                <w:color w:val="FFFFFF"/>
                <w:sz w:val="16"/>
                <w:szCs w:val="20"/>
                <w:lang w:eastAsia="es-CR"/>
              </w:rPr>
              <w:t>Importancia relativa</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F43F2" w:rsidRPr="00CF43F2" w:rsidRDefault="00CF43F2" w:rsidP="00CF43F2">
            <w:pPr>
              <w:spacing w:after="0" w:line="240" w:lineRule="auto"/>
              <w:jc w:val="center"/>
              <w:rPr>
                <w:rFonts w:eastAsia="Times New Roman" w:cs="Arial"/>
                <w:b/>
                <w:bCs/>
                <w:color w:val="FFFFFF"/>
                <w:sz w:val="16"/>
                <w:szCs w:val="20"/>
                <w:lang w:eastAsia="es-CR"/>
              </w:rPr>
            </w:pPr>
            <w:r w:rsidRPr="00CF43F2">
              <w:rPr>
                <w:rFonts w:eastAsia="Times New Roman" w:cs="Arial"/>
                <w:b/>
                <w:bCs/>
                <w:color w:val="FFFFFF"/>
                <w:sz w:val="16"/>
                <w:szCs w:val="20"/>
                <w:lang w:eastAsia="es-CR"/>
              </w:rPr>
              <w:t>Egresos reales 2016</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textDirection w:val="btLr"/>
            <w:vAlign w:val="center"/>
            <w:hideMark/>
          </w:tcPr>
          <w:p w:rsidR="00CF43F2" w:rsidRPr="00CF43F2" w:rsidRDefault="00CF43F2" w:rsidP="00CF43F2">
            <w:pPr>
              <w:spacing w:after="0" w:line="240" w:lineRule="auto"/>
              <w:jc w:val="center"/>
              <w:rPr>
                <w:rFonts w:eastAsia="Times New Roman" w:cs="Arial"/>
                <w:b/>
                <w:bCs/>
                <w:color w:val="FFFFFF"/>
                <w:sz w:val="16"/>
                <w:szCs w:val="20"/>
                <w:lang w:eastAsia="es-CR"/>
              </w:rPr>
            </w:pPr>
            <w:r w:rsidRPr="00CF43F2">
              <w:rPr>
                <w:rFonts w:eastAsia="Times New Roman" w:cs="Arial"/>
                <w:b/>
                <w:bCs/>
                <w:color w:val="FFFFFF"/>
                <w:sz w:val="16"/>
                <w:szCs w:val="20"/>
                <w:lang w:eastAsia="es-CR"/>
              </w:rPr>
              <w:t>Importancia relativa</w:t>
            </w:r>
          </w:p>
        </w:tc>
      </w:tr>
      <w:tr w:rsidR="00CF43F2" w:rsidRPr="00CF43F2" w:rsidTr="00DC6B5A">
        <w:trPr>
          <w:trHeight w:val="278"/>
          <w:tblHeader/>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F43F2" w:rsidRPr="00CF43F2" w:rsidRDefault="00CF43F2" w:rsidP="00CF43F2">
            <w:pPr>
              <w:spacing w:after="0" w:line="240" w:lineRule="auto"/>
              <w:jc w:val="center"/>
              <w:rPr>
                <w:rFonts w:eastAsia="Times New Roman" w:cs="Arial"/>
                <w:b/>
                <w:bCs/>
                <w:color w:val="000000"/>
                <w:sz w:val="16"/>
                <w:lang w:eastAsia="es-CR"/>
              </w:rPr>
            </w:pPr>
            <w:r w:rsidRPr="00CF43F2">
              <w:rPr>
                <w:rFonts w:eastAsia="Times New Roman" w:cs="Arial"/>
                <w:b/>
                <w:bCs/>
                <w:color w:val="000000"/>
                <w:sz w:val="16"/>
                <w:lang w:eastAsia="es-CR"/>
              </w:rPr>
              <w:t>Presupuesto Definitivo</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F43F2" w:rsidRPr="00CF43F2" w:rsidRDefault="00CF43F2" w:rsidP="00CF43F2">
            <w:pPr>
              <w:spacing w:after="0" w:line="240" w:lineRule="auto"/>
              <w:jc w:val="center"/>
              <w:rPr>
                <w:rFonts w:eastAsia="Times New Roman" w:cs="Arial"/>
                <w:b/>
                <w:bCs/>
                <w:color w:val="000000"/>
                <w:sz w:val="16"/>
                <w:lang w:eastAsia="es-CR"/>
              </w:rPr>
            </w:pPr>
            <w:r w:rsidRPr="00CF43F2">
              <w:rPr>
                <w:rFonts w:eastAsia="Times New Roman" w:cs="Arial"/>
                <w:b/>
                <w:bCs/>
                <w:color w:val="000000"/>
                <w:sz w:val="16"/>
                <w:lang w:eastAsia="es-CR"/>
              </w:rPr>
              <w:t xml:space="preserve">2019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F43F2" w:rsidRPr="00CF43F2" w:rsidRDefault="00CF43F2" w:rsidP="00CF43F2">
            <w:pPr>
              <w:spacing w:after="0" w:line="240" w:lineRule="auto"/>
              <w:jc w:val="center"/>
              <w:rPr>
                <w:rFonts w:eastAsia="Times New Roman" w:cs="Arial"/>
                <w:b/>
                <w:bCs/>
                <w:color w:val="000000"/>
                <w:sz w:val="16"/>
                <w:lang w:eastAsia="es-CR"/>
              </w:rPr>
            </w:pPr>
            <w:r w:rsidRPr="00CF43F2">
              <w:rPr>
                <w:rFonts w:eastAsia="Times New Roman" w:cs="Arial"/>
                <w:b/>
                <w:bCs/>
                <w:color w:val="000000"/>
                <w:sz w:val="16"/>
                <w:lang w:eastAsia="es-CR"/>
              </w:rPr>
              <w:t>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F43F2" w:rsidRPr="00CF43F2" w:rsidRDefault="00CF43F2" w:rsidP="00CF43F2">
            <w:pPr>
              <w:spacing w:after="0" w:line="240" w:lineRule="auto"/>
              <w:jc w:val="center"/>
              <w:rPr>
                <w:rFonts w:eastAsia="Times New Roman" w:cs="Arial"/>
                <w:b/>
                <w:bCs/>
                <w:color w:val="000000"/>
                <w:sz w:val="16"/>
                <w:lang w:eastAsia="es-CR"/>
              </w:rPr>
            </w:pPr>
            <w:r w:rsidRPr="00CF43F2">
              <w:rPr>
                <w:rFonts w:eastAsia="Times New Roman" w:cs="Arial"/>
                <w:b/>
                <w:bCs/>
                <w:color w:val="000000"/>
                <w:sz w:val="16"/>
                <w:lang w:eastAsia="es-CR"/>
              </w:rPr>
              <w:t>2018</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F43F2" w:rsidRPr="00CF43F2" w:rsidRDefault="00CF43F2" w:rsidP="00CF43F2">
            <w:pPr>
              <w:spacing w:after="0" w:line="240" w:lineRule="auto"/>
              <w:jc w:val="center"/>
              <w:rPr>
                <w:rFonts w:eastAsia="Times New Roman" w:cs="Arial"/>
                <w:b/>
                <w:bCs/>
                <w:color w:val="000000"/>
                <w:sz w:val="16"/>
                <w:lang w:eastAsia="es-CR"/>
              </w:rPr>
            </w:pPr>
            <w:r w:rsidRPr="00CF43F2">
              <w:rPr>
                <w:rFonts w:eastAsia="Times New Roman" w:cs="Arial"/>
                <w:b/>
                <w:bCs/>
                <w:color w:val="000000"/>
                <w:sz w:val="16"/>
                <w:lang w:eastAsia="es-CR"/>
              </w:rPr>
              <w:t> </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F43F2" w:rsidRPr="00CF43F2" w:rsidRDefault="00CF43F2" w:rsidP="00CF43F2">
            <w:pPr>
              <w:spacing w:after="0" w:line="240" w:lineRule="auto"/>
              <w:jc w:val="center"/>
              <w:rPr>
                <w:rFonts w:eastAsia="Times New Roman" w:cs="Arial"/>
                <w:b/>
                <w:bCs/>
                <w:color w:val="000000"/>
                <w:sz w:val="16"/>
                <w:lang w:eastAsia="es-CR"/>
              </w:rPr>
            </w:pPr>
            <w:r w:rsidRPr="00CF43F2">
              <w:rPr>
                <w:rFonts w:eastAsia="Times New Roman" w:cs="Arial"/>
                <w:b/>
                <w:bCs/>
                <w:color w:val="000000"/>
                <w:sz w:val="16"/>
                <w:lang w:eastAsia="es-CR"/>
              </w:rPr>
              <w:t>2017</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F43F2" w:rsidRPr="00CF43F2" w:rsidRDefault="00CF43F2" w:rsidP="00CF43F2">
            <w:pPr>
              <w:spacing w:after="0" w:line="240" w:lineRule="auto"/>
              <w:jc w:val="center"/>
              <w:rPr>
                <w:rFonts w:eastAsia="Times New Roman" w:cs="Arial"/>
                <w:b/>
                <w:bCs/>
                <w:color w:val="000000"/>
                <w:sz w:val="16"/>
                <w:lang w:eastAsia="es-CR"/>
              </w:rPr>
            </w:pPr>
            <w:r w:rsidRPr="00CF43F2">
              <w:rPr>
                <w:rFonts w:eastAsia="Times New Roman" w:cs="Arial"/>
                <w:b/>
                <w:bCs/>
                <w:color w:val="000000"/>
                <w:sz w:val="16"/>
                <w:lang w:eastAsia="es-CR"/>
              </w:rPr>
              <w:t> </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F43F2" w:rsidRPr="00CF43F2" w:rsidRDefault="00CF43F2" w:rsidP="00CF43F2">
            <w:pPr>
              <w:spacing w:after="0" w:line="240" w:lineRule="auto"/>
              <w:jc w:val="center"/>
              <w:rPr>
                <w:rFonts w:eastAsia="Times New Roman" w:cs="Arial"/>
                <w:b/>
                <w:bCs/>
                <w:color w:val="000000"/>
                <w:sz w:val="16"/>
                <w:lang w:eastAsia="es-CR"/>
              </w:rPr>
            </w:pPr>
            <w:r w:rsidRPr="00CF43F2">
              <w:rPr>
                <w:rFonts w:eastAsia="Times New Roman" w:cs="Arial"/>
                <w:b/>
                <w:bCs/>
                <w:color w:val="000000"/>
                <w:sz w:val="16"/>
                <w:lang w:eastAsia="es-CR"/>
              </w:rPr>
              <w:t>2016</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F43F2" w:rsidRPr="00CF43F2" w:rsidRDefault="00CF43F2" w:rsidP="00CF43F2">
            <w:pPr>
              <w:spacing w:after="0" w:line="240" w:lineRule="auto"/>
              <w:jc w:val="center"/>
              <w:rPr>
                <w:rFonts w:eastAsia="Times New Roman" w:cs="Arial"/>
                <w:b/>
                <w:bCs/>
                <w:color w:val="000000"/>
                <w:sz w:val="16"/>
                <w:lang w:eastAsia="es-CR"/>
              </w:rPr>
            </w:pPr>
            <w:r w:rsidRPr="00CF43F2">
              <w:rPr>
                <w:rFonts w:eastAsia="Times New Roman" w:cs="Arial"/>
                <w:b/>
                <w:bCs/>
                <w:color w:val="000000"/>
                <w:sz w:val="16"/>
                <w:lang w:eastAsia="es-CR"/>
              </w:rPr>
              <w:t> </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0. REMUNERACIONES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22.588.241.658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46,0%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20.831.342.014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44,1%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18.653.432.318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40,5%</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17.531.019.000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42,1%</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REMUNERACIONES BÁSICAS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8.935.599.096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18,2%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8.147.997.583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17,2%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7.178.956.858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15,6%</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7.003.495.000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16,8%</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0.01.01 Sueldos para cargos fijos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8.299.465.705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7.600.849.498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6.316.603.862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13,7%</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5.952.707.000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14,3%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0.01.02 Jornales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20.061.314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12.200.000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0.01.03 Servicios especiales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32.422.155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43.140.735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223.178.138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376.050.000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0.01.05 Suplencias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583.649.923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491.807.350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638.574.858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674.738.000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REMUNERACIONES EVENTUALES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150.792.927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133.952.578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201.177.000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196.149.000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0,5%</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0.02.01 Tiempo extraordinario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11.677.419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11.318.785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13.074.000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15.670.000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0.02.03 Disponibilidad laboral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14.571.403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14.850.957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16.382.000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13.438.000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0.02.04 Compensación de vacaciones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121.664.105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104.902.836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168.841.000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165.111.000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0.02.05 Dietas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2.880.000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2.880.000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2.880.000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1.930.000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INCENTIVOS SALARIALES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7.779.478.117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15,8%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7.359.882.188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15,6%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6.227.411.318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13,5%</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6.113.703.000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14,7%</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0.03.01 Retribución por años servidos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4.632.770.871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9,4%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4.365.282.653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9,2%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3.926.902.000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8,5%</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3.856.188.000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9,3%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0.03.02 Restricción al ejercicio liberal de la profesión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356.155.111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339.227.844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178.679.318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158.585.000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0.03.03 Decimotercer mes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1.309.136.006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1.255.703.512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1.018.849.000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1.020.410.000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2,5%</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0.03.04 Salario Escolar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1.202.470.174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1.155.121.876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2,4%</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925.882.000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914.421.000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0.03.99 Otros Incentivos Salariales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278.945.955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244.546.303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177.099.000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164.099.000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CONTRIBUCIONES PATRONALES AL DESARROLLO Y LA </w:t>
            </w:r>
            <w:r w:rsidRPr="00CF43F2">
              <w:rPr>
                <w:rFonts w:eastAsia="Times New Roman" w:cs="Arial"/>
                <w:b/>
                <w:bCs/>
                <w:color w:val="000000"/>
                <w:sz w:val="16"/>
                <w:lang w:eastAsia="es-CR"/>
              </w:rPr>
              <w:lastRenderedPageBreak/>
              <w:t xml:space="preserve">SEGURIDAD SOCIAL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lastRenderedPageBreak/>
              <w:t xml:space="preserve">       2.700.404.973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5,5%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2.487.287.868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5,3%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w:t>
            </w:r>
            <w:r w:rsidRPr="00CF43F2">
              <w:rPr>
                <w:rFonts w:eastAsia="Times New Roman" w:cs="Arial"/>
                <w:b/>
                <w:bCs/>
                <w:color w:val="000000"/>
                <w:sz w:val="16"/>
                <w:lang w:eastAsia="es-CR"/>
              </w:rPr>
              <w:lastRenderedPageBreak/>
              <w:t xml:space="preserve">2.378.323.000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lastRenderedPageBreak/>
              <w:t>5,2%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w:t>
            </w:r>
            <w:r w:rsidRPr="00CF43F2">
              <w:rPr>
                <w:rFonts w:eastAsia="Times New Roman" w:cs="Arial"/>
                <w:b/>
                <w:bCs/>
                <w:color w:val="000000"/>
                <w:sz w:val="16"/>
                <w:lang w:eastAsia="es-CR"/>
              </w:rPr>
              <w:lastRenderedPageBreak/>
              <w:t xml:space="preserve">2.038.137.000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lastRenderedPageBreak/>
              <w:t>4,9%</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lastRenderedPageBreak/>
              <w:t xml:space="preserve"> 0.04.01 Contribución Patronal al Seguro de Salud de la Caja Costarricense de Seguro Social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1.513.863.394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3,1%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1.394.388.653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2,9%</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1.350.756.000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2,9%</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1.131.915.000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2,7%</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0.04.02 Contribución Patronal al Instituto Mixto de Ayuda Social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81.830.454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75.372.360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71.298.000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62.429.000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0.04.03 Contribución Patronal al Instituto Nacional de Aprendizaje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245.491.361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226.117.079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212.393.000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187.284.000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0.04.04 Contribución Patronal al Fondo de Desarrollo Social  y Asignaciones Familiares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818.304.537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753.723.596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707.977.000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1,5%</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624.279.000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1,5%</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0.04.05 Contribución Patronal al Banco Popular y de Desarrollo  Comunal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40.915.227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37.686.180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35.899.000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32.230.000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CONTRIBUCIONES PATRONALES A FONDOS DE PENSIONES Y OTROS FONDOS DE CAPITALIZACIÓN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2.319.585.625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2.081.679.923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4,4%</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2.105.378.142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4,6%</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1.690.468.000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0.05.01 Contribución Patronal al Seguro de Pensiones de la Caja Costarricense de Seguro Social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831.397.410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765.783.174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744.664.000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588.267.000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0.05.02 Aporte Patronal al Régimen Obligatorio de Pensiones  Complementarias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286.406.588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263.803.259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328.928.142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217.483.000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0.05.03 Aporte Patronal al Fondo de Capitalización Laboral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490.982.722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452.234.158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424.786.000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374.568.000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0.05.05 Contribución Patronal a otros fondos administrados por entes privados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710.798.905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599.859.332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607.000.000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510.150.000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1,2%</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REMUNERACIONES DIVERSAS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702.380.920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620.541.874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562.186.000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489.067.000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0.99.99 Otras Remuneraciones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702.380.920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620.541.874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562.186.000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489.067.000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1,2%</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1. SERVICIOS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8.518.812.514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17,4%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7.777.011.297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16,4%</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7.057.608.934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15,3%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6.159.870.000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14,8%</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ALQUILERES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416.784.265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295.839.800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393.643.000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0,9%</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100.291.000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1.01.01 Alquiler de edificios, locales y terrenos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309.835.940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254.089.800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376.543.000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72.041.000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1.01.02 Alquiler de maquinaria, equipo y mobiliario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46.964.800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41.750.000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17.100.000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28.250.000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1.01.04 Alquiler de derech para telecom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1.01.99 Otros alquileres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59.983.525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ALQUILERES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45.494.000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43.956.000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42.802.000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1.01.99 Otros alquileres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45.494.000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43.956.000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42.802.000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lastRenderedPageBreak/>
              <w:t xml:space="preserve"> SERVICIOS BÁSICOS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839.659.030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837.141.375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1,8%</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736.244.000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1,6%</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751.399.000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1,8%</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1.02.01 Servicio de agua y alcantarillado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87.041.052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87.040.960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69.315.000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67.956.000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1.02.02 Servicio de energía eléctrica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398.275.956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398.275.415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0,8%</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342.631.000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378.546.000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1.02.03 Servicio de correo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4.375.000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7.992.000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6.372.000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1.02.04 Servicio de telecomunicaciones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321.492.022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321.600.000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290.617.000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0,6%</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280.418.000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1.02.99 Otros servicios básicos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25.850.000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25.850.000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25.689.000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18.107.000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SERVICIOS COMERCIALES Y FINANCIEROS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214.981.974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160.305.308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178.652.500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148.751.000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1.03.01 Información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77.040.000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4.580.000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4.586.500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1.03.02 Publicidad y propaganda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54.800.000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99.789.658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129.725.000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95.498.000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1.03.03 Impresión, encuadernación y otros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55.570.900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21.820.850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20.131.500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19.481.500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1.03.04 Transporte de Bienes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14.513.004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20.631.000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9.172.000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17.480.000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1.03.06 Comisiones y gastos por servicios financieros y comerciales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7.375.290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11.503.800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11.504.000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10.737.000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1.03.07 Servicios de transferencia electrónica de información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5.682.780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4.560.000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3.540.000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968.000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SERVICIOS DE GESTIÓN Y APOYO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2.998.454.465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6,1%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2.862.760.523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6,1%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2.503.358.809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5,4%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1.933.731.000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4,6%</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1.04.01 Servicios médicos y de laboratorio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41.082.000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39.819.850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7.400.000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17.000.000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1.04.02 Servicios Jurídicos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5.579.600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1.04.03 Servicios de ingeniería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333.320.000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147.816.000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21.411.546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17.980.000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1.04.04 Servicios en ciencias económicas y sociales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36.950.000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21.200.000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29.700.000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18.450.000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1.04.05 Servicios de desarrollo de sistemas informáticos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768.177.929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917.940.000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1,9%</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436.415.200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1.04.06 Servicios generales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211.666.724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183.661.560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313.854.000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506.729.000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1.04.99 Otros servicios de gestión y apoyo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1.607.257.812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3,3%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1.552.323.113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3,3%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w:t>
            </w:r>
            <w:r w:rsidRPr="00CF43F2">
              <w:rPr>
                <w:rFonts w:eastAsia="Times New Roman" w:cs="Arial"/>
                <w:color w:val="000000"/>
                <w:sz w:val="16"/>
                <w:lang w:eastAsia="es-CR"/>
              </w:rPr>
              <w:lastRenderedPageBreak/>
              <w:t xml:space="preserve">1.688.998.463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lastRenderedPageBreak/>
              <w:t>3,7%</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w:t>
            </w:r>
            <w:r w:rsidRPr="00CF43F2">
              <w:rPr>
                <w:rFonts w:eastAsia="Times New Roman" w:cs="Arial"/>
                <w:color w:val="000000"/>
                <w:sz w:val="16"/>
                <w:lang w:eastAsia="es-CR"/>
              </w:rPr>
              <w:lastRenderedPageBreak/>
              <w:t xml:space="preserve">1.362.572.000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lastRenderedPageBreak/>
              <w:t>3,3%</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lastRenderedPageBreak/>
              <w:t xml:space="preserve"> GASTOS DE VIAJE Y DE TRANSPORTE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155.175.878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173.421.653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0,4%</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185.147.224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180.973.000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1.05.01 Transporte dentro del país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36.867.720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42.388.200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19.700.624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24.453.000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1.05.02 Viáticos dentro del país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106.308.158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78.864.040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94.176.600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98.840.000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1.05.03 Transporte en el exterior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21.717.013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33.000.000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29.600.000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1.05.04 Viáticos en el exterior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30.452.400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38.270.000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28.080.000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SEGUROS, REASEGUROS Y OTRAS OBLIGACIONES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1.094.951.945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1.016.300.000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821.382.536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1.044.070.000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2,5%</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1.06.01 Seguros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1.094.951.945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1.016.300.000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821.382.536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1.044.070.000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2,5%</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CAPACITACIÓN Y PROTOCOLO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289.329.811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298.657.783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457.671.400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301.650.000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0,7%</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1.07.01 Actividades de capacitación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255.129.811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208.759.600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218.583.400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177.847.000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1.07.02 Actividades protocolarias y sociales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34.200.000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89.898.183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239.088.000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123.803.000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MANTENIMIENTO Y REPARACIÓN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2.352.005.739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1.897.809.466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1.576.556.065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3,4%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1.441.356.000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3,5%</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1.08.01 Mantenimiento de edificios, locales y terrenos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622.884.350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509.710.000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517.377.000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450.000.000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1.08.04 Mantenimiento y reparación de maquinaria y equipo de producción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447.124.123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367.260.866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0,8%</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208.782.017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107.400.000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1.08.05 Mantenimiento y reparación de equipo de transporte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492.899.008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417.777.000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472.974.000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557.259.000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1.08.06 Mantenimiento y reparación de equipo de comunicación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35.351.891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32.100.000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20.857.000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10.400.000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1.08.07 Mantenimiento y reparación de equipo y mobiliario de oficina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63.332.490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118.866.000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53.000.000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34.000.000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1.08.08 Mantenimiento y reparación de equipo de cómputo y  sistemas de </w:t>
            </w:r>
            <w:r w:rsidR="003260D4" w:rsidRPr="00CF43F2">
              <w:rPr>
                <w:rFonts w:eastAsia="Times New Roman" w:cs="Arial"/>
                <w:color w:val="000000"/>
                <w:sz w:val="16"/>
                <w:lang w:eastAsia="es-CR"/>
              </w:rPr>
              <w:t>información</w:t>
            </w:r>
            <w:r w:rsidRPr="00CF43F2">
              <w:rPr>
                <w:rFonts w:eastAsia="Times New Roman" w:cs="Arial"/>
                <w:color w:val="000000"/>
                <w:sz w:val="16"/>
                <w:lang w:eastAsia="es-CR"/>
              </w:rPr>
              <w:t xml:space="preserve">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341.995.600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259.162.048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0,6%</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211.322.000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1.08.08 Mantenimiento y reparación de equipo de cómputo y  sistemas de información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653.588.077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1.08.99 Mantenimiento y reparación de otros equipos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36.825.800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110.100.000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44.404.000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70.975.000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IMPUESTOS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144.883.207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164.317.389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146.247.400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184.447.000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lastRenderedPageBreak/>
              <w:t xml:space="preserve"> 1.09.99 Otros Impuestos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144.883.207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164.317.389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146.247.400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184.447.000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SERVICIOS DIVERSOS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12.586.200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14.964.000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14.750.000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30.400.000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1.99.02 Intereses moratorios y multas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2.586.000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2.464.000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2.250.000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1.900.000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1.99.05 Deducibles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10.000.200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12.500.000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1.99.99 Otros servicios no especificados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18.500.000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SERVICIOS DE GESTIÓN Y APOYO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1.1.2.1. Adquisición de bienes y servicios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2. Materiales y Suministros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3.691.576.383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7,5%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3.960.865.136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8,4%</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3.669.332.710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8,0%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3.034.910.000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7,3%</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PRODUCTOS QUÍMICOS Y CONEXOS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1.089.773.778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1.009.044.500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773.042.775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1,7%</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892.046.000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2.01.01 Combustibles y lubricantes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910.632.972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765.744.000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629.600.000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692.734.000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1,7%</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2.01.02 Productos farmacéuticos y medicinales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29.723.875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26.945.675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33.839.775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26.920.000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2.01.03 Productos veterinarios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5.647.620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5.980.000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2.980.000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2.01.04 Tintas, pinturas y diluyentes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109.089.238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117.681.325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90.400.000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69.700.000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2.01.99 Otros productos químicos y conexos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34.680.073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92.693.500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16.223.000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98.692.000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ALIMENTOS Y PRODUCTOS AGROPECUARIOS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78.032.085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103.340.500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115.463.720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114.677.000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2.02.02 Productos agroforestales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2.02.03 Alimentos y bebidas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70.165.055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99.065.500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113.088.720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110.302.000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2.02.04 Alimentos para animales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5.367.030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3.375.000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2.375.000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4.375.000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MATERIALES Y PRODUCTOS DE USO EN LA CONSTRUCCIÓN Y MANTENIMIENTO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252.460.904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313.958.870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315.162.450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0,7%</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214.050.000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0,5%</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2.03.01 Materiales y productos metálicos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29.995.000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26.348.240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37.470.604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23.500.000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2.03.02 Materiales y productos minerales y asfálticos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30.957.500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43.523.136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21.500.000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lastRenderedPageBreak/>
              <w:t xml:space="preserve"> 2.03.03 Madera y sus derivados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10.607.500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11.076.100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9.632.251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6.500.000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2.03.04 Materiales y productos eléctricos, telefónicos y de cómputo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110.324.004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128.341.000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131.325.509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71.750.000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2.03.05 Materiales y productos de vidrio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1.500.000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2.03.06 Materiales y productos de plástico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12.934.400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44.863.280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20.226.797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15.300.000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2.03.99 Otros materiales y productos de uso en la construcción y mantenimiento.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64.600.000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69.372.750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71.484.153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75.500.000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HERRAMIENTAS, REPUESTOS Y ACCESORIOS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1.190.073.428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1.285.479.400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1.192.358.565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2,6%</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916.515.000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2.04.01 Herramientas e instrumentos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83.849.620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333.267.200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364.562.927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173.456.000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2.04.02 Repuestos y Accesorios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1.106.223.808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952.212.200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827.795.638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743.059.000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1,8%</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ÚTILES, MATERIALES Y SUMINISTROS DIVERSOS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1.081.236.188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1.249.041.866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1.273.305.200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897.622.000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2.99.01 Útiles y materiales de oficina y cómputo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52.234.580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42.111.300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40.370.206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15.020.000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2.99.02 Útiles y materiales médico, hospitalario y de investigación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38.744.716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44.783.750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39.463.500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30.265.000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2.99.03 Productos de papel, cartón e impresos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13.240.860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57.349.868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40.711.500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36.756.000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2.99.04 Textiles y vestuario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688.366.067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800.773.000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946.500.000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672.975.000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2.99.05 Útiles y materiales de limpieza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83.878.100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102.008.828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80.014.000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70.379.000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2.99.06 Útiles y materiales de resguardo y seguridad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117.366.004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97.761.100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31.142.794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33.342.000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2.99.07 Útiles y materiales de cocina y comedor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2.616.450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5.989.000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7.359.200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6.180.000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2.99.99 Otros útiles, materiales y suministros diversos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84.789.411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98.265.020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87.744.000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32.705.000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3. INTERESES Y COMISIONES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COMISIONES Y OTROS GASTOS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3.04.01 Comis y otros gastos titul valor inter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4. ACTIVOS FINANCIEROS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994.407.944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802.862.322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824.531.000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886.357.000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2,1%</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lastRenderedPageBreak/>
              <w:t xml:space="preserve"> PRÉSTAMOS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994.407.944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802.862.322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824.531.000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886.357.000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4.01.07 Préstamos al Sector Privado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994.407.944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802.862.322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824.531.000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886.357.000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2,1%</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5.  BIENES DURADEROS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6.894.245.515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14,0%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5.638.331.458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11,9%</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11.000.265.038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23,9%</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8.472.830.000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20,4%</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MAQUINARIA, EQUIPO Y MOBILIARIO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2.562.877.569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5,2%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1.448.023.849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3,1%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3.384.040.143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7,3%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6.743.722.193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16,2%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5.01.01 Maquinaria y equipo para la producción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96.383.310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93.990.000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12.200.000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117.940.000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5.01.02 Equipo de Transporte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1.452.322.625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3,0%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399.000.000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0,8%</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1.782.637.585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3,9%</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4.426.658.193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10,6%</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5.01.03 Equipo de comunicación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289.118.121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281.229.800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169.682.780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243.193.000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0,6%</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5.01.04 Equipo y mobiliario de oficina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28.031.795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28.501.775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50.800.000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128.300.000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5.01.05 Equipo y programas de  cómputo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130.372.128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76.957.774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631.600.800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802.723.000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1,9%</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5.01.06 Equipo sanitario, de laboratorio e investigación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96.290.250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73.100.000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1.648.000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61.700.000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5.01.07 Equipo y mobiliario educacional, deportivo y recreativo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10.600.000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8.825.000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16.035.000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5.300.000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5.01.99 Maquinaria, equipo y mobiliario  diverso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459.759.340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486.419.500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719.435.978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1,6%</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957.908.000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2,3%</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CONSTRUCCIONES, ADICIONES Y MEJORAS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2.532.931.912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5,2%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2.154.996.644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4.742.945.416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1.370.600.000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3,3%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5.02.01 Edificios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2.532.931.912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5,2%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2.150.996.644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4,5%</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4.729.895.416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1.363.600.000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3,3%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5.02.07 Instalaciones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1.050.000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5.02.99 Otras construcc,adiciones,mejoras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12.000.000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BIENES PREEXISTENTES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1.682.000.000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3,4%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1.869.728.765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2.784.999.999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6,0%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358.507.807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0,9%</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5.03.01 Terrenos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1.682.000.000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3,4%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1.869.728.765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4,0%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2.784.999.999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6,0%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358.507.807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BIENES DURADEROS DIVERSOS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116.436.034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115.582.200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88.279.480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5.99.01 Semovientes&gt;DOB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5.99.02 Piezas y obras de colección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lastRenderedPageBreak/>
              <w:t xml:space="preserve"> 5.99.03 Bienes intangibles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116.436.034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115.582.200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88.279.480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Servicios Generales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5.01.04 Equipo y mobiliario de oficina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6. Transferencias Corrientes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1.059.415.109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501.433.178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542.457.000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1,2%</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411.439.500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TRANSFERENCIAS CORRIENTES AL SECTOR PÚBLICO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70.931.052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72.100.000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6.01.02 Transf ctes Órganos Desconcentrados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72.100.000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6.01.02 Transferencias corrientes a Órganos Desconcentrados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70.931.052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6.01.03 Transf corr Instit Descentr no Empr&gt;SFB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6.01.06 Transf corrient Inst Púb Financieras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TRANSFERENCIAS CORRIENTES A PERSONAS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392.051.319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267.025.620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195.027.000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190.683.000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0,5%</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6.02.01 Becas a funcionarios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7.500.000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6.02.03 Ayudas a funcionarios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259.525.620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0,5%</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191.027.000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180.683.000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0,4%</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6.02.03 Ayudas a funcionarios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387.051.319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PRESTACIONES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104.907.558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340.430.000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0,7%</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138.206.500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6.03.01 Prestaciones legales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104.907.558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340.430.000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138.206.500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TRANSFERENCIAS CORRIENTES A ENTIDADES PRIVADAS SIN FINES DE LUCRO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1.500.000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6.04.01 Transferencias corrientes a asoc.&gt;COM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6.04.02 Transf ctes a fundaciones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1.500.000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OTRAS TRANSFERENCIAS CORRIENTES AL  SECTOR PRIVADO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146.000.000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108.000.000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6.000.000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10.450.000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78"/>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6.06.01 Indemnizaciones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146.000.000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108.000.000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6.000.000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10.450.000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PRESTACIONES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450.432.739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6.03.01 Prestaciones legales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450.432.739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lastRenderedPageBreak/>
              <w:t xml:space="preserve"> 7. Transferencias de Capital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5.000.000.000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5.810.000.000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12,3%</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4.300.000.000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9,3%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5.123.660.500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12,3%</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TRANSFERENCIAS DE CAPITAL  AL SECTOR PÚBLICO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5.000.000.000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5.500.000.000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11,6%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4.300.000.000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9,3%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4.300.000.000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10,3%</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7.01.07 Fondos en fideicomiso para gasto de capital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5.000.000.000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5.500.000.000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11,6%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4.300.000.000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9,3%</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4.300.000.000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10,3%</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TRANSFERENCIAS DE CAPITAL A ENTIDADES PRIVADAS SIN</w:t>
            </w:r>
            <w:r w:rsidRPr="00CF43F2">
              <w:rPr>
                <w:rFonts w:eastAsia="Times New Roman" w:cs="Arial"/>
                <w:b/>
                <w:bCs/>
                <w:color w:val="000000"/>
                <w:sz w:val="16"/>
                <w:lang w:eastAsia="es-CR"/>
              </w:rPr>
              <w:br/>
              <w:t xml:space="preserve">FINES DE LUCRO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310.000.000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823.660.500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7.03.01 Transferencias de capital a asociaciones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310.000.000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823.660.500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2,0%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9. CUENTAS ESPECIALES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342.333.979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1.965.523.030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SUMAS SIN ASIGNACIÓN PRESUPUESTARIA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342.333.979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1.965.523.030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4,2%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9.02.01 Sumas libres sin asignación presupuesta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1.965.523.030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4,2%</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F43F2">
            <w:pPr>
              <w:spacing w:after="0" w:line="240" w:lineRule="auto"/>
              <w:rPr>
                <w:rFonts w:eastAsia="Times New Roman" w:cs="Arial"/>
                <w:color w:val="000000"/>
                <w:sz w:val="16"/>
                <w:lang w:eastAsia="es-CR"/>
              </w:rPr>
            </w:pPr>
            <w:r w:rsidRPr="00CF43F2">
              <w:rPr>
                <w:rFonts w:eastAsia="Times New Roman" w:cs="Arial"/>
                <w:color w:val="000000"/>
                <w:sz w:val="16"/>
                <w:lang w:eastAsia="es-CR"/>
              </w:rPr>
              <w:t xml:space="preserve"> 9.02.01 Sumas libres sin asignación presupuestaria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 xml:space="preserve">          342.333.979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r w:rsidRPr="00CF43F2">
              <w:rPr>
                <w:rFonts w:eastAsia="Times New Roman" w:cs="Arial"/>
                <w:color w:val="000000"/>
                <w:sz w:val="16"/>
                <w:lang w:eastAsia="es-CR"/>
              </w:rPr>
              <w:t>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color w:val="000000"/>
                <w:sz w:val="16"/>
                <w:lang w:eastAsia="es-CR"/>
              </w:rPr>
            </w:pP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0,0%</w:t>
            </w:r>
          </w:p>
        </w:tc>
      </w:tr>
      <w:tr w:rsidR="00CF43F2" w:rsidRPr="00CF43F2" w:rsidTr="00DC6B5A">
        <w:trPr>
          <w:trHeight w:val="292"/>
          <w:jc w:val="center"/>
        </w:trPr>
        <w:tc>
          <w:tcPr>
            <w:tcW w:w="49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B8CCE4"/>
            <w:noWrap/>
            <w:vAlign w:val="bottom"/>
            <w:hideMark/>
          </w:tcPr>
          <w:p w:rsidR="00CF43F2" w:rsidRPr="00CF43F2" w:rsidRDefault="00CF43F2" w:rsidP="00CF43F2">
            <w:pPr>
              <w:spacing w:after="0" w:line="240" w:lineRule="auto"/>
              <w:rPr>
                <w:rFonts w:eastAsia="Times New Roman" w:cs="Arial"/>
                <w:b/>
                <w:bCs/>
                <w:color w:val="000000"/>
                <w:sz w:val="16"/>
                <w:lang w:eastAsia="es-CR"/>
              </w:rPr>
            </w:pPr>
            <w:r w:rsidRPr="00CF43F2">
              <w:rPr>
                <w:rFonts w:eastAsia="Times New Roman" w:cs="Arial"/>
                <w:b/>
                <w:bCs/>
                <w:color w:val="000000"/>
                <w:sz w:val="16"/>
                <w:lang w:eastAsia="es-CR"/>
              </w:rPr>
              <w:t xml:space="preserve"> Total general </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B8CCE4"/>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49.089.033.104 </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B8CCE4"/>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B8CCE4"/>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47.287.368.435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B8CCE4"/>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B8CCE4"/>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46.047.627.000 </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B8CCE4"/>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B8CCE4"/>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 xml:space="preserve">        41.620.086.000 </w:t>
            </w:r>
          </w:p>
        </w:tc>
        <w:tc>
          <w:tcPr>
            <w:tcW w:w="7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B8CCE4"/>
            <w:noWrap/>
            <w:vAlign w:val="bottom"/>
            <w:hideMark/>
          </w:tcPr>
          <w:p w:rsidR="00CF43F2" w:rsidRPr="00CF43F2" w:rsidRDefault="00CF43F2" w:rsidP="00C45AFD">
            <w:pPr>
              <w:spacing w:after="0" w:line="240" w:lineRule="auto"/>
              <w:jc w:val="right"/>
              <w:rPr>
                <w:rFonts w:eastAsia="Times New Roman" w:cs="Arial"/>
                <w:b/>
                <w:bCs/>
                <w:color w:val="000000"/>
                <w:sz w:val="16"/>
                <w:lang w:eastAsia="es-CR"/>
              </w:rPr>
            </w:pPr>
            <w:r w:rsidRPr="00CF43F2">
              <w:rPr>
                <w:rFonts w:eastAsia="Times New Roman" w:cs="Arial"/>
                <w:b/>
                <w:bCs/>
                <w:color w:val="000000"/>
                <w:sz w:val="16"/>
                <w:lang w:eastAsia="es-CR"/>
              </w:rPr>
              <w:t>100%</w:t>
            </w:r>
          </w:p>
        </w:tc>
      </w:tr>
      <w:tr w:rsidR="00CF43F2" w:rsidRPr="00CF43F2" w:rsidTr="00DC6B5A">
        <w:trPr>
          <w:trHeight w:val="278"/>
          <w:jc w:val="center"/>
        </w:trPr>
        <w:tc>
          <w:tcPr>
            <w:tcW w:w="4962" w:type="dxa"/>
            <w:tcBorders>
              <w:top w:val="single" w:sz="4" w:space="0" w:color="4F81BD" w:themeColor="accent1"/>
              <w:left w:val="nil"/>
              <w:bottom w:val="nil"/>
              <w:right w:val="nil"/>
            </w:tcBorders>
            <w:shd w:val="clear" w:color="auto" w:fill="auto"/>
            <w:noWrap/>
            <w:vAlign w:val="bottom"/>
            <w:hideMark/>
          </w:tcPr>
          <w:p w:rsidR="00CF43F2" w:rsidRPr="00CF43F2" w:rsidRDefault="00CF43F2" w:rsidP="00CF43F2">
            <w:pPr>
              <w:spacing w:after="0" w:line="240" w:lineRule="auto"/>
              <w:rPr>
                <w:rFonts w:ascii="Calibri" w:eastAsia="Times New Roman" w:hAnsi="Calibri" w:cs="Times New Roman"/>
                <w:color w:val="000000"/>
                <w:sz w:val="16"/>
                <w:szCs w:val="20"/>
                <w:lang w:eastAsia="es-CR"/>
              </w:rPr>
            </w:pPr>
          </w:p>
        </w:tc>
        <w:tc>
          <w:tcPr>
            <w:tcW w:w="1842" w:type="dxa"/>
            <w:tcBorders>
              <w:top w:val="single" w:sz="4" w:space="0" w:color="4F81BD" w:themeColor="accent1"/>
              <w:left w:val="nil"/>
              <w:bottom w:val="nil"/>
              <w:right w:val="nil"/>
            </w:tcBorders>
            <w:shd w:val="clear" w:color="auto" w:fill="auto"/>
            <w:noWrap/>
            <w:vAlign w:val="bottom"/>
            <w:hideMark/>
          </w:tcPr>
          <w:p w:rsidR="00CF43F2" w:rsidRPr="00CF43F2" w:rsidRDefault="00CF43F2" w:rsidP="00CF43F2">
            <w:pPr>
              <w:spacing w:after="0" w:line="240" w:lineRule="auto"/>
              <w:rPr>
                <w:rFonts w:ascii="Calibri" w:eastAsia="Times New Roman" w:hAnsi="Calibri" w:cs="Times New Roman"/>
                <w:color w:val="000000"/>
                <w:sz w:val="16"/>
                <w:szCs w:val="20"/>
                <w:lang w:eastAsia="es-CR"/>
              </w:rPr>
            </w:pPr>
          </w:p>
        </w:tc>
        <w:tc>
          <w:tcPr>
            <w:tcW w:w="1134" w:type="dxa"/>
            <w:tcBorders>
              <w:top w:val="single" w:sz="4" w:space="0" w:color="4F81BD" w:themeColor="accent1"/>
              <w:left w:val="nil"/>
              <w:bottom w:val="nil"/>
              <w:right w:val="nil"/>
            </w:tcBorders>
            <w:shd w:val="clear" w:color="auto" w:fill="auto"/>
            <w:noWrap/>
            <w:vAlign w:val="bottom"/>
            <w:hideMark/>
          </w:tcPr>
          <w:p w:rsidR="00CF43F2" w:rsidRPr="00CF43F2" w:rsidRDefault="00CF43F2" w:rsidP="00CF43F2">
            <w:pPr>
              <w:spacing w:after="0" w:line="240" w:lineRule="auto"/>
              <w:rPr>
                <w:rFonts w:ascii="Calibri" w:eastAsia="Times New Roman" w:hAnsi="Calibri" w:cs="Times New Roman"/>
                <w:color w:val="000000"/>
                <w:sz w:val="16"/>
                <w:szCs w:val="20"/>
                <w:lang w:eastAsia="es-CR"/>
              </w:rPr>
            </w:pPr>
          </w:p>
        </w:tc>
        <w:tc>
          <w:tcPr>
            <w:tcW w:w="1701" w:type="dxa"/>
            <w:tcBorders>
              <w:top w:val="single" w:sz="4" w:space="0" w:color="4F81BD" w:themeColor="accent1"/>
              <w:left w:val="nil"/>
              <w:bottom w:val="nil"/>
              <w:right w:val="nil"/>
            </w:tcBorders>
            <w:shd w:val="clear" w:color="auto" w:fill="auto"/>
            <w:noWrap/>
            <w:vAlign w:val="bottom"/>
            <w:hideMark/>
          </w:tcPr>
          <w:p w:rsidR="00CF43F2" w:rsidRPr="00CF43F2" w:rsidRDefault="00CF43F2" w:rsidP="00CF43F2">
            <w:pPr>
              <w:spacing w:after="0" w:line="240" w:lineRule="auto"/>
              <w:rPr>
                <w:rFonts w:ascii="Calibri" w:eastAsia="Times New Roman" w:hAnsi="Calibri" w:cs="Times New Roman"/>
                <w:color w:val="000000"/>
                <w:sz w:val="16"/>
                <w:szCs w:val="20"/>
                <w:lang w:eastAsia="es-CR"/>
              </w:rPr>
            </w:pPr>
          </w:p>
        </w:tc>
        <w:tc>
          <w:tcPr>
            <w:tcW w:w="709" w:type="dxa"/>
            <w:tcBorders>
              <w:top w:val="single" w:sz="4" w:space="0" w:color="4F81BD" w:themeColor="accent1"/>
              <w:left w:val="nil"/>
              <w:bottom w:val="nil"/>
              <w:right w:val="nil"/>
            </w:tcBorders>
            <w:shd w:val="clear" w:color="auto" w:fill="auto"/>
            <w:noWrap/>
            <w:vAlign w:val="bottom"/>
            <w:hideMark/>
          </w:tcPr>
          <w:p w:rsidR="00CF43F2" w:rsidRPr="00CF43F2" w:rsidRDefault="00CF43F2" w:rsidP="00CF43F2">
            <w:pPr>
              <w:spacing w:after="0" w:line="240" w:lineRule="auto"/>
              <w:rPr>
                <w:rFonts w:ascii="Calibri" w:eastAsia="Times New Roman" w:hAnsi="Calibri" w:cs="Times New Roman"/>
                <w:color w:val="000000"/>
                <w:sz w:val="16"/>
                <w:szCs w:val="20"/>
                <w:lang w:eastAsia="es-CR"/>
              </w:rPr>
            </w:pPr>
          </w:p>
        </w:tc>
        <w:tc>
          <w:tcPr>
            <w:tcW w:w="1276" w:type="dxa"/>
            <w:tcBorders>
              <w:top w:val="single" w:sz="4" w:space="0" w:color="4F81BD" w:themeColor="accent1"/>
              <w:left w:val="nil"/>
              <w:bottom w:val="nil"/>
              <w:right w:val="nil"/>
            </w:tcBorders>
            <w:shd w:val="clear" w:color="auto" w:fill="auto"/>
            <w:noWrap/>
            <w:vAlign w:val="bottom"/>
            <w:hideMark/>
          </w:tcPr>
          <w:p w:rsidR="00CF43F2" w:rsidRPr="00CF43F2" w:rsidRDefault="00CF43F2" w:rsidP="00CF43F2">
            <w:pPr>
              <w:spacing w:after="0" w:line="240" w:lineRule="auto"/>
              <w:rPr>
                <w:rFonts w:ascii="Calibri" w:eastAsia="Times New Roman" w:hAnsi="Calibri" w:cs="Times New Roman"/>
                <w:color w:val="000000"/>
                <w:sz w:val="16"/>
                <w:szCs w:val="20"/>
                <w:lang w:eastAsia="es-CR"/>
              </w:rPr>
            </w:pPr>
          </w:p>
        </w:tc>
        <w:tc>
          <w:tcPr>
            <w:tcW w:w="709" w:type="dxa"/>
            <w:tcBorders>
              <w:top w:val="single" w:sz="4" w:space="0" w:color="4F81BD" w:themeColor="accent1"/>
              <w:left w:val="nil"/>
              <w:bottom w:val="nil"/>
              <w:right w:val="nil"/>
            </w:tcBorders>
            <w:shd w:val="clear" w:color="auto" w:fill="auto"/>
            <w:noWrap/>
            <w:vAlign w:val="bottom"/>
            <w:hideMark/>
          </w:tcPr>
          <w:p w:rsidR="00CF43F2" w:rsidRPr="00CF43F2" w:rsidRDefault="00CF43F2" w:rsidP="00CF43F2">
            <w:pPr>
              <w:spacing w:after="0" w:line="240" w:lineRule="auto"/>
              <w:rPr>
                <w:rFonts w:ascii="Calibri" w:eastAsia="Times New Roman" w:hAnsi="Calibri" w:cs="Times New Roman"/>
                <w:color w:val="000000"/>
                <w:sz w:val="16"/>
                <w:szCs w:val="20"/>
                <w:lang w:eastAsia="es-CR"/>
              </w:rPr>
            </w:pPr>
          </w:p>
        </w:tc>
        <w:tc>
          <w:tcPr>
            <w:tcW w:w="1417" w:type="dxa"/>
            <w:tcBorders>
              <w:top w:val="single" w:sz="4" w:space="0" w:color="4F81BD" w:themeColor="accent1"/>
              <w:left w:val="nil"/>
              <w:bottom w:val="nil"/>
              <w:right w:val="nil"/>
            </w:tcBorders>
            <w:shd w:val="clear" w:color="auto" w:fill="auto"/>
            <w:noWrap/>
            <w:vAlign w:val="bottom"/>
            <w:hideMark/>
          </w:tcPr>
          <w:p w:rsidR="00CF43F2" w:rsidRPr="00CF43F2" w:rsidRDefault="00CF43F2" w:rsidP="00CF43F2">
            <w:pPr>
              <w:spacing w:after="0" w:line="240" w:lineRule="auto"/>
              <w:rPr>
                <w:rFonts w:ascii="Calibri" w:eastAsia="Times New Roman" w:hAnsi="Calibri" w:cs="Times New Roman"/>
                <w:color w:val="000000"/>
                <w:sz w:val="16"/>
                <w:szCs w:val="20"/>
                <w:lang w:eastAsia="es-CR"/>
              </w:rPr>
            </w:pPr>
          </w:p>
        </w:tc>
        <w:tc>
          <w:tcPr>
            <w:tcW w:w="720" w:type="dxa"/>
            <w:tcBorders>
              <w:top w:val="single" w:sz="4" w:space="0" w:color="4F81BD" w:themeColor="accent1"/>
              <w:left w:val="nil"/>
              <w:bottom w:val="nil"/>
              <w:right w:val="nil"/>
            </w:tcBorders>
            <w:shd w:val="clear" w:color="auto" w:fill="auto"/>
            <w:noWrap/>
            <w:vAlign w:val="bottom"/>
            <w:hideMark/>
          </w:tcPr>
          <w:p w:rsidR="00CF43F2" w:rsidRPr="00CF43F2" w:rsidRDefault="00CF43F2" w:rsidP="00CF43F2">
            <w:pPr>
              <w:spacing w:after="0" w:line="240" w:lineRule="auto"/>
              <w:rPr>
                <w:rFonts w:ascii="Calibri" w:eastAsia="Times New Roman" w:hAnsi="Calibri" w:cs="Times New Roman"/>
                <w:color w:val="000000"/>
                <w:sz w:val="16"/>
                <w:szCs w:val="20"/>
                <w:lang w:eastAsia="es-CR"/>
              </w:rPr>
            </w:pPr>
          </w:p>
        </w:tc>
      </w:tr>
    </w:tbl>
    <w:p w:rsidR="00676E63" w:rsidRDefault="00676E63" w:rsidP="007D517C"/>
    <w:p w:rsidR="008C0D40" w:rsidRDefault="008C0D40" w:rsidP="007D517C"/>
    <w:p w:rsidR="008C0D40" w:rsidRDefault="008C0D40" w:rsidP="007D517C"/>
    <w:p w:rsidR="003F7943" w:rsidRDefault="003F7943" w:rsidP="007D517C"/>
    <w:p w:rsidR="003F7943" w:rsidRDefault="003F7943" w:rsidP="007D517C"/>
    <w:p w:rsidR="000B3F75" w:rsidRDefault="000B3F75" w:rsidP="004A19AA">
      <w:pPr>
        <w:rPr>
          <w:b/>
          <w:sz w:val="32"/>
        </w:rPr>
        <w:sectPr w:rsidR="000B3F75" w:rsidSect="00676E63">
          <w:pgSz w:w="15840" w:h="12240" w:orient="landscape"/>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0B3F75" w:rsidRDefault="000B3F75" w:rsidP="00F303F2">
      <w:pPr>
        <w:jc w:val="center"/>
        <w:rPr>
          <w:b/>
          <w:sz w:val="32"/>
        </w:rPr>
      </w:pPr>
    </w:p>
    <w:p w:rsidR="003F7943" w:rsidRDefault="003F7943" w:rsidP="004A19AA">
      <w:pPr>
        <w:rPr>
          <w:b/>
          <w:sz w:val="32"/>
        </w:rPr>
      </w:pPr>
    </w:p>
    <w:p w:rsidR="000B3F75" w:rsidRDefault="000B3F75" w:rsidP="00F303F2">
      <w:pPr>
        <w:jc w:val="center"/>
        <w:rPr>
          <w:b/>
          <w:sz w:val="32"/>
        </w:rPr>
      </w:pPr>
    </w:p>
    <w:p w:rsidR="000B3F75" w:rsidRDefault="000B3F75" w:rsidP="00F303F2">
      <w:pPr>
        <w:jc w:val="center"/>
        <w:rPr>
          <w:b/>
          <w:sz w:val="32"/>
        </w:rPr>
      </w:pPr>
    </w:p>
    <w:p w:rsidR="004A19AA" w:rsidRDefault="004A19AA" w:rsidP="00F303F2">
      <w:pPr>
        <w:jc w:val="center"/>
        <w:rPr>
          <w:b/>
          <w:sz w:val="32"/>
        </w:rPr>
      </w:pPr>
    </w:p>
    <w:p w:rsidR="004A19AA" w:rsidRDefault="004A19AA" w:rsidP="00F303F2">
      <w:pPr>
        <w:jc w:val="center"/>
        <w:rPr>
          <w:b/>
          <w:sz w:val="32"/>
        </w:rPr>
      </w:pPr>
    </w:p>
    <w:p w:rsidR="004A19AA" w:rsidRDefault="004A19AA" w:rsidP="00F303F2">
      <w:pPr>
        <w:jc w:val="center"/>
        <w:rPr>
          <w:b/>
          <w:sz w:val="32"/>
        </w:rPr>
      </w:pPr>
    </w:p>
    <w:p w:rsidR="004A19AA" w:rsidRDefault="004A19AA" w:rsidP="00F303F2">
      <w:pPr>
        <w:jc w:val="center"/>
        <w:rPr>
          <w:b/>
          <w:sz w:val="32"/>
        </w:rPr>
      </w:pPr>
    </w:p>
    <w:p w:rsidR="00676E63" w:rsidRPr="008C1D0D" w:rsidRDefault="00676E63" w:rsidP="00F303F2">
      <w:pPr>
        <w:jc w:val="center"/>
        <w:rPr>
          <w:b/>
          <w:sz w:val="32"/>
        </w:rPr>
      </w:pPr>
      <w:r w:rsidRPr="008C1D0D">
        <w:rPr>
          <w:b/>
          <w:sz w:val="32"/>
        </w:rPr>
        <w:t xml:space="preserve">Presupuesto de Egresos </w:t>
      </w:r>
      <w:r w:rsidR="00F635B8" w:rsidRPr="008C1D0D">
        <w:rPr>
          <w:b/>
          <w:sz w:val="32"/>
        </w:rPr>
        <w:t>2019</w:t>
      </w:r>
    </w:p>
    <w:p w:rsidR="00676E63" w:rsidRPr="008C1D0D" w:rsidRDefault="00676E63" w:rsidP="00676E63">
      <w:pPr>
        <w:jc w:val="center"/>
        <w:rPr>
          <w:b/>
          <w:sz w:val="32"/>
        </w:rPr>
      </w:pPr>
    </w:p>
    <w:p w:rsidR="00676E63" w:rsidRPr="002320D8" w:rsidRDefault="00676E63" w:rsidP="002320D8">
      <w:pPr>
        <w:pStyle w:val="Ttulo2"/>
        <w:jc w:val="center"/>
        <w:rPr>
          <w:rFonts w:ascii="Arial" w:hAnsi="Arial" w:cs="Arial"/>
          <w:color w:val="auto"/>
          <w:sz w:val="32"/>
        </w:rPr>
      </w:pPr>
      <w:bookmarkStart w:id="22" w:name="_Toc534362604"/>
      <w:r w:rsidRPr="008C1D0D">
        <w:rPr>
          <w:rFonts w:ascii="Arial" w:hAnsi="Arial" w:cs="Arial"/>
          <w:color w:val="auto"/>
          <w:sz w:val="32"/>
        </w:rPr>
        <w:t>Comparativo del periodo  201</w:t>
      </w:r>
      <w:r w:rsidR="00121A1A" w:rsidRPr="008C1D0D">
        <w:rPr>
          <w:rFonts w:ascii="Arial" w:hAnsi="Arial" w:cs="Arial"/>
          <w:color w:val="auto"/>
          <w:sz w:val="32"/>
        </w:rPr>
        <w:t>9</w:t>
      </w:r>
      <w:r w:rsidRPr="008C1D0D">
        <w:rPr>
          <w:rFonts w:ascii="Arial" w:hAnsi="Arial" w:cs="Arial"/>
          <w:color w:val="auto"/>
          <w:sz w:val="32"/>
        </w:rPr>
        <w:t>-</w:t>
      </w:r>
      <w:r w:rsidR="00F635B8" w:rsidRPr="008C1D0D">
        <w:rPr>
          <w:rFonts w:ascii="Arial" w:hAnsi="Arial" w:cs="Arial"/>
          <w:color w:val="auto"/>
          <w:sz w:val="32"/>
        </w:rPr>
        <w:t>201</w:t>
      </w:r>
      <w:r w:rsidR="00121A1A" w:rsidRPr="008C1D0D">
        <w:rPr>
          <w:rFonts w:ascii="Arial" w:hAnsi="Arial" w:cs="Arial"/>
          <w:color w:val="auto"/>
          <w:sz w:val="32"/>
        </w:rPr>
        <w:t>6</w:t>
      </w:r>
      <w:bookmarkEnd w:id="22"/>
    </w:p>
    <w:p w:rsidR="000B3F75" w:rsidRDefault="000B3F75" w:rsidP="007D517C">
      <w:pPr>
        <w:sectPr w:rsidR="000B3F75" w:rsidSect="000B3F75">
          <w:pgSz w:w="12240" w:h="15840"/>
          <w:pgMar w:top="720" w:right="720" w:bottom="720" w:left="720" w:header="709" w:footer="709"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676E63" w:rsidRDefault="00676E63" w:rsidP="007D517C"/>
    <w:tbl>
      <w:tblPr>
        <w:tblW w:w="0" w:type="auto"/>
        <w:jc w:val="center"/>
        <w:tblInd w:w="70" w:type="dxa"/>
        <w:tblLayout w:type="fixed"/>
        <w:tblCellMar>
          <w:left w:w="70" w:type="dxa"/>
          <w:right w:w="70" w:type="dxa"/>
        </w:tblCellMar>
        <w:tblLook w:val="04A0" w:firstRow="1" w:lastRow="0" w:firstColumn="1" w:lastColumn="0" w:noHBand="0" w:noVBand="1"/>
      </w:tblPr>
      <w:tblGrid>
        <w:gridCol w:w="4536"/>
        <w:gridCol w:w="1701"/>
        <w:gridCol w:w="1418"/>
        <w:gridCol w:w="1701"/>
        <w:gridCol w:w="992"/>
        <w:gridCol w:w="1701"/>
        <w:gridCol w:w="992"/>
        <w:gridCol w:w="1418"/>
      </w:tblGrid>
      <w:tr w:rsidR="00C45AFD" w:rsidRPr="00C45AFD" w:rsidTr="00DC6B5A">
        <w:trPr>
          <w:trHeight w:val="300"/>
          <w:tblHeader/>
          <w:jc w:val="center"/>
        </w:trPr>
        <w:tc>
          <w:tcPr>
            <w:tcW w:w="14459" w:type="dxa"/>
            <w:gridSpan w:val="8"/>
            <w:tcBorders>
              <w:top w:val="nil"/>
              <w:left w:val="nil"/>
              <w:bottom w:val="nil"/>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r w:rsidRPr="00C45AFD">
              <w:rPr>
                <w:rFonts w:eastAsia="Times New Roman" w:cs="Arial"/>
                <w:b/>
                <w:bCs/>
                <w:sz w:val="18"/>
                <w:szCs w:val="20"/>
                <w:lang w:eastAsia="es-CR"/>
              </w:rPr>
              <w:t>Benemérito Cuerpo de Bomberos de Costa Rica</w:t>
            </w:r>
          </w:p>
        </w:tc>
      </w:tr>
      <w:tr w:rsidR="00C45AFD" w:rsidRPr="00C45AFD" w:rsidTr="00DC6B5A">
        <w:trPr>
          <w:trHeight w:val="300"/>
          <w:tblHeader/>
          <w:jc w:val="center"/>
        </w:trPr>
        <w:tc>
          <w:tcPr>
            <w:tcW w:w="14459" w:type="dxa"/>
            <w:gridSpan w:val="8"/>
            <w:tcBorders>
              <w:top w:val="nil"/>
              <w:left w:val="nil"/>
              <w:bottom w:val="nil"/>
              <w:right w:val="nil"/>
            </w:tcBorders>
            <w:shd w:val="clear" w:color="auto" w:fill="auto"/>
            <w:noWrap/>
            <w:vAlign w:val="bottom"/>
            <w:hideMark/>
          </w:tcPr>
          <w:p w:rsidR="00C45AFD" w:rsidRPr="00C45AFD" w:rsidRDefault="008C1D0D" w:rsidP="00C45AFD">
            <w:pPr>
              <w:spacing w:after="0" w:line="240" w:lineRule="auto"/>
              <w:jc w:val="center"/>
              <w:rPr>
                <w:rFonts w:eastAsia="Times New Roman" w:cs="Arial"/>
                <w:b/>
                <w:bCs/>
                <w:sz w:val="18"/>
                <w:szCs w:val="20"/>
                <w:lang w:eastAsia="es-CR"/>
              </w:rPr>
            </w:pPr>
            <w:r>
              <w:rPr>
                <w:rFonts w:eastAsia="Times New Roman" w:cs="Arial"/>
                <w:b/>
                <w:bCs/>
                <w:sz w:val="18"/>
                <w:szCs w:val="20"/>
                <w:lang w:eastAsia="es-CR"/>
              </w:rPr>
              <w:t>Comparativo Egresos</w:t>
            </w:r>
          </w:p>
        </w:tc>
      </w:tr>
      <w:tr w:rsidR="00C45AFD" w:rsidRPr="00C45AFD" w:rsidTr="00DC6B5A">
        <w:trPr>
          <w:trHeight w:val="300"/>
          <w:tblHeader/>
          <w:jc w:val="center"/>
        </w:trPr>
        <w:tc>
          <w:tcPr>
            <w:tcW w:w="14459" w:type="dxa"/>
            <w:gridSpan w:val="8"/>
            <w:tcBorders>
              <w:top w:val="nil"/>
              <w:left w:val="nil"/>
              <w:bottom w:val="nil"/>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r w:rsidRPr="00C45AFD">
              <w:rPr>
                <w:rFonts w:eastAsia="Times New Roman" w:cs="Arial"/>
                <w:b/>
                <w:bCs/>
                <w:sz w:val="18"/>
                <w:szCs w:val="20"/>
                <w:lang w:eastAsia="es-CR"/>
              </w:rPr>
              <w:t>2019-2016</w:t>
            </w:r>
          </w:p>
        </w:tc>
      </w:tr>
      <w:tr w:rsidR="00C45AFD" w:rsidRPr="00C45AFD" w:rsidTr="00DC6B5A">
        <w:trPr>
          <w:trHeight w:val="285"/>
          <w:tblHeader/>
          <w:jc w:val="center"/>
        </w:trPr>
        <w:tc>
          <w:tcPr>
            <w:tcW w:w="4536" w:type="dxa"/>
            <w:tcBorders>
              <w:top w:val="nil"/>
              <w:left w:val="nil"/>
              <w:bottom w:val="single" w:sz="4" w:space="0" w:color="4F81BD" w:themeColor="accent1"/>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p>
        </w:tc>
        <w:tc>
          <w:tcPr>
            <w:tcW w:w="1701" w:type="dxa"/>
            <w:tcBorders>
              <w:top w:val="nil"/>
              <w:left w:val="nil"/>
              <w:bottom w:val="single" w:sz="4" w:space="0" w:color="4F81BD" w:themeColor="accent1"/>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p>
        </w:tc>
        <w:tc>
          <w:tcPr>
            <w:tcW w:w="1418" w:type="dxa"/>
            <w:tcBorders>
              <w:top w:val="nil"/>
              <w:left w:val="nil"/>
              <w:bottom w:val="single" w:sz="4" w:space="0" w:color="4F81BD" w:themeColor="accent1"/>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p>
        </w:tc>
        <w:tc>
          <w:tcPr>
            <w:tcW w:w="1701" w:type="dxa"/>
            <w:tcBorders>
              <w:top w:val="nil"/>
              <w:left w:val="nil"/>
              <w:bottom w:val="single" w:sz="4" w:space="0" w:color="4F81BD" w:themeColor="accent1"/>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p>
        </w:tc>
        <w:tc>
          <w:tcPr>
            <w:tcW w:w="992" w:type="dxa"/>
            <w:tcBorders>
              <w:top w:val="nil"/>
              <w:left w:val="nil"/>
              <w:bottom w:val="single" w:sz="4" w:space="0" w:color="4F81BD" w:themeColor="accent1"/>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p>
        </w:tc>
        <w:tc>
          <w:tcPr>
            <w:tcW w:w="1701" w:type="dxa"/>
            <w:tcBorders>
              <w:top w:val="nil"/>
              <w:left w:val="nil"/>
              <w:bottom w:val="single" w:sz="4" w:space="0" w:color="4F81BD" w:themeColor="accent1"/>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p>
        </w:tc>
        <w:tc>
          <w:tcPr>
            <w:tcW w:w="992" w:type="dxa"/>
            <w:tcBorders>
              <w:top w:val="nil"/>
              <w:left w:val="nil"/>
              <w:bottom w:val="single" w:sz="4" w:space="0" w:color="4F81BD" w:themeColor="accent1"/>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p>
        </w:tc>
        <w:tc>
          <w:tcPr>
            <w:tcW w:w="1418" w:type="dxa"/>
            <w:tcBorders>
              <w:top w:val="nil"/>
              <w:left w:val="nil"/>
              <w:bottom w:val="single" w:sz="4" w:space="0" w:color="4F81BD" w:themeColor="accent1"/>
              <w:right w:val="nil"/>
            </w:tcBorders>
            <w:shd w:val="clear" w:color="auto" w:fill="auto"/>
            <w:noWrap/>
            <w:vAlign w:val="bottom"/>
            <w:hideMark/>
          </w:tcPr>
          <w:p w:rsidR="00C45AFD" w:rsidRPr="00C45AFD" w:rsidRDefault="00C45AFD" w:rsidP="00C45AFD">
            <w:pPr>
              <w:spacing w:after="0" w:line="240" w:lineRule="auto"/>
              <w:jc w:val="center"/>
              <w:rPr>
                <w:rFonts w:eastAsia="Times New Roman" w:cs="Arial"/>
                <w:b/>
                <w:bCs/>
                <w:sz w:val="18"/>
                <w:szCs w:val="20"/>
                <w:lang w:eastAsia="es-CR"/>
              </w:rPr>
            </w:pPr>
          </w:p>
        </w:tc>
      </w:tr>
      <w:tr w:rsidR="00C45AFD" w:rsidRPr="00C45AFD" w:rsidTr="00DC6B5A">
        <w:trPr>
          <w:trHeight w:val="1125"/>
          <w:tblHeader/>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noWrap/>
            <w:vAlign w:val="center"/>
            <w:hideMark/>
          </w:tcPr>
          <w:p w:rsidR="00C45AFD" w:rsidRPr="00C45AFD" w:rsidRDefault="00C45AFD" w:rsidP="00C45AFD">
            <w:pPr>
              <w:spacing w:after="0" w:line="240" w:lineRule="auto"/>
              <w:jc w:val="center"/>
              <w:rPr>
                <w:rFonts w:eastAsia="Times New Roman" w:cs="Arial"/>
                <w:b/>
                <w:bCs/>
                <w:color w:val="FFFFFF"/>
                <w:sz w:val="18"/>
                <w:lang w:eastAsia="es-CR"/>
              </w:rPr>
            </w:pPr>
            <w:r w:rsidRPr="00C45AFD">
              <w:rPr>
                <w:rFonts w:eastAsia="Times New Roman" w:cs="Arial"/>
                <w:b/>
                <w:bCs/>
                <w:color w:val="FFFFFF"/>
                <w:sz w:val="18"/>
                <w:lang w:eastAsia="es-CR"/>
              </w:rPr>
              <w:t>Partida y Descripción</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45AFD" w:rsidRDefault="00C45AFD" w:rsidP="00C45AFD">
            <w:pPr>
              <w:spacing w:after="0" w:line="240" w:lineRule="auto"/>
              <w:jc w:val="center"/>
              <w:rPr>
                <w:rFonts w:eastAsia="Times New Roman" w:cs="Arial"/>
                <w:b/>
                <w:bCs/>
                <w:color w:val="FFFFFF"/>
                <w:sz w:val="18"/>
                <w:lang w:eastAsia="es-CR"/>
              </w:rPr>
            </w:pPr>
            <w:r w:rsidRPr="00C45AFD">
              <w:rPr>
                <w:rFonts w:eastAsia="Times New Roman" w:cs="Arial"/>
                <w:b/>
                <w:bCs/>
                <w:color w:val="FFFFFF"/>
                <w:sz w:val="18"/>
                <w:lang w:eastAsia="es-CR"/>
              </w:rPr>
              <w:t xml:space="preserve"> Presupuesto ordinario 2019</w:t>
            </w:r>
          </w:p>
          <w:p w:rsidR="00C45AFD" w:rsidRPr="00C45AFD" w:rsidRDefault="00C45AFD" w:rsidP="00C45AFD">
            <w:pPr>
              <w:spacing w:after="0" w:line="240" w:lineRule="auto"/>
              <w:jc w:val="center"/>
              <w:rPr>
                <w:rFonts w:eastAsia="Times New Roman" w:cs="Arial"/>
                <w:b/>
                <w:bCs/>
                <w:color w:val="FFFFFF"/>
                <w:sz w:val="18"/>
                <w:lang w:eastAsia="es-CR"/>
              </w:rPr>
            </w:pPr>
            <w:r w:rsidRPr="00C45AFD">
              <w:rPr>
                <w:rFonts w:eastAsia="Times New Roman" w:cs="Arial"/>
                <w:b/>
                <w:bCs/>
                <w:color w:val="FFFFFF"/>
                <w:sz w:val="18"/>
                <w:lang w:eastAsia="es-CR"/>
              </w:rPr>
              <w:t xml:space="preserve"> (a)</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45AFD" w:rsidRPr="00C45AFD" w:rsidRDefault="00C45AFD" w:rsidP="00C45AFD">
            <w:pPr>
              <w:spacing w:after="0" w:line="240" w:lineRule="auto"/>
              <w:jc w:val="center"/>
              <w:rPr>
                <w:rFonts w:eastAsia="Times New Roman" w:cs="Arial"/>
                <w:b/>
                <w:bCs/>
                <w:color w:val="FFFFFF"/>
                <w:sz w:val="18"/>
                <w:lang w:eastAsia="es-CR"/>
              </w:rPr>
            </w:pPr>
            <w:r w:rsidRPr="00C45AFD">
              <w:rPr>
                <w:rFonts w:eastAsia="Times New Roman" w:cs="Arial"/>
                <w:b/>
                <w:bCs/>
                <w:color w:val="FFFFFF"/>
                <w:sz w:val="18"/>
                <w:lang w:eastAsia="es-CR"/>
              </w:rPr>
              <w:t>% variación (a-b)/b</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45AFD" w:rsidRPr="00C45AFD" w:rsidRDefault="00C45AFD" w:rsidP="00C45AFD">
            <w:pPr>
              <w:spacing w:after="0" w:line="240" w:lineRule="auto"/>
              <w:jc w:val="center"/>
              <w:rPr>
                <w:rFonts w:eastAsia="Times New Roman" w:cs="Arial"/>
                <w:b/>
                <w:bCs/>
                <w:color w:val="FFFFFF"/>
                <w:sz w:val="18"/>
                <w:lang w:eastAsia="es-CR"/>
              </w:rPr>
            </w:pPr>
            <w:r w:rsidRPr="00C45AFD">
              <w:rPr>
                <w:rFonts w:eastAsia="Times New Roman" w:cs="Arial"/>
                <w:b/>
                <w:bCs/>
                <w:color w:val="FFFFFF"/>
                <w:sz w:val="18"/>
                <w:lang w:eastAsia="es-CR"/>
              </w:rPr>
              <w:t xml:space="preserve"> Presupuesto definitivo 2018 (b)</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45AFD" w:rsidRPr="00C45AFD" w:rsidRDefault="00C45AFD" w:rsidP="00C45AFD">
            <w:pPr>
              <w:spacing w:after="0" w:line="240" w:lineRule="auto"/>
              <w:jc w:val="center"/>
              <w:rPr>
                <w:rFonts w:eastAsia="Times New Roman" w:cs="Arial"/>
                <w:b/>
                <w:bCs/>
                <w:color w:val="FFFFFF"/>
                <w:sz w:val="18"/>
                <w:lang w:eastAsia="es-CR"/>
              </w:rPr>
            </w:pPr>
            <w:r w:rsidRPr="00C45AFD">
              <w:rPr>
                <w:rFonts w:eastAsia="Times New Roman" w:cs="Arial"/>
                <w:b/>
                <w:bCs/>
                <w:color w:val="FFFFFF"/>
                <w:sz w:val="18"/>
                <w:lang w:eastAsia="es-CR"/>
              </w:rPr>
              <w:t>% variación (b-c)/c</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45AFD" w:rsidRPr="00C45AFD" w:rsidRDefault="00C45AFD" w:rsidP="00C45AFD">
            <w:pPr>
              <w:spacing w:after="0" w:line="240" w:lineRule="auto"/>
              <w:jc w:val="center"/>
              <w:rPr>
                <w:rFonts w:eastAsia="Times New Roman" w:cs="Arial"/>
                <w:b/>
                <w:bCs/>
                <w:color w:val="FFFFFF"/>
                <w:sz w:val="18"/>
                <w:lang w:eastAsia="es-CR"/>
              </w:rPr>
            </w:pPr>
            <w:r w:rsidRPr="00C45AFD">
              <w:rPr>
                <w:rFonts w:eastAsia="Times New Roman" w:cs="Arial"/>
                <w:b/>
                <w:bCs/>
                <w:color w:val="FFFFFF"/>
                <w:sz w:val="18"/>
                <w:lang w:eastAsia="es-CR"/>
              </w:rPr>
              <w:t xml:space="preserve">Egresos reales 2017 </w:t>
            </w:r>
            <w:r w:rsidRPr="00C45AFD">
              <w:rPr>
                <w:rFonts w:eastAsia="Times New Roman" w:cs="Arial"/>
                <w:b/>
                <w:bCs/>
                <w:color w:val="FFFFFF"/>
                <w:sz w:val="18"/>
                <w:lang w:eastAsia="es-CR"/>
              </w:rPr>
              <w:br/>
              <w:t>(C)</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45AFD" w:rsidRPr="00C45AFD" w:rsidRDefault="00C45AFD" w:rsidP="00C45AFD">
            <w:pPr>
              <w:spacing w:after="0" w:line="240" w:lineRule="auto"/>
              <w:jc w:val="center"/>
              <w:rPr>
                <w:rFonts w:eastAsia="Times New Roman" w:cs="Arial"/>
                <w:b/>
                <w:bCs/>
                <w:color w:val="FFFFFF"/>
                <w:sz w:val="18"/>
                <w:lang w:eastAsia="es-CR"/>
              </w:rPr>
            </w:pPr>
            <w:r w:rsidRPr="00C45AFD">
              <w:rPr>
                <w:rFonts w:eastAsia="Times New Roman" w:cs="Arial"/>
                <w:b/>
                <w:bCs/>
                <w:color w:val="FFFFFF"/>
                <w:sz w:val="18"/>
                <w:lang w:eastAsia="es-CR"/>
              </w:rPr>
              <w:t>% variación (c-d)/d</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1F497D"/>
            <w:vAlign w:val="center"/>
            <w:hideMark/>
          </w:tcPr>
          <w:p w:rsidR="00C45AFD" w:rsidRPr="00C45AFD" w:rsidRDefault="00C45AFD" w:rsidP="00C45AFD">
            <w:pPr>
              <w:spacing w:after="0" w:line="240" w:lineRule="auto"/>
              <w:jc w:val="center"/>
              <w:rPr>
                <w:rFonts w:eastAsia="Times New Roman" w:cs="Arial"/>
                <w:b/>
                <w:bCs/>
                <w:color w:val="FFFFFF"/>
                <w:sz w:val="18"/>
                <w:lang w:eastAsia="es-CR"/>
              </w:rPr>
            </w:pPr>
            <w:r w:rsidRPr="00C45AFD">
              <w:rPr>
                <w:rFonts w:eastAsia="Times New Roman" w:cs="Arial"/>
                <w:b/>
                <w:bCs/>
                <w:color w:val="FFFFFF"/>
                <w:sz w:val="18"/>
                <w:lang w:eastAsia="es-CR"/>
              </w:rPr>
              <w:t>Egresos reales 2016</w:t>
            </w:r>
            <w:r w:rsidRPr="00C45AFD">
              <w:rPr>
                <w:rFonts w:eastAsia="Times New Roman" w:cs="Arial"/>
                <w:b/>
                <w:bCs/>
                <w:color w:val="FFFFFF"/>
                <w:sz w:val="18"/>
                <w:lang w:eastAsia="es-CR"/>
              </w:rPr>
              <w:br/>
              <w:t>(d)</w:t>
            </w:r>
          </w:p>
        </w:tc>
      </w:tr>
      <w:tr w:rsidR="00C45AFD" w:rsidRPr="00C45AFD" w:rsidTr="00DC6B5A">
        <w:trPr>
          <w:trHeight w:val="300"/>
          <w:tblHeader/>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vAlign w:val="center"/>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Presupuesto Definitivo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45AFD" w:rsidRPr="00C45AFD" w:rsidRDefault="00C45AFD" w:rsidP="00C45AFD">
            <w:pPr>
              <w:spacing w:after="0" w:line="240" w:lineRule="auto"/>
              <w:jc w:val="center"/>
              <w:rPr>
                <w:rFonts w:eastAsia="Times New Roman" w:cs="Arial"/>
                <w:b/>
                <w:bCs/>
                <w:color w:val="000000"/>
                <w:sz w:val="18"/>
                <w:lang w:eastAsia="es-CR"/>
              </w:rPr>
            </w:pPr>
            <w:r w:rsidRPr="00C45AFD">
              <w:rPr>
                <w:rFonts w:eastAsia="Times New Roman" w:cs="Arial"/>
                <w:b/>
                <w:bCs/>
                <w:color w:val="000000"/>
                <w:sz w:val="18"/>
                <w:lang w:eastAsia="es-CR"/>
              </w:rPr>
              <w:t xml:space="preserve">2019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45AFD" w:rsidRPr="00C45AFD" w:rsidRDefault="00C45AFD" w:rsidP="00C45AFD">
            <w:pPr>
              <w:spacing w:after="0" w:line="240" w:lineRule="auto"/>
              <w:jc w:val="center"/>
              <w:rPr>
                <w:rFonts w:eastAsia="Times New Roman" w:cs="Arial"/>
                <w:b/>
                <w:bCs/>
                <w:color w:val="000000"/>
                <w:sz w:val="18"/>
                <w:lang w:eastAsia="es-CR"/>
              </w:rPr>
            </w:pPr>
            <w:r w:rsidRPr="00C45AFD">
              <w:rPr>
                <w:rFonts w:eastAsia="Times New Roman" w:cs="Arial"/>
                <w:b/>
                <w:bCs/>
                <w:color w:val="000000"/>
                <w:sz w:val="18"/>
                <w:lang w:eastAsia="es-CR"/>
              </w:rPr>
              <w:t>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45AFD" w:rsidRPr="00C45AFD" w:rsidRDefault="00C45AFD" w:rsidP="00C45AFD">
            <w:pPr>
              <w:spacing w:after="0" w:line="240" w:lineRule="auto"/>
              <w:jc w:val="center"/>
              <w:rPr>
                <w:rFonts w:eastAsia="Times New Roman" w:cs="Arial"/>
                <w:b/>
                <w:bCs/>
                <w:color w:val="000000"/>
                <w:sz w:val="18"/>
                <w:lang w:eastAsia="es-CR"/>
              </w:rPr>
            </w:pPr>
            <w:r w:rsidRPr="00C45AFD">
              <w:rPr>
                <w:rFonts w:eastAsia="Times New Roman" w:cs="Arial"/>
                <w:b/>
                <w:bCs/>
                <w:color w:val="000000"/>
                <w:sz w:val="18"/>
                <w:lang w:eastAsia="es-CR"/>
              </w:rPr>
              <w:t>2018</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45AFD" w:rsidRPr="00C45AFD" w:rsidRDefault="00C45AFD" w:rsidP="00C45AFD">
            <w:pPr>
              <w:spacing w:after="0" w:line="240" w:lineRule="auto"/>
              <w:jc w:val="center"/>
              <w:rPr>
                <w:rFonts w:eastAsia="Times New Roman" w:cs="Arial"/>
                <w:b/>
                <w:bCs/>
                <w:color w:val="000000"/>
                <w:sz w:val="18"/>
                <w:lang w:eastAsia="es-CR"/>
              </w:rPr>
            </w:pPr>
            <w:r w:rsidRPr="00C45AFD">
              <w:rPr>
                <w:rFonts w:eastAsia="Times New Roman" w:cs="Arial"/>
                <w:b/>
                <w:bCs/>
                <w:color w:val="000000"/>
                <w:sz w:val="18"/>
                <w:lang w:eastAsia="es-CR"/>
              </w:rPr>
              <w:t>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45AFD" w:rsidRPr="00C45AFD" w:rsidRDefault="00C45AFD" w:rsidP="00C45AFD">
            <w:pPr>
              <w:spacing w:after="0" w:line="240" w:lineRule="auto"/>
              <w:jc w:val="center"/>
              <w:rPr>
                <w:rFonts w:eastAsia="Times New Roman" w:cs="Arial"/>
                <w:b/>
                <w:bCs/>
                <w:color w:val="000000"/>
                <w:sz w:val="18"/>
                <w:lang w:eastAsia="es-CR"/>
              </w:rPr>
            </w:pPr>
            <w:r w:rsidRPr="00C45AFD">
              <w:rPr>
                <w:rFonts w:eastAsia="Times New Roman" w:cs="Arial"/>
                <w:b/>
                <w:bCs/>
                <w:color w:val="000000"/>
                <w:sz w:val="18"/>
                <w:lang w:eastAsia="es-CR"/>
              </w:rPr>
              <w:t>2017</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45AFD" w:rsidRPr="00C45AFD" w:rsidRDefault="00C45AFD" w:rsidP="00C45AFD">
            <w:pPr>
              <w:spacing w:after="0" w:line="240" w:lineRule="auto"/>
              <w:jc w:val="center"/>
              <w:rPr>
                <w:rFonts w:eastAsia="Times New Roman" w:cs="Arial"/>
                <w:b/>
                <w:bCs/>
                <w:color w:val="000000"/>
                <w:sz w:val="18"/>
                <w:lang w:eastAsia="es-CR"/>
              </w:rPr>
            </w:pPr>
            <w:r w:rsidRPr="00C45AFD">
              <w:rPr>
                <w:rFonts w:eastAsia="Times New Roman" w:cs="Arial"/>
                <w:b/>
                <w:bCs/>
                <w:color w:val="000000"/>
                <w:sz w:val="18"/>
                <w:lang w:eastAsia="es-CR"/>
              </w:rPr>
              <w:t>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center"/>
            <w:hideMark/>
          </w:tcPr>
          <w:p w:rsidR="00C45AFD" w:rsidRPr="00C45AFD" w:rsidRDefault="00C45AFD" w:rsidP="00C45AFD">
            <w:pPr>
              <w:spacing w:after="0" w:line="240" w:lineRule="auto"/>
              <w:jc w:val="center"/>
              <w:rPr>
                <w:rFonts w:eastAsia="Times New Roman" w:cs="Arial"/>
                <w:b/>
                <w:bCs/>
                <w:color w:val="000000"/>
                <w:sz w:val="18"/>
                <w:lang w:eastAsia="es-CR"/>
              </w:rPr>
            </w:pPr>
            <w:r w:rsidRPr="00C45AFD">
              <w:rPr>
                <w:rFonts w:eastAsia="Times New Roman" w:cs="Arial"/>
                <w:b/>
                <w:bCs/>
                <w:color w:val="000000"/>
                <w:sz w:val="18"/>
                <w:lang w:eastAsia="es-CR"/>
              </w:rPr>
              <w:t>2016</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0. REMUNERACIONES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22.588.241.658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8,43%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20.831.342.014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11,68%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18.653.432.318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6,40%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17.531.019.000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REMUNERACIONES BÁSICAS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8.935.599.096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9,67%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8.147.997.583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13,50%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7.178.956.858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2,51%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7.003.495.000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0.01.01 Sueldos para cargos fijos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8.299.465.705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9,19%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7.600.849.498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20,33%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6.316.603.862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6,11%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5.952.707.000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0.01.02 Jornales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20.061.314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64,44%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12.200.000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1933,33%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0.01.03 Servicios especiales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32.422.155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-24,85%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43.140.735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-80,67%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223.178.138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-40,65%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376.050.000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0.01.05 Suplencias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583.649.923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18,67%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491.807.350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-22,98%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638.574.858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-5,36%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674.738.000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REMUNERACIONES EVENTUALES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150.792.927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12,57%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133.952.578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-33,42%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201.177.000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2,56%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196.149.000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0.02.01 Tiempo extraordinario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11.677.419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11.318.785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-13,43%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13.074.000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-16,57%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15.670.000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0.02.03 Disponibilidad laboral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14.571.403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-1,88%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14.850.957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-9,35%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16.382.000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21,91%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13.438.000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0.02.04 Compensación de vacaciones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121.664.105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15,98%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104.902.836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-37,87%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168.841.000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2,26%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165.111.000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0.02.05 Dietas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2.880.000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2.880.000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2.880.000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49,22%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1.930.000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INCENTIVOS SALARIALES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7.779.478.117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5,70%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7.359.882.188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18,19%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6.227.411.318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1,86%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6.113.703.000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0.03.01 Retribución por años servidos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4.632.770.871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6,13%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4.365.282.653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11,16%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3.926.902.000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1,83%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3.856.188.000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0.03.02 Restricción al ejercicio liberal de la profesión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356.155.111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4,99%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339.227.844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89,85%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178.679.318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12,67%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158.585.000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0.03.03 Decimotercer mes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1.309.136.006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4,26%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1.255.703.512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23,25%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1.018.849.000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-0,15%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1.020.410.000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0.03.04 Salario Escolar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1.202.470.174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4,10%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1.155.121.876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24,76%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925.882.000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1,25%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914.421.000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0.03.99 Otros Incentivos Salariales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278.945.955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14,07%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244.546.303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38,08%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177.099.000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7,92%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w:t>
            </w:r>
            <w:r w:rsidRPr="00C45AFD">
              <w:rPr>
                <w:rFonts w:eastAsia="Times New Roman" w:cs="Arial"/>
                <w:color w:val="000000"/>
                <w:sz w:val="18"/>
                <w:lang w:eastAsia="es-CR"/>
              </w:rPr>
              <w:lastRenderedPageBreak/>
              <w:t xml:space="preserve">164.099.000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lastRenderedPageBreak/>
              <w:t xml:space="preserve"> CONTRIBUCIONES PATRONALES AL DESARROLLO Y LA SEGURIDAD SOCIAL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2.700.404.973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8,57%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2.487.287.868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4,58%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2.378.323.000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16,69%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2.038.137.000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0.04.01 Contribución Patronal al Seguro de Salud de la Caja Costarricense de Seguro Social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1.513.863.394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1.394.388.653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3,23%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1.350.756.000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19,33%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1.131.915.000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0.04.02 Contribución Patronal al Instituto Mixto de Ayuda Social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81.830.454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75.372.360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5,71%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71.298.000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14,21%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62.429.000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0.04.03 Contribución Patronal al Instituto Nacional de Aprendizaje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245.491.361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226.117.079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6,46%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212.393.000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13,41%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187.284.000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0.04.04 Contribución Patronal al Fondo de Desarrollo Social  y Asignaciones Familiares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818.304.537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753.723.596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6,46%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707.977.000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13,41%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624.279.000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0.04.05 Contribución Patronal al Banco Popular y de Desarrollo  Comunal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40.915.227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37.686.180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4,98%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35.899.000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11,38%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32.230.000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CONTRIBUCIONES PATRONALES A FONDOS DE PENSIONES Y OTROS FONDOS DE CAPITALIZACIÓN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2.319.585.625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11,43%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2.081.679.923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-1,13%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2.105.378.142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24,54%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1.690.468.000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0.05.01 Contribución Patronal al Seguro de Pensiones de la Caja Costarricense de Seguro Social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831.397.410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765.783.174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2,84%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744.664.000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26,59%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588.267.000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0.05.02 Aporte Patronal al Régimen Obligatorio de Pensiones  Complementarias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286.406.588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263.803.259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-19,80%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328.928.142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51,24%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217.483.000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0.05.03 Aporte Patronal al Fondo de Capitalización Laboral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490.982.722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452.234.158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6,46%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424.786.000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13,41%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374.568.000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0.05.05 Contribución Patronal a otros fondos administrados por entes privados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710.798.905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18,49%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599.859.332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607.000.000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18,98%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510.150.000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REMUNERACIONES DIVERSAS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702.380.920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13,19%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620.541.874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10,38%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562.186.000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14,95%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489.067.000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0.99.99 Otras Remuneraciones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702.380.920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620.541.874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10,38%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562.186.000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14,95%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489.067.000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 SERVICIOS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8.518.812.514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9,54%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7.777.011.297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7.057.608.934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14,57%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6.159.870.000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ALQUILERES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416.784.265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40,88%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295.839.800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-24,85%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393.643.000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292,50%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100.291.000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1.01.01 Alquiler de edificios, locales y terrenos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309.835.940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21,94%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254.089.800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-32,52%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376.543.000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422,68%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72.041.000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1.01.02 Alquiler de maquinaria, equipo y </w:t>
            </w:r>
            <w:r w:rsidRPr="00C45AFD">
              <w:rPr>
                <w:rFonts w:eastAsia="Times New Roman" w:cs="Arial"/>
                <w:color w:val="000000"/>
                <w:sz w:val="18"/>
                <w:lang w:eastAsia="es-CR"/>
              </w:rPr>
              <w:lastRenderedPageBreak/>
              <w:t xml:space="preserve">mobiliario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lastRenderedPageBreak/>
              <w:t xml:space="preserve">         46.964.800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12,49%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41.750.000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144,15%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17.100.000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-39,47%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w:t>
            </w:r>
            <w:r w:rsidRPr="00C45AFD">
              <w:rPr>
                <w:rFonts w:eastAsia="Times New Roman" w:cs="Arial"/>
                <w:color w:val="000000"/>
                <w:sz w:val="18"/>
                <w:lang w:eastAsia="es-CR"/>
              </w:rPr>
              <w:lastRenderedPageBreak/>
              <w:t xml:space="preserve">28.250.000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lastRenderedPageBreak/>
              <w:t xml:space="preserve"> 1.01.04 Alquiler de derech para telecom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1.01.99 Otros alquileres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59.983.525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ALQUILERES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45.494.000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3,50%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43.956.000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2,70%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42.802.000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1.01.99 Otros alquileres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45.494.000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3,50%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43.956.000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2,70%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42.802.000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SERVICIOS BÁSICOS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839.659.030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0,30%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837.141.375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13,70%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736.244.000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-2,02%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751.399.000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1.02.01 Servicio de agua y alcantarillado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87.041.052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87.040.960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25,57%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69.315.000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67.956.000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1.02.02 Servicio de energía eléctrica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398.275.956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398.275.415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16,24%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342.631.000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-9,49%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378.546.000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1.02.03 Servicio de correo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4.375.000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-45,26%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7.992.000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25,42%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6.372.000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1.02.04 Servicio de telecomunicaciones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321.492.022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321.600.000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10,66%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290.617.000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3,64%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280.418.000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1.02.99 Otros servicios básicos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25.850.000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25.850.000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0,63%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25.689.000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41,87%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18.107.000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SERVICIOS COMERCIALES Y FINANCIEROS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214.981.974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34,11%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160.305.308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-10,27%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178.652.500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20,10%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148.751.000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1.03.01 Información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77.040.000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3752,00%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-56,33%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4.580.000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-0,14%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4.586.500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1.03.02 Publicidad y propaganda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54.800.000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-45,08%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99.789.658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-23,08%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129.725.000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35,84%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95.498.000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1.03.03 Impresión, encuadernación y otros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55.570.900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154,67%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21.820.850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8,39%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20.131.500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3,34%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19.481.500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1.03.04 Transporte de Bienes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14.513.004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-29,65%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20.631.000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124,93%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9.172.000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-47,53%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17.480.000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1.03.06 Comisiones y gastos por servicios financieros y comerciales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7.375.290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-35,89%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11.503.800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11.504.000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7,14%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10.737.000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1.03.07 Servicios de transferencia electrónica de información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5.682.780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24,62%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4.560.000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28,81%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3.540.000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265,70%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968.000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SERVICIOS DE GESTIÓN Y APOYO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2.998.454.465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4,74%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2.862.760.523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14,36%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2.503.358.809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29,46%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w:t>
            </w:r>
            <w:r w:rsidRPr="00C45AFD">
              <w:rPr>
                <w:rFonts w:eastAsia="Times New Roman" w:cs="Arial"/>
                <w:b/>
                <w:bCs/>
                <w:color w:val="000000"/>
                <w:sz w:val="18"/>
                <w:lang w:eastAsia="es-CR"/>
              </w:rPr>
              <w:lastRenderedPageBreak/>
              <w:t xml:space="preserve">1.933.731.000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lastRenderedPageBreak/>
              <w:t xml:space="preserve"> 1.04.01 Servicios médicos y de laboratorio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41.082.000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39.819.850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438,11%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7.400.000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-56,47%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17.000.000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1.04.02 Servicios Jurídicos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5.579.600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-49,28%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11.000.000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1.04.03 Servicios de ingeniería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333.320.000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125,50%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147.816.000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590,36%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21.411.546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19,09%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17.980.000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1.04.04 Servicios en ciencias económicas y sociales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36.950.000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74,29%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21.200.000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-28,62%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29.700.000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60,98%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18.450.000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1.04.05 Servicios de desarrollo de sistemas informáticos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768.177.929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-16,32%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917.940.000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110,34%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436.415.200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1.04.06 Servicios generales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211.666.724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15,25%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183.661.560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-41,48%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313.854.000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-38,06%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506.729.000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1.04.99 Otros servicios de gestión y apoyo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1.607.257.812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3,54%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1.552.323.113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-8,09%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1.688.998.463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23,96%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1.362.572.000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GASTOS DE VIAJE Y DE TRANSPORTE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155.175.878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-10,52%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173.421.653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-6,33%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185.147.224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2,31%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180.973.000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1.05.01 Transporte dentro del país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36.867.720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42.388.200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115,16%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19.700.624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-19,43%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24.453.000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1.05.02 Viáticos dentro del país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106.308.158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34,80%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78.864.040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-16,26%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94.176.600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-4,72%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98.840.000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1.05.03 Transporte en el exterior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-72,37%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21.717.013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-34,19%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33.000.000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11,49%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29.600.000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1.05.04 Viáticos en el exterior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-80,30%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30.452.400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-20,43%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38.270.000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36,29%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28.080.000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SEGUROS, REASEGUROS Y OTRAS OBLIGACIONES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1.094.951.945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7,74%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1.016.300.000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23,73%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821.382.536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-21,33%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1.044.070.000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1.06.01 Seguros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1.094.951.945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7,74%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1.016.300.000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23,73%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821.382.536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-21,33%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1.044.070.000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CAPACITACIÓN Y PROTOCOLO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289.329.811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-3,12%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298.657.783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-34,74%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457.671.400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51,72%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301.650.000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1.07.01 Actividades de capacitación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255.129.811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22,21%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208.759.600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-4,49%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218.583.400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22,91%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177.847.000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1.07.02 Actividades protocolarias y sociales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34.200.000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-61,96%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89.898.183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-62,40%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239.088.000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93,12%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123.803.000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lastRenderedPageBreak/>
              <w:t xml:space="preserve"> MANTENIMIENTO Y REPARACIÓN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2.352.005.739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23,93%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1.897.809.466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20,38%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1.576.556.065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9,38%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1.441.356.000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1.08.01 Mantenimiento de edificios, locales y terrenos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622.884.350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22,20%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509.710.000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517.377.000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14,97%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450.000.000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1.08.04 Mantenimiento y reparación de maquinaria y equipo de producción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447.124.123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21,75%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367.260.866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75,91%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208.782.017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94,40%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107.400.000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1.08.05 Mantenimiento y reparación de equipo de transporte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492.899.008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17,98%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417.777.000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-11,67%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472.974.000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-15,12%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557.259.000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1.08.06 Mantenimiento y reparación de equipo de comunicación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35.351.891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10,13%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32.100.000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53,91%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20.857.000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100,55%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10.400.000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1.08.07 Mantenimiento y reparación de equipo y mobiliario de oficina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63.332.490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-46,72%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118.866.000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124,28%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53.000.000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55,88%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34.000.000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1.08.08 Mantenimiento y reparación de equipo de cómputo y  sistemas de </w:t>
            </w:r>
            <w:r w:rsidR="003260D4" w:rsidRPr="00C45AFD">
              <w:rPr>
                <w:rFonts w:eastAsia="Times New Roman" w:cs="Arial"/>
                <w:color w:val="000000"/>
                <w:sz w:val="18"/>
                <w:lang w:eastAsia="es-CR"/>
              </w:rPr>
              <w:t>información</w:t>
            </w:r>
            <w:r w:rsidRPr="00C45AFD">
              <w:rPr>
                <w:rFonts w:eastAsia="Times New Roman" w:cs="Arial"/>
                <w:color w:val="000000"/>
                <w:sz w:val="18"/>
                <w:lang w:eastAsia="es-CR"/>
              </w:rPr>
              <w:t xml:space="preserve">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341.995.600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31,96%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259.162.048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22,64%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211.322.000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1.08.08 Mantenimiento y reparación de equipo de cómputo y  sistemas de información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653.588.077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1.08.99 Mantenimiento y reparación de otros equipos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36.825.800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-66,55%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110.100.000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147,95%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44.404.000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-37,44%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70.975.000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IMPUESTOS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144.883.207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-11,83%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164.317.389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12,36%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146.247.400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-20,71%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184.447.000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1.09.99 Otros Impuestos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144.883.207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-11,83%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164.317.389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12,36%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146.247.400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-20,71%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184.447.000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SERVICIOS DIVERSOS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12.586.200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-15,89%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14.964.000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1,45%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14.750.000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-51,48%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30.400.000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1.99.02 Intereses moratorios y multas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2.586.000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4,95%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2.464.000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9,51%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2.250.000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18,42%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1.900.000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1.99.05 Deducibles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10.000.200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12.500.000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25,00%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10.000.000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1.99.99 Otros servicios no especificados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18.500.000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SERVICIOS DE GESTIÓN Y APOYO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1.1.2.1. Adquisición de bienes y servicios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 Materiales y Suministros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3.691.576.383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-6,80%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3.960.865.136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7,95%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3.669.332.710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20,90%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3.034.910.000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lastRenderedPageBreak/>
              <w:t xml:space="preserve"> PRODUCTOS QUÍMICOS Y CONEXOS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1.089.773.778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8,00%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1.009.044.500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30,53%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773.042.775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-13,34%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892.046.000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2.01.01 Combustibles y lubricantes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910.632.972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18,92%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765.744.000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21,62%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629.600.000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-9,11%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692.734.000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2.01.02 Productos farmacéuticos y medicinales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29.723.875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10,31%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26.945.675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-20,37%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33.839.775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25,70%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26.920.000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2.01.03 Productos veterinarios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5.647.620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-5,56%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5.980.000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100,67%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2.980.000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-25,50%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4.000.000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2.01.04 Tintas, pinturas y diluyentes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109.089.238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-7,30%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117.681.325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30,18%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90.400.000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29,70%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69.700.000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2.01.99 Otros productos químicos y conexos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34.680.073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-62,59%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92.693.500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471,37%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16.223.000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-83,56%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98.692.000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ALIMENTOS Y PRODUCTOS AGROPECUARIOS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78.032.085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-24,49%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103.340.500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115.463.720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114.677.000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2.02.02 Productos agroforestales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177,78%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2.02.03 Alimentos y bebidas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70.165.055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-29,17%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99.065.500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-12,40%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113.088.720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2,53%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110.302.000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2.02.04 Alimentos para animales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5.367.030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59,02%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3.375.000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42,11%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2.375.000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-45,71%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4.375.000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MATERIALES Y PRODUCTOS DE USO EN LA CONSTRUCCIÓN Y MANTENIMIENTO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252.460.904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-19,59%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313.958.870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-0,38%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315.162.450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47,24%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214.050.000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2.03.01 Materiales y productos metálicos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29.995.000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13,84%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26.348.240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-29,68%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37.470.604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59,45%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23.500.000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2.03.02 Materiales y productos minerales y asfálticos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-32,17%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30.957.500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-28,87%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43.523.136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102,43%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21.500.000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2.03.03 Madera y sus derivados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10.607.500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-4,23%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11.076.100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14,99%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9.632.251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48,19%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6.500.000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2.03.04 Materiales y productos eléctricos, telefónicos y de cómputo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110.324.004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-14,04%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128.341.000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-2,27%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131.325.509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71.750.000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2.03.05 Materiales y productos de vidrio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1.500.000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2.03.06 Materiales y productos de plástico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12.934.400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-71,17%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44.863.280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121,80%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20.226.797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32,20%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15.300.000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2.03.99 Otros materiales y productos de uso en la construcción y mantenimiento.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64.600.000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-6,88%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69.372.750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-2,95%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71.484.153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-5,32%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75.500.000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lastRenderedPageBreak/>
              <w:t xml:space="preserve"> HERRAMIENTAS, REPUESTOS Y ACCESORIOS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1.190.073.428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-7,42%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1.285.479.400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7,81%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1.192.358.565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30,10%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916.515.000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2.04.01 Herramientas e instrumentos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83.849.620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-74,84%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333.267.200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-8,58%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364.562.927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110,18%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173.456.000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2.04.02 Repuestos y Accesorios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1.106.223.808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16,17%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952.212.200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15,03%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827.795.638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11,40%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743.059.000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ÚTILES, MATERIALES Y SUMINISTROS DIVERSOS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1.081.236.188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-13,43%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1.249.041.866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-1,91%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1.273.305.200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41,85%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897.622.000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2.99.01 Útiles y materiales de oficina y cómputo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52.234.580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24,04%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42.111.300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4,31%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40.370.206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168,78%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15.020.000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2.99.02 Útiles y materiales médico, hospitalario y de investigación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38.744.716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-13,48%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44.783.750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13,48%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39.463.500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30,39%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30.265.000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2.99.03 Productos de papel, cartón e impresos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13.240.860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-76,91%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57.349.868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40,87%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40.711.500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10,76%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36.756.000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2.99.04 Textiles y vestuario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688.366.067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-14,04%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800.773.000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-15,40%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946.500.000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40,64%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672.975.000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2.99.05 Útiles y materiales de limpieza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83.878.100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-17,77%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102.008.828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27,49%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80.014.000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13,69%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70.379.000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2.99.06 Útiles y materiales de resguardo y seguridad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117.366.004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20,05%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97.761.100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213,91%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31.142.794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-6,60%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33.342.000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2.99.07 Útiles y materiales de cocina y comedor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2.616.450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-56,31%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5.989.000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-18,62%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7.359.200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19,08%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6.180.000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2.99.99 Otros útiles, materiales y suministros diversos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84.789.411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98.265.020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87.744.000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32.705.000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 INTERESES Y COMISIONES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COMISIONES Y OTROS GASTOS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3.04.01 Comis y otros gastos titul valor inter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 ACTIVOS FINANCIEROS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994.407.944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23,86%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802.862.322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-2,63%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824.531.000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-6,98%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886.357.000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PRÉSTAMOS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994.407.944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23,86%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802.862.322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-2,63%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824.531.000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-6,98%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886.357.000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4.01.07 Préstamos al Sector Privado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994.407.944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23,86%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802.862.322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-2,63%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824.531.000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-6,98%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886.357.000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  BIENES DURADEROS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6.894.245.515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22,27%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5.638.331.458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-48,74%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11.000.265.038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29,83%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w:t>
            </w:r>
            <w:r w:rsidRPr="00C45AFD">
              <w:rPr>
                <w:rFonts w:eastAsia="Times New Roman" w:cs="Arial"/>
                <w:b/>
                <w:bCs/>
                <w:color w:val="000000"/>
                <w:sz w:val="18"/>
                <w:lang w:eastAsia="es-CR"/>
              </w:rPr>
              <w:lastRenderedPageBreak/>
              <w:t xml:space="preserve">8.472.830.000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lastRenderedPageBreak/>
              <w:t xml:space="preserve"> MAQUINARIA, EQUIPO Y MOBILIARIO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2.562.877.569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76,99%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1.448.023.849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-57,21%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3.384.040.143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-49,82%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6.743.722.193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5.01.01 Maquinaria y equipo para la producción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96.383.310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2,55%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93.990.000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670,41%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12.200.000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-89,66%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117.940.000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5.01.02 Equipo de Transporte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1.452.322.625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263,99%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399.000.000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-77,62%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1.782.637.585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-59,73%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4.426.658.193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5.01.03 Equipo de comunicación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289.118.121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2,80%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281.229.800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65,74%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169.682.780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-30,23%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243.193.000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5.01.04 Equipo y mobiliario de oficina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28.031.795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-1,65%</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28.501.775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-43,89%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50.800.000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-60,41%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128.300.000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5.01.05 Equipo y programas de  cómputo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130.372.128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69,41%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76.957.774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-87,82%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631.600.800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-21,32%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802.723.000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5.01.06 Equipo sanitario, de laboratorio e investigación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96.290.250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31,72%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73.100.000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4335,68%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1.648.000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-97,33%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61.700.000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5.01.07 Equipo y mobiliario educacional, deportivo y recreativo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10.600.000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20,11%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8.825.000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-44,96%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16.035.000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202,55%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5.300.000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5.01.99 Maquinaria, equipo y mobiliario  diverso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459.759.340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-5,48%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486.419.500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-32,39%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719.435.978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-24,90%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957.908.000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CONSTRUCCIONES, ADICIONES Y MEJORAS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2.532.931.912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17,54%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2.154.996.644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-54,56%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4.742.945.416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246,05%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1.370.600.000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5.02.01 Edificios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2.532.931.912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2.150.996.644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-54,52%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4.729.895.416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1.363.600.000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5.02.07 Instalaciones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1.050.000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5.02.99 Otras construcc,adiciones,mejoras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-66,67%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12.000.000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71,43%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7.000.000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BIENES PREEXISTENTES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1.682.000.000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-10,04%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1.869.728.765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-32,86%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2.784.999.999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676,83%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358.507.807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5.03.01 Terrenos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1.682.000.000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1.869.728.765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-32,86%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2.784.999.999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358.507.807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BIENES DURADEROS DIVERSOS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116.436.034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115.582.200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88.279.480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5.99.01 Semovientes&gt;DOB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5.99.02 Piezas y obras de colección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lastRenderedPageBreak/>
              <w:t xml:space="preserve"> 5.99.03 Bienes intangibles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116.436.034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0,74%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115.582.200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88.279.480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Servicios Generales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5.01.04 Equipo y mobiliario de oficina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6. Transferencias Corrientes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1.059.415.109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111,28%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501.433.178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542.457.000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31,84%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411.439.500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TRANSFERENCIAS CORRIENTES AL SECTOR PÚBLICO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70.931.052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254,66%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72.100.000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6.01.02 Transf ctes Órganos Desconcentrados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72.100.000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6.01.02 Transferencias corrientes a Órganos Desconcentrados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70.931.052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6.01.03 Transf corr Instit Descentr no Empr&gt;SFB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6.01.06 Transf corrient Inst Púb Financieras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TRANSFERENCIAS CORRIENTES A PERSONAS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392.051.319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46,82%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267.025.620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36,92%</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195.027.000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2,28%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190.683.000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6.02.01 Becas a funcionarios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-33,33%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7.500.000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87,50%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-60,00%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10.000.000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6.02.03 Ayudas a funcionarios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259.525.620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35,86%</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191.027.000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5,72%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180.683.000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6.02.03 Ayudas a funcionarios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387.051.319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PRESTACIONES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104.907.558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340.430.000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138.206.500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6.03.01 Prestaciones legales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104.907.558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340.430.000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138.206.500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TRANSFERENCIAS CORRIENTES A ENTIDADES PRIVADAS SIN FINES DE LUCRO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1.500.000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50,00%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6.04.01 Transferencias corrientes a asoc.&gt;COM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6.04.02 Transf ctes a fundaciones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1.500.000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50,00%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OTRAS TRANSFERENCIAS CORRIENTES AL  SECTOR PRIVADO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146.000.000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35,19%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108.000.000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1700,00%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6.000.000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-42,58%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10.450.000 </w:t>
            </w:r>
          </w:p>
        </w:tc>
      </w:tr>
      <w:tr w:rsidR="00C45AFD" w:rsidRPr="00C45AFD" w:rsidTr="00DC6B5A">
        <w:trPr>
          <w:trHeight w:val="285"/>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6.06.01 Indemnizaciones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146.000.000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35,19%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108.000.000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1700,00%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6.000.000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-42,58%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10.450.000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lastRenderedPageBreak/>
              <w:t xml:space="preserve"> PRESTACIONES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450.432.739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6.03.01 Prestaciones legales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450.432.739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7. Transferencias de Capital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5.000.000.000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-13,94%</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5.810.000.000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4.300.000.000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5.123.660.500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TRANSFERENCIAS DE CAPITAL  AL SECTOR PÚBLICO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5.000.000.000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-9,09%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5.500.000.000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4.300.000.000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4.300.000.000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7.01.07 Fondos en fideicomiso para gasto de capital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5.000.000.000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-9,09%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5.500.000.000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4.300.000.000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4.300.000.000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TRANSFERENCIAS DE CAPITAL A ENTIDADES PRIVADAS SIN</w:t>
            </w:r>
            <w:r w:rsidRPr="00C45AFD">
              <w:rPr>
                <w:rFonts w:eastAsia="Times New Roman" w:cs="Arial"/>
                <w:b/>
                <w:bCs/>
                <w:color w:val="000000"/>
                <w:sz w:val="18"/>
                <w:lang w:eastAsia="es-CR"/>
              </w:rPr>
              <w:br/>
              <w:t xml:space="preserve">FINES DE LUCRO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310.000.000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823.660.500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7.03.01 Transferencias de capital a asociaciones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310.000.000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823.660.500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9. CUENTAS ESPECIALES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342.333.979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-82,58%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1.965.523.030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w:t>
            </w: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100" w:firstLine="181"/>
              <w:rPr>
                <w:rFonts w:eastAsia="Times New Roman" w:cs="Arial"/>
                <w:b/>
                <w:bCs/>
                <w:color w:val="000000"/>
                <w:sz w:val="18"/>
                <w:lang w:eastAsia="es-CR"/>
              </w:rPr>
            </w:pPr>
            <w:r w:rsidRPr="00C45AFD">
              <w:rPr>
                <w:rFonts w:eastAsia="Times New Roman" w:cs="Arial"/>
                <w:b/>
                <w:bCs/>
                <w:color w:val="000000"/>
                <w:sz w:val="18"/>
                <w:lang w:eastAsia="es-CR"/>
              </w:rPr>
              <w:t xml:space="preserve"> SUMAS SIN ASIGNACIÓN PRESUPUESTARIA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342.333.979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-82,58%</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1.965.523.030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b/>
                <w:bCs/>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9.02.01 Sumas libres sin asignación presupuesta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-100,00%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1.965.523.030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ind w:firstLineChars="200" w:firstLine="360"/>
              <w:rPr>
                <w:rFonts w:eastAsia="Times New Roman" w:cs="Arial"/>
                <w:color w:val="000000"/>
                <w:sz w:val="18"/>
                <w:lang w:eastAsia="es-CR"/>
              </w:rPr>
            </w:pPr>
            <w:r w:rsidRPr="00C45AFD">
              <w:rPr>
                <w:rFonts w:eastAsia="Times New Roman" w:cs="Arial"/>
                <w:color w:val="000000"/>
                <w:sz w:val="18"/>
                <w:lang w:eastAsia="es-CR"/>
              </w:rPr>
              <w:t xml:space="preserve"> 9.02.01 Sumas libres sin asignación presupuestaria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r w:rsidRPr="00C45AFD">
              <w:rPr>
                <w:rFonts w:eastAsia="Times New Roman" w:cs="Arial"/>
                <w:color w:val="000000"/>
                <w:sz w:val="18"/>
                <w:lang w:eastAsia="es-CR"/>
              </w:rPr>
              <w:t xml:space="preserve">       342.333.979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jc w:val="right"/>
              <w:rPr>
                <w:rFonts w:eastAsia="Times New Roman" w:cs="Arial"/>
                <w:color w:val="000000"/>
                <w:sz w:val="18"/>
                <w:lang w:eastAsia="es-CR"/>
              </w:rPr>
            </w:pPr>
            <w:r w:rsidRPr="00C45AFD">
              <w:rPr>
                <w:rFonts w:eastAsia="Times New Roman" w:cs="Arial"/>
                <w:color w:val="000000"/>
                <w:sz w:val="18"/>
                <w:lang w:eastAsia="es-CR"/>
              </w:rPr>
              <w:t>0,00%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bottom"/>
            <w:hideMark/>
          </w:tcPr>
          <w:p w:rsidR="00C45AFD" w:rsidRPr="00C45AFD" w:rsidRDefault="00C45AFD" w:rsidP="00C45AFD">
            <w:pPr>
              <w:spacing w:after="0" w:line="240" w:lineRule="auto"/>
              <w:rPr>
                <w:rFonts w:eastAsia="Times New Roman" w:cs="Arial"/>
                <w:color w:val="000000"/>
                <w:sz w:val="18"/>
                <w:lang w:eastAsia="es-CR"/>
              </w:rPr>
            </w:pPr>
          </w:p>
        </w:tc>
      </w:tr>
      <w:tr w:rsidR="00C45AFD" w:rsidRPr="00C45AFD" w:rsidTr="00DC6B5A">
        <w:trPr>
          <w:trHeight w:val="300"/>
          <w:jc w:val="center"/>
        </w:trPr>
        <w:tc>
          <w:tcPr>
            <w:tcW w:w="453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Total general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49.089.033.104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3,81%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47.287.368.435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46.047.627.000 </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C45AFD" w:rsidRPr="00C45AFD" w:rsidRDefault="00C45AFD" w:rsidP="00C45AFD">
            <w:pPr>
              <w:spacing w:after="0" w:line="240" w:lineRule="auto"/>
              <w:jc w:val="right"/>
              <w:rPr>
                <w:rFonts w:eastAsia="Times New Roman" w:cs="Arial"/>
                <w:b/>
                <w:bCs/>
                <w:color w:val="000000"/>
                <w:sz w:val="18"/>
                <w:lang w:eastAsia="es-CR"/>
              </w:rPr>
            </w:pPr>
            <w:r w:rsidRPr="00C45AFD">
              <w:rPr>
                <w:rFonts w:eastAsia="Times New Roman" w:cs="Arial"/>
                <w:b/>
                <w:bCs/>
                <w:color w:val="000000"/>
                <w:sz w:val="18"/>
                <w:lang w:eastAsia="es-CR"/>
              </w:rPr>
              <w:t>10,64%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DCE6F1"/>
            <w:noWrap/>
            <w:vAlign w:val="bottom"/>
            <w:hideMark/>
          </w:tcPr>
          <w:p w:rsidR="00C45AFD" w:rsidRPr="00C45AFD" w:rsidRDefault="00C45AFD" w:rsidP="00C45AFD">
            <w:pPr>
              <w:spacing w:after="0" w:line="240" w:lineRule="auto"/>
              <w:rPr>
                <w:rFonts w:eastAsia="Times New Roman" w:cs="Arial"/>
                <w:b/>
                <w:bCs/>
                <w:color w:val="000000"/>
                <w:sz w:val="18"/>
                <w:lang w:eastAsia="es-CR"/>
              </w:rPr>
            </w:pPr>
            <w:r w:rsidRPr="00C45AFD">
              <w:rPr>
                <w:rFonts w:eastAsia="Times New Roman" w:cs="Arial"/>
                <w:b/>
                <w:bCs/>
                <w:color w:val="000000"/>
                <w:sz w:val="18"/>
                <w:lang w:eastAsia="es-CR"/>
              </w:rPr>
              <w:t xml:space="preserve">    41.620.086.000 </w:t>
            </w:r>
          </w:p>
        </w:tc>
      </w:tr>
    </w:tbl>
    <w:p w:rsidR="00D83FC8" w:rsidRDefault="00D83FC8" w:rsidP="007D517C"/>
    <w:p w:rsidR="00676E63" w:rsidRDefault="00676E63" w:rsidP="00226A08">
      <w:pPr>
        <w:jc w:val="center"/>
      </w:pPr>
    </w:p>
    <w:p w:rsidR="00676E63" w:rsidRDefault="00676E63" w:rsidP="007D517C"/>
    <w:p w:rsidR="00676E63" w:rsidRDefault="00676E63" w:rsidP="007D517C"/>
    <w:p w:rsidR="00F656FC" w:rsidRDefault="00F656FC" w:rsidP="00F656FC">
      <w:pPr>
        <w:jc w:val="center"/>
        <w:rPr>
          <w:b/>
          <w:sz w:val="32"/>
        </w:rPr>
      </w:pPr>
    </w:p>
    <w:p w:rsidR="00742AA4" w:rsidRDefault="00742AA4" w:rsidP="00F656FC">
      <w:pPr>
        <w:jc w:val="center"/>
        <w:rPr>
          <w:b/>
          <w:sz w:val="32"/>
        </w:rPr>
        <w:sectPr w:rsidR="00742AA4" w:rsidSect="007041D2">
          <w:pgSz w:w="15840" w:h="12240" w:orient="landscape"/>
          <w:pgMar w:top="720" w:right="720" w:bottom="720" w:left="720" w:header="708" w:footer="708"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p>
    <w:p w:rsidR="00742AA4" w:rsidRDefault="00742AA4" w:rsidP="00F656FC">
      <w:pPr>
        <w:jc w:val="center"/>
        <w:rPr>
          <w:b/>
          <w:sz w:val="32"/>
        </w:rPr>
      </w:pPr>
    </w:p>
    <w:p w:rsidR="00742AA4" w:rsidRDefault="00742AA4" w:rsidP="00F656FC">
      <w:pPr>
        <w:jc w:val="center"/>
        <w:rPr>
          <w:b/>
          <w:sz w:val="32"/>
        </w:rPr>
      </w:pPr>
    </w:p>
    <w:p w:rsidR="00742AA4" w:rsidRDefault="00742AA4" w:rsidP="00F656FC">
      <w:pPr>
        <w:jc w:val="center"/>
        <w:rPr>
          <w:b/>
          <w:sz w:val="32"/>
        </w:rPr>
      </w:pPr>
    </w:p>
    <w:p w:rsidR="00742AA4" w:rsidRDefault="00742AA4" w:rsidP="00F656FC">
      <w:pPr>
        <w:jc w:val="center"/>
        <w:rPr>
          <w:b/>
          <w:sz w:val="32"/>
        </w:rPr>
      </w:pPr>
    </w:p>
    <w:p w:rsidR="00742AA4" w:rsidRDefault="00742AA4" w:rsidP="00F656FC">
      <w:pPr>
        <w:jc w:val="center"/>
        <w:rPr>
          <w:b/>
          <w:sz w:val="32"/>
        </w:rPr>
      </w:pPr>
    </w:p>
    <w:p w:rsidR="00742AA4" w:rsidRDefault="00742AA4" w:rsidP="00F656FC">
      <w:pPr>
        <w:jc w:val="center"/>
        <w:rPr>
          <w:b/>
          <w:sz w:val="32"/>
        </w:rPr>
      </w:pPr>
    </w:p>
    <w:p w:rsidR="00742AA4" w:rsidRDefault="00742AA4" w:rsidP="00F656FC">
      <w:pPr>
        <w:jc w:val="center"/>
        <w:rPr>
          <w:b/>
          <w:sz w:val="32"/>
        </w:rPr>
      </w:pPr>
    </w:p>
    <w:p w:rsidR="00F656FC" w:rsidRPr="008C1D0D" w:rsidRDefault="00F656FC" w:rsidP="00F656FC">
      <w:pPr>
        <w:jc w:val="center"/>
        <w:rPr>
          <w:b/>
          <w:sz w:val="32"/>
        </w:rPr>
      </w:pPr>
      <w:r w:rsidRPr="008C1D0D">
        <w:rPr>
          <w:b/>
          <w:sz w:val="32"/>
        </w:rPr>
        <w:t xml:space="preserve">Presupuesto de Egresos </w:t>
      </w:r>
      <w:r w:rsidR="00F635B8" w:rsidRPr="008C1D0D">
        <w:rPr>
          <w:b/>
          <w:sz w:val="32"/>
        </w:rPr>
        <w:t>2019</w:t>
      </w:r>
    </w:p>
    <w:p w:rsidR="00F656FC" w:rsidRPr="008C1D0D" w:rsidRDefault="00F656FC" w:rsidP="00F656FC">
      <w:pPr>
        <w:jc w:val="center"/>
        <w:rPr>
          <w:b/>
          <w:sz w:val="32"/>
        </w:rPr>
      </w:pPr>
    </w:p>
    <w:p w:rsidR="00742AA4" w:rsidRDefault="00F656FC" w:rsidP="002320D8">
      <w:pPr>
        <w:pStyle w:val="Ttulo2"/>
        <w:jc w:val="center"/>
        <w:rPr>
          <w:rFonts w:ascii="Arial" w:hAnsi="Arial" w:cs="Arial"/>
          <w:color w:val="auto"/>
          <w:sz w:val="32"/>
        </w:rPr>
        <w:sectPr w:rsidR="00742AA4" w:rsidSect="00742AA4">
          <w:pgSz w:w="12240" w:h="15840"/>
          <w:pgMar w:top="720" w:right="720" w:bottom="720" w:left="720" w:header="709" w:footer="709"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bookmarkStart w:id="23" w:name="_Toc534362605"/>
      <w:r w:rsidRPr="008C1D0D">
        <w:rPr>
          <w:rFonts w:ascii="Arial" w:hAnsi="Arial" w:cs="Arial"/>
          <w:color w:val="auto"/>
          <w:sz w:val="32"/>
        </w:rPr>
        <w:t>Detalle de justificaciones</w:t>
      </w:r>
      <w:bookmarkEnd w:id="23"/>
    </w:p>
    <w:tbl>
      <w:tblPr>
        <w:tblW w:w="14630" w:type="dxa"/>
        <w:jc w:val="center"/>
        <w:tblInd w:w="70" w:type="dxa"/>
        <w:tblLayout w:type="fixed"/>
        <w:tblCellMar>
          <w:left w:w="70" w:type="dxa"/>
          <w:right w:w="70" w:type="dxa"/>
        </w:tblCellMar>
        <w:tblLook w:val="04A0" w:firstRow="1" w:lastRow="0" w:firstColumn="1" w:lastColumn="0" w:noHBand="0" w:noVBand="1"/>
      </w:tblPr>
      <w:tblGrid>
        <w:gridCol w:w="2410"/>
        <w:gridCol w:w="1843"/>
        <w:gridCol w:w="1843"/>
        <w:gridCol w:w="1559"/>
        <w:gridCol w:w="992"/>
        <w:gridCol w:w="1035"/>
        <w:gridCol w:w="2669"/>
        <w:gridCol w:w="2279"/>
      </w:tblGrid>
      <w:tr w:rsidR="008E59B1" w:rsidRPr="008E59B1" w:rsidTr="00DC6B5A">
        <w:trPr>
          <w:trHeight w:val="315"/>
          <w:tblHeader/>
          <w:jc w:val="center"/>
        </w:trPr>
        <w:tc>
          <w:tcPr>
            <w:tcW w:w="2410" w:type="dxa"/>
            <w:tcBorders>
              <w:top w:val="nil"/>
              <w:left w:val="nil"/>
              <w:bottom w:val="nil"/>
              <w:right w:val="nil"/>
            </w:tcBorders>
            <w:shd w:val="clear" w:color="auto" w:fill="auto"/>
            <w:noWrap/>
            <w:vAlign w:val="center"/>
            <w:hideMark/>
          </w:tcPr>
          <w:p w:rsidR="008E59B1" w:rsidRPr="008E59B1" w:rsidRDefault="008E59B1" w:rsidP="008E59B1">
            <w:pPr>
              <w:spacing w:after="0" w:line="240" w:lineRule="auto"/>
              <w:rPr>
                <w:rFonts w:eastAsia="Times New Roman" w:cs="Arial"/>
                <w:color w:val="000000"/>
                <w:sz w:val="20"/>
                <w:szCs w:val="20"/>
                <w:lang w:eastAsia="es-CR"/>
              </w:rPr>
            </w:pPr>
            <w:bookmarkStart w:id="24" w:name="_Toc463007088"/>
            <w:bookmarkStart w:id="25" w:name="_Toc494375007"/>
          </w:p>
        </w:tc>
        <w:tc>
          <w:tcPr>
            <w:tcW w:w="12220" w:type="dxa"/>
            <w:gridSpan w:val="7"/>
            <w:tcBorders>
              <w:top w:val="nil"/>
              <w:left w:val="single" w:sz="4" w:space="0" w:color="4F81BD"/>
              <w:bottom w:val="nil"/>
              <w:right w:val="nil"/>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0. REMUNERACIONES</w:t>
            </w:r>
          </w:p>
        </w:tc>
      </w:tr>
      <w:tr w:rsidR="008E59B1" w:rsidRPr="008E59B1" w:rsidTr="00DC6B5A">
        <w:trPr>
          <w:trHeight w:val="330"/>
          <w:tblHeader/>
          <w:jc w:val="center"/>
        </w:trPr>
        <w:tc>
          <w:tcPr>
            <w:tcW w:w="2410" w:type="dxa"/>
            <w:tcBorders>
              <w:top w:val="nil"/>
              <w:left w:val="nil"/>
              <w:bottom w:val="nil"/>
              <w:right w:val="nil"/>
            </w:tcBorders>
            <w:shd w:val="clear" w:color="auto" w:fill="auto"/>
            <w:noWrap/>
            <w:vAlign w:val="center"/>
            <w:hideMark/>
          </w:tcPr>
          <w:p w:rsidR="008E59B1" w:rsidRPr="008E59B1" w:rsidRDefault="008E59B1" w:rsidP="008E59B1">
            <w:pPr>
              <w:spacing w:after="0" w:line="240" w:lineRule="auto"/>
              <w:rPr>
                <w:rFonts w:eastAsia="Times New Roman" w:cs="Arial"/>
                <w:color w:val="000000"/>
                <w:sz w:val="20"/>
                <w:szCs w:val="20"/>
                <w:lang w:eastAsia="es-CR"/>
              </w:rPr>
            </w:pPr>
          </w:p>
        </w:tc>
        <w:tc>
          <w:tcPr>
            <w:tcW w:w="1843" w:type="dxa"/>
            <w:tcBorders>
              <w:top w:val="single" w:sz="4" w:space="0" w:color="FFFFFF"/>
              <w:left w:val="single" w:sz="4" w:space="0" w:color="FFFFFF"/>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 </w:t>
            </w:r>
          </w:p>
        </w:tc>
        <w:tc>
          <w:tcPr>
            <w:tcW w:w="1843"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 </w:t>
            </w:r>
          </w:p>
        </w:tc>
        <w:tc>
          <w:tcPr>
            <w:tcW w:w="3586" w:type="dxa"/>
            <w:gridSpan w:val="3"/>
            <w:tcBorders>
              <w:top w:val="single" w:sz="4" w:space="0" w:color="FFFFFF"/>
              <w:left w:val="nil"/>
              <w:bottom w:val="single" w:sz="4" w:space="0" w:color="FFFFFF"/>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Vinculación PAO</w:t>
            </w:r>
          </w:p>
        </w:tc>
        <w:tc>
          <w:tcPr>
            <w:tcW w:w="2669"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 </w:t>
            </w:r>
          </w:p>
        </w:tc>
        <w:tc>
          <w:tcPr>
            <w:tcW w:w="2279"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 </w:t>
            </w:r>
          </w:p>
        </w:tc>
      </w:tr>
      <w:tr w:rsidR="008E59B1" w:rsidRPr="008E59B1" w:rsidTr="00DC6B5A">
        <w:trPr>
          <w:trHeight w:val="315"/>
          <w:tblHeader/>
          <w:jc w:val="center"/>
        </w:trPr>
        <w:tc>
          <w:tcPr>
            <w:tcW w:w="2410" w:type="dxa"/>
            <w:tcBorders>
              <w:top w:val="single" w:sz="4" w:space="0" w:color="FFFFFF"/>
              <w:left w:val="single" w:sz="4" w:space="0" w:color="FFFFFF"/>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Partida</w:t>
            </w:r>
          </w:p>
        </w:tc>
        <w:tc>
          <w:tcPr>
            <w:tcW w:w="1843"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Subpartida y Descripción</w:t>
            </w:r>
          </w:p>
        </w:tc>
        <w:tc>
          <w:tcPr>
            <w:tcW w:w="1843"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Monto</w:t>
            </w:r>
          </w:p>
        </w:tc>
        <w:tc>
          <w:tcPr>
            <w:tcW w:w="1559" w:type="dxa"/>
            <w:tcBorders>
              <w:top w:val="nil"/>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Objetivo</w:t>
            </w:r>
          </w:p>
        </w:tc>
        <w:tc>
          <w:tcPr>
            <w:tcW w:w="992" w:type="dxa"/>
            <w:tcBorders>
              <w:top w:val="nil"/>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Meta</w:t>
            </w:r>
          </w:p>
        </w:tc>
        <w:tc>
          <w:tcPr>
            <w:tcW w:w="1035" w:type="dxa"/>
            <w:tcBorders>
              <w:top w:val="nil"/>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Acción</w:t>
            </w:r>
          </w:p>
        </w:tc>
        <w:tc>
          <w:tcPr>
            <w:tcW w:w="2669"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Cálculo</w:t>
            </w:r>
          </w:p>
        </w:tc>
        <w:tc>
          <w:tcPr>
            <w:tcW w:w="2279"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Justificación</w:t>
            </w:r>
          </w:p>
        </w:tc>
      </w:tr>
      <w:tr w:rsidR="008E59B1" w:rsidRPr="008E59B1" w:rsidTr="00DC6B5A">
        <w:trPr>
          <w:trHeight w:val="3000"/>
          <w:jc w:val="center"/>
        </w:trPr>
        <w:tc>
          <w:tcPr>
            <w:tcW w:w="241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single" w:sz="4" w:space="0" w:color="4F81BD"/>
              <w:left w:val="nil"/>
              <w:bottom w:val="single" w:sz="4" w:space="0" w:color="4F81BD"/>
              <w:right w:val="single" w:sz="4" w:space="0" w:color="4F81BD"/>
            </w:tcBorders>
            <w:shd w:val="clear" w:color="auto" w:fill="auto"/>
            <w:noWrap/>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0.01.01 Sueldos para cargos fijos </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8.299.465.705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Base inicial ¢4,170,074,247.4258 * 0.631823283% (porcentaje equivalente al incremento fijo de ¢3.500 para el II semestre 2018) = ¢4,196,421,747, posteriormente se le aplica un 0.627856340% (porcentaje equivalente al incremento fijo de ¢3.500 para el I semestre 2019) = ¢4,222,769,247.43, y para el II semestre 2019 se proyecta un aumento de 1.5% = ¢4,286,110,786.15.                                                                                                                      Resumen fórmula de cálculo: ¢¢4,222,769,247.43 (I semestre 2019) + ¢4,286,110,786.15 (II semestre 2019) = ¢8,508,880,034.</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Contar con la disponibilidad de recursos para cubrir la erogación correspondiente al pago de planilla según los puestos creados y debidamente autorizados.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nil"/>
              <w:left w:val="nil"/>
              <w:bottom w:val="single" w:sz="4" w:space="0" w:color="4F81BD"/>
              <w:right w:val="single" w:sz="4" w:space="0" w:color="4F81BD"/>
            </w:tcBorders>
            <w:shd w:val="clear" w:color="auto" w:fill="auto"/>
            <w:noWrap/>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0.01.02 Jornales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20.061.314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hora ¢2,089.720175 * 8 (horas diarias) * 5 (días a la semana) * 16 (semanas) * 15 (posibles contrataciones).                                                                                                   Resumen fórmula de cálculo: ¢2,089.720175 * 8 = ¢16,717.7614 * 5 = ¢83,588.817 * 16 = ¢1,337,420.912 * 15 = ¢20,061,314.</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Mantener personal no profesional que efectúe trabajos primordialmente de carácter manual; como apoyo para diferentes gestiones internas, cuya retribución se establece por hora. </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noWrap/>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0.01.03 Servicios especiales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32.422.155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Salario Base inicial ¢394,305 * 0.631823283% (porcentaje equivalente al incremento fijo de ¢3.500 para el II semestre 2018) = ¢396796.3108, posteriormente se le aplica un 0.627856340% (porcentaje equivalente al incremento fijo de ¢3.500 para el I semestre 2019) = ¢399287.6216, y para el segundo semestre se proyecta un aumento de 1.5% = ¢405,276.9359. Salario base ¢405,276.9359 * 8 meses * 10 servicios = ¢32,422,155.</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 el objetivo de reforzar el personal que brinda servicio de apoyo en las estaciones para cubrir las necesidades de personal en respuesta al cumplimiento del PAO. </w:t>
            </w:r>
          </w:p>
        </w:tc>
      </w:tr>
      <w:tr w:rsidR="008E59B1" w:rsidRPr="008E59B1" w:rsidTr="00DC6B5A">
        <w:trPr>
          <w:trHeight w:val="3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0.01.05 Suplencias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583.649.923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2.2.3.1.2</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Salario Base inicial ¢502,996 * 0.631823283% (porcentaje equivalente al incremento fijo de ¢3.500 para el II semestre 2018) = ¢506,174.0458, posteriormente se le aplica un 0.627856340% (porcentaje equivalente al incremento fijo de ¢3.500 para el I semestre 2019) = ¢509,352.0916, y para el segundo semestre se proyecta un aumento de 1.5% = ¢516,976.78. Salario base ¢516,992.3730 / 30 = ¢17,233.0791 salario por día. Con base en las suplencias realizadas durante el I semestre 2018 por incapacidades, licencias </w:t>
            </w:r>
            <w:r w:rsidRPr="008E59B1">
              <w:rPr>
                <w:rFonts w:eastAsia="Times New Roman" w:cs="Arial"/>
                <w:sz w:val="20"/>
                <w:szCs w:val="20"/>
                <w:lang w:eastAsia="es-CR"/>
              </w:rPr>
              <w:lastRenderedPageBreak/>
              <w:t>y vacaciones, se proyectan 33,868 días por cubrir en 2019. Resumen de la fórmula ¢17,233.0791 * 33,868 días = ¢583,649,923.</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El componente del pago de suplencias es esencial dentro del BCBCR para para el pago del personal contratado temporalmente para suplir vacaciones, incapacidades o licencias del personal permanente, de manera que se pueda dar continuidad a los servicios bomberiles.</w:t>
            </w:r>
          </w:p>
        </w:tc>
      </w:tr>
      <w:tr w:rsidR="008E59B1" w:rsidRPr="008E59B1" w:rsidTr="00DC6B5A">
        <w:trPr>
          <w:trHeight w:val="27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0.02.01 Tiempo extraordinario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11.677.419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el personal técnico - administrativo se estiman 217 horas extra de tiempo y medio (1.5) y en promedio el costo de la hora (1.5) es de ¢6,759.0692. Entonces 217 * ¢6,759.0692 = ¢1,466,718.0189. Se proyectan 1,133 horas dobles (2.0) y su costo promedio es de ¢9,012.0922. Es decir, 1,133 * ¢9,012.0923 =  ¢10,210,700.5759. Resumen de la fórmula ¢¢1,466,718.0189 horas (1.5) + ¢10,210,700.5556 horas (2.0) = ¢11,677,419.</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Este rubro es primordial para la ejecución de diferentes servicios que se dan en horas y días no hábiles por parte del personal administrativo y técnico, en situaciones especiales, con el fin de continuar con el buen funcionamiento del BCBCR.</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0.02.03 Disponibilidad laboral</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14.571.403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En promedio el costo mensual es de ¢1,181,409.67 * 0.631823283% (equivalente al II semestre 2018) = ¢1,188,874.0913, posteriormente se le aplica un 0.627856340% (equivalente al I semestre 2019) = ¢1,196,338.5127, y para el II semestre 2019 se proyecta un aumento de 1.5% = ¢1,214,283.5904. Proyección del costo mensual ¢1,214,246.9612 * 12 meses = ¢14,571,403.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El pago de disponibilidad laboral, dentro del Cuerpo de Bomberos, se cancela para el personal que desarrolla servicios técnicos, debido a que el servicio que prestan no está definido en </w:t>
            </w:r>
            <w:r w:rsidR="003260D4" w:rsidRPr="008E59B1">
              <w:rPr>
                <w:rFonts w:eastAsia="Times New Roman" w:cs="Arial"/>
                <w:sz w:val="20"/>
                <w:szCs w:val="20"/>
                <w:lang w:eastAsia="es-CR"/>
              </w:rPr>
              <w:t>cuanta</w:t>
            </w:r>
            <w:r w:rsidRPr="008E59B1">
              <w:rPr>
                <w:rFonts w:eastAsia="Times New Roman" w:cs="Arial"/>
                <w:sz w:val="20"/>
                <w:szCs w:val="20"/>
                <w:lang w:eastAsia="es-CR"/>
              </w:rPr>
              <w:t xml:space="preserve"> cantidad y horas, y deben estar en disposición de asistir cuando se presenten las emergencias. </w:t>
            </w:r>
          </w:p>
        </w:tc>
      </w:tr>
      <w:tr w:rsidR="008E59B1" w:rsidRPr="008E59B1" w:rsidTr="00DC6B5A">
        <w:trPr>
          <w:trHeight w:val="4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0.02.04 Compensación de vacaciones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121.664.105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Para el año 2019 se proyecta un salario semanal promedio de ¢252,338.5838, y se estima se compensen 1,600 días. Fórmula de compensación: ¢252,338.5838 / 5 * 1,600 = ¢80,748,346.816. Adicionalmente se calcula el ajuste por vacaciones disfrutadas: Monto cancelado en 2017: ¢39,200,451.74 * 0.631823283% (equivalente al II semestre 2018) = ¢39,808,058.7419, posteriormente se le aplica un 0.627856340% (equivalente al I semestre 2019 ) = ¢40,059,575.3256. Para el II semestre 2019 se proyecta un aumento de 1.5%, ¢40,059,575.3256 </w:t>
            </w:r>
            <w:r w:rsidRPr="008E59B1">
              <w:rPr>
                <w:rFonts w:eastAsia="Times New Roman" w:cs="Arial"/>
                <w:sz w:val="20"/>
                <w:szCs w:val="20"/>
                <w:lang w:eastAsia="es-CR"/>
              </w:rPr>
              <w:lastRenderedPageBreak/>
              <w:t>más el 1.50% = por ¢40,915,758.2877. Resumen de la fórmula: Compensación de Vacaciones ¢80,748,346.816 + ¢40,915,758.2877 Ajuste por Vacaciones Disfrutadas = ¢121,664,105.</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 xml:space="preserve">La compensación de vacaciones, dentro del Cuerpo de Bomberos, es requerida, por la necesidad de mantener el mayor tiempo posible en servicio al personal. Lo anterior debido a la especialidad de las labores. </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0.02.05 Dietas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2.880.000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1.1.2.3</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1.1.2.3.2</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presupuestan 12 sesiones ordinarias y 4 sesiones extraordinarias para un total de 16 sesiones para cuatro miembros que tienen derecho, por un monto de 180.000 colones por sesión.</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Pago de dietas a los señores miembros del Consejo Directivo</w:t>
            </w:r>
          </w:p>
        </w:tc>
      </w:tr>
      <w:tr w:rsidR="008E59B1" w:rsidRPr="008E59B1" w:rsidTr="00DC6B5A">
        <w:trPr>
          <w:trHeight w:val="4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0.03.01 Retribución por años servidos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4.632.770.871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Promedio mensual ¢359,703,959.18 * 0.631823283% (equivalente al II semestre 2018) = ¢361,976,652.5439, posteriormente se le aplica un 0.627856340% (equivalente al I semestre 2019 ) = ¢364,249,345.9062, más la proyección de 5.20% por incremento en las anualidades para el 2019 = ¢383,190,311.8934 * 6 meses = ¢2,299,141,871.3605. Para el II semestre 2019 se proyecta un aumento de 1.5%, ¢364,249,345.9062 más el 1.50% = ¢369,713,086.0948 más 5.20% correspondiente al incremento de las anualidades = ¢388,938,166.5718 * 6 meses = ¢2,333,628,999.4309.                                                                                                                Resumen fórmula de cálculo: ¢2,299,141,871.3605 (I semestre 2019) + ¢2,333,628,999.4309 (II semestre 2019) = ¢4,632,770,871.</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La retribución por años servidos, conocidas como anualidades, es parte integral del pago según lo establecido en la Convención Colectiva de Trabajo vigente. </w:t>
            </w:r>
          </w:p>
        </w:tc>
      </w:tr>
      <w:tr w:rsidR="008E59B1" w:rsidRPr="008E59B1" w:rsidTr="00DC6B5A">
        <w:trPr>
          <w:trHeight w:val="30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0.03.02 Restricción al ejercicio liberal de la profesión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356.155.111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Dedicación exclusiva (40%): Total Anual de los salarios base ¢159,002,452.8553 * 40% = ¢63,600,981.1421. Dedicación exclusiva (20%): Total Anual de los salarios base ¢208,029,854.6133 * 20% = ¢41,605,970.9226. Dedicación exclusiva (55%): Total Anual de los salarios base ¢422,045,352.1952 * 55% = ¢232,124,943.7073. Prohibición (65%): Total Anual de los salarios base ¢28,958,792.3515 * 65% = ¢18,823,215.0284. Resumen de la fórmula:  ¢63,600,981.1421 + ¢41,605,970.9226 + 232,124,943.7073 + ¢18,823,215.0284 = ¢356,155,111.</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Este componente cubre los pagos de dedicación exclusiva profesional y no profesional, así como, prohibición; para aquellos puestos bajo el régimen salarial tradicional con categorías salariales a partir de la 24, según lo establecido en la Convención Colectiva de Trabajo.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0.03.03 Decimotercer mes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1.309.136.006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¢15,939,673,498.3548 / 12 = ¢1,328,306,125.</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Este componente salarial conocido como aguinaldo, es parte integral del pago según lo establecido en la Convención Colectiva de Trabajo y de acuerdo con la legislación laboral vigente.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0.03.04 Salario escolar</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1.202.470.174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¢1,466,554,9736.732 * 8.33% = ¢1,221,640,293.</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El salario escolar es parte integral del pago según lo establecido en la Convención Colectiva de Trabajo vigente.  Se debe cancelar en el mes de </w:t>
            </w:r>
            <w:r w:rsidRPr="008E59B1">
              <w:rPr>
                <w:rFonts w:eastAsia="Times New Roman" w:cs="Arial"/>
                <w:sz w:val="20"/>
                <w:szCs w:val="20"/>
                <w:lang w:eastAsia="es-CR"/>
              </w:rPr>
              <w:lastRenderedPageBreak/>
              <w:t xml:space="preserve">enero de cada año. </w:t>
            </w:r>
          </w:p>
        </w:tc>
      </w:tr>
      <w:tr w:rsidR="008E59B1" w:rsidRPr="008E59B1" w:rsidTr="00DC6B5A">
        <w:trPr>
          <w:trHeight w:val="6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0.03.99 Otros incentivos salariales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278.945.955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Promedio mensual de otros incentivos salariales ¢6,064,171.13 más 10% por personal técnico administrativo de nuevo ingreso = ¢6,670,588.243 más un incremento de  0.631823283% (equivalente al II semestre 2018) = ¢6,712,734.5726 * 0.627856340% (equivalente al I semestre 2019 ) = ¢6,754,880.9022 * 6 meses = ¢40,529,285.4134. Para el II semestre 2019 se proyecta un incremento de 1,5%, ¢6,754,880.90 * 1.5% =  ¢6,856,204.1157 * 6 meses = ¢41,137,224.6946. Otros incentivos ¢40,529,285.413 I semestre + ¢41,137,224.6946 II semestre = ¢81,666,510.1080. Incentivo "Cursos Especializados Bomberos": Salario Bombero Raso (SI) ¢554,515.4496 *2.25% = ¢12,476.5976 * 12 meses * 100 funcionarios = ¢14,971,917.1392. "Subsidio Alimentación Bomberos": ¢15,112.5 * 3% (inflación meta 2018) = ¢15,565.875 * 876 </w:t>
            </w:r>
            <w:r w:rsidRPr="008E59B1">
              <w:rPr>
                <w:rFonts w:eastAsia="Times New Roman" w:cs="Arial"/>
                <w:sz w:val="20"/>
                <w:szCs w:val="20"/>
                <w:lang w:eastAsia="es-CR"/>
              </w:rPr>
              <w:lastRenderedPageBreak/>
              <w:t>Bomberos * 12 = ¢163,628,478. Adicionalmente se contempla el  "Subsidio Alimentación Bomberos" cancelado a los Suplentes: ¢15,565.875 * 130 suplentes al mes * 12 meses = ¢24,282,765. Resumen de la fórmula: ¢40,529,285.413 + ¢41,137,224.6946 Otros Incentivos I y II semestre + ¢14,971,917.1392 + ¢163,628,478 + ¢24,282,765 = ¢284,549,670.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Partida integrada por sobresueldos (reconocimientos de estudios, reconocimiento de pluses de jefaturas, subsidio alimentación bomberos, entre otros), de acuerdo con lo que dicta la Convención Colectiva de Trabajo.</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0.04.01 Contribución Patronal al Seguro de Salud de la Caja Costarricense de Seguro Social</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1.513.863.394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¢16,596,224,224.9621 * 9,25% = ¢1,535,150,741.</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Rubro que corresponde a la contribución patronal al Sistema de seguridad de la CCSS que corresponde al aporte que las instituciones del Estado en su condición de patronos destinan a la </w:t>
            </w:r>
            <w:r w:rsidRPr="008E59B1">
              <w:rPr>
                <w:rFonts w:eastAsia="Times New Roman" w:cs="Arial"/>
                <w:sz w:val="20"/>
                <w:szCs w:val="20"/>
                <w:lang w:eastAsia="es-CR"/>
              </w:rPr>
              <w:lastRenderedPageBreak/>
              <w:t xml:space="preserve">Caja Costarricense de Seguro Social, para el seguro de salud de los trabajadores, son  parte integral del pago según lo establecido. </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0.04.02 Contribución Patronal al Instituto Mixto de Ayuda Social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81.830.454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¢16,596,224,224.9621 * 0,50% = ¢82,981,121.</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Concepto incluido por el pago de la contribución patronal que las instituciones del Estado en su calidad de patronos destinan al Instituto Mixto de Ayuda Social, para asignarlos a programas sociales de ese Instituto, dirigidos a satisfacer las necesidades básicas de las familias de escasos recursos económicos, son  parte integral del pago según de acuerdo con la legislación vigente.</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0.04.03 Contribución Patronal al Instituto Nacional de Aprendizaje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245.491.361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¢16,596,224,224.9621 * 1,50% = ¢248,943,363.</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Contribución patronal que las instituciones del Estado en su calidad de patronos destinan al Instituto Nacional de Aprendizaje (INA), para la formación y capacitación de los trabajadores.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0.04.04 Contribución Patronal al Fondo de Desarrollo Social  y Asignaciones </w:t>
            </w:r>
            <w:r w:rsidRPr="008E59B1">
              <w:rPr>
                <w:rFonts w:eastAsia="Times New Roman" w:cs="Arial"/>
                <w:sz w:val="20"/>
                <w:szCs w:val="20"/>
                <w:lang w:eastAsia="es-CR"/>
              </w:rPr>
              <w:lastRenderedPageBreak/>
              <w:t>Familiares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lastRenderedPageBreak/>
              <w:t xml:space="preserve">                  818.304.537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¢16,596,224,224.9621 * 5,00% = ¢829,811,211.</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Corresponde a la contribución patronal destinada al Fondo de Desarrollo Social y Asignaciones Familiares (FODESAF), </w:t>
            </w:r>
            <w:r w:rsidRPr="008E59B1">
              <w:rPr>
                <w:rFonts w:eastAsia="Times New Roman" w:cs="Arial"/>
                <w:sz w:val="20"/>
                <w:szCs w:val="20"/>
                <w:lang w:eastAsia="es-CR"/>
              </w:rPr>
              <w:lastRenderedPageBreak/>
              <w:t xml:space="preserve">para brindar asistencia a personas de escasos recursos económicos. </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0.04.05 Contribución Patronal al Banco Popular y de Desarrollo  Comunal</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40.915.227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¢16,596,224,224.9621 * 0,25% = ¢41,490,561.</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Esta partida del pago de salario, corresponde a la contribución patronal que las instituciones del Estado en su calidad de patronos, destinan al Banco Popular y de Desarrollo Comunal, con el fin de incrementar su patrimonio, así como a la creación de reservas, bonificaciones a los ahorros o a proyectos de desarrollo a juicio de la Junta Directiva Nacional. </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0.05.01 Contribución Patronal al Seguro de Pensiones de la Caja Costarricense de Seguro Social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831.397.410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¢16,596,224,224.9621 * 5,08% = ¢843,088,191.</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Esta partida del pago de salario, contempla las cuotas que las instituciones del Estado como patronos destinan a la Caja Costarricense de Seguro Social, para financiar el seguro de pensiones de sus trabajadores y pensionados cubiertos por ese seguro. </w:t>
            </w:r>
          </w:p>
        </w:tc>
      </w:tr>
      <w:tr w:rsidR="008E59B1" w:rsidRPr="008E59B1"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0.05.02 Aporte Patronal al Régimen Obligatorio de Pensiones  Complementarias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286.406.588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¢16,596,224,224.9621 * 1,75% = ¢290,433,924.</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Aportes que las instituciones del Estado como patronos aportan para el financiamiento al Régimen Obligatorio de Pensiones Complementarias de cada trabajador, según lo establecido por la Ley de Protección al Trabajador. Este pago se calcula como un porcentaje sobre el salario mensual del trabajador, y se deposita en las cuentas individuales en la operadora de pensiones de su elección. </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0.05.03 Aporte Patronal al Fondo de Capitalización Laboral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490.982.722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Total de los Salario Brutos presupuestados para el año 2019 ¢16,596,224,224.9621 * 3,00% = ¢497,886,727.</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Aportes que las instituciones del Estado como patronos aportan para el financiamiento al Régimen Obligatorio de Pensiones Complementarias de cada trabajador, según lo establecido por la Ley de Protección al Trabajador. </w:t>
            </w:r>
          </w:p>
        </w:tc>
      </w:tr>
      <w:tr w:rsidR="008E59B1" w:rsidRPr="008E59B1" w:rsidTr="00DC6B5A">
        <w:trPr>
          <w:trHeight w:val="27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0.05.05 Contribución Patronal a otros fondos administrados por entes privados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710.798.905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2.1.5.1.5</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Promedio aporte mensual por concepto de prestaciones legales a ASECUBO ¢49,195,084.35 más 10% personal técnico-administrativo de nuevo ingreso = ¢54,114,592.785 * 0.631823283% (equivalente al II semestre 2018) = ¢54,456,501.3817 * 0.627856340% (equivalente al I semestre 2019 ) = ¢54,798,409.9781 * 1.5% de incremento para el II semestre 2019 = ¢55,620,386.1278 * 13 (12 meses + salario escolar) = ¢723,065,020.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Corresponde al posible acumulado que la Organización como patrono aportaría a aquellas instituciones de carácter privado que la ley autorice para administrar  el fondo de la Asociación Solidarista.</w:t>
            </w:r>
          </w:p>
        </w:tc>
      </w:tr>
      <w:tr w:rsidR="008E59B1" w:rsidRPr="008E59B1" w:rsidTr="00DC6B5A">
        <w:trPr>
          <w:trHeight w:val="5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0.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0.99.99 Otras remuneraciones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r>
              <w:rPr>
                <w:rFonts w:eastAsia="Times New Roman" w:cs="Arial"/>
                <w:sz w:val="20"/>
                <w:szCs w:val="20"/>
                <w:lang w:eastAsia="es-CR"/>
              </w:rPr>
              <w:t>702.380.920</w:t>
            </w: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Default="008E59B1" w:rsidP="008E59B1">
            <w:pPr>
              <w:spacing w:after="0" w:line="240" w:lineRule="auto"/>
              <w:jc w:val="right"/>
              <w:rPr>
                <w:rFonts w:eastAsia="Times New Roman" w:cs="Arial"/>
                <w:sz w:val="20"/>
                <w:szCs w:val="20"/>
                <w:lang w:eastAsia="es-CR"/>
              </w:rPr>
            </w:pPr>
          </w:p>
          <w:p w:rsidR="008E59B1" w:rsidRPr="008E59B1" w:rsidRDefault="008E59B1" w:rsidP="008E59B1">
            <w:pPr>
              <w:spacing w:after="0" w:line="240" w:lineRule="auto"/>
              <w:jc w:val="center"/>
              <w:rPr>
                <w:rFonts w:eastAsia="Times New Roman" w:cs="Arial"/>
                <w:sz w:val="20"/>
                <w:szCs w:val="20"/>
                <w:lang w:eastAsia="es-CR"/>
              </w:rPr>
            </w:pP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w:t>
            </w:r>
          </w:p>
        </w:tc>
        <w:tc>
          <w:tcPr>
            <w:tcW w:w="1035"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2.2.3.1.1</w:t>
            </w:r>
          </w:p>
        </w:tc>
        <w:tc>
          <w:tcPr>
            <w:tcW w:w="266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Promedio por cada feriado ¢48,520,604.64 * 0.631823283% (equivalente al II semestre 2018) = ¢48,827,169.1171 más 0.627856340% (equivalente al I semestre 2019) = ¢49,133,733.5941 * 7 feriados I sem = ¢343,936,135.1587. Para el II semestre se proyecta un incremento de 1.5%, ¢49,133,733.5941 * 1.5% = ¢49,870,739.598 * 7 feriados II sem = ¢349,095,177.1861. "Jornada": Promedio mensual ¢1,687,590.36 * 0.631823283% (equivalente al II semestre 2018) = ¢1,996,091.7829 más 0.627856340% (equivalente al I semestre 2019) = ¢2,008,624.3717. Posteriormente para el II semestre 2018 se proyecta un aumento de 1.5%, ¢2,008,624.3717 * 1.5% = ¢2,038,753.7372 * 12 meses = ¢24,465,044.8475. Resumen de la fórmula: Feriados I y II semestre ¢343,936,135.1587 + ¢349,095,177.1861 + ¢24,465,044.8475 = ¢717,496,357.</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Pago de otras remuneraciones no descritas en las subpartidas anteriores.  Corresponde a pago de Jornadas Especiales, incluye, el pago ya definido para los bomberos por labores en días feriados y de asuetos (se contempla un solo asueto anual).</w:t>
            </w:r>
          </w:p>
        </w:tc>
      </w:tr>
    </w:tbl>
    <w:p w:rsidR="00B75DCB" w:rsidRDefault="00B75DCB" w:rsidP="00B75DCB">
      <w:pPr>
        <w:pStyle w:val="Ttulo1"/>
        <w:jc w:val="center"/>
        <w:rPr>
          <w:rFonts w:ascii="Arial" w:eastAsia="Times New Roman" w:hAnsi="Arial" w:cs="Arial"/>
          <w:bCs w:val="0"/>
          <w:color w:val="auto"/>
          <w:sz w:val="32"/>
          <w:szCs w:val="24"/>
          <w:lang w:eastAsia="es-CR"/>
        </w:rPr>
      </w:pPr>
    </w:p>
    <w:p w:rsidR="008E59B1" w:rsidRPr="008E59B1" w:rsidRDefault="008E59B1" w:rsidP="008E59B1">
      <w:pPr>
        <w:rPr>
          <w:lang w:eastAsia="es-CR"/>
        </w:rPr>
      </w:pPr>
    </w:p>
    <w:tbl>
      <w:tblPr>
        <w:tblW w:w="0" w:type="auto"/>
        <w:jc w:val="center"/>
        <w:tblInd w:w="70" w:type="dxa"/>
        <w:tblLayout w:type="fixed"/>
        <w:tblCellMar>
          <w:left w:w="70" w:type="dxa"/>
          <w:right w:w="70" w:type="dxa"/>
        </w:tblCellMar>
        <w:tblLook w:val="04A0" w:firstRow="1" w:lastRow="0" w:firstColumn="1" w:lastColumn="0" w:noHBand="0" w:noVBand="1"/>
      </w:tblPr>
      <w:tblGrid>
        <w:gridCol w:w="2410"/>
        <w:gridCol w:w="1843"/>
        <w:gridCol w:w="1843"/>
        <w:gridCol w:w="1559"/>
        <w:gridCol w:w="992"/>
        <w:gridCol w:w="992"/>
        <w:gridCol w:w="2552"/>
        <w:gridCol w:w="2279"/>
      </w:tblGrid>
      <w:tr w:rsidR="008E59B1" w:rsidRPr="008E59B1" w:rsidTr="00DC6B5A">
        <w:trPr>
          <w:trHeight w:val="315"/>
          <w:tblHeader/>
          <w:jc w:val="center"/>
        </w:trPr>
        <w:tc>
          <w:tcPr>
            <w:tcW w:w="2410" w:type="dxa"/>
            <w:tcBorders>
              <w:top w:val="nil"/>
              <w:left w:val="nil"/>
              <w:bottom w:val="nil"/>
              <w:right w:val="nil"/>
            </w:tcBorders>
            <w:shd w:val="clear" w:color="auto" w:fill="auto"/>
            <w:noWrap/>
            <w:vAlign w:val="center"/>
            <w:hideMark/>
          </w:tcPr>
          <w:p w:rsidR="008E59B1" w:rsidRPr="008E59B1" w:rsidRDefault="008E59B1" w:rsidP="008E59B1">
            <w:pPr>
              <w:spacing w:after="0" w:line="240" w:lineRule="auto"/>
              <w:rPr>
                <w:rFonts w:eastAsia="Times New Roman" w:cs="Arial"/>
                <w:color w:val="000000"/>
                <w:sz w:val="20"/>
                <w:szCs w:val="20"/>
                <w:lang w:eastAsia="es-CR"/>
              </w:rPr>
            </w:pPr>
          </w:p>
        </w:tc>
        <w:tc>
          <w:tcPr>
            <w:tcW w:w="12060" w:type="dxa"/>
            <w:gridSpan w:val="7"/>
            <w:tcBorders>
              <w:top w:val="nil"/>
              <w:left w:val="single" w:sz="4" w:space="0" w:color="4F81BD"/>
              <w:bottom w:val="nil"/>
              <w:right w:val="nil"/>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1. SERVICIOS</w:t>
            </w:r>
          </w:p>
        </w:tc>
      </w:tr>
      <w:tr w:rsidR="008E59B1" w:rsidRPr="008E59B1" w:rsidTr="00DC6B5A">
        <w:trPr>
          <w:trHeight w:val="330"/>
          <w:tblHeader/>
          <w:jc w:val="center"/>
        </w:trPr>
        <w:tc>
          <w:tcPr>
            <w:tcW w:w="2410" w:type="dxa"/>
            <w:tcBorders>
              <w:top w:val="nil"/>
              <w:left w:val="nil"/>
              <w:bottom w:val="nil"/>
              <w:right w:val="nil"/>
            </w:tcBorders>
            <w:shd w:val="clear" w:color="auto" w:fill="auto"/>
            <w:noWrap/>
            <w:vAlign w:val="center"/>
            <w:hideMark/>
          </w:tcPr>
          <w:p w:rsidR="008E59B1" w:rsidRPr="008E59B1" w:rsidRDefault="008E59B1" w:rsidP="008E59B1">
            <w:pPr>
              <w:spacing w:after="0" w:line="240" w:lineRule="auto"/>
              <w:rPr>
                <w:rFonts w:eastAsia="Times New Roman" w:cs="Arial"/>
                <w:color w:val="000000"/>
                <w:sz w:val="20"/>
                <w:szCs w:val="20"/>
                <w:lang w:eastAsia="es-CR"/>
              </w:rPr>
            </w:pPr>
          </w:p>
        </w:tc>
        <w:tc>
          <w:tcPr>
            <w:tcW w:w="1843" w:type="dxa"/>
            <w:tcBorders>
              <w:top w:val="single" w:sz="4" w:space="0" w:color="FFFFFF"/>
              <w:left w:val="single" w:sz="4" w:space="0" w:color="FFFFFF"/>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 </w:t>
            </w:r>
          </w:p>
        </w:tc>
        <w:tc>
          <w:tcPr>
            <w:tcW w:w="1843"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right"/>
              <w:rPr>
                <w:rFonts w:eastAsia="Times New Roman" w:cs="Arial"/>
                <w:b/>
                <w:bCs/>
                <w:color w:val="FFFFFF"/>
                <w:sz w:val="20"/>
                <w:szCs w:val="20"/>
                <w:lang w:eastAsia="es-CR"/>
              </w:rPr>
            </w:pPr>
            <w:r w:rsidRPr="008E59B1">
              <w:rPr>
                <w:rFonts w:eastAsia="Times New Roman" w:cs="Arial"/>
                <w:b/>
                <w:bCs/>
                <w:color w:val="FFFFFF"/>
                <w:sz w:val="20"/>
                <w:szCs w:val="20"/>
                <w:lang w:eastAsia="es-CR"/>
              </w:rPr>
              <w:t> </w:t>
            </w:r>
          </w:p>
        </w:tc>
        <w:tc>
          <w:tcPr>
            <w:tcW w:w="3543" w:type="dxa"/>
            <w:gridSpan w:val="3"/>
            <w:tcBorders>
              <w:top w:val="single" w:sz="4" w:space="0" w:color="FFFFFF"/>
              <w:left w:val="nil"/>
              <w:bottom w:val="single" w:sz="4" w:space="0" w:color="FFFFFF"/>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Vinculación PAO</w:t>
            </w:r>
          </w:p>
        </w:tc>
        <w:tc>
          <w:tcPr>
            <w:tcW w:w="2552"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 </w:t>
            </w:r>
          </w:p>
        </w:tc>
        <w:tc>
          <w:tcPr>
            <w:tcW w:w="2279"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 </w:t>
            </w:r>
          </w:p>
        </w:tc>
      </w:tr>
      <w:tr w:rsidR="008E59B1" w:rsidRPr="008E59B1" w:rsidTr="00DC6B5A">
        <w:trPr>
          <w:trHeight w:val="315"/>
          <w:tblHeader/>
          <w:jc w:val="center"/>
        </w:trPr>
        <w:tc>
          <w:tcPr>
            <w:tcW w:w="2410" w:type="dxa"/>
            <w:tcBorders>
              <w:top w:val="single" w:sz="4" w:space="0" w:color="FFFFFF"/>
              <w:left w:val="single" w:sz="4" w:space="0" w:color="FFFFFF"/>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Partida</w:t>
            </w:r>
          </w:p>
        </w:tc>
        <w:tc>
          <w:tcPr>
            <w:tcW w:w="1843"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Subpartida y Descripción</w:t>
            </w:r>
          </w:p>
        </w:tc>
        <w:tc>
          <w:tcPr>
            <w:tcW w:w="1843"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right"/>
              <w:rPr>
                <w:rFonts w:eastAsia="Times New Roman" w:cs="Arial"/>
                <w:b/>
                <w:bCs/>
                <w:color w:val="FFFFFF"/>
                <w:sz w:val="20"/>
                <w:szCs w:val="20"/>
                <w:lang w:eastAsia="es-CR"/>
              </w:rPr>
            </w:pPr>
            <w:r w:rsidRPr="008E59B1">
              <w:rPr>
                <w:rFonts w:eastAsia="Times New Roman" w:cs="Arial"/>
                <w:b/>
                <w:bCs/>
                <w:color w:val="FFFFFF"/>
                <w:sz w:val="20"/>
                <w:szCs w:val="20"/>
                <w:lang w:eastAsia="es-CR"/>
              </w:rPr>
              <w:t>Monto</w:t>
            </w:r>
          </w:p>
        </w:tc>
        <w:tc>
          <w:tcPr>
            <w:tcW w:w="1559" w:type="dxa"/>
            <w:tcBorders>
              <w:top w:val="nil"/>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Objetivo</w:t>
            </w:r>
          </w:p>
        </w:tc>
        <w:tc>
          <w:tcPr>
            <w:tcW w:w="992" w:type="dxa"/>
            <w:tcBorders>
              <w:top w:val="nil"/>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Meta</w:t>
            </w:r>
          </w:p>
        </w:tc>
        <w:tc>
          <w:tcPr>
            <w:tcW w:w="992" w:type="dxa"/>
            <w:tcBorders>
              <w:top w:val="nil"/>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Acción</w:t>
            </w:r>
          </w:p>
        </w:tc>
        <w:tc>
          <w:tcPr>
            <w:tcW w:w="2552"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Cálculo</w:t>
            </w:r>
          </w:p>
        </w:tc>
        <w:tc>
          <w:tcPr>
            <w:tcW w:w="2279" w:type="dxa"/>
            <w:tcBorders>
              <w:top w:val="single" w:sz="4" w:space="0" w:color="FFFFFF"/>
              <w:left w:val="nil"/>
              <w:bottom w:val="nil"/>
              <w:right w:val="single" w:sz="4" w:space="0" w:color="FFFFFF"/>
            </w:tcBorders>
            <w:shd w:val="clear" w:color="000000" w:fill="4F81BD"/>
            <w:vAlign w:val="center"/>
            <w:hideMark/>
          </w:tcPr>
          <w:p w:rsidR="008E59B1" w:rsidRPr="008E59B1" w:rsidRDefault="008E59B1" w:rsidP="008E59B1">
            <w:pPr>
              <w:spacing w:after="0" w:line="240" w:lineRule="auto"/>
              <w:jc w:val="center"/>
              <w:rPr>
                <w:rFonts w:eastAsia="Times New Roman" w:cs="Arial"/>
                <w:b/>
                <w:bCs/>
                <w:color w:val="FFFFFF"/>
                <w:sz w:val="20"/>
                <w:szCs w:val="20"/>
                <w:lang w:eastAsia="es-CR"/>
              </w:rPr>
            </w:pPr>
            <w:r w:rsidRPr="008E59B1">
              <w:rPr>
                <w:rFonts w:eastAsia="Times New Roman" w:cs="Arial"/>
                <w:b/>
                <w:bCs/>
                <w:color w:val="FFFFFF"/>
                <w:sz w:val="20"/>
                <w:szCs w:val="20"/>
                <w:lang w:eastAsia="es-CR"/>
              </w:rPr>
              <w:t>Justificación</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26.331.864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Ciudad Quesada: ¢2.151.296 por mes x 12 meses para un total ¢25.815.552 x 2% por los posibles reajustes. Total ¢26.331.863.</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la contratación 2016CD-000017-UP Servicio de Arrendamiento de inmueble ubicado en Ciudad Quesada.</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4.046.856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Montes de Oro: ¢330.625 por mes x 12 meses para un total ¢3.967.500 x 2% por los posibles reajustes. Total ¢4.046.850.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la contratación 2015CD-015027-UP Arrendamiento de inmueble en el Cantón de Montes de Oro Puntarenas.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86.484.168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Unidad de Prevención e Investigación: ¢7.065.700. por mes x 12 meses para un total ¢84.788.400 x 2% por los posibles reajustes. Total ¢86.484.168.</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Se requiere dicho contenido presupuestario para asegurar la cancelación oportuna de la contratación 2016CD-000064-UP Arrendamiento de oficinas para la Unidad de Prevención e Investigación de Incendios.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19.167.840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Estacionamiento: 27 espacios x ¢58,000 x 12 meses para un total ¢18.792.000 x 2% por posible reajuste. Total ¢19.167.840.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la contratación 2014CD-14011-UP Alquiler de Espacios Estacionamiento.</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109.071.900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3260D4"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Almacén</w:t>
            </w:r>
            <w:r w:rsidR="008E59B1" w:rsidRPr="008E59B1">
              <w:rPr>
                <w:rFonts w:eastAsia="Times New Roman" w:cs="Arial"/>
                <w:sz w:val="20"/>
                <w:szCs w:val="20"/>
                <w:lang w:eastAsia="es-CR"/>
              </w:rPr>
              <w:t xml:space="preserve"> de Aprovisionamiento: ¢8.955.000 por mes x 12 meses para un total ¢107.460.000 x 1,5% por los posibles reajustes. Total ¢109.071.900.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la contratación 2018CD-000009-UP Arrendamiento de inmueble para habilitación temporal del Almacén de Aprovisionamiento.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54.535.956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Limón: ¢4.477.500 por mes x 12 meses para un total ¢53.730.000 x 1,5% por los posibles reajustes. Total ¢54.535.950.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la contratación por Servicio de Arrendamiento de inmueble ubicado en Limón</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Alquileres imprevistos por necesidades de la organización: ¢5.000.000.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alquileres imprevistos por necesidades de la organización.</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3.313.356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Tecnologías de Información: Renovación Contrato A15033 alquiler puesto de repetición en Cerro Gallo (2 enlaces + proyección de 3 enlaces </w:t>
            </w:r>
            <w:r w:rsidR="003260D4" w:rsidRPr="008E59B1">
              <w:rPr>
                <w:rFonts w:eastAsia="Times New Roman" w:cs="Arial"/>
                <w:sz w:val="20"/>
                <w:szCs w:val="20"/>
                <w:lang w:eastAsia="es-CR"/>
              </w:rPr>
              <w:t>más</w:t>
            </w:r>
            <w:r w:rsidRPr="008E59B1">
              <w:rPr>
                <w:rFonts w:eastAsia="Times New Roman" w:cs="Arial"/>
                <w:sz w:val="20"/>
                <w:szCs w:val="20"/>
                <w:lang w:eastAsia="es-CR"/>
              </w:rPr>
              <w:t xml:space="preserve"> c/u con costo de $92,5 mensual) (Costo mensual $462,5*12 meses * TC 597 ) Total  ¢3.313.350 Según oficio CBCR-028264-2018-DOB-00755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Contratación Directa N°15033 (2015CD-15033-UP), “Servicio de alquiler de espacio para Instalación de puestos de comunicación en Cerro Gallo, San Ramón de Alajuela”. </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1.164.000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Tecnologías de Información: Renovación Contrato A15034 alquiler puesto de repetición en Bebedero (2 repetidores costo actual ¢69.500 + proyección nuevo enlace por ¢27.500) (Costo mensual ¢97.000*12 meses) Total ¢1.164.000 Según oficio CBCR-028264-2018-DOB-00755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Contratación Directa N°15034 (2015CD-15034-UP), “Servicio de alquiler de espacio para Instalación de puestos de comunicación en Bebedero, Escazú”.</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1.01.01 Alquiler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720.000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Tecnologías de Información: Alquiler puesto de repetición en Cerro Palmira (1 enlace + proyección 1 enlace </w:t>
            </w:r>
            <w:r w:rsidR="003260D4" w:rsidRPr="008E59B1">
              <w:rPr>
                <w:rFonts w:eastAsia="Times New Roman" w:cs="Arial"/>
                <w:sz w:val="20"/>
                <w:szCs w:val="20"/>
                <w:lang w:eastAsia="es-CR"/>
              </w:rPr>
              <w:t>más</w:t>
            </w:r>
            <w:r w:rsidRPr="008E59B1">
              <w:rPr>
                <w:rFonts w:eastAsia="Times New Roman" w:cs="Arial"/>
                <w:sz w:val="20"/>
                <w:szCs w:val="20"/>
                <w:lang w:eastAsia="es-CR"/>
              </w:rPr>
              <w:t xml:space="preserve"> c/u con costo de ¢30.000 mensual) (Costo mensual 60.000 *12 meses) Total ¢720.000 Según oficio CBCR-028264-2018-DOB-00755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alquiler de espacio por Instalación de puestos de comunicación en Cerro Palmira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Mercadeo: Alquiler de piso de viga ¢4.000,000, Solicitud mediante oficio CBCR-027886-2018-MER-00193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Mercadeo:  Torre principal ¢1.000.000, Solicitud mediante oficio CBCR-027886-2018-MER-00193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Mercadeo: Torres de sonido ¢1.000.000 Solicitud mediante oficio CBCR-027886-2018-MER-00193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Academia: Según oficio CBCR-027991-2018-DOB-00746 del 30 de julio 2018 para un total de ¢15.000.000 (Toldos, Sonido, Video, Contenedores)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Comunicación Estratégica: 2 sonidos x 1.000.000 = ¢2.000.000 según oficio CBCR-028682-2018-DGB-01015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Comunicación Estratégica: 2  tarimas x  2.500.000 = ¢5.000.000 según oficio CBCR-028682-2018-DGB-01015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Comunicación Estratégica: 2 sonidos x 300.000 = ¢600.000 según oficio CBCR-028682-2018-DGB-01015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Comunicación Estratégica: 2 tarimas x 2.000.000 = ¢4.000.000 según oficio CBCR-028682-2018-DGB-01015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Unidad de Comunicación Estratégica: 1 sonido x 750.000 según oficio CBCR-028682-2018-DGB-01015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Comunicación Estratégica: 6  sonidos x 100.000 = ¢600.000 según oficio CBCR-028682-2018-DGB-01015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necesidades propias de  dependencias de la Organización que no tienen relación con la infraestructura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160 horas de alquiler de maquinaria diversa a un promedio de ₡ 50.000 /hora (160hx¢50.000) Total ¢8,000,000.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trabajos propios del Área de Edificaciones como reportes de averías, readecuación de lotes, entre otros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1.01.02 Alquiler de maquinaria, equipo y mobiliario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5.014.800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Alquiler de racks para la nueva bodega de Aprovisionamiento a 700 dólares por mes, con un tipo de cambio de 597 colones por dólar para un total de ¢5.014.800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trabajos propios del Área de Edificaciones como reportes de averías, readecuación de lotes, entre otros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02 alquileres al año x ¢500,000,00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Cabinas sanitarias para ser utilizadas en las actividades del año que así lo requiera una emergencia o incidente a solicitud del BNBCR</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3.1.5.1 .1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15 alquileres x ¢300,000,00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Alquiler de instalaciones para desarrollo de actividades de capacitación para empresas fuera del área metropolitana en las cuales se incluyan facilidades para el desarrollo de cursos y prácticas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Alquiler Costo mensual 750.000*12 = ¢9.000.000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Contrato 2017LA-000033 Alquiler Sistema de Inversiones de Servicios Económicos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358.200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Alquiler Costo mensual $50*12 = $600*TC¢597= ¢720.000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SWS MIF: Servicio de Facturación electrónica en la nube, integrado con MIF</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59.103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Suscripción anual $99 * TC 597= ¢59.103,00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Suscripción para distribuir aplicaciones móviles fuera de la organización a través del Apple Store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178.503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Suscripción anual $299 * TC 597= ¢178.503,00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Suscripción para distribuir aplicaciones móviles a lo interno de la organización a través del App Developer Enterprise del Apple Store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17.874.279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De acuerdo con la oferta de servicios de la ESPH, plataforma Ibux costo mensual $2.495* 12 meses= $29.940 * TC Ȼ597 = Ȼ17.874.180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Nuevo Suscripción del servicio Gestor SINPE PaaS + Web para pagos directos mediante el BCCR </w:t>
            </w:r>
          </w:p>
        </w:tc>
      </w:tr>
      <w:tr w:rsidR="008E59B1" w:rsidRPr="008E59B1" w:rsidTr="00DC6B5A">
        <w:trPr>
          <w:trHeight w:val="3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2.435.760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Suscripción anual $4.080 * TC597= ¢2.435.760,00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Suscripción Sistema de Acceso remoto Logmein</w:t>
            </w:r>
          </w:p>
        </w:tc>
      </w:tr>
      <w:tr w:rsidR="008E59B1" w:rsidRPr="008E59B1" w:rsidTr="00DC6B5A">
        <w:trPr>
          <w:trHeight w:val="3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435.000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Pago anual dominio bomberos.go.cr</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Pago del DNS (Dominio: bomberos.go.cr)</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1.01.99 Otros alquileres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24.142.680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Costo mensual $ 3.370 * 12= $40.440,00 * TC 597 = ¢24.142.680,00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Alquiler de accesos al Sistema de Compras Públicas - Merlink Sistema de Proveeduría </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1.02.01 Servicio de agua y alcantarillado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22.913.280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Medidores  clase A: 06 medidores x ¢ 312,000.00 monto promedio mensual x 12 meses, total anual de ¢ 22.464.000 + 2% de incremento. Para un total de ¢22,913.280.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de agua potable que se consumen en las edificaciones del Cuerpo de Bomberos.</w:t>
            </w:r>
            <w:r w:rsidRPr="008E59B1">
              <w:rPr>
                <w:rFonts w:eastAsia="Times New Roman" w:cs="Arial"/>
                <w:sz w:val="20"/>
                <w:szCs w:val="20"/>
                <w:lang w:eastAsia="es-CR"/>
              </w:rPr>
              <w:br/>
              <w:t xml:space="preserve">Las estaciones se clasificaron en clase A,B Y C, según los siguientes rangos: </w:t>
            </w:r>
            <w:r w:rsidRPr="008E59B1">
              <w:rPr>
                <w:rFonts w:eastAsia="Times New Roman" w:cs="Arial"/>
                <w:sz w:val="20"/>
                <w:szCs w:val="20"/>
                <w:lang w:eastAsia="es-CR"/>
              </w:rPr>
              <w:br/>
              <w:t>A: ¢151.000 en adelante</w:t>
            </w:r>
            <w:r w:rsidRPr="008E59B1">
              <w:rPr>
                <w:rFonts w:eastAsia="Times New Roman" w:cs="Arial"/>
                <w:sz w:val="20"/>
                <w:szCs w:val="20"/>
                <w:lang w:eastAsia="es-CR"/>
              </w:rPr>
              <w:br/>
              <w:t>B: ¢51.000 - ¢150.000</w:t>
            </w:r>
            <w:r w:rsidRPr="008E59B1">
              <w:rPr>
                <w:rFonts w:eastAsia="Times New Roman" w:cs="Arial"/>
                <w:sz w:val="20"/>
                <w:szCs w:val="20"/>
                <w:lang w:eastAsia="es-CR"/>
              </w:rPr>
              <w:br/>
              <w:t>C: ¢1.000 - ¢50.000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1.02.01 Servicio de agua y alcantarillado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36.011.616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Medidores clase B: 25 medidores x ¢117,685.00 monto promedio mensual x 12 meses, total anual de ¢ 35.305.500 + 2% de incremento. Para un total de ¢36.011.610.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de agua potable que se consumen en las edificaciones del Cuerpo de Bomberos.</w:t>
            </w:r>
            <w:r w:rsidRPr="008E59B1">
              <w:rPr>
                <w:rFonts w:eastAsia="Times New Roman" w:cs="Arial"/>
                <w:sz w:val="20"/>
                <w:szCs w:val="20"/>
                <w:lang w:eastAsia="es-CR"/>
              </w:rPr>
              <w:br/>
              <w:t xml:space="preserve">Las estaciones se clasificaron en clase A,B Y C, según los siguientes rangos: </w:t>
            </w:r>
            <w:r w:rsidRPr="008E59B1">
              <w:rPr>
                <w:rFonts w:eastAsia="Times New Roman" w:cs="Arial"/>
                <w:sz w:val="20"/>
                <w:szCs w:val="20"/>
                <w:lang w:eastAsia="es-CR"/>
              </w:rPr>
              <w:br/>
              <w:t>A: ¢151.000 en adelante</w:t>
            </w:r>
            <w:r w:rsidRPr="008E59B1">
              <w:rPr>
                <w:rFonts w:eastAsia="Times New Roman" w:cs="Arial"/>
                <w:sz w:val="20"/>
                <w:szCs w:val="20"/>
                <w:lang w:eastAsia="es-CR"/>
              </w:rPr>
              <w:br/>
              <w:t>B: ¢51.000 - ¢150.000</w:t>
            </w:r>
            <w:r w:rsidRPr="008E59B1">
              <w:rPr>
                <w:rFonts w:eastAsia="Times New Roman" w:cs="Arial"/>
                <w:sz w:val="20"/>
                <w:szCs w:val="20"/>
                <w:lang w:eastAsia="es-CR"/>
              </w:rPr>
              <w:br/>
              <w:t>C: ¢1.000 - ¢50.000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1.02.01 Servicio de agua y alcantarillado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18.764.796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Medidores clase C: 41 medidores x ¢37,392.00 monto promedio mensual x 12, total anual de ¢ 18.396.864 + 2% de incremento. Para un total de ¢18.764.800.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de agua potable que se consumen en las edificaciones del Cuerpo de Bomberos.</w:t>
            </w:r>
            <w:r w:rsidRPr="008E59B1">
              <w:rPr>
                <w:rFonts w:eastAsia="Times New Roman" w:cs="Arial"/>
                <w:sz w:val="20"/>
                <w:szCs w:val="20"/>
                <w:lang w:eastAsia="es-CR"/>
              </w:rPr>
              <w:br/>
              <w:t xml:space="preserve">Las estaciones se clasificaron en clase A,B Y C, según los siguientes rangos: </w:t>
            </w:r>
            <w:r w:rsidRPr="008E59B1">
              <w:rPr>
                <w:rFonts w:eastAsia="Times New Roman" w:cs="Arial"/>
                <w:sz w:val="20"/>
                <w:szCs w:val="20"/>
                <w:lang w:eastAsia="es-CR"/>
              </w:rPr>
              <w:br/>
              <w:t>A: ¢151.000 en adelante</w:t>
            </w:r>
            <w:r w:rsidRPr="008E59B1">
              <w:rPr>
                <w:rFonts w:eastAsia="Times New Roman" w:cs="Arial"/>
                <w:sz w:val="20"/>
                <w:szCs w:val="20"/>
                <w:lang w:eastAsia="es-CR"/>
              </w:rPr>
              <w:br/>
              <w:t>B: ¢51.000 - ¢150.000</w:t>
            </w:r>
            <w:r w:rsidRPr="008E59B1">
              <w:rPr>
                <w:rFonts w:eastAsia="Times New Roman" w:cs="Arial"/>
                <w:sz w:val="20"/>
                <w:szCs w:val="20"/>
                <w:lang w:eastAsia="es-CR"/>
              </w:rPr>
              <w:br/>
              <w:t>C: ¢1.000 - ¢50.000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1.02.01 Servicio de agua y alcantarillado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9.351.360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Edificios Administrativos (Academia, UMV y Almacén, F5 y Oficinas Centrales), 4 Edificios x ¢ 191,000.00 monto promedio mensual x 12 meses , total anual de ¢ 9,168,000.00 + 2% de incremento. Para un total de ¢9.351.360.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de agua potable que se consumen en las edificaciones del Cuerpo de Bomberos.</w:t>
            </w:r>
            <w:r w:rsidRPr="008E59B1">
              <w:rPr>
                <w:rFonts w:eastAsia="Times New Roman" w:cs="Arial"/>
                <w:sz w:val="20"/>
                <w:szCs w:val="20"/>
                <w:lang w:eastAsia="es-CR"/>
              </w:rPr>
              <w:br/>
              <w:t xml:space="preserve">Las estaciones se clasificaron en clase A,B Y C, según los siguientes rangos: </w:t>
            </w:r>
            <w:r w:rsidRPr="008E59B1">
              <w:rPr>
                <w:rFonts w:eastAsia="Times New Roman" w:cs="Arial"/>
                <w:sz w:val="20"/>
                <w:szCs w:val="20"/>
                <w:lang w:eastAsia="es-CR"/>
              </w:rPr>
              <w:br/>
              <w:t>A: ¢151.000 en adelante</w:t>
            </w:r>
            <w:r w:rsidRPr="008E59B1">
              <w:rPr>
                <w:rFonts w:eastAsia="Times New Roman" w:cs="Arial"/>
                <w:sz w:val="20"/>
                <w:szCs w:val="20"/>
                <w:lang w:eastAsia="es-CR"/>
              </w:rPr>
              <w:br/>
              <w:t>B: ¢51.000 - ¢150.000</w:t>
            </w:r>
            <w:r w:rsidRPr="008E59B1">
              <w:rPr>
                <w:rFonts w:eastAsia="Times New Roman" w:cs="Arial"/>
                <w:sz w:val="20"/>
                <w:szCs w:val="20"/>
                <w:lang w:eastAsia="es-CR"/>
              </w:rPr>
              <w:br/>
              <w:t>C: ¢1.000 - ¢50.000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1.02.02 Servicio de energía eléctrica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130.254.060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Medidores clase A: 18 medidores x ¢591,204 monto promedio mensual x 12 meses, total anual de ¢ 127.700.064 + 2% de incremento. Para un total de ¢130.254.065.</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eléctricos que se consumen en las edificaciones del Cuerpo de Bomberos.</w:t>
            </w:r>
            <w:r w:rsidRPr="008E59B1">
              <w:rPr>
                <w:rFonts w:eastAsia="Times New Roman" w:cs="Arial"/>
                <w:sz w:val="20"/>
                <w:szCs w:val="20"/>
                <w:lang w:eastAsia="es-CR"/>
              </w:rPr>
              <w:br/>
              <w:t xml:space="preserve">Las estaciones se clasificaron en clase A,B Y C, según los siguientes rangos: </w:t>
            </w:r>
            <w:r w:rsidRPr="008E59B1">
              <w:rPr>
                <w:rFonts w:eastAsia="Times New Roman" w:cs="Arial"/>
                <w:sz w:val="20"/>
                <w:szCs w:val="20"/>
                <w:lang w:eastAsia="es-CR"/>
              </w:rPr>
              <w:br/>
              <w:t>A: ¢301.000 en adelante</w:t>
            </w:r>
            <w:r w:rsidRPr="008E59B1">
              <w:rPr>
                <w:rFonts w:eastAsia="Times New Roman" w:cs="Arial"/>
                <w:sz w:val="20"/>
                <w:szCs w:val="20"/>
                <w:lang w:eastAsia="es-CR"/>
              </w:rPr>
              <w:br/>
              <w:t>B: ¢151.000 - ¢300.000</w:t>
            </w:r>
            <w:r w:rsidRPr="008E59B1">
              <w:rPr>
                <w:rFonts w:eastAsia="Times New Roman" w:cs="Arial"/>
                <w:sz w:val="20"/>
                <w:szCs w:val="20"/>
                <w:lang w:eastAsia="es-CR"/>
              </w:rPr>
              <w:br/>
              <w:t>C: ¢1.000 - ¢150.000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1.02.02 Servicio de energía eléctrica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99.832.500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Medidores clase B: 30 medidores x ¢ 271,875 monto promedio mensual x 12 meses, total anual de ¢ 97,875,000.00 + 2% de incremento. Para un total de ¢99,832,500.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eléctricos que se consumen en las edificaciones del Cuerpo de Bomberos.</w:t>
            </w:r>
            <w:r w:rsidRPr="008E59B1">
              <w:rPr>
                <w:rFonts w:eastAsia="Times New Roman" w:cs="Arial"/>
                <w:sz w:val="20"/>
                <w:szCs w:val="20"/>
                <w:lang w:eastAsia="es-CR"/>
              </w:rPr>
              <w:br/>
              <w:t xml:space="preserve">Las estaciones se clasificaron en clase A,B Y C, según los siguientes rangos: </w:t>
            </w:r>
            <w:r w:rsidRPr="008E59B1">
              <w:rPr>
                <w:rFonts w:eastAsia="Times New Roman" w:cs="Arial"/>
                <w:sz w:val="20"/>
                <w:szCs w:val="20"/>
                <w:lang w:eastAsia="es-CR"/>
              </w:rPr>
              <w:br/>
              <w:t>A: ¢301.000 en adelante</w:t>
            </w:r>
            <w:r w:rsidRPr="008E59B1">
              <w:rPr>
                <w:rFonts w:eastAsia="Times New Roman" w:cs="Arial"/>
                <w:sz w:val="20"/>
                <w:szCs w:val="20"/>
                <w:lang w:eastAsia="es-CR"/>
              </w:rPr>
              <w:br/>
              <w:t>B: ¢151.000 - ¢300.000</w:t>
            </w:r>
            <w:r w:rsidRPr="008E59B1">
              <w:rPr>
                <w:rFonts w:eastAsia="Times New Roman" w:cs="Arial"/>
                <w:sz w:val="20"/>
                <w:szCs w:val="20"/>
                <w:lang w:eastAsia="es-CR"/>
              </w:rPr>
              <w:br/>
              <w:t>C: ¢1.000 - ¢150.000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1.02.02 Servicio de energía eléctrica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42.345.456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Medidores clase C: 28 medidores x ¢123,557 monto promedio mensual x 12 meses, total anual de ¢ 41.515.152 + 2% de incremento. Para un total de ¢42.345.455.</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eléctricos que se consumen en las edificaciones del Cuerpo de Bomberos.</w:t>
            </w:r>
            <w:r w:rsidRPr="008E59B1">
              <w:rPr>
                <w:rFonts w:eastAsia="Times New Roman" w:cs="Arial"/>
                <w:sz w:val="20"/>
                <w:szCs w:val="20"/>
                <w:lang w:eastAsia="es-CR"/>
              </w:rPr>
              <w:br/>
              <w:t xml:space="preserve">Las estaciones se clasificaron en clase A,B Y C, según los siguientes rangos: </w:t>
            </w:r>
            <w:r w:rsidRPr="008E59B1">
              <w:rPr>
                <w:rFonts w:eastAsia="Times New Roman" w:cs="Arial"/>
                <w:sz w:val="20"/>
                <w:szCs w:val="20"/>
                <w:lang w:eastAsia="es-CR"/>
              </w:rPr>
              <w:br/>
              <w:t>A: ¢301.000 en adelante</w:t>
            </w:r>
            <w:r w:rsidRPr="008E59B1">
              <w:rPr>
                <w:rFonts w:eastAsia="Times New Roman" w:cs="Arial"/>
                <w:sz w:val="20"/>
                <w:szCs w:val="20"/>
                <w:lang w:eastAsia="es-CR"/>
              </w:rPr>
              <w:br/>
              <w:t>B: ¢151.000 - ¢300.000</w:t>
            </w:r>
            <w:r w:rsidRPr="008E59B1">
              <w:rPr>
                <w:rFonts w:eastAsia="Times New Roman" w:cs="Arial"/>
                <w:sz w:val="20"/>
                <w:szCs w:val="20"/>
                <w:lang w:eastAsia="es-CR"/>
              </w:rPr>
              <w:br/>
              <w:t>C: ¢1.000 - ¢150.000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1.02.02 Servicio de energía eléctrica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125.843.940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br/>
            </w:r>
            <w:r w:rsidRPr="008E59B1">
              <w:rPr>
                <w:rFonts w:eastAsia="Times New Roman" w:cs="Arial"/>
                <w:sz w:val="20"/>
                <w:szCs w:val="20"/>
                <w:lang w:eastAsia="es-CR"/>
              </w:rPr>
              <w:br/>
              <w:t>Edificios Administrativos (Academia, UMV, Almacén, F5 y Oficinas Centrales), 4 Edificios x ¢2,570,342 monto promedio mensual x 12 meses, total anual de ¢123.376.416 + 2% de incremento. Para un total de ¢125.843.944.</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eléctricos que se consumen en las edificaciones del Cuerpo de Bomberos.</w:t>
            </w:r>
            <w:r w:rsidRPr="008E59B1">
              <w:rPr>
                <w:rFonts w:eastAsia="Times New Roman" w:cs="Arial"/>
                <w:sz w:val="20"/>
                <w:szCs w:val="20"/>
                <w:lang w:eastAsia="es-CR"/>
              </w:rPr>
              <w:br/>
              <w:t xml:space="preserve">Las estaciones se clasificaron en clase A,B Y C, según los siguientes rangos: </w:t>
            </w:r>
            <w:r w:rsidRPr="008E59B1">
              <w:rPr>
                <w:rFonts w:eastAsia="Times New Roman" w:cs="Arial"/>
                <w:sz w:val="20"/>
                <w:szCs w:val="20"/>
                <w:lang w:eastAsia="es-CR"/>
              </w:rPr>
              <w:br/>
              <w:t>A: ¢301.000 en adelante</w:t>
            </w:r>
            <w:r w:rsidRPr="008E59B1">
              <w:rPr>
                <w:rFonts w:eastAsia="Times New Roman" w:cs="Arial"/>
                <w:sz w:val="20"/>
                <w:szCs w:val="20"/>
                <w:lang w:eastAsia="es-CR"/>
              </w:rPr>
              <w:br/>
              <w:t>B: ¢151.000 - ¢300.000</w:t>
            </w:r>
            <w:r w:rsidRPr="008E59B1">
              <w:rPr>
                <w:rFonts w:eastAsia="Times New Roman" w:cs="Arial"/>
                <w:sz w:val="20"/>
                <w:szCs w:val="20"/>
                <w:lang w:eastAsia="es-CR"/>
              </w:rPr>
              <w:br/>
              <w:t>C: ¢1.000 - ¢150.000</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1.02.03 Servicio de correo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¢3.500 servicios anualmente con un costo aproximado de ¢2.000 por servicio.</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de correo.</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42.400.932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Líneas Fijas clase A: 64 x ¢54,127. monto promedio mensual x 12 meses, total anual de ¢41,569,536 + 2% de incremento. Para un total de ¢42.400.927.</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r>
            <w:r w:rsidRPr="008E59B1">
              <w:rPr>
                <w:rFonts w:eastAsia="Times New Roman" w:cs="Arial"/>
                <w:sz w:val="20"/>
                <w:szCs w:val="20"/>
                <w:lang w:eastAsia="es-CR"/>
              </w:rPr>
              <w:lastRenderedPageBreak/>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4.765.692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Líneas Fijas clase B: 14 líneas x ¢27,811. monto promedio mensual x 12 meses, total anual de ¢4,672,248. + 2% de incremento. Para un total de ¢4.765.693.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4.593.672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Líneas Fijas clase C: 54 líneas x ¢6,950. monto promedio mensual x 12 meses, total anual de ¢4,503,600. + 2% de incremento. Para un total de ¢4.593.672.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w:t>
            </w:r>
            <w:r w:rsidRPr="008E59B1">
              <w:rPr>
                <w:rFonts w:eastAsia="Times New Roman" w:cs="Arial"/>
                <w:sz w:val="20"/>
                <w:szCs w:val="20"/>
                <w:lang w:eastAsia="es-CR"/>
              </w:rPr>
              <w:lastRenderedPageBreak/>
              <w:t xml:space="preserve">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color w:val="000000"/>
                <w:sz w:val="20"/>
                <w:szCs w:val="20"/>
                <w:lang w:eastAsia="es-CR"/>
              </w:rPr>
            </w:pPr>
            <w:r w:rsidRPr="008E59B1">
              <w:rPr>
                <w:rFonts w:eastAsia="Times New Roman" w:cs="Arial"/>
                <w:color w:val="000000"/>
                <w:sz w:val="20"/>
                <w:szCs w:val="20"/>
                <w:lang w:eastAsia="es-CR"/>
              </w:rPr>
              <w:t xml:space="preserve">                    19.010.388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color w:val="000000"/>
                <w:sz w:val="20"/>
                <w:szCs w:val="20"/>
                <w:lang w:eastAsia="es-CR"/>
              </w:rPr>
            </w:pPr>
            <w:r w:rsidRPr="008E59B1">
              <w:rPr>
                <w:rFonts w:eastAsia="Times New Roman" w:cs="Arial"/>
                <w:color w:val="000000"/>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color w:val="000000"/>
                <w:sz w:val="20"/>
                <w:szCs w:val="20"/>
                <w:lang w:eastAsia="es-CR"/>
              </w:rPr>
            </w:pPr>
            <w:r w:rsidRPr="008E59B1">
              <w:rPr>
                <w:rFonts w:eastAsia="Times New Roman" w:cs="Arial"/>
                <w:color w:val="000000"/>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color w:val="000000"/>
                <w:sz w:val="20"/>
                <w:szCs w:val="20"/>
                <w:lang w:eastAsia="es-CR"/>
              </w:rPr>
            </w:pPr>
            <w:r w:rsidRPr="008E59B1">
              <w:rPr>
                <w:rFonts w:eastAsia="Times New Roman" w:cs="Arial"/>
                <w:color w:val="000000"/>
                <w:sz w:val="20"/>
                <w:szCs w:val="20"/>
                <w:lang w:eastAsia="es-CR"/>
              </w:rPr>
              <w:t>Edificios Administrativos (Academia, UMV, Almacén, F5 y Oficinas Centrales), 4 Edificios x ¢388.284 monto promedio mensual x 12 meses, total anual de ¢18.637.632 + 2% de incremento. Para un total de ¢19.010.385.</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color w:val="000000"/>
                <w:sz w:val="20"/>
                <w:szCs w:val="20"/>
                <w:lang w:eastAsia="es-CR"/>
              </w:rPr>
            </w:pPr>
            <w:r w:rsidRPr="008E59B1">
              <w:rPr>
                <w:rFonts w:eastAsia="Times New Roman" w:cs="Arial"/>
                <w:color w:val="000000"/>
                <w:sz w:val="20"/>
                <w:szCs w:val="20"/>
                <w:lang w:eastAsia="es-CR"/>
              </w:rPr>
              <w:t xml:space="preserve">                  108.386.820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color w:val="000000"/>
                <w:sz w:val="20"/>
                <w:szCs w:val="20"/>
                <w:lang w:eastAsia="es-CR"/>
              </w:rPr>
            </w:pPr>
            <w:r w:rsidRPr="008E59B1">
              <w:rPr>
                <w:rFonts w:eastAsia="Times New Roman" w:cs="Arial"/>
                <w:color w:val="000000"/>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color w:val="000000"/>
                <w:sz w:val="20"/>
                <w:szCs w:val="20"/>
                <w:lang w:eastAsia="es-CR"/>
              </w:rPr>
            </w:pPr>
            <w:r w:rsidRPr="008E59B1">
              <w:rPr>
                <w:rFonts w:eastAsia="Times New Roman" w:cs="Arial"/>
                <w:color w:val="000000"/>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color w:val="000000"/>
                <w:sz w:val="20"/>
                <w:szCs w:val="20"/>
                <w:lang w:eastAsia="es-CR"/>
              </w:rPr>
            </w:pPr>
            <w:r w:rsidRPr="008E59B1">
              <w:rPr>
                <w:rFonts w:eastAsia="Times New Roman" w:cs="Arial"/>
                <w:color w:val="000000"/>
                <w:sz w:val="20"/>
                <w:szCs w:val="20"/>
                <w:lang w:eastAsia="es-CR"/>
              </w:rPr>
              <w:t xml:space="preserve">Líneas dedicadas: 11 líneas x ¢805.012 monto promedio mensual x 12 meses, total anual de ¢106,261,584. + 2% de incremento. Para un total de ¢108.386.816.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w:t>
            </w:r>
            <w:r w:rsidRPr="008E59B1">
              <w:rPr>
                <w:rFonts w:eastAsia="Times New Roman" w:cs="Arial"/>
                <w:sz w:val="20"/>
                <w:szCs w:val="20"/>
                <w:lang w:eastAsia="es-CR"/>
              </w:rPr>
              <w:lastRenderedPageBreak/>
              <w:t xml:space="preserve">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color w:val="000000"/>
                <w:sz w:val="20"/>
                <w:szCs w:val="20"/>
                <w:lang w:eastAsia="es-CR"/>
              </w:rPr>
            </w:pPr>
            <w:r w:rsidRPr="008E59B1">
              <w:rPr>
                <w:rFonts w:eastAsia="Times New Roman" w:cs="Arial"/>
                <w:color w:val="000000"/>
                <w:sz w:val="20"/>
                <w:szCs w:val="20"/>
                <w:lang w:eastAsia="es-CR"/>
              </w:rPr>
              <w:t xml:space="preserve">                       6.558.744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color w:val="000000"/>
                <w:sz w:val="20"/>
                <w:szCs w:val="20"/>
                <w:lang w:eastAsia="es-CR"/>
              </w:rPr>
            </w:pPr>
            <w:r w:rsidRPr="008E59B1">
              <w:rPr>
                <w:rFonts w:eastAsia="Times New Roman" w:cs="Arial"/>
                <w:color w:val="000000"/>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color w:val="000000"/>
                <w:sz w:val="20"/>
                <w:szCs w:val="20"/>
                <w:lang w:eastAsia="es-CR"/>
              </w:rPr>
            </w:pPr>
            <w:r w:rsidRPr="008E59B1">
              <w:rPr>
                <w:rFonts w:eastAsia="Times New Roman" w:cs="Arial"/>
                <w:color w:val="000000"/>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color w:val="000000"/>
                <w:sz w:val="20"/>
                <w:szCs w:val="20"/>
                <w:lang w:eastAsia="es-CR"/>
              </w:rPr>
            </w:pPr>
            <w:r w:rsidRPr="008E59B1">
              <w:rPr>
                <w:rFonts w:eastAsia="Times New Roman" w:cs="Arial"/>
                <w:color w:val="000000"/>
                <w:sz w:val="20"/>
                <w:szCs w:val="20"/>
                <w:lang w:eastAsia="es-CR"/>
              </w:rPr>
              <w:t xml:space="preserve">Televisión Satelital (cable): 15 líneas x ¢35,723. monto promedio mensual x 12 meses, total anual de ¢6,430,140. + 2% de incremento. Para un total de ¢6.558.743.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34.200.000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Cancelación de 57 líneas celulares institucionales x ¢50,000.00 costo mensual máximo x 12 meses, total anual de ¢34.200.000.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w:t>
            </w:r>
            <w:r w:rsidRPr="008E59B1">
              <w:rPr>
                <w:rFonts w:eastAsia="Times New Roman" w:cs="Arial"/>
                <w:sz w:val="20"/>
                <w:szCs w:val="20"/>
                <w:lang w:eastAsia="es-CR"/>
              </w:rPr>
              <w:lastRenderedPageBreak/>
              <w:t xml:space="preserve">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52.279.200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Cancelación de 274 líneas de datos x ¢15,900.00 costo mensual x 12 meses, para un total anual de ¢52.279.200.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3.240.000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Cancelación de 108 líneas de geolocalización x ¢2,500.00 costo mensual máximo x 12meses, para un total anual de ¢3.240.000.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w:t>
            </w:r>
            <w:r w:rsidRPr="008E59B1">
              <w:rPr>
                <w:rFonts w:eastAsia="Times New Roman" w:cs="Arial"/>
                <w:sz w:val="20"/>
                <w:szCs w:val="20"/>
                <w:lang w:eastAsia="es-CR"/>
              </w:rPr>
              <w:lastRenderedPageBreak/>
              <w:t xml:space="preserve">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16.307.568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Internet empresarial: 12 líneas x ¢113,247. monto promedio mensual x 12 meses, total anual de ¢16,307,568.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8.257.006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Se solicitan ¢8.257.006 para la apertura de nuevos servicios y para posibles cambios de planes de datos en caso de emergencia como la ocurrida con el Huracán Otto.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telecomunicaciones e internet que se consumen en las edificaciones del Cuerpo de Bomberos.</w:t>
            </w:r>
            <w:r w:rsidRPr="008E59B1">
              <w:rPr>
                <w:rFonts w:eastAsia="Times New Roman" w:cs="Arial"/>
                <w:sz w:val="20"/>
                <w:szCs w:val="20"/>
                <w:lang w:eastAsia="es-CR"/>
              </w:rPr>
              <w:br/>
              <w:t xml:space="preserve">Las líneas se clasificaron en clase </w:t>
            </w:r>
            <w:r w:rsidRPr="008E59B1">
              <w:rPr>
                <w:rFonts w:eastAsia="Times New Roman" w:cs="Arial"/>
                <w:sz w:val="20"/>
                <w:szCs w:val="20"/>
                <w:lang w:eastAsia="es-CR"/>
              </w:rPr>
              <w:lastRenderedPageBreak/>
              <w:t xml:space="preserve">A,B Y C, según los siguientes rangos: </w:t>
            </w:r>
            <w:r w:rsidRPr="008E59B1">
              <w:rPr>
                <w:rFonts w:eastAsia="Times New Roman" w:cs="Arial"/>
                <w:sz w:val="20"/>
                <w:szCs w:val="20"/>
                <w:lang w:eastAsia="es-CR"/>
              </w:rPr>
              <w:br/>
              <w:t>A: ¢30.001 en adelante</w:t>
            </w:r>
            <w:r w:rsidRPr="008E59B1">
              <w:rPr>
                <w:rFonts w:eastAsia="Times New Roman" w:cs="Arial"/>
                <w:sz w:val="20"/>
                <w:szCs w:val="20"/>
                <w:lang w:eastAsia="es-CR"/>
              </w:rPr>
              <w:br/>
              <w:t>B: ¢15.001 - ¢30.000</w:t>
            </w:r>
            <w:r w:rsidRPr="008E59B1">
              <w:rPr>
                <w:rFonts w:eastAsia="Times New Roman" w:cs="Arial"/>
                <w:sz w:val="20"/>
                <w:szCs w:val="20"/>
                <w:lang w:eastAsia="es-CR"/>
              </w:rPr>
              <w:br/>
              <w:t>C: ¢1.000 - ¢15.000</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1.02.04 Servicio de telecomunicaciones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21.492.000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Costo mensual $3.000 * 12= 36.000 * TC 597 = ¢21.492.000,00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CD14034 Convenio ICE Servicio Radios Troncalizado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1.02.99 Otros servicios básicos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24.850.000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Impuestos Municipales: 70 Edificios x ¢355,000.00 monto aproximado anual, para un total de ¢ 24,850,000.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dicho contenido presupuestario para asegurar la cancelación oportuna de los servicios municipales que se prestan en cada una de las edificaciones del Cuerpo de Bomberos.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1.02.99 Otros servicios básicos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2.2.2.8.1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Recolección de desechos según datos de 2017 e inicios del 2018. (4 viajes al año * ¢250,000.00 = ¢1.000,000.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1.03.01 Información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32.040.000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 contrato plataforma comunicación  x 30.000.000                                           12 mensualidades envío mensajes  x 70.000                                                 60 publicaciones La Gaceta x 20.000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Medios de comunicación implementados para transmitir información de interés a los públicos internos y externos, para promover la transparencia.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1.03.01 Información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1.1.6.1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1.1.6.1 .3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 videos x 2.500.000                                                     1 contrato animaciones virtuales x 20.000.000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Materiales audiovisuales para divulgar mensajes de prevención a públicos internos y externos, para disminuir el impacto de las emergencias. </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1.03.02 Publicidad y propaganda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46.600.000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1.2.6.1.2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18 rotulaciones estaciones x 2.500.000                       32 mantas x 50.000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Rotulación informativa para las diferentes sedes de la organización con el propósito de ubicar a los usuarios y posicionar marca. </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1.03.02 Publicidad y propaganda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8.200.000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continuo de rotulación de ley en las edificaciones del Cuerpo de Bomberos, para un total de 82 edificaciones a un costo promedio por edificio de ¢100.000 (82x100.000) para un monto total de ¢ 8.200.000.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 el fin de asumir los compromisos de pago o gestionar por contratos continuos que permitan solventar las necesidades de la infraestructura de la Organización.</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33.000.000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1.1.6.1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1.1.6.1 .3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13.200 materiales prevención  x 2.500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Materiales impresos para divulgar mensajes de prevención a públicos internos y externos, para disminuir el impacto de las emergencias. </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5.655.000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1.2.6.1.2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3000 calendarios x 1.000                                               4000 tarjetas de presentación x 250                                  2000 libretas x 425, 2000 carpetas x 400                                                                    100 papeles de regalo x 50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Materiales impresos para las diferentes actividades de la organización con el propósito de informar a los usuarios y posicionar marca. </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noWrap/>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1.1.7.1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1.1.7.1.3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5,000 brochures a ¢50 = ¢250,000</w:t>
            </w:r>
            <w:r w:rsidRPr="008E59B1">
              <w:rPr>
                <w:rFonts w:eastAsia="Times New Roman" w:cs="Arial"/>
                <w:sz w:val="20"/>
                <w:szCs w:val="20"/>
                <w:lang w:eastAsia="es-CR"/>
              </w:rPr>
              <w:br/>
              <w:t xml:space="preserve">2,000 libretas a ¢375 = ¢750,000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Promoción de los servicios en los puntos de contacto a clientes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2.2.3.5</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2.2.3.5 .2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 25,000.00 por cada servicio x 40 servicios al año, para un total de ¢1,000,000.00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servicios de fotocopiado externo de 1000 expedientes del personal voluntario, que se trasladará a Oficinas Centrales de Bomberos.</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2.2.3.5</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2.2.3.5 .2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¢250 por unidad (carpeta) x 1,000 carpetas, para un total de ¢250,000.00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Confección de 1000 carpetas de empaste de lujo, impresión fondo azul oscuro, </w:t>
            </w:r>
            <w:r w:rsidRPr="008E59B1">
              <w:rPr>
                <w:rFonts w:eastAsia="Times New Roman" w:cs="Arial"/>
                <w:sz w:val="20"/>
                <w:szCs w:val="20"/>
                <w:lang w:eastAsia="es-CR"/>
              </w:rPr>
              <w:br/>
              <w:t>Escudo en dorado, barniz ultravioleta, para la documentación de los expedientes del personal voluntario, que se trasladará a Oficinas Centrales de Bomberos.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2.1.5.5.1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1000 hojas * 100 = 100 000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Elaboración de panfletos con información relacionada a los temas de los talleres, charlas y capacitaciones en temas de salud y seguridad.</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115.000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2.2.3.3.3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50*2300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La organización realiza un proceso de inducción a funcionarios administrativos y técnicos de nuevo ingreso, para la misma se brinda a los </w:t>
            </w:r>
            <w:r w:rsidRPr="008E59B1">
              <w:rPr>
                <w:rFonts w:eastAsia="Times New Roman" w:cs="Arial"/>
                <w:sz w:val="20"/>
                <w:szCs w:val="20"/>
                <w:lang w:eastAsia="es-CR"/>
              </w:rPr>
              <w:lastRenderedPageBreak/>
              <w:t>participantes material de apoyo e información relevante de las institución. (folletos)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2.1.5.2 .1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100 impresiones a color por 250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Actualmente la organización realiza charlas correspondientes al programa  "Vive Bien" en dichas charlas  es necesario brindar material de apoyo para facilitar información de interés (impresiones).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aproximado ¢ 25.000 x 40 servicios al año (40x¢25.000) para un total de ¢1,000,000.00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asumir los servicios de fotocopiado externo, donde el volumen de copias o tiempo estimado de respuesta supere a la capacidad del personal del Archivo Central.</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Impresión o fotocopiado de 1500 planos a 1.000 colones por plano para un total de ¢1.500.000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Atender los reportes de averías de mantenimiento correctivo de las edificaciones con base en una priorización lógica y técnica.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Impresión y encuadernación de catálogos técnicos para un total de ¢500.000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3.2.5.2.5</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2000 manuales x ¢2,500,00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Reproducción de manuales de cursos utilizados durante el desarrollo anual del </w:t>
            </w:r>
            <w:r w:rsidRPr="008E59B1">
              <w:rPr>
                <w:rFonts w:eastAsia="Times New Roman" w:cs="Arial"/>
                <w:sz w:val="20"/>
                <w:szCs w:val="20"/>
                <w:lang w:eastAsia="es-CR"/>
              </w:rPr>
              <w:lastRenderedPageBreak/>
              <w:t>programa de capacitación para los funcionarios de la organización</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5.800.000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3.1.5.1 .1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Cantidad de 145 cursos x promedio de 20 participantes  por curso x ¢2000°° costo promedio de cada manual</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Reproducir manuales del programa de capacitación de servicios empresariales para un estimado de 2900 participantes a cursos.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238.400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3.1.5.1 .2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02 compras anuales x ¢119,200,00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el plan de mercadeo para la Gestión de Servicios de Capacitación Empresarial, mediante la impresión de folletos de capacitación ofrecidos a los clientes.</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1.03.03 Impresión, encuadernación y otros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387.500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15 Manuales requeridos al año ¢2.500 c/u = ¢37.500</w:t>
            </w:r>
            <w:r w:rsidRPr="008E59B1">
              <w:rPr>
                <w:rFonts w:eastAsia="Times New Roman" w:cs="Arial"/>
                <w:sz w:val="20"/>
                <w:szCs w:val="20"/>
                <w:lang w:eastAsia="es-CR"/>
              </w:rPr>
              <w:br/>
              <w:t>Formularios Boletas de Incidentes ¢25.000</w:t>
            </w:r>
            <w:r w:rsidRPr="008E59B1">
              <w:rPr>
                <w:rFonts w:eastAsia="Times New Roman" w:cs="Arial"/>
                <w:sz w:val="20"/>
                <w:szCs w:val="20"/>
                <w:lang w:eastAsia="es-CR"/>
              </w:rPr>
              <w:br/>
              <w:t>Formularios Recepción = ¢25.000</w:t>
            </w:r>
            <w:r w:rsidRPr="008E59B1">
              <w:rPr>
                <w:rFonts w:eastAsia="Times New Roman" w:cs="Arial"/>
                <w:sz w:val="20"/>
                <w:szCs w:val="20"/>
                <w:lang w:eastAsia="es-CR"/>
              </w:rPr>
              <w:br/>
              <w:t>Impresión de material adhesivo = ¢300.000</w:t>
            </w:r>
            <w:r w:rsidRPr="008E59B1">
              <w:rPr>
                <w:rFonts w:eastAsia="Times New Roman" w:cs="Arial"/>
                <w:sz w:val="20"/>
                <w:szCs w:val="20"/>
                <w:lang w:eastAsia="es-CR"/>
              </w:rPr>
              <w:br/>
              <w:t>Total = ¢387.500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Fotocopiado de los Manuales de Capacitación que se utilizan en OCO</w:t>
            </w:r>
            <w:r w:rsidRPr="008E59B1">
              <w:rPr>
                <w:rFonts w:eastAsia="Times New Roman" w:cs="Arial"/>
                <w:sz w:val="20"/>
                <w:szCs w:val="20"/>
                <w:lang w:eastAsia="es-CR"/>
              </w:rPr>
              <w:br/>
              <w:t>Formularios impresos de Boletas de Incidentes para OCO como plan de Contingencia.</w:t>
            </w:r>
            <w:r w:rsidRPr="008E59B1">
              <w:rPr>
                <w:rFonts w:eastAsia="Times New Roman" w:cs="Arial"/>
                <w:sz w:val="20"/>
                <w:szCs w:val="20"/>
                <w:lang w:eastAsia="es-CR"/>
              </w:rPr>
              <w:br/>
              <w:t>Impresión de formularios para la recepción de productos de cartografía.</w:t>
            </w:r>
            <w:r w:rsidRPr="008E59B1">
              <w:rPr>
                <w:rFonts w:eastAsia="Times New Roman" w:cs="Arial"/>
                <w:sz w:val="20"/>
                <w:szCs w:val="20"/>
                <w:lang w:eastAsia="es-CR"/>
              </w:rPr>
              <w:br/>
              <w:t>Impresión de material adhesivo para identificar los equipos portátiles de cómputo.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1.03.04 Transporte de bienes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1.280.000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Liberia ¢400.000, Orotina ¢300.000., Ciudad Neily ¢450.000. y Tres Ríos ¢130.000, para un monto total de ¢1.280.000.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el traslado de bienes cuando son catalogados como fin de su vida útil, ya que esto representa el traslado al centro de acopio para darle el destino final a los bienes.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1.03.04 Transporte de bienes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¢250.000 por servicio x 20 servicios. Total ¢5.000.000.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el servicio de grúa para las unidades extintoras en caso de algún desperfecto mecánico o accidente.</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1.03.04 Transporte de bienes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80 fletes a diversas estaciones a un promedio de ₡50.000 / flete (80x¢50.000) Total ¢4.000.000.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Atender los reportes de averías de mantenimiento correctivo de las edificaciones con base en una priorización lógica y técnica.</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1.03.04 Transporte de bienes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10 servicios x costo ¢100,000,00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Servicios de transporte (insumos, agua potable u otros) terrestre, naval o aéreo dentro del país durante activaciones de la USCO. Para 20 servicios con un costo de estimado de ¢100,000,00 cada uno</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1.03.04 Transporte de bienes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3.233.004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Promedio mensual  ¢269.416,67 x 12 meses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Recursos destinados a la adquisición de servicios de  grúas, para trasladar las Unidades, tanto a la Unidad de Mantenimiento Vehicular como a las instalaciones de alguno </w:t>
            </w:r>
            <w:r w:rsidRPr="008E59B1">
              <w:rPr>
                <w:rFonts w:eastAsia="Times New Roman" w:cs="Arial"/>
                <w:sz w:val="20"/>
                <w:szCs w:val="20"/>
                <w:lang w:eastAsia="es-CR"/>
              </w:rPr>
              <w:lastRenderedPageBreak/>
              <w:t>de los Contratistas, debido a desperfectos mecánicos que impiden su movilización.</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1.03.06 Comisiones y gastos por servicios financieros y comerciales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3.168.000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3 300 Transacciones mensuales por un valor ¢80 c/u por 12 meses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Comisión pagos por medio SINPE Planilla y Proveedores mediante BCCR</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1.03.06 Comisiones y gastos por servicios financieros y comerciales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480.000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 estaciones por ¢20.000.00 c/u por 12 meses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 estaciones conectadas para SINPE por BCCR</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1.03.06 Comisiones y gastos por servicios financieros y comerciales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429.840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30 Transacciones por mes valor $2*597 tipo de cambio por 12 meses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Comisión por traslado de fondos Interbancarias,  compra de dólares,  pago a proveedores y planilla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1.03.06 Comisiones y gastos por servicios financieros y comerciales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46.080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32 Consultas por mes valor ¢120 por 12 meses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Consulta de estados y saldo de cuentas BCCR</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1.03.06 Comisiones y gastos por servicios financieros y comerciales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9.600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8 Consultas por mes valor ¢100 por 12 meses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Consulta por regeneración de archivos cuentas BCCR</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1.03.06 Comisiones y gastos por servicios </w:t>
            </w:r>
            <w:r w:rsidRPr="008E59B1">
              <w:rPr>
                <w:rFonts w:eastAsia="Times New Roman" w:cs="Arial"/>
                <w:sz w:val="20"/>
                <w:szCs w:val="20"/>
                <w:lang w:eastAsia="es-CR"/>
              </w:rPr>
              <w:lastRenderedPageBreak/>
              <w:t>financieros y comerciales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lastRenderedPageBreak/>
              <w:t xml:space="preserve">                       2.400.000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Monto aproximado por comisión mensual 200.000.00 por mes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Comisiones por el uso de efectivo de acuerdo a lo que   establece el convenio BCR-</w:t>
            </w:r>
            <w:r w:rsidRPr="008E59B1">
              <w:rPr>
                <w:rFonts w:eastAsia="Times New Roman" w:cs="Arial"/>
                <w:sz w:val="20"/>
                <w:szCs w:val="20"/>
                <w:lang w:eastAsia="es-CR"/>
              </w:rPr>
              <w:lastRenderedPageBreak/>
              <w:t>BOMBEROS (Tarjetas Institucionales)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1.03.06 Comisiones y gastos por servicios financieros y comerciales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17.910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 $30 x T.C ¢597</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Comisión por alquiler de caja de seguridad anual</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1.03.06 Comisiones y gastos por servicios financieros y comerciales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823.860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30 personas por año por un valor  $46 TC 597</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Tarjeta, Certificado  y lector de tarjeta para Firma digital</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1.03.07 Servicios de transferencia electrónica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3 servicios de suscripción por un valor ¢25.000 c/u por mes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Suscripciones de los servicios utilizados en SINPE</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1.03.07 Servicios de transferencia electrónica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286.560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$20 por dominio para 20 aplicaciones * 2 (para 40 aplicaciones: producción y pruebas) * 12 meses = $480,00 * TC Ȼ597 = Ȼ286.560,00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Nuevo WAF: Suscripción a Cloudflare Web Aplication Firewall requerido para mantener razonablemente seguras las aplicaciones web públicas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1.03.07 Servicios de transferencia electrónica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752.220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7 Suscripción anuales $180 c/u sistema BAKU = $1.260 * TC 597 = ¢752.220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Suscripción anual sistema BAKU requerido por la proveeduría para consulta de jurisprudencia en materia de contratación administrativa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1.03.07 Servicios de transferencia electrónica de </w:t>
            </w:r>
            <w:r w:rsidRPr="008E59B1">
              <w:rPr>
                <w:rFonts w:eastAsia="Times New Roman" w:cs="Arial"/>
                <w:sz w:val="20"/>
                <w:szCs w:val="20"/>
                <w:lang w:eastAsia="es-CR"/>
              </w:rPr>
              <w:lastRenderedPageBreak/>
              <w:t>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lastRenderedPageBreak/>
              <w:t xml:space="preserve">                       1.194.000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costo anual de cada suscripción ($1.000*TC 597)* 2 suscripciones = </w:t>
            </w:r>
            <w:r w:rsidRPr="008E59B1">
              <w:rPr>
                <w:rFonts w:eastAsia="Times New Roman" w:cs="Arial"/>
                <w:sz w:val="20"/>
                <w:szCs w:val="20"/>
                <w:lang w:eastAsia="es-CR"/>
              </w:rPr>
              <w:lastRenderedPageBreak/>
              <w:t>¢1.194.000,00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 xml:space="preserve">Suscripciones a sitios en Internet para descarga de archivos </w:t>
            </w:r>
            <w:r w:rsidRPr="008E59B1">
              <w:rPr>
                <w:rFonts w:eastAsia="Times New Roman" w:cs="Arial"/>
                <w:sz w:val="20"/>
                <w:szCs w:val="20"/>
                <w:lang w:eastAsia="es-CR"/>
              </w:rPr>
              <w:lastRenderedPageBreak/>
              <w:t>multimedia.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1.03.07 Servicios de transferencia electrónica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2.450.000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Suscripción anual de 7 usuarios a ¢350.000 c/u = ¢2.450.000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RenovacionSuscripción master lex para consulta de leyes y jurisprudencia uso de área Legal y Proveeduría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1.03.07 Servicios de transferencia electrónica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Suscripción anual de 01 usuario</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de la suscripción al sistema Lógica Tropical de Servicios Generales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1.04.01 Servicios médicos y de laboratorio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de la ejecución contractual LICITACIÓN ABREVIADA 2017LA-000044-UP</w:t>
            </w:r>
            <w:r w:rsidRPr="008E59B1">
              <w:rPr>
                <w:rFonts w:eastAsia="Times New Roman" w:cs="Arial"/>
                <w:sz w:val="20"/>
                <w:szCs w:val="20"/>
                <w:lang w:eastAsia="es-CR"/>
              </w:rPr>
              <w:br/>
              <w:t>“Exámenes y valoraciones para personal del Cuerpo de Bomberos”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Ejecución contractual de la Licitación Abreviada en trámite con Proveeduría, por concepto de exámenes clínicos especializados para todos los funcionarios del Cuerpo de Bomberos y campañas de salud.</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1.04.01 Servicios médicos y de laboratorio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Contratación Abreviada en trámite en la proveeduría</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Dotar a la Institución de servicios descentralizados de medicina, psicología, terapia física y odontología, para mejorar el alcance de la población a los servicios brindados por al institución</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1.04.01 Servicios médicos y de laboratorio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 eventuales atenciones médicas x ¢750.000 cada una para un total de ¢7.500.000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Para la cancelación de los servicios médicos que sean necesarios asumirlos posterior a un evento que no sea amparado por la póliza, o bien aquellos casos </w:t>
            </w:r>
            <w:r w:rsidRPr="008E59B1">
              <w:rPr>
                <w:rFonts w:eastAsia="Times New Roman" w:cs="Arial"/>
                <w:sz w:val="20"/>
                <w:szCs w:val="20"/>
                <w:lang w:eastAsia="es-CR"/>
              </w:rPr>
              <w:lastRenderedPageBreak/>
              <w:t>donde los montos de las coberturas excedan su financiamiento.</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1.04.01 Servicios médicos y de laboratorio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1.791.000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12 atenciones médicas o quirúrgicas de emergencia para semovientes x ¢149.250, total ¢1.791.000.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Servicios para la vigilancia de la salud de los semovientes que integran la Unidad Canina, entre ellos se encuentran: atención veterinaria, placas, ultrasonidos, limpieza de cavidad oral, desparasitaciones, o bien atención médica o quirúrgica de emergencia por enfermedad o accidente que pudiesen suscitarse durante la atención de emergencias.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1.04.01 Servicios médicos y de laboratorio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1.791.000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24 atenciones médicas de control para semovientes x ¢74.625, total ¢1.791.000.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1.04.03 Servicios de ingeniería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420.000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2.1.5.6</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2.1.5.6.3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análisis de potabilidad del agua: 15 * 28 000= 420000 colones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Análisis de control cruzado para confirmar la potabilidad del agua de las dependencias de la institución. Corresponde a la necesidad de mantener la certeza de que el personal cuente con agua de calidad para el consumo diario y de lo contrario establecer </w:t>
            </w:r>
            <w:r w:rsidR="003260D4" w:rsidRPr="008E59B1">
              <w:rPr>
                <w:rFonts w:eastAsia="Times New Roman" w:cs="Arial"/>
                <w:sz w:val="20"/>
                <w:szCs w:val="20"/>
                <w:lang w:eastAsia="es-CR"/>
              </w:rPr>
              <w:t xml:space="preserve">las medidas correctivas </w:t>
            </w:r>
            <w:r w:rsidR="003260D4" w:rsidRPr="008E59B1">
              <w:rPr>
                <w:rFonts w:eastAsia="Times New Roman" w:cs="Arial"/>
                <w:sz w:val="20"/>
                <w:szCs w:val="20"/>
                <w:lang w:eastAsia="es-CR"/>
              </w:rPr>
              <w:lastRenderedPageBreak/>
              <w:t>relacionadas</w:t>
            </w:r>
            <w:r w:rsidRPr="008E59B1">
              <w:rPr>
                <w:rFonts w:eastAsia="Times New Roman" w:cs="Arial"/>
                <w:sz w:val="20"/>
                <w:szCs w:val="20"/>
                <w:lang w:eastAsia="es-CR"/>
              </w:rPr>
              <w:t xml:space="preserve"> a la prevención.</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1.04.03 Servicios de ingeniería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8.400.000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Disponible para contratar 12 estudios de ingeniería de diversa índole y especialidad a un promedio de 700.000 colones por servicio para un total de ¢8.400.000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Atender los reportes de averías de mantenimiento correctivo de las edificaciones con base en una priorización lógica y técnica.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1.04.03 Servicios de ingeniería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Compromiso de pago contrato continuo de muestreo de calidad de aguas por ¢20.000.000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1.04.03 Servicios de ingeniería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2.2.2.10</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Diseño de la nueva estación de Bomberos de Santo Domingo estimada en un valor de 1.500.000.000 por lo que el monto equivalente al 6% de honorarios es de ¢90.000.000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Gestionar la construcción de nuevas edificaciones, las cuales son previamente definidas mediante una priorización.</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1.04.03 Servicios de ingeniería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2.2.2.10</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Diseño de la nueva estación de Cobano estimada en un valor de 750.000.000 por lo que el monto equivalente al 6% de honorarios es de ¢45.000.000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Gestionar la construcción de nuevas edificaciones, las cuales son previamente definidas mediante una priorización.</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1.04.03 Servicios de ingeniería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2.2.2.10</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Diseño de la nueva estación de Miramar estimada en un valor de 750.000.000 por lo que el monto equivalente al 6% de honorarios es de ¢45.000.000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Gestionar la construcción de nuevas edificaciones, las cuales son previamente definidas mediante una priorización.</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1.04.03 Servicios de ingeniería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120.000.000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2.2.2.10</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Diseño de la nueva estación de Alajuela estimada en un valor de 2.000.000.000 por lo que el monto equivalente al 6% de honorarios es de ¢120.000.000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Gestionar la construcción de nuevas edificaciones, las cuales son previamente definidas mediante una priorización.</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1.04.03 Servicios de ingeniería</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UPII: 25 análisis de laboratorio y el costo por cada uno es de ₵180.000 c/u.</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Análisis de muestras tomadas en escena de incendio para la comprobación de la causa de la emergencia. Solicitud de UPPI en oficio CBCR-027796-2018-DOB-00743 del 27 de julio 2018.  </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noWrap/>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1.04.04 Servicios en ciencias económicas y sociales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1.1.7.1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1.1.7.1.2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Estudio de costos X ¢ 2,000,000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Es necesario tener actualizados los costos de servicios que ofrece 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1.04.04 Servicios en ciencias económicas y sociales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3500000*3=10500000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Brindar a los unidades o centros de trabajo de estudios de clima y cultura organizacional con lo que se logre mejorar las relaciones interpersonal y laborales en la institución</w:t>
            </w:r>
          </w:p>
        </w:tc>
      </w:tr>
      <w:tr w:rsidR="008E59B1" w:rsidRPr="008E59B1"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1.04.04 Servicios en ciencias económicas y sociales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2.1.2.6</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2.1.2.6.1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Corresponde al precio de la actual contratación de auditoría externa de Estados Financieros y Liquidación Presupuestaria por ₡8.500.000.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La auditoría externa del periodo 2018 está conformada por auditoría de estados financieros, auditoría de la liquidación presupuestaria así como la auditoría para la detección y prevención de riesgos de fraude; los tres procesos son necesarios para cumplir con el principio de transparencia y de rendición de cuentas así como para cumplir con los requerimientos de los entes reguladores como lo es la Contraloría General de la República.</w:t>
            </w:r>
          </w:p>
        </w:tc>
      </w:tr>
      <w:tr w:rsidR="008E59B1" w:rsidRPr="008E59B1"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1.04.04 Servicios en ciencias económicas y sociales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2.1.2.7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2.1.2.7.1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Corresponde al precio de la actual contratación de auditoría externa de Estados Financieros y Liquidación Presupuestaria por ₡3.000.000.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La auditoría externa del periodo 2018 está conformada por auditoría de estados financieros, auditoría de la liquidación presupuestaria así como la auditoría para la detección y prevención de riesgos de fraude; los tres procesos son necesarios para cumplir con el principio de transparencia y de rendición de cuentas así como para cumplir </w:t>
            </w:r>
            <w:r w:rsidRPr="008E59B1">
              <w:rPr>
                <w:rFonts w:eastAsia="Times New Roman" w:cs="Arial"/>
                <w:sz w:val="20"/>
                <w:szCs w:val="20"/>
                <w:lang w:eastAsia="es-CR"/>
              </w:rPr>
              <w:lastRenderedPageBreak/>
              <w:t>con los requerimientos de los entes reguladores como lo es la Contraloría General de la República.</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1.04.04 Servicios en ciencias económicas y sociales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5.750.000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2.1.2.6</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2.1.2.6.2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Corresponde al 50% del monto total de la actual contratación de auditoría externa, por concepto del primer pago de la auditoría del periodo 2019.</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La auditoría externa es un proceso necesario para cumplir con el principio de transparencia y de rendición de cuentas así como para cumplir con los requerimientos de los entes reguladores como lo es la Contraloría General de la República.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1.04.04 Servicios en ciencias económicas y sociales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7.200.000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Auditoría Interna</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4.1.1.4</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4.1.1.4.1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Contratación de la auditoría externa de sistemas, se estima 360 horas a 20,000 la hora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Contratación de Auditoría Externa de Sistema de Información </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1.04.05 Servicios de desarrollo de sistemas informáticos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17.760.750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1.000 horas de desarrollo anual  a $29,75= $29.750 * TC 597 = ¢17.760.750,00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de Contrato Continuo Licitación 2017LA-000008-UP Servicios de desarrollo para aplicaciones móviles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1.04.05 Servicios de desarrollo de sistemas informáticos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254.310.179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18.150 horas de desarrollo anual a $23,47=$425.980,50 * TC 597 = ¢254.310.358,50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de Contrato Continuo Licitación Pública 2017LN-000001-UP para desarrollo de aplicaciones de sistemas informativos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1.04.05 Servicios de desarrollo de sistemas informáticos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358.200.000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20 mil horas de servicio de análisis, desarrollo y documentación de módulos del nuevo Sistema Financiero Administrativo, costo por hora $30 = 20.000 * $30 = $600,000  (TC 597) = ¢358.200.000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Nuevo Servicio de horas para el análisis de requerimientos, diseño y desarrollo de un Sistema de Gestión Financiero Administrativa para el CBCR</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1.04.05 Servicios de desarrollo de sistemas informáticos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137.907.000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7.700 horas de desarrollo a $30= $231.000,00 * TC 597= ¢137.907.000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Servicios de desarrollo de cursos bajo la figura de e-learning para desarrollo de cursos virtuales para la ANB</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960.000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80 000 mensual * 12 =960 000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manejo de desechos de materiales biopeligrosos de forma mensual. Este servicio se brinda al Consultorio Médico, la Unidad Operativa de Emergencias Médicas y de Rescate y el programa toxicología. El servicio se contrata por bolsa entregada y no por peso como la cobran la mayoría de las empresas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1.040.000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lavandería de ropa de camilla de ambulancia y vehículos de rescate, además de la ropa de cama del edificio del CEPREDENAC. El lavado es semanal, con un costo por kilogramo de ¢20.000,00.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Presupuesto que corresponde a las necesidades de apoyo a las labores sustantivas del Cuerpo de Bomberos. Entre ellos, servicios de vigilancia, aseo, embellecimiento de zonas verdes, lavado </w:t>
            </w:r>
            <w:r w:rsidRPr="008E59B1">
              <w:rPr>
                <w:rFonts w:eastAsia="Times New Roman" w:cs="Arial"/>
                <w:sz w:val="20"/>
                <w:szCs w:val="20"/>
                <w:lang w:eastAsia="es-CR"/>
              </w:rPr>
              <w:lastRenderedPageBreak/>
              <w:t>de vehículos de la flotilla, que por su naturaleza no es posible atenderlo a través de la planilla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4.503.000,00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br/>
              <w:t>Consumo promedio por edificación de ¢57.000 x 79 = para un gran total de ¢4.503.000.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81.036.504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Compromiso de pago por ejecución  de la Licitación Pública 2017LN-000007-UP con SEVIN LTDA por servicios de vigilancia en la Academia Nacional de Bomberos (03 puestos x 24 horas), ¢6.753.042,00 por mes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25.151.700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Compromiso de pago por ejecución  de la Licitación Abreviada 2016LA-000002-UP con Securitas por servicios de vigilancia en la Estación del Aeropuerto Juan Santamaría (01 puesto x 24 horas), ¢2.095.975,00 por mes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12.035.520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sanitización de 70 sanitarios del oficinas centrales, F5, Aprovisionamiento y Academia. Costo por sanitizador $11,00 para 70 baños y spray de aroma $13,00 para 70 baños- para un total de $1.680 por mes, y  un total anual de $20.160.00 (TC 1$ a ¢597).</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Servicio integral de Jardín de Niños para hijos menores de los empleados del Cuerpo de Bomberos. La prestación del servicio es con el Instituto Nacional de Seguros. Con un costo </w:t>
            </w:r>
            <w:r w:rsidRPr="008E59B1">
              <w:rPr>
                <w:rFonts w:eastAsia="Times New Roman" w:cs="Arial"/>
                <w:sz w:val="20"/>
                <w:szCs w:val="20"/>
                <w:lang w:eastAsia="es-CR"/>
              </w:rPr>
              <w:lastRenderedPageBreak/>
              <w:t>por mes de ¢2.500.000,00.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 xml:space="preserve">Presupuesto que corresponde a las necesidades de apoyo a las labores sustantivas del Cuerpo de Bomberos. Entre ellos, servicios de </w:t>
            </w:r>
            <w:r w:rsidRPr="008E59B1">
              <w:rPr>
                <w:rFonts w:eastAsia="Times New Roman" w:cs="Arial"/>
                <w:sz w:val="20"/>
                <w:szCs w:val="20"/>
                <w:lang w:eastAsia="es-CR"/>
              </w:rPr>
              <w:lastRenderedPageBreak/>
              <w:t>vigilancia, aseo, embellecimiento de zonas verdes, lavado de vehículos de la flotilla, que por su naturaleza no es posible atenderlo a través de la planilla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12.000.000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estima la incorporación de 1 puesto adicional para coberturas de servicios especiales a un costo aproximado mensual por puesto de ¢1.000.000 x 12 = ¢12.000.000.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Rotulación de vehículos de la flotilla institucional. Se estima el costo por servicio de ¢250.000,00, por un total de 40 vehículos durante el año.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Presupuesto que corresponde a las necesidades de apoyo a las labores sustantivas del Cuerpo de Bomberos. Entre ellos, servicios de vigilancia, aseo, embellecimiento de zonas verdes, lavado de vehículos de la flotilla, que por su naturaleza no es posible atenderlo a </w:t>
            </w:r>
            <w:r w:rsidRPr="008E59B1">
              <w:rPr>
                <w:rFonts w:eastAsia="Times New Roman" w:cs="Arial"/>
                <w:sz w:val="20"/>
                <w:szCs w:val="20"/>
                <w:lang w:eastAsia="es-CR"/>
              </w:rPr>
              <w:lastRenderedPageBreak/>
              <w:t>través de la planilla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7.800.000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lavado de aproximadamente 25 vehículos de la flotilla administrativa de Operaciones, UPPI y TIC. Cada vehículo debe lavarse por semana, a un valor unitario de ¢6,000,00 por vehículo.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8E59B1" w:rsidRPr="008E59B1" w:rsidTr="00DC6B5A">
        <w:trPr>
          <w:trHeight w:val="123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9.450.000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Mantenimiento preventivo: 1000 extintores x ₡9.000, para un total de ₡9.000.000 se adicionan un 5% de reajuste de precios para un total de ¢9.450.000.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monto establecido para brindar el mantenimiento preventivo y correctivo mediante contrato, a todos los tipos de extintores con los que cuenta el Benemérito Cuerpo de Bomberos; lo anterior,  con el fin de atender y satisfacer las necesidades de la población costarricense.</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5.250.000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Mantenimiento correctivo:1000 extintores por un monto de: ₡5.000 para un total de ₡5.000.000 e adicionan un 5% de reajuste de precios para un total de ¢5.250.000.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monto establecido para brindar el mantenimiento preventivo y correctivo mediante contrato, a todos los tipos de extintores con los que cuenta el Benemérito Cuerpo de Bomberos; lo anterior,  con el fin de atender y satisfacer las necesidades de la población costarricense.</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Serigrafiado de equipo y uniformes, costo ¢3.000 x 2.000 prendas , para un total de ¢6.000.000.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Serigrafiado de prendas de protección personal, equipos y accesorios para identificación de la marca de Bomberos. Estimación anual.</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Presupuesto proyectado para gastos generales en servicios específicos que se ejecuten en las diferentes edificaciones del Cuerpo de Bomberos, para un consumo promedio histórico de Total ¢5.000.000.00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Atender los reportes de averías de mantenimiento correctivo de las edificaciones con base en una priorización lógica y técnica.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840.000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3.1.5.1 .1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120 extintores x costo promedio de cada mantenimiento de ¢ 7,000,00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Desarrollar el programa de capacitación de la gestión empresarial, brindando  el mantenimiento de equipos de extinción portátil para un estimado de 60 de polvo químico y 60 de </w:t>
            </w:r>
            <w:r w:rsidRPr="008E59B1">
              <w:rPr>
                <w:rFonts w:eastAsia="Times New Roman" w:cs="Arial"/>
                <w:sz w:val="20"/>
                <w:szCs w:val="20"/>
                <w:lang w:eastAsia="es-CR"/>
              </w:rPr>
              <w:lastRenderedPageBreak/>
              <w:t>CO2.</w:t>
            </w:r>
          </w:p>
        </w:tc>
      </w:tr>
      <w:tr w:rsidR="008E59B1" w:rsidRPr="008E59B1" w:rsidTr="00DC6B5A">
        <w:trPr>
          <w:trHeight w:val="93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1.04.06 Servicios generales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50 estuches de cuero a reparar ¢8.000 c/u = ¢400.000</w:t>
            </w:r>
            <w:r w:rsidRPr="008E59B1">
              <w:rPr>
                <w:rFonts w:eastAsia="Times New Roman" w:cs="Arial"/>
                <w:sz w:val="20"/>
                <w:szCs w:val="20"/>
                <w:lang w:eastAsia="es-CR"/>
              </w:rPr>
              <w:br/>
              <w:t>Lavandería completa de blancos ¢40.000 c/u * 5 lavadas al año = ¢200.000</w:t>
            </w:r>
            <w:r w:rsidRPr="008E59B1">
              <w:rPr>
                <w:rFonts w:eastAsia="Times New Roman" w:cs="Arial"/>
                <w:sz w:val="20"/>
                <w:szCs w:val="20"/>
                <w:lang w:eastAsia="es-CR"/>
              </w:rPr>
              <w:br/>
              <w:t>Total ¢600.000</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Para la reparación de estuches de cuero de radio que </w:t>
            </w:r>
            <w:r w:rsidR="003260D4" w:rsidRPr="008E59B1">
              <w:rPr>
                <w:rFonts w:eastAsia="Times New Roman" w:cs="Arial"/>
                <w:sz w:val="20"/>
                <w:szCs w:val="20"/>
                <w:lang w:eastAsia="es-CR"/>
              </w:rPr>
              <w:t>aún</w:t>
            </w:r>
            <w:r w:rsidRPr="008E59B1">
              <w:rPr>
                <w:rFonts w:eastAsia="Times New Roman" w:cs="Arial"/>
                <w:sz w:val="20"/>
                <w:szCs w:val="20"/>
                <w:lang w:eastAsia="es-CR"/>
              </w:rPr>
              <w:t xml:space="preserve"> son funcionales.</w:t>
            </w:r>
            <w:r w:rsidRPr="008E59B1">
              <w:rPr>
                <w:rFonts w:eastAsia="Times New Roman" w:cs="Arial"/>
                <w:sz w:val="20"/>
                <w:szCs w:val="20"/>
                <w:lang w:eastAsia="es-CR"/>
              </w:rPr>
              <w:br/>
              <w:t>Para el servicio de lavandería de manteles y cubrecamas de los aposentos del F5.</w:t>
            </w:r>
          </w:p>
        </w:tc>
      </w:tr>
      <w:tr w:rsidR="008E59B1" w:rsidRPr="008E59B1"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1.1.1.1.1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Realización de 5 consultorías necesarios para la Organización por parte de la Dirección </w:t>
            </w:r>
            <w:r w:rsidR="003260D4" w:rsidRPr="008E59B1">
              <w:rPr>
                <w:rFonts w:eastAsia="Times New Roman" w:cs="Arial"/>
                <w:sz w:val="20"/>
                <w:szCs w:val="20"/>
                <w:lang w:eastAsia="es-CR"/>
              </w:rPr>
              <w:t>General,</w:t>
            </w:r>
            <w:r w:rsidRPr="008E59B1">
              <w:rPr>
                <w:rFonts w:eastAsia="Times New Roman" w:cs="Arial"/>
                <w:sz w:val="20"/>
                <w:szCs w:val="20"/>
                <w:lang w:eastAsia="es-CR"/>
              </w:rPr>
              <w:t xml:space="preserve"> con un costo promedio de ¢5.000.000. Realización de  2 consultas jurídicas, por parte de la Asesoría Jurídica, a razón de ¢5.000.000 cada una.</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Comprende el pago de servicios profesionales y técnicos derivados de consultas y dictámenes propios de áreas como la Contaduría, economía, finanzas, sociología  y las demás áreas de las ciencias económicas y sociales que sean necesarios para la atención de procesos judiciales, administrativos o la atención de consultas internas.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1.1.5.5</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1.1.5.5.1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eventuales talleres de temas asociados a la No discriminación y </w:t>
            </w:r>
            <w:r w:rsidR="003260D4" w:rsidRPr="008E59B1">
              <w:rPr>
                <w:rFonts w:eastAsia="Times New Roman" w:cs="Arial"/>
                <w:sz w:val="20"/>
                <w:szCs w:val="20"/>
                <w:lang w:eastAsia="es-CR"/>
              </w:rPr>
              <w:t xml:space="preserve">sostenibilidad. </w:t>
            </w:r>
            <w:r w:rsidRPr="008E59B1">
              <w:rPr>
                <w:rFonts w:eastAsia="Times New Roman" w:cs="Arial"/>
                <w:sz w:val="20"/>
                <w:szCs w:val="20"/>
                <w:lang w:eastAsia="es-CR"/>
              </w:rPr>
              <w:t>Monto 500.000 cada uno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Se brinda contenido presupuestario, para la atención de las comisiones de No discriminación y sostenibilidad. </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1.1.5.7</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1.1.5.7.3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Asesoría: 5.000.000</w:t>
            </w:r>
            <w:r w:rsidRPr="008E59B1">
              <w:rPr>
                <w:rFonts w:eastAsia="Times New Roman" w:cs="Arial"/>
                <w:sz w:val="20"/>
                <w:szCs w:val="20"/>
                <w:lang w:eastAsia="es-CR"/>
              </w:rPr>
              <w:br/>
              <w:t>Diagnostico: 3.000.000</w:t>
            </w:r>
            <w:r w:rsidRPr="008E59B1">
              <w:rPr>
                <w:rFonts w:eastAsia="Times New Roman" w:cs="Arial"/>
                <w:sz w:val="20"/>
                <w:szCs w:val="20"/>
                <w:lang w:eastAsia="es-CR"/>
              </w:rPr>
              <w:br/>
              <w:t>Análisis y entrega de resultados: 2.000.000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 el objetivo del desarrollo de una cultura sostenible en la Organización, es necesario efectuar un </w:t>
            </w:r>
            <w:r w:rsidRPr="008E59B1">
              <w:rPr>
                <w:rFonts w:eastAsia="Times New Roman" w:cs="Arial"/>
                <w:sz w:val="20"/>
                <w:szCs w:val="20"/>
                <w:lang w:eastAsia="es-CR"/>
              </w:rPr>
              <w:lastRenderedPageBreak/>
              <w:t>estudio para el análisis del mapeo de partes interesadas, con relación a la implementación de una cultura sostenible dentro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1.1.5.7</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1.1.5.7.4</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 asesoría relacionadas con el tema, con un monto aproximado de ¢ 2.000.000 cada una.</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De conformidad con los resultados obtenidos del estudio de cultura sostenible, se requiere definir y priorizar  los asuntos de materialidad que tengan un impacto en la Organización. </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19.625.000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12 mensualidades mantenimiento web x 850.000                                                                   12 mensualidades monitoreo x 500.000                                                                     500 páginas revisión filológica x 1.250                                        50 diseños x 20.000                                                        1 entrenamiento voceros  x 1.800.000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Servicios para el mantenimiento de los medios de comunicación implementados para transmitir información de interés a los públicos internos y externos, para promover la transparencia.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14.000.000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1.1.6.1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1.1.6.1 .2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estudio prevención nacional x 10.000.000                       6 mantenimientos botargas x 500.000                       20 animaciones botargas x 50.000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Servicios para identificar los indicadores de prevención y para promocionar mensajes de prevención a públicos internos y externos, para disminuir el impacto de las emergencias. </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1.2.6.2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1.2.6.2.1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 contrato carreras atletismo y MTB  x 10.000.000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Servicios para la promoción de los estilos de vida </w:t>
            </w:r>
            <w:r w:rsidRPr="008E59B1">
              <w:rPr>
                <w:rFonts w:eastAsia="Times New Roman" w:cs="Arial"/>
                <w:sz w:val="20"/>
                <w:szCs w:val="20"/>
                <w:lang w:eastAsia="es-CR"/>
              </w:rPr>
              <w:lastRenderedPageBreak/>
              <w:t xml:space="preserve">saludables en los colaboradores de la organización, sus familias y usuarios. </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13.200.000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1.2.6.2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1.2.6.2.3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12 mensualidades dirección banda x 550.000                                     12 mensualidades dirección rondalla x 550.000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Servicios para la promoción de la cultura en los colaboradores, sus familias y usuarios. </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noWrap/>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1.1.7.1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1.1.7.1.1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 de consultoría de Mercadeo X ¢1,000,000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Por la carga de trabajo es necesario contratar asesoría en temas de mercado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77.610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$130*597=77610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Calibración y mantenimiento anual del equipo InBody por parte del fabricante es esencial para un buen funcionamiento del equipo electrónico de medición corporal</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47.760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2.1.5.6</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2.1.5.6.3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$80*597=47760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Durante al evaluación de las condiciones de seguridad humana, en las estaciones se realizan mediciones de ruido para verificar que los niveles se encuentren dentro de los valores permitidos, es por esto que el equipo deben encontrarse en las condiciones adecuadas de trabajo para garantizar la fiabilidad de los datos.</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17.910.000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2.1.5.2 .1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Estudio anual realizado por Great Place to Word</w:t>
            </w:r>
            <w:r w:rsidRPr="008E59B1">
              <w:rPr>
                <w:rFonts w:eastAsia="Times New Roman" w:cs="Arial"/>
                <w:sz w:val="20"/>
                <w:szCs w:val="20"/>
                <w:lang w:eastAsia="es-CR"/>
              </w:rPr>
              <w:br/>
              <w:t>Acorde con la cantidad de reportes por generar proyectado con base en el comportamiento de las facturas del periodo 2015-2018.</w:t>
            </w:r>
            <w:r w:rsidRPr="008E59B1">
              <w:rPr>
                <w:rFonts w:eastAsia="Times New Roman" w:cs="Arial"/>
                <w:sz w:val="20"/>
                <w:szCs w:val="20"/>
                <w:lang w:eastAsia="es-CR"/>
              </w:rPr>
              <w:br/>
            </w:r>
            <w:r w:rsidRPr="008E59B1">
              <w:rPr>
                <w:rFonts w:eastAsia="Times New Roman" w:cs="Arial"/>
                <w:sz w:val="20"/>
                <w:szCs w:val="20"/>
                <w:lang w:eastAsia="es-CR"/>
              </w:rPr>
              <w:br/>
              <w:t>Costo $30000 * 597= 17910000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 partir del 2015 en nuestra institución es auditada por Great Place to Work con el fin de medir el clima laboral, identificar  si la institución es un buen lugar para trabajar, producto de  este estudio se debe cancelar a esta institución los costos del estudio realizado anualmente.</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880.000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2.1.5.2 .1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Realización de 8 Charlas a 110.000 colones cada una</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Como parte del plan de acción de Clima y Cultura Organizacional la Unidad </w:t>
            </w:r>
            <w:r w:rsidR="003260D4" w:rsidRPr="008E59B1">
              <w:rPr>
                <w:rFonts w:eastAsia="Times New Roman" w:cs="Arial"/>
                <w:sz w:val="20"/>
                <w:szCs w:val="20"/>
                <w:lang w:eastAsia="es-CR"/>
              </w:rPr>
              <w:t>de Talento</w:t>
            </w:r>
            <w:r w:rsidRPr="008E59B1">
              <w:rPr>
                <w:rFonts w:eastAsia="Times New Roman" w:cs="Arial"/>
                <w:sz w:val="20"/>
                <w:szCs w:val="20"/>
                <w:lang w:eastAsia="es-CR"/>
              </w:rPr>
              <w:t xml:space="preserve"> Humano, planea la realización de conversatorios dirigidos al personal, mediante la contratación de servicios de capacitación, para lograr este objetivo se proyecta realizar 8 charlas con diversos temas de interés organizacional</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2.1.5.2 .1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PWC estudio anual de salarios</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Contratación de la empresa PWC, para realizar el estudio de los diferentes puestos de la Institución. </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2.2.3.3.1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                                                                  2 banners por 100,000                                                                                                                                                                                                   500 lapiceros promocionales por 300                                                                                      400 libretas promocionales por 1500                                                                                     </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pretenden realizar campañas de reclutamiento , con la finalidad de contar con banco de candidatos en puestos operativos y administrativos</w:t>
            </w:r>
          </w:p>
        </w:tc>
      </w:tr>
      <w:tr w:rsidR="008E59B1" w:rsidRPr="008E59B1" w:rsidTr="00DC6B5A">
        <w:trPr>
          <w:trHeight w:val="30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1.300.000.000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2.2.3.6</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2.2.3.6.1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contempló el costo unitario por cada servicio contratado mediante outsorcing, el cual se establece mediante estudio de mercado realizado por esta Unidad, para su contratación y proyección de crecimiento de salarios.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 razón de que en el mes de noviembre del 2018 finaliza el  contrato directo A14024 por "Servicios especiales de Apoyo a las necesidades institucionales" entre el Benemérito Cuerpo de Bomberos de Costa Rica y la Asociación Solidarista de Empleados del Cuerpo de Bomberos (ASECUBO) y con el propósito de no afectar las labores de las unidades usuarias que actualmente cuentan con Servicios de Apoyo, mediante el contrato de outsorcing, la Unidad de Talento Humano está gestionando un nuevo proceso de contratación administrativa para contratar estos servicios.</w:t>
            </w:r>
          </w:p>
        </w:tc>
      </w:tr>
      <w:tr w:rsidR="008E59B1" w:rsidRPr="008E59B1" w:rsidTr="00DC6B5A">
        <w:trPr>
          <w:trHeight w:val="33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5.375.000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2.1.2.4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2.1.2.4.3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Corresponde a: ₡3.000.000 para elaboración de guías de implementación de las NICSP de acuerdo a cotización de BCR consultores más ₡2.375.000 correspondiente a 2 meses de acompañamiento en implementación de NICSP calculado en base al precio adjudicado en la contratación  2017CD-000033-0012800001 la cual se encuentra vigente.</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Mediante el decreto N° 34918-H 19/11/2008 y sus reformas  36961-H  del 09/12/2011 y  N° 39665-MH del  23/06/2016 se estableció la obligatoriedad de que las instituciones públicas, entre estas Bomberos, implementaran las Normas Internacionales de Contabilidad del Sector Público. De acuerdo al decreto No.41039-MH del  07/05/2018 las instituciones que presenten brechas relacionadas con las prácticas contables actuales y las requeridas según el estándar internacional, tendrán como plazo máximo para implementar dicha normativa hasta el 01 de enero del 2020.  El monto presupuestado hará frente a la necesidad de implementar las normas en un 100%.</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7.586.817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2.2.2.7</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2.2.2.7.1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RTV: 198 Unidades de apoyo x ¢13.405 = ¢ 2.654.190 y un total de 259 unidades para atención de emergencias x ¢17.650 = ¢4.571.350 (Valor agregado del 5% al total por concepto de re inspecciones ¢361.277), para un monto total de ¢7.586.817.</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asumir los compromisos de pago que se generen por la presentación de la totalidad de la flotilla vehicular a la Revisión Técnica Vehicular.</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1.800.000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2.2.2.7</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2.2.2.7.1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150.000 mensuales x 12 meses para un total de ¢1.800.000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asumir servicios adicionales que sean coordinados en esta Unidad.</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Disponible para atender reportes de avería por servicios no incluidos en el detalle mencionado en las partidas tradicionales de mantenimiento, los cuales corresponden a las edificaciones del Cuerpo de Bomberos.¢1.000.000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Atender los reportes de averías de mantenimiento correctivo de las edificaciones con base en una priorización lógica y técnica.</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14.464.781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Compromiso de pago por contrato continuo de fumigaciones con un monto máximo adjudicado anual de ¢14.464.781.</w:t>
            </w:r>
            <w:r w:rsidRPr="008E59B1">
              <w:rPr>
                <w:rFonts w:eastAsia="Times New Roman" w:cs="Arial"/>
                <w:sz w:val="20"/>
                <w:szCs w:val="20"/>
                <w:lang w:eastAsia="es-CR"/>
              </w:rPr>
              <w:br/>
              <w:t>El cual atiende la totalidad de edificaciones del Cuerpo de Bomberos en visitas trimestrales.</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Servicios restauración unidades de patrimonio ¢8,000,000,00 contrato anual + servicio de </w:t>
            </w:r>
            <w:r w:rsidRPr="008E59B1">
              <w:rPr>
                <w:rFonts w:eastAsia="Times New Roman" w:cs="Arial"/>
                <w:sz w:val="20"/>
                <w:szCs w:val="20"/>
                <w:lang w:eastAsia="es-CR"/>
              </w:rPr>
              <w:lastRenderedPageBreak/>
              <w:t>instalación de sistema de riego una vez ¢1,500,000,00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 xml:space="preserve">Servicio de restauración de unidades de patrimonio y servicio de instalación </w:t>
            </w:r>
            <w:r w:rsidRPr="008E59B1">
              <w:rPr>
                <w:rFonts w:eastAsia="Times New Roman" w:cs="Arial"/>
                <w:sz w:val="20"/>
                <w:szCs w:val="20"/>
                <w:lang w:eastAsia="es-CR"/>
              </w:rPr>
              <w:lastRenderedPageBreak/>
              <w:t>de sistema de riego en las instalaciones de la Academia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3.2.5.2.15</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01 contratación de servicio x ¢5,000,000,00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contratación de profesores para desarrollo de contenidos de cursos del Instituto Parauniversitario</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3.2.5.2.16</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01 contratación de servicio x ¢6,000,000,00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diseño y desarrollo de un nuevo diplomado para profesionalización del personal operativo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3.1.5.1 .4</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01 servicios x ¢8,000,000,00 contratación</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Realización del estudio de viabilidad para la acreditación de la ANB como ente certificador de empresas de servicios de capacitación</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6.519.240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mensual del servicio $910*12= $10.920 * TC 597= ¢6.519.240,00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Licitación Abreviada 2018LA-000029-UP Servicio de monitoreo vía satelital de personas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4.656.600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mensual $650*12=$7.800*TC ¢597= ¢4.656.600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Contratación Directa 2017CD-000031-UP Servicio de monitoreo de la plataforma informática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96.715.000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Monitoreo de 450 vehículos a $30 mensuales c/u = $13,500 x 12 = $162.000 (TC = 597 ) = ¢96.714.000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Nuevo Servicio de Monitoreo de la Flotilla Vehicular del 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12.000.000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3.2.4.2.3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Según monto estimado para la contratación que se encuentra en trámite</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del Contrato Servicio de Análisis de vulnerabilidad de seguridad para los nuevos desarrollos que se pongan en producción durante el año - en trámite-</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1.04.99 Otros servicios de gestión y apoyo</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650.004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Promedio mensual del gasto ¢54.166,67 x 12 meses= ¢650.000,00.</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polarizado de vidrios todo tipo. Este presupuesto será ejecutado por medio de la Adquisición de bienes y servicios con tarjeta institucional de compras, según la necesidad que demanden las Estaciones de Bomberos o las Unidades Administrativas.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preventivo y correctivo de extintores por: ₡1.000.000, se calcula mediante lo estipulado por el Ministerio de Obras Públicas y Transportes. Contemplando el 5% anual seria: ₡1.005.000.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presupuesto en esta partida para cumplir y solventar las necesidades, de los diferentes contratos correspondientes al programa de Mantenimiento de Equipo Bomberil.</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2.100.000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Mantenimiento preventivo y correctivo de equipos de combustión de 2 y 4 tiempos por: ₡2.000.000 se mide mediante lo estipulado por el Ministerio </w:t>
            </w:r>
            <w:r w:rsidRPr="008E59B1">
              <w:rPr>
                <w:rFonts w:eastAsia="Times New Roman" w:cs="Arial"/>
                <w:sz w:val="20"/>
                <w:szCs w:val="20"/>
                <w:lang w:eastAsia="es-CR"/>
              </w:rPr>
              <w:lastRenderedPageBreak/>
              <w:t>de Obras Públicas y Transportes.  Contemplando el 5% anual seria: ₡2.100.000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 xml:space="preserve">Se requiere el presupuesto en esta partida para cumplir y solventar las necesidades, de los diferentes contratos </w:t>
            </w:r>
            <w:r w:rsidRPr="008E59B1">
              <w:rPr>
                <w:rFonts w:eastAsia="Times New Roman" w:cs="Arial"/>
                <w:sz w:val="20"/>
                <w:szCs w:val="20"/>
                <w:lang w:eastAsia="es-CR"/>
              </w:rPr>
              <w:lastRenderedPageBreak/>
              <w:t>correspondientes al programa de Mantenimiento de Equipo Bomberil.</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1.575.000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preventivo y correctivo de los compresores de Arac por: ₡1.500.000,00, se mide mediante lo estipulado por el Ministerio de Obras Públicas y Transportes. Contemplando el 5% anual seria: ₡1.575.000,00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presupuesto en esta partida para cumplir y solventar las necesidades, de los diferentes contratos correspondientes al programa de Mantenimiento de Equipo Bomberil.</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preventivo y correctivo de equipo Fas por: ₡1.000.000,00.  Contemplando el 5% anual seria: ₡1.005.000,00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presupuesto en esta partida para cumplir y solventar las necesidades, de los diferentes contratos correspondientes al programa de Mantenimiento de Equipo Bomberil.</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preventivo y correctivo de equipo hidráulico por: ₡1.000.000,00,se mide mediante lo estipulado por el Ministerio de Obras Públicas y Transportes. Contemplando el 5% anual seria: ₡1.005.000,00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presupuesto en esta partida para cumplir y solventar las necesidades, de los diferentes contratos correspondientes al programa de Mantenimiento de Equipo Bomberil.</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preventivo y correctivo de los equipos de arac por: ₡1.000.000,00,se mide mediante lo estipulado por el Ministerio de Obras Públicas y Transportes. Contemplando el 5% anual seria: ₡1.005.000,00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presupuesto en esta partida para cumplir y solventar las necesidades, de los diferentes contratos correspondientes al programa de Mantenimiento de Equipo Bomberil.</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de Equipo Bomberil: Se requiere el monto de ₡500.000,00, por tema de transporte dentro del país, el mismo se debe utilizar para las diversas giras que el Programa de Mantenimiento de Equipo demanda.</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52.080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Unidad de Mantenimiento vehicular: Ferry Paquera: ¢ 52.080 colones (2 inspecciones anuales), según oficio CBCR-027880-2018-DOB-00745 .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Dicho contenido presupuestario para brindar el apoyo necesario al personal Operativo, Técnico, Administrativo y Voluntario en relación con el pago de la alimentación, hospedaje y transporte necesario para el ejercicio de las funciones propias de </w:t>
            </w:r>
            <w:r w:rsidRPr="008E59B1">
              <w:rPr>
                <w:rFonts w:eastAsia="Times New Roman" w:cs="Arial"/>
                <w:sz w:val="20"/>
                <w:szCs w:val="20"/>
                <w:lang w:eastAsia="es-CR"/>
              </w:rPr>
              <w:lastRenderedPageBreak/>
              <w:t>todos los colaboradores del Cuerpo de Bomberos.</w:t>
            </w:r>
          </w:p>
        </w:tc>
      </w:tr>
      <w:tr w:rsidR="008E59B1" w:rsidRPr="008E59B1" w:rsidTr="00DC6B5A">
        <w:trPr>
          <w:trHeight w:val="9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5.400.000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Compras: Traslado de 120 bomberos permanentes por la vía terrestre en autobús, taxi o tren, para brindar cobertura de servicio en distintas Estaciones que no corresponden a su sede de trabajo. (120 x ¢45.000 = ¢5.400.000)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4.200.000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Compras: Transporte de personas y vehículos por vía marítima (ferry). Se calcula un traslado anual de 120 transportes al año. Costo por viaje de ¢35,000,00.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2.625.000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Compras: Transporte de 75 bomberos voluntarios por la vía terrestre o marítima, para las giras de seguimiento en los batallones del país. (75 x ¢35.000 = ¢2.625.000)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6.089.400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Compras: Servicio de transporte aéreo para el Cuerpo de Bomberos, para atención de emergencias, servicios y otros. Cada viaje con un costo de $850, convertido a colones a la suma de ¢507,450,00. Se estiman doce vuelos al año.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Pago de transporte contrato continuo de plantas eléctricas por ¢1.000.000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Ejecutar y administrar los contratos para el mantenimiento preventivo, correctivo y de remodelaciones de la infraestructura y equipos </w:t>
            </w:r>
            <w:r w:rsidRPr="008E59B1">
              <w:rPr>
                <w:rFonts w:eastAsia="Times New Roman" w:cs="Arial"/>
                <w:sz w:val="20"/>
                <w:szCs w:val="20"/>
                <w:lang w:eastAsia="es-CR"/>
              </w:rPr>
              <w:lastRenderedPageBreak/>
              <w:t>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b/>
                <w:bCs/>
                <w:sz w:val="20"/>
                <w:szCs w:val="20"/>
                <w:lang w:eastAsia="es-CR"/>
              </w:rPr>
            </w:pPr>
            <w:r w:rsidRPr="008E59B1">
              <w:rPr>
                <w:rFonts w:eastAsia="Times New Roman" w:cs="Arial"/>
                <w:b/>
                <w:bCs/>
                <w:sz w:val="20"/>
                <w:szCs w:val="20"/>
                <w:lang w:eastAsia="es-CR"/>
              </w:rPr>
              <w:t>Pago de transporte contrato continuo de sistemas de bombeo por ¢1.000.000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Pago de transporte contrato continuo de portones por ¢2.500.000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Pago de transporte contrato continuo de tanques sépticos por ¢1.000.000 </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Pago de transporte contrato continuo de aires acondicionados por ¢1.000.000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Ejecutar y administrar los contratos para el mantenimiento preventivo, correctivo y de remodelaciones de la infraestructura y equipos electromecánicos del </w:t>
            </w:r>
            <w:r w:rsidRPr="008E59B1">
              <w:rPr>
                <w:rFonts w:eastAsia="Times New Roman" w:cs="Arial"/>
                <w:sz w:val="20"/>
                <w:szCs w:val="20"/>
                <w:lang w:eastAsia="es-CR"/>
              </w:rPr>
              <w:lastRenderedPageBreak/>
              <w:t>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Pago de transporte contrato continuo de alarmas por ¢1.500.000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Pago de transporte contrato continuo de sonido por ¢1.000.000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Pago de transporte contrato continuo de transformadores por ¢1.000.000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171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1.05.01 Transporte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₡306.240,00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Auditoría Interna</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4.1.1.4</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4.1.1.4. 2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Traslado de Funcionarios a Estaciones Lejanas por medio de Avioneta(3 personas, viaje ida y vuelta), Ferry (3 adultos, vehículo , 4 viajes) Lancha (2 viajes, 3 personas), etc. </w:t>
            </w:r>
            <w:r w:rsidRPr="008E59B1">
              <w:rPr>
                <w:rFonts w:eastAsia="Times New Roman" w:cs="Arial"/>
                <w:sz w:val="20"/>
                <w:szCs w:val="20"/>
                <w:lang w:eastAsia="es-CR"/>
              </w:rPr>
              <w:br/>
              <w:t xml:space="preserve">Ferry (11,400 + (810 x 3))4 </w:t>
            </w:r>
            <w:r w:rsidRPr="008E59B1">
              <w:rPr>
                <w:rFonts w:eastAsia="Times New Roman" w:cs="Arial"/>
                <w:sz w:val="20"/>
                <w:szCs w:val="20"/>
                <w:lang w:eastAsia="es-CR"/>
              </w:rPr>
              <w:lastRenderedPageBreak/>
              <w:t>= ¢ 55,320</w:t>
            </w:r>
            <w:r w:rsidRPr="008E59B1">
              <w:rPr>
                <w:rFonts w:eastAsia="Times New Roman" w:cs="Arial"/>
                <w:sz w:val="20"/>
                <w:szCs w:val="20"/>
                <w:lang w:eastAsia="es-CR"/>
              </w:rPr>
              <w:br/>
              <w:t>Avioneta $120 x 3= $360 x 597 =  ¢ 214,920</w:t>
            </w:r>
            <w:r w:rsidRPr="008E59B1">
              <w:rPr>
                <w:rFonts w:eastAsia="Times New Roman" w:cs="Arial"/>
                <w:sz w:val="20"/>
                <w:szCs w:val="20"/>
                <w:lang w:eastAsia="es-CR"/>
              </w:rPr>
              <w:br/>
              <w:t>Lancha ¢ (6,000 x 3)2= ¢ 36,000</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Contempla los gastos derivados del traslado de funcionarios a las Estaciones lejanas por medio avioneta, ferry, lancha.</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1.650.000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₡1.500.000 anual. De acuerdo a lo que estipula La Contraloría General de la Republica. Contemplando el 10% anual seria: ₡1.650.000,00.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Presupuesto generado para la ejecución del contrato de Mantenimiento preventivo y correctivo de los compresores de arac correspondiente al Programa de Mantenimiento de Equipo Bomberil.</w:t>
            </w:r>
          </w:p>
        </w:tc>
      </w:tr>
      <w:tr w:rsidR="008E59B1" w:rsidRPr="008E59B1" w:rsidTr="00DC6B5A">
        <w:trPr>
          <w:trHeight w:val="12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2.036.352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Mantenimiento de Equipo Bomberil: 48 giras x 42.424 costo promedio para un total de ₡2.036.352,00.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307.692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Control de Bienes: </w:t>
            </w:r>
            <w:r w:rsidRPr="008E59B1">
              <w:rPr>
                <w:rFonts w:eastAsia="Times New Roman" w:cs="Arial"/>
                <w:sz w:val="20"/>
                <w:szCs w:val="20"/>
                <w:lang w:eastAsia="es-CR"/>
              </w:rPr>
              <w:br/>
              <w:t xml:space="preserve"> 6 charlas a batallones, alimentación. 2 funcionarios (6 x 2 x 25.641) Total ¢307.692</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923.076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Control de Bienes: </w:t>
            </w:r>
            <w:r w:rsidRPr="008E59B1">
              <w:rPr>
                <w:rFonts w:eastAsia="Times New Roman" w:cs="Arial"/>
                <w:sz w:val="20"/>
                <w:szCs w:val="20"/>
                <w:lang w:eastAsia="es-CR"/>
              </w:rPr>
              <w:br/>
              <w:t>12 Tomas físicas aleatorias a nivel nacional, comprende hospedaje y alimentación. 3 funcionarios. (12 x 3 x 25.641) Total ¢923.076</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769.230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Control de Bienes: </w:t>
            </w:r>
            <w:r w:rsidRPr="008E59B1">
              <w:rPr>
                <w:rFonts w:eastAsia="Times New Roman" w:cs="Arial"/>
                <w:sz w:val="20"/>
                <w:szCs w:val="20"/>
                <w:lang w:eastAsia="es-CR"/>
              </w:rPr>
              <w:br/>
              <w:t>15 visitas a estaciones alimentación y hospedaje. 2 funcionarios (15 x 2 x 25.641) Total ¢769.230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Dicho contenido presupuestario para brindar el apoyo necesario al personal Operativo, Técnico, Administrativo y Voluntario en relación </w:t>
            </w:r>
            <w:r w:rsidRPr="008E59B1">
              <w:rPr>
                <w:rFonts w:eastAsia="Times New Roman" w:cs="Arial"/>
                <w:sz w:val="20"/>
                <w:szCs w:val="20"/>
                <w:lang w:eastAsia="es-CR"/>
              </w:rPr>
              <w:lastRenderedPageBreak/>
              <w:t>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25.000.008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Edificaciones: Para pago de viáticos de los funcionarios del Área de Edificaciones con un promedio histórico de ₡2.272.728 al año por cada funcionario, tomando en cuenta 11 funcionarios de planilla para un Total de 25.000.008.</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5.678.400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Unidad de Mantenimiento Vehicular: Unidad de Mantenimiento Vehicular: Viáticos proyecto de Unidades Móviles: ¢ 5.678.400  (48 semanas de inspecciones / 2 técnicos x 59.150), según oficio CBCR-027880-2018-DOB-00745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Dicho contenido presupuestario para brindar el apoyo necesario al personal Operativo, Técnico, Administrativo y Voluntario en relación con el pago de la alimentación, hospedaje y transporte necesario para el ejercicio de las funciones propias de todos los colaboradores </w:t>
            </w:r>
            <w:r w:rsidRPr="008E59B1">
              <w:rPr>
                <w:rFonts w:eastAsia="Times New Roman" w:cs="Arial"/>
                <w:sz w:val="20"/>
                <w:szCs w:val="20"/>
                <w:lang w:eastAsia="es-CR"/>
              </w:rPr>
              <w:lastRenderedPageBreak/>
              <w:t>del Cuerpo de Bomberos.</w:t>
            </w:r>
          </w:p>
        </w:tc>
      </w:tr>
      <w:tr w:rsidR="008E59B1" w:rsidRPr="008E59B1"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8.034.400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Tecnologías de Información: Costo por gira ¢45.650,oo para un promedio de 44 giras anuales  para cuatros funcionarios que pertenecen al área de Soporte Técnico. </w:t>
            </w:r>
            <w:r w:rsidRPr="008E59B1">
              <w:rPr>
                <w:rFonts w:eastAsia="Times New Roman" w:cs="Arial"/>
                <w:sz w:val="20"/>
                <w:szCs w:val="20"/>
                <w:lang w:eastAsia="es-CR"/>
              </w:rPr>
              <w:br/>
              <w:t xml:space="preserve">Calculo ¢45.650* 44* 4  total ¢8.034.400 según oficio CBCR-028264-2018-DOB-00755.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7.254.000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 xml:space="preserve">UPII: Trece giras de inspección (proyecto gasolineras) (5 días y hospedaje 4 noches para 4 personas); 13 x 5 x 4 x ¢27.900 = ₵7.254.000 según oficio CBCR-027796-2018-DOB-00743 del 27 de julio 2018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594.000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UPII: Tres giras de reinspección (proyecto gasolineras) (3 días y hospedaje 2 noches para 4 personas);  3 x 3 x 4 x ¢16.500 = ₵594.000 según oficio CBCR-027796-2018-DOB-00743 del 27 de julio 2018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792.000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UPII: 4 giras de inspección (servicio ordinario y servicio exonerado) (3 días y hospedaje 2 noches para 4 personas) 4 x 3 x 4 x ¢16.500 = ₵792.000 según oficio CBCR-027796-2018-DOB-00743 del 27 de julio 2018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1.030.000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UPII: Viáticos inspecciones de 100 gasolineras dentro de la GAM una por día con cobro de viáticos para 2 persona 100 x 2 x ¢5.150  = ₵1.030.000 según oficio </w:t>
            </w:r>
            <w:r w:rsidRPr="008E59B1">
              <w:rPr>
                <w:rFonts w:eastAsia="Times New Roman" w:cs="Arial"/>
                <w:sz w:val="20"/>
                <w:szCs w:val="20"/>
                <w:lang w:eastAsia="es-CR"/>
              </w:rPr>
              <w:lastRenderedPageBreak/>
              <w:t xml:space="preserve">CBCR-027796-2018-DOB-00743 del 27 de julio 2018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 xml:space="preserve">Dicho contenido presupuestario para brindar el apoyo necesario al personal Operativo, Técnico, Administrativo y Voluntario en relación </w:t>
            </w:r>
            <w:r w:rsidRPr="008E59B1">
              <w:rPr>
                <w:rFonts w:eastAsia="Times New Roman" w:cs="Arial"/>
                <w:sz w:val="20"/>
                <w:szCs w:val="20"/>
                <w:lang w:eastAsia="es-CR"/>
              </w:rPr>
              <w:lastRenderedPageBreak/>
              <w:t>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515.000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UPII: Viáticos inspecciones ordinarias dentro de la GAM   50 inspecciones cobro de almuerzo para 2 persona, 50 x 2 x ¢5.150 = ₵515.000  según oficio CBCR-027796-2018-DOB-00743 del 27 de julio 2018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721.000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UPII: Viáticos para inspección de 1000 establecimientos que requieren permisos de funcionamiento (700 dentro de la GAM "5 inspecciones por viático = 140 viáticos * 5.150) = ₵721.000 según oficio CBCR-027796-2018-DOB-00743 del 27 de julio 2018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Dicho contenido presupuestario para brindar el apoyo necesario al personal Operativo, Técnico, Administrativo y Voluntario en relación con el pago de la alimentación, hospedaje y transporte necesario para el ejercicio de las funciones propias de todos los colaboradores </w:t>
            </w:r>
            <w:r w:rsidRPr="008E59B1">
              <w:rPr>
                <w:rFonts w:eastAsia="Times New Roman" w:cs="Arial"/>
                <w:sz w:val="20"/>
                <w:szCs w:val="20"/>
                <w:lang w:eastAsia="es-CR"/>
              </w:rPr>
              <w:lastRenderedPageBreak/>
              <w:t>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8.370.000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UPII: Quince giras de inspección de edificaciones que requieren permiso de funcionamiento (5 días y hospedaje 4 noches para 4 personas);  15 x 5 x 4 x ¢27.900 = ₵8.370.000 según oficio CBCR-027796-2018-DOB-00743 del 27 de julio 2018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22.950.000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Compras: personal permanente, por giras de supervisión en las Estaciones, coberturas de avanzadas presidenciales, convocatoria a reuniones de jefaturas en distintas zonas del país y cobertura del servicio en las Estaciones. Costo por gira de ¢13,500,00 por gira, para un total de 1700.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6.075.000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Compras: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para el personal voluntario, por giras de supervisión en los Batallones de Voluntarios, capacitaciones y apoyo administrativo a las </w:t>
            </w:r>
            <w:r w:rsidR="003260D4" w:rsidRPr="008E59B1">
              <w:rPr>
                <w:rFonts w:eastAsia="Times New Roman" w:cs="Arial"/>
                <w:sz w:val="20"/>
                <w:szCs w:val="20"/>
                <w:lang w:eastAsia="es-CR"/>
              </w:rPr>
              <w:t xml:space="preserve">compañías. </w:t>
            </w:r>
            <w:r w:rsidRPr="008E59B1">
              <w:rPr>
                <w:rFonts w:eastAsia="Times New Roman" w:cs="Arial"/>
                <w:sz w:val="20"/>
                <w:szCs w:val="20"/>
                <w:lang w:eastAsia="es-CR"/>
              </w:rPr>
              <w:t>Se calcula un costo por gira de ¢13,500,00 por gira, para un total de 450 giras en un año.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162.000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Talento Humano: ¢13,500.00 al día por cada funcionario (tres tiempos de alimentación) , para un total de 03 giras de dos días para 2 funcionarios. 13.500,00*2*6= ¢162,000.00. según oficio CBCR-029030-2018-DAB-00347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Giras de dos funcionarios de la Unidad de Talento Humano a las estaciones de Bomberos a nivel nacional para llevar a cabo la actualización, control  y recepción de expedientes de los Bomberos Voluntarios.</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324.000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Unidad de Talento Humano: ¢13,500.00  al día por cada funcionario (tres tiempos de alimentación)para un total de 06 giras de dos días para 2 funcionarios, Fórmula: 13.500,00 colones *2 días*2 personas*6 giras = ¢324,000.00 colones.. según oficio CBCR-</w:t>
            </w:r>
            <w:r w:rsidRPr="008E59B1">
              <w:rPr>
                <w:rFonts w:eastAsia="Times New Roman" w:cs="Arial"/>
                <w:sz w:val="20"/>
                <w:szCs w:val="20"/>
                <w:lang w:eastAsia="es-CR"/>
              </w:rPr>
              <w:lastRenderedPageBreak/>
              <w:t xml:space="preserve">029030-2018-DAB-00347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 xml:space="preserve">Giras de dos funcionarios de la Unidad de Talento Humano a las estaciones de Bomberos a nivel nacional para la realización de concursos de ascenso operativos y charlas para el fortalecimiento del Clima y Cultura </w:t>
            </w:r>
            <w:r w:rsidRPr="008E59B1">
              <w:rPr>
                <w:rFonts w:eastAsia="Times New Roman" w:cs="Arial"/>
                <w:sz w:val="20"/>
                <w:szCs w:val="20"/>
                <w:lang w:eastAsia="es-CR"/>
              </w:rPr>
              <w:lastRenderedPageBreak/>
              <w:t>Organizacional.</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154.500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Talento Humano: Almuerzo: 30*5150=154,500, según oficio CBCR-029030-2018-DAB-00347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Efectuar 30 actividades que implican visitas a los centros de trabajo en todo el país, lo que incluye: talleres, charlas, evaluaciones de riesgo, planes de emergencia. Los costos incluyen alimentación, hospedaje (calculado a 23 000 en promedio para las cabeceras de provincia)</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154.500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Talento Humano: Cenas: 30*5150=154,500. según oficio CBCR-029030-2018-DAB-00347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Efectuar 30 actividades que implican visitas a los centros de trabajo en todo el país, lo que incluye: talleres, charlas, evaluaciones de riesgo, planes de emergencia. Los costos incluyen alimentación, hospedaje (calculado a 23 000 en promedio para las cabeceras de provincia)</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48.000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Talento Humano: Desayuno: 15*3200 = 48,000, según oficio CBCR-029030-2018-DAB-00347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Efectuar 30 actividades que implican visitas a los centros de trabajo en todo el país, lo que incluye: talleres, charlas, evaluaciones de riesgo, planes de emergencia. Los costos incluyen alimentación, hospedaje (calculado a 23 000 en promedio para las cabeceras de provincia)</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345.000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2.2.2.9.2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Unidad de Talento Humano: Hospedaje: 23000*15= 345,000.. según oficio CBCR-029030-2018-DAB-00347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Efectuar 30 actividades que implican visitas a los centros de trabajo en todo el país, lo que incluye: talleres, charlas, evaluaciones de riesgo, planes de emergencia. Los costos incluyen alimentación, hospedaje (calculado a 23 000 en promedio para las cabeceras de provincia)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Pago de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contrato continuo de plantas eléctricas por 1.000.000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Pago de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contrato continuo de sistemas de bombeo por 1.000.000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Ejecutar y administrar los contratos para el mantenimiento preventivo, correctivo y </w:t>
            </w:r>
            <w:r w:rsidRPr="008E59B1">
              <w:rPr>
                <w:rFonts w:eastAsia="Times New Roman" w:cs="Arial"/>
                <w:sz w:val="20"/>
                <w:szCs w:val="20"/>
                <w:lang w:eastAsia="es-CR"/>
              </w:rPr>
              <w:lastRenderedPageBreak/>
              <w:t>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Pago de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contrato continuo de portones por 1.000.000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Pago de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contrato continuo de tanques sépticos por 1.000.000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Pago de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contrato continuo de persianas por 2.000.000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Pago de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contrato continuo de aires acondicionados por 1.000.000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Ejecutar y administrar los contratos para el mantenimiento preventivo, correctivo y de remodelaciones de la infraestructura y equipos </w:t>
            </w:r>
            <w:r w:rsidRPr="008E59B1">
              <w:rPr>
                <w:rFonts w:eastAsia="Times New Roman" w:cs="Arial"/>
                <w:sz w:val="20"/>
                <w:szCs w:val="20"/>
                <w:lang w:eastAsia="es-CR"/>
              </w:rPr>
              <w:lastRenderedPageBreak/>
              <w:t>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Pago de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contrato continuo de alarmas por 1.500.000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Pago de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contrato continuo de sonido por 1.000.000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Pago de </w:t>
            </w:r>
            <w:r w:rsidR="003260D4" w:rsidRPr="008E59B1">
              <w:rPr>
                <w:rFonts w:eastAsia="Times New Roman" w:cs="Arial"/>
                <w:sz w:val="20"/>
                <w:szCs w:val="20"/>
                <w:lang w:eastAsia="es-CR"/>
              </w:rPr>
              <w:t>viáticos</w:t>
            </w:r>
            <w:r w:rsidRPr="008E59B1">
              <w:rPr>
                <w:rFonts w:eastAsia="Times New Roman" w:cs="Arial"/>
                <w:sz w:val="20"/>
                <w:szCs w:val="20"/>
                <w:lang w:eastAsia="es-CR"/>
              </w:rPr>
              <w:t xml:space="preserve"> contrato continuo de transformadores por 1.000.000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1.05.02 Viáticos dentro del país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1.920.000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Auditoría Interna</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4.1.1.4</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4.1.1.4. 2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  giras, 3 días, 4 personas desayuno ¢3.200, almuerzo ¢5.150, cena ¢5.150 dormida promedio ¢ 30.000 x 10 días</w:t>
            </w:r>
            <w:r w:rsidRPr="008E59B1">
              <w:rPr>
                <w:rFonts w:eastAsia="Times New Roman" w:cs="Arial"/>
                <w:sz w:val="20"/>
                <w:szCs w:val="20"/>
                <w:lang w:eastAsia="es-CR"/>
              </w:rPr>
              <w:br/>
              <w:t xml:space="preserve">Cálculo 10 x 3 x 4 x ¢13.500=1.620.000 y </w:t>
            </w:r>
            <w:r w:rsidRPr="008E59B1">
              <w:rPr>
                <w:rFonts w:eastAsia="Times New Roman" w:cs="Arial"/>
                <w:sz w:val="20"/>
                <w:szCs w:val="20"/>
                <w:lang w:eastAsia="es-CR"/>
              </w:rPr>
              <w:lastRenderedPageBreak/>
              <w:t>¢30.000 x 10 días = ¢300.000  para un total de ¢1.920.000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Con el fin de realizar giras dentro del país para realizar estudios de Control Interno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1.05.03 Transporte en el exterior</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3.2.5.2.5</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15 tiquetes aéreos x ¢400,000,00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Compra de tiquetes aéreos para funcionarios de organización que deben ser gestionados por medio de presupuesto centralizado en Academia</w:t>
            </w:r>
          </w:p>
        </w:tc>
      </w:tr>
      <w:tr w:rsidR="008E59B1" w:rsidRPr="008E59B1" w:rsidTr="00DC6B5A">
        <w:trPr>
          <w:trHeight w:val="9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1.05.04 Viáticos en el exterior</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3.2.5.2.5</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15 gastos por viáticos x ¢400,000,00</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Pago de viáticos en el exterior para funcionarios de organización que deben ser gestionados por medio de presupuesto centralizado en Academia</w:t>
            </w:r>
          </w:p>
        </w:tc>
      </w:tr>
      <w:tr w:rsidR="008E59B1" w:rsidRPr="008E59B1"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468.400.000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Bienes</w:t>
            </w:r>
            <w:r w:rsidRPr="008E59B1">
              <w:rPr>
                <w:rFonts w:eastAsia="Times New Roman" w:cs="Arial"/>
                <w:sz w:val="20"/>
                <w:szCs w:val="20"/>
                <w:lang w:eastAsia="es-CR"/>
              </w:rPr>
              <w:br/>
              <w:t>Flotilla</w:t>
            </w:r>
            <w:r w:rsidRPr="008E59B1">
              <w:rPr>
                <w:rFonts w:eastAsia="Times New Roman" w:cs="Arial"/>
                <w:sz w:val="20"/>
                <w:szCs w:val="20"/>
                <w:lang w:eastAsia="es-CR"/>
              </w:rPr>
              <w:br/>
              <w:t xml:space="preserve">1- Según costo histórico anual de ₡456.400,000. Póliza de Automóviles   </w:t>
            </w:r>
            <w:r w:rsidRPr="008E59B1">
              <w:rPr>
                <w:rFonts w:eastAsia="Times New Roman" w:cs="Arial"/>
                <w:sz w:val="20"/>
                <w:szCs w:val="20"/>
                <w:lang w:eastAsia="es-CR"/>
              </w:rPr>
              <w:br/>
              <w:t>2-Nuevos seguros por un costo aproximado de 6 millones por semestre para un total de ₡12.000.000.</w:t>
            </w:r>
            <w:r w:rsidRPr="008E59B1">
              <w:rPr>
                <w:rFonts w:eastAsia="Times New Roman" w:cs="Arial"/>
                <w:sz w:val="20"/>
                <w:szCs w:val="20"/>
                <w:lang w:eastAsia="es-CR"/>
              </w:rPr>
              <w:br/>
              <w:t>Total ¢468.400.000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53.730.000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Bienes</w:t>
            </w:r>
            <w:r w:rsidRPr="008E59B1">
              <w:rPr>
                <w:rFonts w:eastAsia="Times New Roman" w:cs="Arial"/>
                <w:sz w:val="20"/>
                <w:szCs w:val="20"/>
                <w:lang w:eastAsia="es-CR"/>
              </w:rPr>
              <w:br/>
              <w:t>Edificaciones</w:t>
            </w:r>
            <w:r w:rsidRPr="008E59B1">
              <w:rPr>
                <w:rFonts w:eastAsia="Times New Roman" w:cs="Arial"/>
                <w:sz w:val="20"/>
                <w:szCs w:val="20"/>
                <w:lang w:eastAsia="es-CR"/>
              </w:rPr>
              <w:br/>
              <w:t>Según costo histórico anual ₡53.730.000. Póliza Todo Riesgo.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3.736.000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Bienes</w:t>
            </w:r>
            <w:r w:rsidRPr="008E59B1">
              <w:rPr>
                <w:rFonts w:eastAsia="Times New Roman" w:cs="Arial"/>
                <w:sz w:val="20"/>
                <w:szCs w:val="20"/>
                <w:lang w:eastAsia="es-CR"/>
              </w:rPr>
              <w:br/>
              <w:t>Edificaciones</w:t>
            </w:r>
            <w:r w:rsidRPr="008E59B1">
              <w:rPr>
                <w:rFonts w:eastAsia="Times New Roman" w:cs="Arial"/>
                <w:sz w:val="20"/>
                <w:szCs w:val="20"/>
                <w:lang w:eastAsia="es-CR"/>
              </w:rPr>
              <w:br/>
              <w:t>Según costo histórico anual ₡3.736.000. Póliza de Responsabilidad Civil y Umbrella.</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1.154.000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Bienes</w:t>
            </w:r>
            <w:r w:rsidRPr="008E59B1">
              <w:rPr>
                <w:rFonts w:eastAsia="Times New Roman" w:cs="Arial"/>
                <w:sz w:val="20"/>
                <w:szCs w:val="20"/>
                <w:lang w:eastAsia="es-CR"/>
              </w:rPr>
              <w:br/>
              <w:t>Activos</w:t>
            </w:r>
            <w:r w:rsidRPr="008E59B1">
              <w:rPr>
                <w:rFonts w:eastAsia="Times New Roman" w:cs="Arial"/>
                <w:sz w:val="20"/>
                <w:szCs w:val="20"/>
                <w:lang w:eastAsia="es-CR"/>
              </w:rPr>
              <w:br/>
              <w:t>Según costo histórico anual ₡1.154.000. Póliza de Equipo Electrónico.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Bienes</w:t>
            </w:r>
            <w:r w:rsidRPr="008E59B1">
              <w:rPr>
                <w:rFonts w:eastAsia="Times New Roman" w:cs="Arial"/>
                <w:sz w:val="20"/>
                <w:szCs w:val="20"/>
                <w:lang w:eastAsia="es-CR"/>
              </w:rPr>
              <w:br/>
              <w:t>Activos</w:t>
            </w:r>
            <w:r w:rsidRPr="008E59B1">
              <w:rPr>
                <w:rFonts w:eastAsia="Times New Roman" w:cs="Arial"/>
                <w:sz w:val="20"/>
                <w:szCs w:val="20"/>
                <w:lang w:eastAsia="es-CR"/>
              </w:rPr>
              <w:br/>
              <w:t>Según costo histórico anual de ₡5.500.000. Póliza Drones.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920.000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Bienes</w:t>
            </w:r>
            <w:r w:rsidRPr="008E59B1">
              <w:rPr>
                <w:rFonts w:eastAsia="Times New Roman" w:cs="Arial"/>
                <w:sz w:val="20"/>
                <w:szCs w:val="20"/>
                <w:lang w:eastAsia="es-CR"/>
              </w:rPr>
              <w:br/>
              <w:t>Activos</w:t>
            </w:r>
            <w:r w:rsidRPr="008E59B1">
              <w:rPr>
                <w:rFonts w:eastAsia="Times New Roman" w:cs="Arial"/>
                <w:sz w:val="20"/>
                <w:szCs w:val="20"/>
                <w:lang w:eastAsia="es-CR"/>
              </w:rPr>
              <w:br/>
              <w:t xml:space="preserve">Según costo histórico anual de ₡920.000. Póliza Equipo Contratista.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3.242.000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Bienes</w:t>
            </w:r>
            <w:r w:rsidRPr="008E59B1">
              <w:rPr>
                <w:rFonts w:eastAsia="Times New Roman" w:cs="Arial"/>
                <w:sz w:val="20"/>
                <w:szCs w:val="20"/>
                <w:lang w:eastAsia="es-CR"/>
              </w:rPr>
              <w:br/>
              <w:t>Activos</w:t>
            </w:r>
            <w:r w:rsidRPr="008E59B1">
              <w:rPr>
                <w:rFonts w:eastAsia="Times New Roman" w:cs="Arial"/>
                <w:sz w:val="20"/>
                <w:szCs w:val="20"/>
                <w:lang w:eastAsia="es-CR"/>
              </w:rPr>
              <w:br/>
              <w:t>Según costo histórico anual de ₡3.242.000. Póliza Embarcaciones.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245.365.570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Funcionarios</w:t>
            </w:r>
            <w:r w:rsidRPr="008E59B1">
              <w:rPr>
                <w:rFonts w:eastAsia="Times New Roman" w:cs="Arial"/>
                <w:sz w:val="20"/>
                <w:szCs w:val="20"/>
                <w:lang w:eastAsia="es-CR"/>
              </w:rPr>
              <w:br/>
              <w:t>Según costo histórico anual de ₡238.219.000 x 3% ajustes por montos asegurados para un total anual ¢245.365.570. Póliza Riesgos del Trabajo.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156.000.000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Funcionarios</w:t>
            </w:r>
            <w:r w:rsidRPr="008E59B1">
              <w:rPr>
                <w:rFonts w:eastAsia="Times New Roman" w:cs="Arial"/>
                <w:sz w:val="20"/>
                <w:szCs w:val="20"/>
                <w:lang w:eastAsia="es-CR"/>
              </w:rPr>
              <w:br/>
              <w:t>Según costo histórico mensual de 13.000.000 para un total anual de ₡156.000.000. Póliza de Vida.</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148.800.000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Funcionarios</w:t>
            </w:r>
            <w:r w:rsidRPr="008E59B1">
              <w:rPr>
                <w:rFonts w:eastAsia="Times New Roman" w:cs="Arial"/>
                <w:sz w:val="20"/>
                <w:szCs w:val="20"/>
                <w:lang w:eastAsia="es-CR"/>
              </w:rPr>
              <w:br/>
              <w:t>Según costo histórico anual de ₡124.000 x1200 voluntarios  para un total de ₡148.800.000. Póliza Básica de Accidentes.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4.104.375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Aseguramiento de Funcionarios</w:t>
            </w:r>
            <w:r w:rsidRPr="008E59B1">
              <w:rPr>
                <w:rFonts w:eastAsia="Times New Roman" w:cs="Arial"/>
                <w:sz w:val="20"/>
                <w:szCs w:val="20"/>
                <w:lang w:eastAsia="es-CR"/>
              </w:rPr>
              <w:br/>
              <w:t>125 viajes x 32.835 por viaje para un total anual de ₡4.104.375 esto correspondiente a la póliza de Viajero.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1.06.01 Seguros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Otras</w:t>
            </w:r>
            <w:r w:rsidRPr="008E59B1">
              <w:rPr>
                <w:rFonts w:eastAsia="Times New Roman" w:cs="Arial"/>
                <w:sz w:val="20"/>
                <w:szCs w:val="20"/>
                <w:lang w:eastAsia="es-CR"/>
              </w:rPr>
              <w:br/>
              <w:t>1- ₡4.000.000 Actividades Especiales.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8E59B1" w:rsidRPr="008E59B1"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10 funcionarios x costo ¢80,000,00 x cupo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Capacitación para el personal que conforma la USCO en temas relacionados con logística, potabilización de agua (UNA/INA), electricidad, manejo de desechos y de alimentos, lo anterior con el fin de adquirir conocimientos importantes que mejoren el  apoyo en actividades de soporte en la atención de la </w:t>
            </w:r>
            <w:r w:rsidRPr="008E59B1">
              <w:rPr>
                <w:rFonts w:eastAsia="Times New Roman" w:cs="Arial"/>
                <w:sz w:val="20"/>
                <w:szCs w:val="20"/>
                <w:lang w:eastAsia="es-CR"/>
              </w:rPr>
              <w:lastRenderedPageBreak/>
              <w:t>emergencias o incidentes solicitadas por el BNCR. Para 10 funcionarios con un costo estimado de ¢80,000,00 cada cupo</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₡8.000.000,00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3.2.5.2.5</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02 cursos x ¢4,000,000,00 cada curso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Servicios de capacitación basados en normativa NFPA para formación de nuevos instructores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27.000.000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3.2.5.2.5</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2.000 participaciones x 03 días en promedio x ¢4,500,00 en alimentación diaria</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alimentación de funcionarios que asisten a las actividades formativas desarrolladas anualmente por la Academia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3.2.5.2.5</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25 cursos con el TEC x ¢1,000,000,00 cada curso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Contratación de servicios de capacitación para personal de la organización en habilidades blandas.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3.2.5.2.5</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20 talleres de cultura x 100 personas x 30.000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Actividades de formación para el fortalecimiento de la cultura organizacional de acuerdo a los valores, misión y visión de la organización.  Comunicación estratégica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3.2.5.2.7</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20 funcionarios x ¢1,000,000,00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Servicios de capacitación a nivel universitario para 20 funcionarios que serán preparados como profesores de Instituto Parauniversitario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3.2.5.2.7</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02 curso x ¢1,000,000,00 cada curso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capacitación por medio de dos cursos especializados de habilidades blandas y técnicas de educación para profesores como formación complementaria para el Instituto Parauniversitario</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53.730.011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3.2.5.2.8</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29 funcionarios con un costo estimado de ¢1,852,759,00 el cual incluye el curso, tiquetes aéreos y viáticos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Programa de capacitación para personal de aeropuertos que incluye cursos, tiquetes aéreos y viáticos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2.388.000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3.1.5.1 .1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04 instructores x $1,000°° x tipo de cambio estimado de ¢597°°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Desarrollar el 100% del plan de capacitación de la gestión de servicio de capacitación empresarial, capacitando a los instructores de la gestión en cursos de normativa NFPA, a fin de profesionalizar sus conocimientos como instructores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34.000.000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3.1.5.1 .1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Estimado de 250 días de capacitación x estimado de 17 participantes por día x costo promedio de ¢3.500 cada desayuno y ¢ 4.500 cada almuerzo</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Desarrollar el programa de capacitación de la gestión empresarial brindando servicio de alimentación para estimado de 4760 desayunos con un costo promedio de  ¢ 3.500°°  y 4760 almuerzos con un costo promedio de ¢ 4.500.</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1.600.000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3.1.5.1 .3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02 instructores x 04 capacitaciones x ¢200,000,00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Diseñar el programa de certificación para brigadas acorde a lo establecido en la normativa nacional vigente. Cantidad de al menos 02 instructores certificados cada uno en la normativa nacional vigente relacionada con gestión de la calidad</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3.2.5.2.3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15 funcionarios x ¢1,000,000,00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capacitación básica para funcionarios operativos que apoyarán el desarrollo de rutinas de ejercicio en las estaciones de bomberos</w:t>
            </w:r>
          </w:p>
        </w:tc>
      </w:tr>
      <w:tr w:rsidR="008E59B1" w:rsidRPr="008E59B1"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1.07.01 Actividades de capacitación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5.611.800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Auditoría Interna</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4.1.1.3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4.1.1.3.3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Cursos Auditoría Interna $2.000</w:t>
            </w:r>
            <w:r w:rsidRPr="008E59B1">
              <w:rPr>
                <w:rFonts w:eastAsia="Times New Roman" w:cs="Arial"/>
                <w:sz w:val="20"/>
                <w:szCs w:val="20"/>
                <w:lang w:eastAsia="es-CR"/>
              </w:rPr>
              <w:br/>
              <w:t>Auditoría de sistemas de Información $2.000</w:t>
            </w:r>
            <w:r w:rsidRPr="008E59B1">
              <w:rPr>
                <w:rFonts w:eastAsia="Times New Roman" w:cs="Arial"/>
                <w:sz w:val="20"/>
                <w:szCs w:val="20"/>
                <w:lang w:eastAsia="es-CR"/>
              </w:rPr>
              <w:br/>
              <w:t>Congreso de Auditoría y Sistema $1.500</w:t>
            </w:r>
            <w:r w:rsidRPr="008E59B1">
              <w:rPr>
                <w:rFonts w:eastAsia="Times New Roman" w:cs="Arial"/>
                <w:sz w:val="20"/>
                <w:szCs w:val="20"/>
                <w:lang w:eastAsia="es-CR"/>
              </w:rPr>
              <w:br/>
              <w:t>Contratación administrativa $1.400 Redacción informes Riesgo, finanzas, $1.500</w:t>
            </w:r>
            <w:r w:rsidRPr="008E59B1">
              <w:rPr>
                <w:rFonts w:eastAsia="Times New Roman" w:cs="Arial"/>
                <w:sz w:val="20"/>
                <w:szCs w:val="20"/>
                <w:lang w:eastAsia="es-CR"/>
              </w:rPr>
              <w:br/>
              <w:t>Jurisprudencia en temas de protección de datos y drones $1.000</w:t>
            </w:r>
            <w:r w:rsidRPr="008E59B1">
              <w:rPr>
                <w:rFonts w:eastAsia="Times New Roman" w:cs="Arial"/>
                <w:sz w:val="20"/>
                <w:szCs w:val="20"/>
                <w:lang w:eastAsia="es-CR"/>
              </w:rPr>
              <w:br/>
              <w:t>Total 9.400 a un TC 597</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Para cubrir capacitación de los funcionarios de la Auditoría Interna en temas de competencia de la auditoría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1.07.02 Actividades protocolarias y sociales </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34.200.000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1.2.6.1.3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30 eventos comunicación x 200 personas x 5.700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Actividades para la divulgación de las actividades, logros y acciones de la organización, para rendir cuentas y promover la transparencia.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13.195.000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continuo de tanques sépticos por 13.000.000, adicionalmente 1.5% por reajuste de precios para un total de 13.195.000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8.120.000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continuo de suministro de persianas por 8.000.000, adicionalmente 1.5% por reajustes para un total de 8.120.000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Ejecutar y administrar los contratos para el mantenimiento preventivo, correctivo y de remodelaciones de la infraestructura y equipos electromecánicos del </w:t>
            </w:r>
            <w:r w:rsidRPr="008E59B1">
              <w:rPr>
                <w:rFonts w:eastAsia="Times New Roman" w:cs="Arial"/>
                <w:sz w:val="20"/>
                <w:szCs w:val="20"/>
                <w:lang w:eastAsia="es-CR"/>
              </w:rPr>
              <w:lastRenderedPageBreak/>
              <w:t>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17.255.000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continuo de alarmas 17.000.000, adicionalmente 1.5% por reajustes para un total de 17.255.000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20.300.000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de suministro de closets 20.000.000, adicionalmente 1.5% por reajustes para un total de 20.300.000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165.739.350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Contrato de mano de obra de pintura 163.290.000, adicionalmente 1.5% por reajustes para un total de 165.739.350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50.750.000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para readecuación de portones en las diferentes estaciones del país por 50.000.000, adicionalmente 1.5% para un total de 50.750.000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Ejecutar y administrar los contratos para el mantenimiento preventivo, correctivo y de remodelaciones de la infraestructura y equipos electromecánicos del </w:t>
            </w:r>
            <w:r w:rsidRPr="008E59B1">
              <w:rPr>
                <w:rFonts w:eastAsia="Times New Roman" w:cs="Arial"/>
                <w:sz w:val="20"/>
                <w:szCs w:val="20"/>
                <w:lang w:eastAsia="es-CR"/>
              </w:rPr>
              <w:lastRenderedPageBreak/>
              <w:t>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25.375.000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Compromiso de pago Contrato de impermeabilización de losas por 25.000.000, adicionalmente 1.5% para un total de 25.375.000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10.150.000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Ampliación contrato de suministro de closets 10.000.000, adicionalmente 1.5% para un total de 10.150.000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310.000.000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mantenimiento de edificaciones por la modalidad de servicios correspondiente al promedio del total consumido para el año 2017 el cual es de 270.000.000 colones y el consumido proyectado del año 2018 el cual es de 350.000.000 colones para un total promedio de 310.000.000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Atender los reportes de averías de mantenimiento correctivo de las edificaciones con base en una priorización lógica y técnica.</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1.08.01 Mantenimiento de edificios, locales y terrenos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necesidades de otras dependencias relacionadas con servicios de diversa índole  requeridos en las actividades de la Institución,  que no se relacionan con el mantenimiento preventivo y correctivo de edificaciones, acorde al consumo histórico de los años 2017 y 2018 para un total de 2.000.000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Priorizar y brindar atención a las solicitudes de las dependencias de la Organización, las cuales se alinean a los objetivos institucionales, así como a la VISION y MISION.</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52.500.600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preventivo y correctivo de los equipos de combustión de 2 y 4 tiempos por: 900 equipos x ¢55.556 por mantenimiento para un total de ₡50.000.400. Se contempla el 5% por reajustes de precio para un total de ₡52.500.420,00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Presupuesto generado para la ejecución de pagos de contratos que son competencia del Programa de Mantenimiento de Equipo Bomberil.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63.000.000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Mantenimiento preventivo y correctivo de compresores de Arac por: ₡60.000.000 según consumo histórico. Se contempla un 5% anual para un total de ₡63.000.000.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Presupuesto generado para la ejecución de pagos de contratos que son competencia del Programa de Mantenimiento de Equipo Bomberil.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18.900.000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Mantenimiento preventivo y correctivo de equipo Fas por: ₡18.000.000 según consumo histórico. Se contempla el 5% de reajuste anual para un </w:t>
            </w:r>
            <w:r w:rsidRPr="008E59B1">
              <w:rPr>
                <w:rFonts w:eastAsia="Times New Roman" w:cs="Arial"/>
                <w:sz w:val="20"/>
                <w:szCs w:val="20"/>
                <w:lang w:eastAsia="es-CR"/>
              </w:rPr>
              <w:lastRenderedPageBreak/>
              <w:t>total de ₡18.900.000.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 xml:space="preserve">Presupuesto generado para la ejecución de pagos de contratos que son competencia del Programa de Mantenimiento de </w:t>
            </w:r>
            <w:r w:rsidRPr="008E59B1">
              <w:rPr>
                <w:rFonts w:eastAsia="Times New Roman" w:cs="Arial"/>
                <w:sz w:val="20"/>
                <w:szCs w:val="20"/>
                <w:lang w:eastAsia="es-CR"/>
              </w:rPr>
              <w:lastRenderedPageBreak/>
              <w:t xml:space="preserve">Equipo Bomberil.    </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26.250.000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preventivo y correctivo de equipo hidráulico por: ₡25.000.000 según consumo histórico. Se contempla el 5% de reajuste anual para un total de ₡26.250.000.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Presupuesto generado para la ejecución de pagos de contratos que son competencia del Programa de Mantenimiento de Equipo Bomberil.    </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30.450.000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preventivo y correctivo de los equipos de arac por: ₡29.000.000 según consumo histórico. Se contempla el 5% de reajuste anual para un total de ₡30.450.000.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Presupuesto generado para la ejecución de pagos de contratos que son competencia del Programa de Mantenimiento de Equipo Bomberil.    </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89.681.523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continuo de paquete critico por 87.923.062, adicionalmente un 2% para un total de 89.681.523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22.440.000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Contrato continuo de mantenimiento de plantas eléctricas por 22.000.000, adicionalmente un 2% para un total de 22.440.000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Contrato continuo de mantenimiento de sistemas de bombeo por 25.000.000, adicionalmente un 2% para un total de 25.500.000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56.712.000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continuo de mantenimiento de portones por 55.600.000, adicionalmente un 2% para un total de 56.712.000 colones</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8.160.000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Contrato continuo de mantenimiento de elevadores por 8.000.000 adicionalmente un 2% para un total de 8.160.000 colones </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20.400.000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Contrato continuo de mantenimiento de sistemas contra incendio 20.000.000, adicionalmente un 2% para un total de 20.400.000 colones </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3.060.000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Contrato continuo de mantenimiento de UPS por 3.000.000, adicionalmente un 2% para un total de 3.060.000 colones </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15.300.000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continuo de mantenimiento de sistemas de sonido por 15.000.000 adicionalmente un 2% para un total de 15.300.000 colones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6.120.000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de mantenimiento de transformadores 6.000.000  adicionalmente un 2% para un total de 6.120.000 colones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1.08.04 Mantenimiento y reparación de maquinaria y equipo de producción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8.650.000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Para atender requerimientos relacionados con el mantenimiento de maquinaria y equipo que no se encuentre en contrato continuo de mantenimiento según promedio del total consumido para el 2017  7.300.000 y el del 2018 el cual es de 10.000.000 </w:t>
            </w:r>
            <w:r w:rsidRPr="008E59B1">
              <w:rPr>
                <w:rFonts w:eastAsia="Times New Roman" w:cs="Arial"/>
                <w:sz w:val="20"/>
                <w:szCs w:val="20"/>
                <w:lang w:eastAsia="es-CR"/>
              </w:rPr>
              <w:lastRenderedPageBreak/>
              <w:t>para un total de 8.650.000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Atender los reportes de averías de mantenimiento correctivo de las edificaciones con base en una priorización lógica y técnica.</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1.08.05 Mantenimiento y reparación de equipo de transporte</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20 reparaciones x ¢5,000,00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Reparación de llantas en caso de que algún vehículo lo necesite en alguna emergencia o incidente atendido por el BNCBCR</w:t>
            </w:r>
          </w:p>
        </w:tc>
      </w:tr>
      <w:tr w:rsidR="008E59B1" w:rsidRPr="008E59B1" w:rsidTr="00DC6B5A">
        <w:trPr>
          <w:trHeight w:val="33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1.08.05 Mantenimiento y reparación de equipo de transporte</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160.232.004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2.2.4.2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2.2.4.2. 1 </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Mano de obra de Mantenimientos Preventivos a 7 Tanques Aeroportuarios con un costo unitario de ¢609.571,43, para un total de ¢4.267.000,00.</w:t>
            </w:r>
            <w:r w:rsidRPr="008E59B1">
              <w:rPr>
                <w:rFonts w:eastAsia="Times New Roman" w:cs="Arial"/>
                <w:sz w:val="20"/>
                <w:szCs w:val="20"/>
                <w:lang w:eastAsia="es-CR"/>
              </w:rPr>
              <w:br/>
              <w:t>Mano de obra de mantenimientos preventivos a la Flota Institucional: Costo mensual promedio ¢9.518.916,67 x 12 meses = ¢114.227.000,00</w:t>
            </w:r>
            <w:r w:rsidRPr="008E59B1">
              <w:rPr>
                <w:rFonts w:eastAsia="Times New Roman" w:cs="Arial"/>
                <w:sz w:val="20"/>
                <w:szCs w:val="20"/>
                <w:lang w:eastAsia="es-CR"/>
              </w:rPr>
              <w:br/>
              <w:t>Reencauche de 400 llantas con costo promedio mensual de ¢2.436.500,00=¢29.238.000,00</w:t>
            </w:r>
            <w:r w:rsidRPr="008E59B1">
              <w:rPr>
                <w:rFonts w:eastAsia="Times New Roman" w:cs="Arial"/>
                <w:sz w:val="20"/>
                <w:szCs w:val="20"/>
                <w:lang w:eastAsia="es-CR"/>
              </w:rPr>
              <w:br/>
              <w:t>Giras de mantenimiento preventivo con un costo  mensual aproximado de ¢1.041.666,67, para un total de ¢12.500.000,00.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Dinero para la compra de servicios y mano de obra de los mantenimientos preventivos para las Unidades y vehículos de apoyo de la flota institucional y también se realizará la adquisición de servicios de reencauche de llantas que se efectuará a través del contrato de mantenimiento preventivo. Al realizar el reencauche de llantas, se estará cumpliendo con los artículos 3°, 4° y 5° del Decreto Presidencial N° 38933-S, publicado en La Gaceta del jueves 16 de abril del 2015 , donde se establecen las normas para </w:t>
            </w:r>
            <w:r w:rsidRPr="008E59B1">
              <w:rPr>
                <w:rFonts w:eastAsia="Times New Roman" w:cs="Arial"/>
                <w:sz w:val="20"/>
                <w:szCs w:val="20"/>
                <w:lang w:eastAsia="es-CR"/>
              </w:rPr>
              <w:lastRenderedPageBreak/>
              <w:t>realizar el reencauche de llantas en todas las entidades de la Administración Pública.</w:t>
            </w:r>
          </w:p>
        </w:tc>
      </w:tr>
      <w:tr w:rsidR="008E59B1" w:rsidRPr="008E59B1" w:rsidTr="00DC6B5A">
        <w:trPr>
          <w:trHeight w:val="27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1.08.05 Mantenimiento y reparación de equipo de transporte</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332.567.004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2.2.4.1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2.2.4.1 .1 </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Mano de obra Tanques Aeroportuarios: 1.902.000,00x12 meses=¢22.824.000,00</w:t>
            </w:r>
            <w:r w:rsidRPr="008E59B1">
              <w:rPr>
                <w:rFonts w:eastAsia="Times New Roman" w:cs="Arial"/>
                <w:sz w:val="20"/>
                <w:szCs w:val="20"/>
                <w:lang w:eastAsia="es-CR"/>
              </w:rPr>
              <w:br/>
              <w:t>Mano de obra compra con tarjeta Institucional ¢7.950.667,67 promedio mensual x 12 meses= ¢95.408.000,00</w:t>
            </w:r>
            <w:r w:rsidRPr="008E59B1">
              <w:rPr>
                <w:rFonts w:eastAsia="Times New Roman" w:cs="Arial"/>
                <w:sz w:val="20"/>
                <w:szCs w:val="20"/>
                <w:lang w:eastAsia="es-CR"/>
              </w:rPr>
              <w:br/>
              <w:t>Mano de obra CDA14050, ¢17.408.416,67 promedio mensual x 12 meses = ¢208.901.000,00</w:t>
            </w:r>
            <w:r w:rsidRPr="008E59B1">
              <w:rPr>
                <w:rFonts w:eastAsia="Times New Roman" w:cs="Arial"/>
                <w:sz w:val="20"/>
                <w:szCs w:val="20"/>
                <w:lang w:eastAsia="es-CR"/>
              </w:rPr>
              <w:br/>
              <w:t>Certificación de dos plataformas Bronto (P-02 y P-03)= ¢5.434.000,00.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requieren estos recursos para la adquisición de servicios y mano de obra para mantenimientos correctivos efectuados por medio del procedimiento de contratación.</w:t>
            </w:r>
            <w:r w:rsidRPr="008E59B1">
              <w:rPr>
                <w:rFonts w:eastAsia="Times New Roman" w:cs="Arial"/>
                <w:sz w:val="20"/>
                <w:szCs w:val="20"/>
                <w:lang w:eastAsia="es-CR"/>
              </w:rPr>
              <w:br/>
              <w:t>Además se requiere efectuar compras menores de servicios, que serán autorizadas a las Estaciones de Bomberos o las Unidades Administrativas, por medio del procedimiento de Reporte de Avería y de Adquisición de bienes y servicios con tarjeta institucional de compras.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1.08.06 Mantenimiento y reparación de equipo de comunicación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4.500.000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trimestral ¢1.125.000 *4 = ¢4.500.000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2017CD-000011- UP Mantenimiento centrales telefónicas instaladas en 13 Estaciones de Bomberos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1.08.06 Mantenimiento y reparación de equipo de comunicación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22.681.224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mensual $3.166 *12=$37.992* TC ¢597 = ¢22.681.224,00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2016-LA000042-UP Soporte, mantenimiento y garantías de centrales telefónicas IP, de Oficinas Centrales, Centro de Operaciones, Academia de Bomberos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1.08.06 Mantenimiento y reparación de equipo de comunicación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3.170.667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del servicio según cotización $2.599,00 Calibración más envío del aeroflex 3920B y $2.712,00 del Aeroflex modelo 8800SX Total = $5.311,00 * TC597= ¢3.170.667,00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Mantenimiento anual del Aeroflex para mantenimiento de equipos de radios</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1.08.06 Mantenimiento y reparación de equipo de comunicación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estimado en la contratación costo mensual promedio ¢416.666,16*12 = ¢5.000.000,00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LA 701424 Mantenimiento Equipo de Radiocomunicación para emergencias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1.08.07 Mantenimiento y reparación de equipo y mobiliario de oficina</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20.000.000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Contrato continuo de mobiliario para oficinas por 20.000.000 colones </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1.08.07 Mantenimiento y reparación de equipo y mobiliario de oficina</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38.332.490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2.2.2.11.2 </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de mantenimiento continuo de aires acondicionados por 37.766.000, adicionalmente un 1.5% para un total de 38.332.490 colones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1.08.07 Mantenimiento y reparación de equipo y mobiliario de oficina</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Promedio realizado con base en las atenciones de los periodos 2016-2017-2018 para un total anual de ¢5.000.000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Atención a las solicitudes de reparación y mantenimiento de equipo y mobiliario de oficina de las dependencias del Cuerpo de Bomberos, con el fin de mantenerlos en óptimas condiciones para su uso.</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450.000.000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estimado de la contratación con base en costos de servicios anteriores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Nuevo Servicio de horas de análisis, diseño y desarrollo de sistemas para soporte y mantenimiento de las aplicaciones basadas en tecnologías JAVA y Microsoft.Net: SIGAE SICOF SIABO SUATT EVA, BOMBEROS INSIDE SIGSA SIBA PAF</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2.880.000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por hora ¢15.000,00*192hrs= ¢2.880.000,00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horas de mantenimiento del Contrato 2017LA-000033 Alquiler Sistema de Inversiones de Servicios Económicos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estima el costo del servicio según cotización para una revisión de los equipos de impresión</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Nuevo Contrato para el mantenimiento y reparación de equipo de impresión, se requiere una revisión por año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70.000.000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3.2.4.1.3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Promedio de gasto trimestral ¢17.500.000 * 4 = ¢70.000.000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Contrato de mantenimiento e instalación  de cableado datos y telefónico institucional. Recursos para Mano de obra -contrato en trámite-.</w:t>
            </w:r>
          </w:p>
        </w:tc>
      </w:tr>
      <w:tr w:rsidR="008E59B1" w:rsidRPr="008E59B1" w:rsidTr="00DC6B5A">
        <w:trPr>
          <w:trHeight w:val="9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3.358.125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125 horas de mantenimiento anual a $45 = $5.625 * TC 597 = ¢3.358.125,00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Licitación 2017CD-000017-0012800001 Servicios de Soporte y Mantenimiento para el Módulo de Facturación</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1.464.441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anual del servicio $2.453*TC597=¢1.464.441,00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Renovación reglón 2 del contrato de Soporte del Fabricante para equipos para bases de datos Oracle (en </w:t>
            </w:r>
            <w:r w:rsidR="003260D4" w:rsidRPr="008E59B1">
              <w:rPr>
                <w:rFonts w:eastAsia="Times New Roman" w:cs="Arial"/>
                <w:sz w:val="20"/>
                <w:szCs w:val="20"/>
                <w:lang w:eastAsia="es-CR"/>
              </w:rPr>
              <w:t>trámite</w:t>
            </w:r>
            <w:r w:rsidRPr="008E59B1">
              <w:rPr>
                <w:rFonts w:eastAsia="Times New Roman" w:cs="Arial"/>
                <w:sz w:val="20"/>
                <w:szCs w:val="20"/>
                <w:lang w:eastAsia="es-CR"/>
              </w:rPr>
              <w:t xml:space="preserve"> en proveeduría)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5.873.796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250 horas de mantenimiento anual a ¢23.500 = ¢5.875.000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Contrato Continuo 2018LA-000015 para mantenimiento del Sistema WEBSIIS  Expediente Consultorio Medico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6.328.176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200 horas de mantenimiento anual *$53 = $10.660 * (TC 597) = ¢6.328.200,00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Contrato 2016LA-000011 Asistencia técnica para bases de datos Oracle y Linux que soportan el actual ERP.</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84.005.064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Costos mensual del servicio $11.726*12=$140.712*TC597=¢84.005.064,00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Contrato Continuo 2016LA-000002 Soporte técnico y garantía del fabricante para equipos de telecomunicaciones HP y CISCO de toda la institución.</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3.582.000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120 horas anuales * $50=$6.000 * TC 597 = ¢3.582.000,00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Renovación de Contrato para Asistencia Técnica para bases de datos SQL Server (en </w:t>
            </w:r>
            <w:r w:rsidR="003260D4" w:rsidRPr="008E59B1">
              <w:rPr>
                <w:rFonts w:eastAsia="Times New Roman" w:cs="Arial"/>
                <w:sz w:val="20"/>
                <w:szCs w:val="20"/>
                <w:lang w:eastAsia="es-CR"/>
              </w:rPr>
              <w:t>trámite</w:t>
            </w:r>
            <w:r w:rsidRPr="008E59B1">
              <w:rPr>
                <w:rFonts w:eastAsia="Times New Roman" w:cs="Arial"/>
                <w:sz w:val="20"/>
                <w:szCs w:val="20"/>
                <w:lang w:eastAsia="es-CR"/>
              </w:rPr>
              <w:t xml:space="preserve"> en proveeduría)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7.459.515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anual con un costo de $12.495*TC 597 = ¢7.459.515,00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de Contrato 2016CD-00006-UP Soporte del fabricante para licencias ORACLE sobre las que se da mantenimiento al sistema ERP actual</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5.969.976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del servicio bimensual $1.666,66*6=$9,999,96 * TC597= ¢5.969.976,12</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Renovación Licitación Pública 2017LN-000002-UP Mantenimiento de los Simuladores de conducción de unidades extintoras para capacitación práctica y virtual de la ANB</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4.599.996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3.1.4.1.2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estimado según el servicio que actualmente se encuentra en trámite</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Renovación I Ítem 3 Soporte para equipo appliance para bases de datos marca ORACLE (contrato en </w:t>
            </w:r>
            <w:r w:rsidR="003260D4" w:rsidRPr="008E59B1">
              <w:rPr>
                <w:rFonts w:eastAsia="Times New Roman" w:cs="Arial"/>
                <w:sz w:val="20"/>
                <w:szCs w:val="20"/>
                <w:lang w:eastAsia="es-CR"/>
              </w:rPr>
              <w:t>trámite</w:t>
            </w:r>
            <w:r w:rsidRPr="008E59B1">
              <w:rPr>
                <w:rFonts w:eastAsia="Times New Roman" w:cs="Arial"/>
                <w:sz w:val="20"/>
                <w:szCs w:val="20"/>
                <w:lang w:eastAsia="es-CR"/>
              </w:rPr>
              <w:t xml:space="preserve"> actualmente en Proveeduría)</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2.089.488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3.1.4.2</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3.1.4.2.3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Costo del servicio bimensual $583,33*6=$3,499,98 * TC597= ¢2.089.488,06</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Renovación Licitación Abreviada 2016LA-000043 </w:t>
            </w:r>
            <w:r w:rsidRPr="008E59B1">
              <w:rPr>
                <w:rFonts w:eastAsia="Times New Roman" w:cs="Arial"/>
                <w:sz w:val="20"/>
                <w:szCs w:val="20"/>
                <w:lang w:eastAsia="es-CR"/>
              </w:rPr>
              <w:br/>
              <w:t>Mantenimiento Simuladores de capacitación práctica y virtual ANB</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1.08.08 Mantenimiento y reparación de equipo de cómputo y  sistemas de información</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4.477.500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3.1.4.2.3</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150 horas anuales para contratar el servicio de soporte para asistencia técnica en casos con equipos de la infraestructura instalada en el F5. Costo por hora cotizado $50 * 150 horas * TC 597 = ¢4.477.500,00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Renovación Contrato Contrato Directo 2017CD-000059-UP por Servicio de soporte para asistencia técnica en </w:t>
            </w:r>
            <w:r w:rsidR="003260D4" w:rsidRPr="008E59B1">
              <w:rPr>
                <w:rFonts w:eastAsia="Times New Roman" w:cs="Arial"/>
                <w:sz w:val="20"/>
                <w:szCs w:val="20"/>
                <w:lang w:eastAsia="es-CR"/>
              </w:rPr>
              <w:t>casos especiales</w:t>
            </w:r>
            <w:r w:rsidRPr="008E59B1">
              <w:rPr>
                <w:rFonts w:eastAsia="Times New Roman" w:cs="Arial"/>
                <w:sz w:val="20"/>
                <w:szCs w:val="20"/>
                <w:lang w:eastAsia="es-CR"/>
              </w:rPr>
              <w:t xml:space="preserve"> con los equipos de comunicación, almacenamiento y procesamiento del DataCenter del F5.</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1.700.000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1.2.6.2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1.2.6.2.3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revisión instrumentos rondalla x 700.000                                       1 revisión instrumentos banda x 1.000.000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Mantenimiento de los instrumentos musicales para la promoción de la cultura en los colaboradores, sus familias y usuarios. </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1.285.000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2.1.5.3.1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Ejecución Contrato Directo 2017CD-000025-</w:t>
            </w:r>
            <w:r w:rsidRPr="008E59B1">
              <w:rPr>
                <w:rFonts w:eastAsia="Times New Roman" w:cs="Arial"/>
                <w:sz w:val="20"/>
                <w:szCs w:val="20"/>
                <w:lang w:eastAsia="es-CR"/>
              </w:rPr>
              <w:br/>
              <w:t>“Mantenimiento correctivo y preventivo de los equipos utilizados en el Consultorio Médico del Cuerpo de Bomberos”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Servicio de mantenimiento correctivo y preventivo para los equipos del Consultorio Médico Institucional. Se cuenta con un total de 15 equipos electromédicos, entre ellos: electrocardiógrafo, Doppler, equipo diagnóstico. Se encuentra en trámite un proceso de licitación </w:t>
            </w:r>
            <w:r w:rsidRPr="008E59B1">
              <w:rPr>
                <w:rFonts w:eastAsia="Times New Roman" w:cs="Arial"/>
                <w:sz w:val="20"/>
                <w:szCs w:val="20"/>
                <w:lang w:eastAsia="es-CR"/>
              </w:rPr>
              <w:lastRenderedPageBreak/>
              <w:t>para el mantenimiento correctivo y preventivo de los equipos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4.800.000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Reparación menor para equipos auxiliares de los Aeropuertos: 32 equipos por ₡150.000,00 para un total de ₡4.800.000,00.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monto solicitado para solventar las necesidades de las estaciones en cuanto a reparaciones varias de los equipos y accesorios que utilizan para las labores diarias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6.000.000,00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Equipos de buceo por: 30 equipos x ₡200.000,00 para un total de ₡6.000.000,00.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monto solicitado para solventar las necesidades de las estaciones en cuanto a reparaciones varias de los equipos y accesorios que utilizan para las labores diarias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4.776.000,00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Equipo de extricación (mandíbulas):  4 equipos x 1.194.000 ($2000 x TC 597) para un total de ₡4.776.000,00.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 requiere el monto solicitado para solventar las necesidades de las estaciones en cuanto a reparaciones varias de los equipos y accesorios que utilizan para las labores diarias</w:t>
            </w:r>
          </w:p>
        </w:tc>
      </w:tr>
      <w:tr w:rsidR="008E59B1" w:rsidRPr="008E59B1" w:rsidTr="00DC6B5A">
        <w:trPr>
          <w:trHeight w:val="3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5.014.800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Imprevistos y reparaciones menores de equipos de ARAC: 21 equipos x ¢238.800 ($400 x TC 597) </w:t>
            </w:r>
            <w:r w:rsidRPr="008E59B1">
              <w:rPr>
                <w:rFonts w:eastAsia="Times New Roman" w:cs="Arial"/>
                <w:sz w:val="20"/>
                <w:szCs w:val="20"/>
                <w:lang w:eastAsia="es-CR"/>
              </w:rPr>
              <w:lastRenderedPageBreak/>
              <w:t>para un total ¢5.014.800,00</w:t>
            </w:r>
          </w:p>
        </w:tc>
        <w:tc>
          <w:tcPr>
            <w:tcW w:w="227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 xml:space="preserve">Se requiere el monto solicitado para solventar las necesidades de las </w:t>
            </w:r>
            <w:r w:rsidRPr="008E59B1">
              <w:rPr>
                <w:rFonts w:eastAsia="Times New Roman" w:cs="Arial"/>
                <w:sz w:val="20"/>
                <w:szCs w:val="20"/>
                <w:lang w:eastAsia="es-CR"/>
              </w:rPr>
              <w:lastRenderedPageBreak/>
              <w:t>estaciones en cuanto a reparaciones varias de los equipos y accesorios que utilizan para las labores diarias</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6.000.000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Promedio realizado con base en las atenciones de los periodos 2016-2017-2018 para un total anual de ¢6.000.000</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Atención a las solicitudes de reparación y mantenimiento de equipos de las dependencias del Cuerpo de Bomberos, con el fin de mantenerlos en óptimas condiciones para su uso.</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atender el mantenimiento de otros equipos y herramientas según consumo histórico de 5.000.000 colones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Atender los reportes de averías de mantenimiento correctivo de las edificaciones con base en una priorización lógica y técnica.</w:t>
            </w:r>
          </w:p>
        </w:tc>
      </w:tr>
      <w:tr w:rsidR="008E59B1" w:rsidRPr="008E59B1"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130.000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UPII: Calibrar 1 manómetro patrón por ₵130.000 colones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Debido a la importancia de los informes emitidos por nuestra unidad, es requerido que la información de mediciones realizadas en el campo mediante los diferente equipos utilizados sean veraces es necesario que los equipos estén debidamente calibrados de manera que se mantenga un control metrológico y debida certificación de </w:t>
            </w:r>
            <w:r w:rsidRPr="008E59B1">
              <w:rPr>
                <w:rFonts w:eastAsia="Times New Roman" w:cs="Arial"/>
                <w:sz w:val="20"/>
                <w:szCs w:val="20"/>
                <w:lang w:eastAsia="es-CR"/>
              </w:rPr>
              <w:lastRenderedPageBreak/>
              <w:t xml:space="preserve">calibración. Solicitud de UPPI en oficio CBCR-027796-2018-DOB-00743  </w:t>
            </w:r>
          </w:p>
        </w:tc>
      </w:tr>
      <w:tr w:rsidR="008E59B1" w:rsidRPr="008E59B1"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70.000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UPII: Calibrar 1 tacómetro por ₵70.000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Debido a la importancia de los informes emitidos por nuestra unidad, es requerido que la información de mediciones realizadas en el campo mediante los diferente equipos utilizados sean veraces es necesario que los equipos estén debidamente calibrados de manera que se mantenga un control metrológico y debida certificación de calibración. Solicitud de UPPI en oficio CBCR-027796-2018-DOB-00743  </w:t>
            </w:r>
          </w:p>
        </w:tc>
      </w:tr>
      <w:tr w:rsidR="008E59B1" w:rsidRPr="008E59B1"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250.000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2.2.2.12.1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UPII: Reparación y mantenimiento de explosímetros y microscopio ¢250.000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Debido a la importancia de los informes emitidos por nuestra unidad, es requerido que la información de mediciones realizadas en el campo mediante los diferente equipos utilizados sean veraces es necesario que los </w:t>
            </w:r>
            <w:r w:rsidRPr="008E59B1">
              <w:rPr>
                <w:rFonts w:eastAsia="Times New Roman" w:cs="Arial"/>
                <w:sz w:val="20"/>
                <w:szCs w:val="20"/>
                <w:lang w:eastAsia="es-CR"/>
              </w:rPr>
              <w:lastRenderedPageBreak/>
              <w:t xml:space="preserve">equipos estén debidamente calibrados de manera que se mantenga un control metrológico y debida certificación de calibración. Solicitud de UPPI en oficio CBCR-027796-2018-DOB-00743  </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1.500.000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02 servicios preventivos y correctivos uno por semestre  x ¢750,000,00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Servicio de mantenimiento de equipos de rescate vehicular hidráulicos utilizados en prácticas de cursos para bomberos</w:t>
            </w:r>
          </w:p>
        </w:tc>
      </w:tr>
      <w:tr w:rsidR="008E59B1" w:rsidRPr="008E59B1"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1.08.99 Mantenimiento y reparación de otros equipos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 3.2.5.1.1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both"/>
              <w:rPr>
                <w:rFonts w:eastAsia="Times New Roman" w:cs="Arial"/>
                <w:sz w:val="20"/>
                <w:szCs w:val="20"/>
                <w:lang w:eastAsia="es-CR"/>
              </w:rPr>
            </w:pPr>
            <w:r w:rsidRPr="008E59B1">
              <w:rPr>
                <w:rFonts w:eastAsia="Times New Roman" w:cs="Arial"/>
                <w:sz w:val="20"/>
                <w:szCs w:val="20"/>
                <w:lang w:eastAsia="es-CR"/>
              </w:rPr>
              <w:t>03 servicios x costo ¢100,000,00 cada uno</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Reparaciones y  mantenimiento  de los equipos utilizados en las actividades de soporte en la atención de </w:t>
            </w:r>
            <w:r w:rsidR="003260D4" w:rsidRPr="008E59B1">
              <w:rPr>
                <w:rFonts w:eastAsia="Times New Roman" w:cs="Arial"/>
                <w:sz w:val="20"/>
                <w:szCs w:val="20"/>
                <w:lang w:eastAsia="es-CR"/>
              </w:rPr>
              <w:t>las emergencias solicitadas</w:t>
            </w:r>
            <w:r w:rsidRPr="008E59B1">
              <w:rPr>
                <w:rFonts w:eastAsia="Times New Roman" w:cs="Arial"/>
                <w:sz w:val="20"/>
                <w:szCs w:val="20"/>
                <w:lang w:eastAsia="es-CR"/>
              </w:rPr>
              <w:t xml:space="preserve"> por la Dirección Operativa. Para 03 servicios de reparación con un costo de ¢100,000,00</w:t>
            </w:r>
          </w:p>
        </w:tc>
      </w:tr>
      <w:tr w:rsidR="008E59B1" w:rsidRPr="008E59B1" w:rsidTr="00DC6B5A">
        <w:trPr>
          <w:trHeight w:val="60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1.09.99 Otros impuestos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19.821.207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2.1.3.1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2.1.3.1.5 </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Monto obtenido según estimaciones de concursos tramitados en períodos anteriores, tomando como base el Plan Anual de Compras 2018.</w:t>
            </w:r>
            <w:r w:rsidRPr="008E59B1">
              <w:rPr>
                <w:rFonts w:eastAsia="Times New Roman" w:cs="Arial"/>
                <w:sz w:val="20"/>
                <w:szCs w:val="20"/>
                <w:lang w:eastAsia="es-CR"/>
              </w:rPr>
              <w:br/>
            </w:r>
            <w:r w:rsidRPr="008E59B1">
              <w:rPr>
                <w:rFonts w:eastAsia="Times New Roman" w:cs="Arial"/>
                <w:sz w:val="20"/>
                <w:szCs w:val="20"/>
                <w:lang w:eastAsia="es-CR"/>
              </w:rPr>
              <w:br/>
              <w:t>Fórmula para cálculo es especies fiscales: ((Monto adjudicado*5/1000)+1250)/2</w:t>
            </w:r>
            <w:r w:rsidRPr="008E59B1">
              <w:rPr>
                <w:rFonts w:eastAsia="Times New Roman" w:cs="Arial"/>
                <w:sz w:val="20"/>
                <w:szCs w:val="20"/>
                <w:lang w:eastAsia="es-CR"/>
              </w:rPr>
              <w:br/>
            </w:r>
            <w:r w:rsidRPr="008E59B1">
              <w:rPr>
                <w:rFonts w:eastAsia="Times New Roman" w:cs="Arial"/>
                <w:sz w:val="20"/>
                <w:szCs w:val="20"/>
                <w:lang w:eastAsia="es-CR"/>
              </w:rPr>
              <w:br/>
              <w:t xml:space="preserve">Plan Anual de Compras 2018 = </w:t>
            </w:r>
            <w:r w:rsidRPr="008E59B1">
              <w:rPr>
                <w:rFonts w:eastAsia="Times New Roman" w:cs="Arial"/>
                <w:sz w:val="20"/>
                <w:szCs w:val="20"/>
                <w:lang w:eastAsia="es-CR"/>
              </w:rPr>
              <w:br/>
              <w:t>Monto PAC: ¢6.342.538.000,00</w:t>
            </w:r>
            <w:r w:rsidRPr="008E59B1">
              <w:rPr>
                <w:rFonts w:eastAsia="Times New Roman" w:cs="Arial"/>
                <w:sz w:val="20"/>
                <w:szCs w:val="20"/>
                <w:lang w:eastAsia="es-CR"/>
              </w:rPr>
              <w:br/>
              <w:t xml:space="preserve">Cálculo del monto presupuestado: </w:t>
            </w:r>
            <w:r w:rsidRPr="008E59B1">
              <w:rPr>
                <w:rFonts w:eastAsia="Times New Roman" w:cs="Arial"/>
                <w:sz w:val="20"/>
                <w:szCs w:val="20"/>
                <w:lang w:eastAsia="es-CR"/>
              </w:rPr>
              <w:br/>
              <w:t xml:space="preserve">((¢6.342.538.000,00*5/1000)+1250)/2) = ¢15.856.970.00.    </w:t>
            </w:r>
            <w:r w:rsidRPr="008E59B1">
              <w:rPr>
                <w:rFonts w:eastAsia="Times New Roman" w:cs="Arial"/>
                <w:sz w:val="20"/>
                <w:szCs w:val="20"/>
                <w:lang w:eastAsia="es-CR"/>
              </w:rPr>
              <w:br/>
            </w:r>
            <w:r w:rsidRPr="008E59B1">
              <w:rPr>
                <w:rFonts w:eastAsia="Times New Roman" w:cs="Arial"/>
                <w:sz w:val="20"/>
                <w:szCs w:val="20"/>
                <w:lang w:eastAsia="es-CR"/>
              </w:rPr>
              <w:br/>
              <w:t>¢15.856.970.00 + 12% (de aumento del PAC2019) = ¢1.902.836,40,</w:t>
            </w:r>
            <w:r w:rsidRPr="008E59B1">
              <w:rPr>
                <w:rFonts w:eastAsia="Times New Roman" w:cs="Arial"/>
                <w:sz w:val="20"/>
                <w:szCs w:val="20"/>
                <w:lang w:eastAsia="es-CR"/>
              </w:rPr>
              <w:br/>
            </w:r>
            <w:r w:rsidRPr="008E59B1">
              <w:rPr>
                <w:rFonts w:eastAsia="Times New Roman" w:cs="Arial"/>
                <w:sz w:val="20"/>
                <w:szCs w:val="20"/>
                <w:lang w:eastAsia="es-CR"/>
              </w:rPr>
              <w:br/>
              <w:t>¢15.856.970.00 +  13% (imprevistos por contratos adicionales por artículos N°208 y N°209 del Reglamento a la Ley de Contratación Administrativa) = ¢2.061.406,10,</w:t>
            </w:r>
            <w:r w:rsidRPr="008E59B1">
              <w:rPr>
                <w:rFonts w:eastAsia="Times New Roman" w:cs="Arial"/>
                <w:sz w:val="20"/>
                <w:szCs w:val="20"/>
                <w:lang w:eastAsia="es-CR"/>
              </w:rPr>
              <w:br/>
            </w:r>
            <w:r w:rsidRPr="008E59B1">
              <w:rPr>
                <w:rFonts w:eastAsia="Times New Roman" w:cs="Arial"/>
                <w:sz w:val="20"/>
                <w:szCs w:val="20"/>
                <w:lang w:eastAsia="es-CR"/>
              </w:rPr>
              <w:br/>
              <w:t>Monto total ¢19.821.212,50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Cumplir con lo establecido en el artículo 272, inciso 2), del Código Fiscal, donde las partes (Contratista y la Administración) deben cancelar a favor del Gobierno de la República el rubro correspondiente a cada una de las partes por concepto de especies fiscales,</w:t>
            </w:r>
          </w:p>
        </w:tc>
      </w:tr>
      <w:tr w:rsidR="008E59B1" w:rsidRPr="008E59B1" w:rsidTr="00DC6B5A">
        <w:trPr>
          <w:trHeight w:val="9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1.09.99 Otros impuestos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117.000.000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2.2.2.7</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2.2.2.7.2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Marchamos cancelados 2018 (¢110.000.000) + 5% de incremento que corresponde a los ajustes necesarios que corresponde a ¢5.500.000 + Pago de incorporación de nueva flotilla adquirida en 2018 (¢1.500.000) para un monto total de ¢117.000.000</w:t>
            </w:r>
          </w:p>
        </w:tc>
        <w:tc>
          <w:tcPr>
            <w:tcW w:w="2279" w:type="dxa"/>
            <w:tcBorders>
              <w:top w:val="nil"/>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Dicho contenido es con el fin de realizar la cancelación de los derechos de circulación correspondiente al periodo 2020.</w:t>
            </w:r>
          </w:p>
        </w:tc>
      </w:tr>
      <w:tr w:rsidR="008E59B1" w:rsidRPr="008E59B1"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1.09.99 Otros impuestos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4.062.000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2.2.2.7</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2.2.2.7.2</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10 unidades aproximadamente x ¢62.000 por entero para un total de ¢62,000. </w:t>
            </w:r>
            <w:r w:rsidRPr="008E59B1">
              <w:rPr>
                <w:rFonts w:eastAsia="Times New Roman" w:cs="Arial"/>
                <w:sz w:val="20"/>
                <w:szCs w:val="20"/>
                <w:lang w:eastAsia="es-CR"/>
              </w:rPr>
              <w:br/>
              <w:t>5 unidades extintoras lo cual incurre que para la des inscripción se debe cancelar los impuestos de aduana aproximado por unidad ¢800,000.00 , para un total de ¢4,000,000.00, para un total de ¢4,062,000.00</w:t>
            </w:r>
          </w:p>
        </w:tc>
        <w:tc>
          <w:tcPr>
            <w:tcW w:w="2279" w:type="dxa"/>
            <w:tcBorders>
              <w:top w:val="single" w:sz="4" w:space="0" w:color="4F81BD"/>
              <w:left w:val="nil"/>
              <w:bottom w:val="nil"/>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El contenido solicitado es para asumir la des inscripción de las unidades o vehículos que llegan al final de su vida útil y que por ley deben de cancelar algunos rubros para su destino final.</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1.09.99 Otros impuestos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4.000.000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Para pago de permisos de construcción, visado de planos, timbres, certificaciones, etc., según el histórico de 4.000.000 colones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Atender los reportes de averías de mantenimiento correctivo de las edificaciones con base en una priorización lógica y técnica.</w:t>
            </w:r>
          </w:p>
        </w:tc>
      </w:tr>
      <w:tr w:rsidR="008E59B1" w:rsidRPr="008E59B1"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1.99.02 Intereses moratorios y multas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900.000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¢450.000 (Salario mínimo aproximado) x 2</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El Cuerpo de Bomberos presenta ante el Ministerio de Hacienda  declaraciones por Retenciones en la fuente,  D-152 Declaración anual resumen de </w:t>
            </w:r>
            <w:r w:rsidRPr="008E59B1">
              <w:rPr>
                <w:rFonts w:eastAsia="Times New Roman" w:cs="Arial"/>
                <w:sz w:val="20"/>
                <w:szCs w:val="20"/>
                <w:lang w:eastAsia="es-CR"/>
              </w:rPr>
              <w:lastRenderedPageBreak/>
              <w:t xml:space="preserve">retenciones a empleados,  D-150  Declaración anual resumen de retenciones  y D-151 Declaración anual de clientes, proveedores y gastos específicos </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lastRenderedPageBreak/>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1.99.02 Intereses moratorios y multas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1.350.000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450 000 (salario mínimo aproximado) x 3</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Corresponde al pago de multas por atrasos en los pagos de la Caja Costarricense del Seguro Social</w:t>
            </w:r>
          </w:p>
        </w:tc>
      </w:tr>
      <w:tr w:rsidR="008E59B1" w:rsidRPr="008E59B1"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1.99.02 Intereses moratorios y multas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336.000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2.1.2.9.3</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2 estaciones por ¢7000 c/u por 2 desactualizaciones al mes por 12 meses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Multas por estaciones desactualizadas BCCR</w:t>
            </w:r>
          </w:p>
        </w:tc>
      </w:tr>
      <w:tr w:rsidR="008E59B1" w:rsidRPr="008E59B1"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 SERVICIOS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1.99.05 Deducibles</w:t>
            </w:r>
          </w:p>
        </w:tc>
        <w:tc>
          <w:tcPr>
            <w:tcW w:w="1843"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right"/>
              <w:rPr>
                <w:rFonts w:eastAsia="Times New Roman" w:cs="Arial"/>
                <w:sz w:val="20"/>
                <w:szCs w:val="20"/>
                <w:lang w:eastAsia="es-CR"/>
              </w:rPr>
            </w:pPr>
            <w:r w:rsidRPr="008E59B1">
              <w:rPr>
                <w:rFonts w:eastAsia="Times New Roman" w:cs="Arial"/>
                <w:sz w:val="20"/>
                <w:szCs w:val="20"/>
                <w:lang w:eastAsia="es-CR"/>
              </w:rPr>
              <w:t xml:space="preserve">                    10.000.200 </w:t>
            </w:r>
          </w:p>
        </w:tc>
        <w:tc>
          <w:tcPr>
            <w:tcW w:w="1559"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w:t>
            </w:r>
          </w:p>
        </w:tc>
        <w:tc>
          <w:tcPr>
            <w:tcW w:w="992" w:type="dxa"/>
            <w:tcBorders>
              <w:top w:val="nil"/>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jc w:val="center"/>
              <w:rPr>
                <w:rFonts w:eastAsia="Times New Roman" w:cs="Arial"/>
                <w:sz w:val="20"/>
                <w:szCs w:val="20"/>
                <w:lang w:eastAsia="es-CR"/>
              </w:rPr>
            </w:pPr>
            <w:r w:rsidRPr="008E59B1">
              <w:rPr>
                <w:rFonts w:eastAsia="Times New Roman" w:cs="Arial"/>
                <w:sz w:val="20"/>
                <w:szCs w:val="20"/>
                <w:lang w:eastAsia="es-CR"/>
              </w:rPr>
              <w:t>2.2.2.2.1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 xml:space="preserve">Promedio de acuerdo a lo aprobado en los últimos dos periodos. (costo promedio mensual es de ¢833.350  x 12) </w:t>
            </w:r>
            <w:r w:rsidRPr="008E59B1">
              <w:rPr>
                <w:rFonts w:eastAsia="Times New Roman" w:cs="Arial"/>
                <w:sz w:val="20"/>
                <w:szCs w:val="20"/>
                <w:lang w:eastAsia="es-CR"/>
              </w:rPr>
              <w:br/>
              <w:t>TOTAL ¢10.000.200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8E59B1" w:rsidRPr="008E59B1" w:rsidRDefault="008E59B1" w:rsidP="008E59B1">
            <w:pPr>
              <w:spacing w:after="0" w:line="240" w:lineRule="auto"/>
              <w:rPr>
                <w:rFonts w:eastAsia="Times New Roman" w:cs="Arial"/>
                <w:sz w:val="20"/>
                <w:szCs w:val="20"/>
                <w:lang w:eastAsia="es-CR"/>
              </w:rPr>
            </w:pPr>
            <w:r w:rsidRPr="008E59B1">
              <w:rPr>
                <w:rFonts w:eastAsia="Times New Roman" w:cs="Arial"/>
                <w:sz w:val="20"/>
                <w:szCs w:val="20"/>
                <w:lang w:eastAsia="es-CR"/>
              </w:rPr>
              <w:t>Con el fin de asumir los compromisos de los deducibles que se generan por pagos de indemnizaciones.</w:t>
            </w:r>
          </w:p>
        </w:tc>
      </w:tr>
    </w:tbl>
    <w:p w:rsidR="008E59B1" w:rsidRDefault="008E59B1" w:rsidP="008E59B1">
      <w:pPr>
        <w:rPr>
          <w:lang w:eastAsia="es-CR"/>
        </w:rPr>
      </w:pPr>
    </w:p>
    <w:p w:rsidR="008E59B1" w:rsidRDefault="008E59B1" w:rsidP="008E59B1">
      <w:pPr>
        <w:rPr>
          <w:lang w:eastAsia="es-CR"/>
        </w:rPr>
      </w:pPr>
    </w:p>
    <w:p w:rsidR="008E59B1" w:rsidRDefault="008E59B1" w:rsidP="008E59B1">
      <w:pPr>
        <w:rPr>
          <w:lang w:eastAsia="es-CR"/>
        </w:rPr>
      </w:pPr>
    </w:p>
    <w:p w:rsidR="008E59B1" w:rsidRDefault="008E59B1" w:rsidP="008E59B1">
      <w:pPr>
        <w:rPr>
          <w:lang w:eastAsia="es-CR"/>
        </w:rPr>
      </w:pPr>
    </w:p>
    <w:p w:rsidR="008E59B1" w:rsidRDefault="008E59B1" w:rsidP="008E59B1">
      <w:pPr>
        <w:rPr>
          <w:lang w:eastAsia="es-CR"/>
        </w:rPr>
      </w:pPr>
    </w:p>
    <w:p w:rsidR="008E59B1" w:rsidRDefault="008E59B1" w:rsidP="008E59B1">
      <w:pPr>
        <w:rPr>
          <w:lang w:eastAsia="es-CR"/>
        </w:rPr>
      </w:pPr>
    </w:p>
    <w:p w:rsidR="008E59B1" w:rsidRDefault="008E59B1" w:rsidP="008E59B1">
      <w:pPr>
        <w:rPr>
          <w:lang w:eastAsia="es-CR"/>
        </w:rPr>
      </w:pPr>
    </w:p>
    <w:p w:rsidR="008E59B1" w:rsidRDefault="008E59B1" w:rsidP="008E59B1">
      <w:pPr>
        <w:rPr>
          <w:lang w:eastAsia="es-CR"/>
        </w:rPr>
      </w:pPr>
    </w:p>
    <w:tbl>
      <w:tblPr>
        <w:tblW w:w="0" w:type="auto"/>
        <w:jc w:val="center"/>
        <w:tblInd w:w="70" w:type="dxa"/>
        <w:tblLayout w:type="fixed"/>
        <w:tblCellMar>
          <w:left w:w="70" w:type="dxa"/>
          <w:right w:w="70" w:type="dxa"/>
        </w:tblCellMar>
        <w:tblLook w:val="04A0" w:firstRow="1" w:lastRow="0" w:firstColumn="1" w:lastColumn="0" w:noHBand="0" w:noVBand="1"/>
      </w:tblPr>
      <w:tblGrid>
        <w:gridCol w:w="2410"/>
        <w:gridCol w:w="1843"/>
        <w:gridCol w:w="1843"/>
        <w:gridCol w:w="1559"/>
        <w:gridCol w:w="992"/>
        <w:gridCol w:w="992"/>
        <w:gridCol w:w="2552"/>
        <w:gridCol w:w="2279"/>
      </w:tblGrid>
      <w:tr w:rsidR="007506FF" w:rsidRPr="007506FF" w:rsidTr="00DC6B5A">
        <w:trPr>
          <w:trHeight w:val="315"/>
          <w:tblHeader/>
          <w:jc w:val="center"/>
        </w:trPr>
        <w:tc>
          <w:tcPr>
            <w:tcW w:w="2410" w:type="dxa"/>
            <w:tcBorders>
              <w:top w:val="nil"/>
              <w:left w:val="nil"/>
              <w:bottom w:val="nil"/>
              <w:right w:val="nil"/>
            </w:tcBorders>
            <w:shd w:val="clear" w:color="auto" w:fill="auto"/>
            <w:noWrap/>
            <w:vAlign w:val="center"/>
            <w:hideMark/>
          </w:tcPr>
          <w:p w:rsidR="007506FF" w:rsidRPr="007506FF" w:rsidRDefault="007506FF" w:rsidP="007506FF">
            <w:pPr>
              <w:spacing w:after="0" w:line="240" w:lineRule="auto"/>
              <w:rPr>
                <w:rFonts w:eastAsia="Times New Roman" w:cs="Arial"/>
                <w:color w:val="000000"/>
                <w:sz w:val="20"/>
                <w:szCs w:val="20"/>
                <w:lang w:eastAsia="es-CR"/>
              </w:rPr>
            </w:pPr>
          </w:p>
        </w:tc>
        <w:tc>
          <w:tcPr>
            <w:tcW w:w="12060" w:type="dxa"/>
            <w:gridSpan w:val="7"/>
            <w:tcBorders>
              <w:top w:val="nil"/>
              <w:left w:val="single" w:sz="4" w:space="0" w:color="4F81BD"/>
              <w:bottom w:val="nil"/>
              <w:right w:val="nil"/>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2. MATERIALES Y SUMINISTROS</w:t>
            </w:r>
          </w:p>
        </w:tc>
      </w:tr>
      <w:tr w:rsidR="007506FF" w:rsidRPr="007506FF" w:rsidTr="00DC6B5A">
        <w:trPr>
          <w:trHeight w:val="330"/>
          <w:tblHeader/>
          <w:jc w:val="center"/>
        </w:trPr>
        <w:tc>
          <w:tcPr>
            <w:tcW w:w="2410" w:type="dxa"/>
            <w:tcBorders>
              <w:top w:val="nil"/>
              <w:left w:val="nil"/>
              <w:bottom w:val="nil"/>
              <w:right w:val="nil"/>
            </w:tcBorders>
            <w:shd w:val="clear" w:color="auto" w:fill="auto"/>
            <w:noWrap/>
            <w:vAlign w:val="center"/>
            <w:hideMark/>
          </w:tcPr>
          <w:p w:rsidR="007506FF" w:rsidRPr="007506FF" w:rsidRDefault="007506FF" w:rsidP="007506FF">
            <w:pPr>
              <w:spacing w:after="0" w:line="240" w:lineRule="auto"/>
              <w:rPr>
                <w:rFonts w:eastAsia="Times New Roman" w:cs="Arial"/>
                <w:color w:val="000000"/>
                <w:sz w:val="20"/>
                <w:szCs w:val="20"/>
                <w:lang w:eastAsia="es-CR"/>
              </w:rPr>
            </w:pPr>
          </w:p>
        </w:tc>
        <w:tc>
          <w:tcPr>
            <w:tcW w:w="1843" w:type="dxa"/>
            <w:tcBorders>
              <w:top w:val="single" w:sz="4" w:space="0" w:color="FFFFFF"/>
              <w:left w:val="single" w:sz="4" w:space="0" w:color="FFFFFF"/>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 </w:t>
            </w:r>
          </w:p>
        </w:tc>
        <w:tc>
          <w:tcPr>
            <w:tcW w:w="1843" w:type="dxa"/>
            <w:tcBorders>
              <w:top w:val="single" w:sz="4" w:space="0" w:color="FFFFFF"/>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right"/>
              <w:rPr>
                <w:rFonts w:eastAsia="Times New Roman" w:cs="Arial"/>
                <w:b/>
                <w:bCs/>
                <w:color w:val="FFFFFF"/>
                <w:sz w:val="20"/>
                <w:szCs w:val="20"/>
                <w:lang w:eastAsia="es-CR"/>
              </w:rPr>
            </w:pPr>
            <w:r w:rsidRPr="007506FF">
              <w:rPr>
                <w:rFonts w:eastAsia="Times New Roman" w:cs="Arial"/>
                <w:b/>
                <w:bCs/>
                <w:color w:val="FFFFFF"/>
                <w:sz w:val="20"/>
                <w:szCs w:val="20"/>
                <w:lang w:eastAsia="es-CR"/>
              </w:rPr>
              <w:t> </w:t>
            </w:r>
          </w:p>
        </w:tc>
        <w:tc>
          <w:tcPr>
            <w:tcW w:w="3543" w:type="dxa"/>
            <w:gridSpan w:val="3"/>
            <w:tcBorders>
              <w:top w:val="single" w:sz="4" w:space="0" w:color="FFFFFF"/>
              <w:left w:val="nil"/>
              <w:bottom w:val="single" w:sz="4" w:space="0" w:color="FFFFFF"/>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Vinculación PAO</w:t>
            </w:r>
          </w:p>
        </w:tc>
        <w:tc>
          <w:tcPr>
            <w:tcW w:w="2552" w:type="dxa"/>
            <w:tcBorders>
              <w:top w:val="single" w:sz="4" w:space="0" w:color="FFFFFF"/>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 </w:t>
            </w:r>
          </w:p>
        </w:tc>
        <w:tc>
          <w:tcPr>
            <w:tcW w:w="2279" w:type="dxa"/>
            <w:tcBorders>
              <w:top w:val="single" w:sz="4" w:space="0" w:color="FFFFFF"/>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 </w:t>
            </w:r>
          </w:p>
        </w:tc>
      </w:tr>
      <w:tr w:rsidR="007506FF" w:rsidRPr="007506FF" w:rsidTr="00DC6B5A">
        <w:trPr>
          <w:trHeight w:val="315"/>
          <w:tblHeader/>
          <w:jc w:val="center"/>
        </w:trPr>
        <w:tc>
          <w:tcPr>
            <w:tcW w:w="2410" w:type="dxa"/>
            <w:tcBorders>
              <w:top w:val="single" w:sz="4" w:space="0" w:color="FFFFFF"/>
              <w:left w:val="single" w:sz="4" w:space="0" w:color="FFFFFF"/>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Partida</w:t>
            </w:r>
          </w:p>
        </w:tc>
        <w:tc>
          <w:tcPr>
            <w:tcW w:w="1843" w:type="dxa"/>
            <w:tcBorders>
              <w:top w:val="single" w:sz="4" w:space="0" w:color="FFFFFF"/>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Subpartida y Descripción</w:t>
            </w:r>
          </w:p>
        </w:tc>
        <w:tc>
          <w:tcPr>
            <w:tcW w:w="1843" w:type="dxa"/>
            <w:tcBorders>
              <w:top w:val="single" w:sz="4" w:space="0" w:color="FFFFFF"/>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right"/>
              <w:rPr>
                <w:rFonts w:eastAsia="Times New Roman" w:cs="Arial"/>
                <w:b/>
                <w:bCs/>
                <w:color w:val="FFFFFF"/>
                <w:sz w:val="20"/>
                <w:szCs w:val="20"/>
                <w:lang w:eastAsia="es-CR"/>
              </w:rPr>
            </w:pPr>
            <w:r w:rsidRPr="007506FF">
              <w:rPr>
                <w:rFonts w:eastAsia="Times New Roman" w:cs="Arial"/>
                <w:b/>
                <w:bCs/>
                <w:color w:val="FFFFFF"/>
                <w:sz w:val="20"/>
                <w:szCs w:val="20"/>
                <w:lang w:eastAsia="es-CR"/>
              </w:rPr>
              <w:t>Monto</w:t>
            </w:r>
          </w:p>
        </w:tc>
        <w:tc>
          <w:tcPr>
            <w:tcW w:w="1559" w:type="dxa"/>
            <w:tcBorders>
              <w:top w:val="nil"/>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Objetivo</w:t>
            </w:r>
          </w:p>
        </w:tc>
        <w:tc>
          <w:tcPr>
            <w:tcW w:w="992" w:type="dxa"/>
            <w:tcBorders>
              <w:top w:val="nil"/>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Meta</w:t>
            </w:r>
          </w:p>
        </w:tc>
        <w:tc>
          <w:tcPr>
            <w:tcW w:w="992" w:type="dxa"/>
            <w:tcBorders>
              <w:top w:val="nil"/>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Acción</w:t>
            </w:r>
          </w:p>
        </w:tc>
        <w:tc>
          <w:tcPr>
            <w:tcW w:w="2552" w:type="dxa"/>
            <w:tcBorders>
              <w:top w:val="single" w:sz="4" w:space="0" w:color="FFFFFF"/>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Cálculo</w:t>
            </w:r>
          </w:p>
        </w:tc>
        <w:tc>
          <w:tcPr>
            <w:tcW w:w="2279" w:type="dxa"/>
            <w:tcBorders>
              <w:top w:val="single" w:sz="4" w:space="0" w:color="FFFFFF"/>
              <w:left w:val="nil"/>
              <w:bottom w:val="nil"/>
              <w:right w:val="single" w:sz="4" w:space="0" w:color="FFFFFF"/>
            </w:tcBorders>
            <w:shd w:val="clear" w:color="000000" w:fill="4F81BD"/>
            <w:vAlign w:val="center"/>
            <w:hideMark/>
          </w:tcPr>
          <w:p w:rsidR="007506FF" w:rsidRPr="007506FF" w:rsidRDefault="007506FF" w:rsidP="007506FF">
            <w:pPr>
              <w:spacing w:after="0" w:line="240" w:lineRule="auto"/>
              <w:jc w:val="center"/>
              <w:rPr>
                <w:rFonts w:eastAsia="Times New Roman" w:cs="Arial"/>
                <w:b/>
                <w:bCs/>
                <w:color w:val="FFFFFF"/>
                <w:sz w:val="20"/>
                <w:szCs w:val="20"/>
                <w:lang w:eastAsia="es-CR"/>
              </w:rPr>
            </w:pPr>
            <w:r w:rsidRPr="007506FF">
              <w:rPr>
                <w:rFonts w:eastAsia="Times New Roman" w:cs="Arial"/>
                <w:b/>
                <w:bCs/>
                <w:color w:val="FFFFFF"/>
                <w:sz w:val="20"/>
                <w:szCs w:val="20"/>
                <w:lang w:eastAsia="es-CR"/>
              </w:rPr>
              <w:t>Justificación</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1.002.960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Aceite mineral para equipos de Rescate: 7 galones x ¢143.280 ($240 x TC ¢597) Para un total de ₡1.002.960,00.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 requiere el presupuesto para la compra de aceites y lubricantes para brindar el mantenimiento a los diferentes equipos como lo son los de combustión interna, hidráulicos entre otros.                                                                                  Adicionalmente, se necesita aceites para los diferentes contratos de los equipos.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Aceite para equipos de combustión: 100 cuartos de aceite x ₡1.000 para un total de ₡100.000,00.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 requiere el presupuesto para la compra de aceites y lubricantes para brindar el mantenimiento a los diferentes equipos como lo son los de combustión interna, hidráulicos entre otros.                                                                                  Adicionalmente, se necesita aceites para los diferentes contratos de los equipos.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Grafito para lubricar uniones:100 x ₡400= ₡40.000,00.   </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 requiere el presupuesto para la compra de aceites y lubricantes para brindar el mantenimiento a los diferentes equipos como lo son los de combustión interna, hidráulicos entre otros.                                                                                  Adicionalmente, se necesita aceites para los diferentes contratos de los equipos.</w:t>
            </w:r>
          </w:p>
        </w:tc>
      </w:tr>
      <w:tr w:rsidR="007506FF" w:rsidRPr="007506FF" w:rsidTr="00DC6B5A">
        <w:trPr>
          <w:trHeight w:val="1500"/>
          <w:jc w:val="center"/>
        </w:trPr>
        <w:tc>
          <w:tcPr>
            <w:tcW w:w="241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5.250.000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Mantenimiento correctivo y preventivo de los equipos de combustión de 2 y 4 tiempos por: ₡5.000.000,00 según consumo histórico. Se contempla el 5% de reajuste anual seria: ₡5.250.000,00. </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 requiere el presupuesto para la compra de aceites y lubricantes para brindar el mantenimiento a los diferentes equipos como lo son los de combustión interna, hidráulicos entre otros.                                                                                  Adicionalmente, se necesita aceites para los diferentes contratos de los equipos.</w:t>
            </w:r>
          </w:p>
        </w:tc>
      </w:tr>
      <w:tr w:rsidR="007506FF" w:rsidRPr="007506FF" w:rsidTr="00DC6B5A">
        <w:trPr>
          <w:trHeight w:val="1500"/>
          <w:jc w:val="center"/>
        </w:trPr>
        <w:tc>
          <w:tcPr>
            <w:tcW w:w="241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2.100.000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Mantenimiento preventivo y correctivo de compresores de Arac, por: ₡2.000.000,00 según consumo histórico. Se contempla el 5% de reajuste anual seria: ₡2.100.000,00.  </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 requiere el presupuesto para la compra de aceites y lubricantes para brindar el mantenimiento a los diferentes equipos como lo son los de combustión interna, hidráulicos entre otros.                                                                                  Adicionalmente, se necesita aceites para los diferentes contratos de los equipos.</w:t>
            </w:r>
          </w:p>
        </w:tc>
      </w:tr>
      <w:tr w:rsidR="007506FF" w:rsidRPr="007506FF" w:rsidTr="00DC6B5A">
        <w:trPr>
          <w:trHeight w:val="1500"/>
          <w:jc w:val="center"/>
        </w:trPr>
        <w:tc>
          <w:tcPr>
            <w:tcW w:w="241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3.150.000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Mantenimiento preventivo y correctivo de equipo fas, por: ₡3.000.000,00 según consumo histórico. Se contempla el 5% de reajuste anual seria: ₡3.150.000,00.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 requiere el presupuesto para la compra de aceites y lubricantes para brindar el mantenimiento a los diferentes equipos como lo son los de combustión interna, hidráulicos entre otros.                                                                                  Adicionalmente, se necesita aceites para los diferentes contratos de los equipos.</w:t>
            </w:r>
          </w:p>
        </w:tc>
      </w:tr>
      <w:tr w:rsidR="007506FF" w:rsidRPr="007506FF" w:rsidTr="00DC6B5A">
        <w:trPr>
          <w:trHeight w:val="1500"/>
          <w:jc w:val="center"/>
        </w:trPr>
        <w:tc>
          <w:tcPr>
            <w:tcW w:w="241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5.250.000 </w:t>
            </w:r>
          </w:p>
        </w:tc>
        <w:tc>
          <w:tcPr>
            <w:tcW w:w="155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Mantenimiento preventivo y correctivo del equipo hidráulico, por: ₡5.000.000,00 según consumo histórico. Se contempla el 5% de reajuste anual seria: ₡5.250.000,00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 requiere el presupuesto para la compra de aceites y lubricantes para brindar el mantenimiento a los diferentes equipos como lo son los de combustión interna, hidráulicos entre otros.                                                                                  Adicionalmente, se necesita aceites para los diferentes contratos de los equipos.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Pago de combustibles y lubricantes contrato continuo de plantas eléctricas por 10.000.000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630.000.000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Diésel para vehículos de emergencia, costo por galón ¢3.000,00, cantidad total de galones 210000.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Suministro de combustible para el funcionamiento de las unidades, vehículos y equipos auxiliares del Cuerpo de Bomberos.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Diésel para vehículos de apoyo, costo por galón ¢3.000,00, cantidad total de galones 54.000.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Suministro de combustible para el funcionamiento de las unidades, vehículos y equipos auxiliares del Cuerpo de Bomberos.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13.000.000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 Combustible vehículos administrativos gasolina, costo por galón ¢3.250,00, cantidad total de galones 4000 litros.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Suministro de combustible para el funcionamiento de las unidades, vehículos y equipos auxiliares del </w:t>
            </w:r>
            <w:r w:rsidRPr="007506FF">
              <w:rPr>
                <w:rFonts w:eastAsia="Times New Roman" w:cs="Arial"/>
                <w:sz w:val="20"/>
                <w:szCs w:val="20"/>
                <w:lang w:eastAsia="es-CR"/>
              </w:rPr>
              <w:lastRenderedPageBreak/>
              <w:t>Cuerpo de Bomberos.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4. Gas LPG para utilizar en las cocinas de gas de 50 Estaciones de Bomberos, cada cilindro con un costo de ¢12.000,00.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Suministro de combustible para el funcionamiento de las unidades, vehículos y equipos auxiliares del Cuerpo de Bomberos.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 compras anuales x ¢45,000,00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combustibles para equipo menor de combustión utilizado en prácticas de cursos para personal operativo</w:t>
            </w:r>
          </w:p>
        </w:tc>
      </w:tr>
      <w:tr w:rsidR="007506FF" w:rsidRPr="007506FF" w:rsidTr="00DC6B5A">
        <w:trPr>
          <w:trHeight w:val="12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04 compras x ¢25,000,00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Combustibles y lubricantes requeridos para maquinaria menor que realiza labores de mantenimiento</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20 compras x ¢35,000,00 cada una</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aceites de dos y cuatro tiempos, coolant  o cualquier aditamento necesario para dar mantenimiento, poner en funcionamiento o respaldar en el lugar, los equipos requeridos en la zona de emergencia o incidente, donde se brinda apoyo en actividades de soporte en la atención de las emergencias.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3.1.5.1 .1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30 cursos x promedio de 50 litros de consumo por curso x costo promedio de ¢700 por litro.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Desarrollar el programa de capacitación de la gestión empresarial con el suministro materiales combustibles para prácticas con fuego vivos, que incluye materiales combustibles líquidos y gaseosos, para las prácticas de los cursos de Control de Principios de Incendio, Rescate para Brigadas y Sistemas Fijos contra incendio; para un estimado de 30 cursos</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₡57.260.006,00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2.2.4.2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2.2.4.2.1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aceite por contrato =¢37.922.000,00</w:t>
            </w:r>
            <w:r w:rsidRPr="007506FF">
              <w:rPr>
                <w:rFonts w:eastAsia="Times New Roman" w:cs="Arial"/>
                <w:sz w:val="20"/>
                <w:szCs w:val="20"/>
                <w:lang w:eastAsia="es-CR"/>
              </w:rPr>
              <w:br/>
              <w:t>Compra de aceites y lubricantes para Mantenimiento Preventivo de 7 Tanques Aeroportuarios: 7x¢617.571,43=¢4.323.000,00.</w:t>
            </w:r>
            <w:r w:rsidRPr="007506FF">
              <w:rPr>
                <w:rFonts w:eastAsia="Times New Roman" w:cs="Arial"/>
                <w:sz w:val="20"/>
                <w:szCs w:val="20"/>
                <w:lang w:eastAsia="es-CR"/>
              </w:rPr>
              <w:br/>
              <w:t>Compra de Aceites y Lubricantes para el CD A14050: Promedio mensual ¢1.251.250,00x12 meses=¢15.015.000,00.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aceites y lubricantes para utilizarse en los mantenimientos preventivos programados mediante el sistema Evolution.</w:t>
            </w:r>
            <w:r w:rsidRPr="007506FF">
              <w:rPr>
                <w:rFonts w:eastAsia="Times New Roman" w:cs="Arial"/>
                <w:sz w:val="20"/>
                <w:szCs w:val="20"/>
                <w:lang w:eastAsia="es-CR"/>
              </w:rPr>
              <w:br/>
              <w:t>Con la compra se estima adquirir los siguientes tipos de aceite: 15W40, 10W30 tanto para diésel como gasolina, 20W50 20W40 y 15W40, GL 2 y SAE40.</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2.01.01 Combustibles y lubricantes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18.580.006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aceite para Tanques Aeroportuarios= ¢5.516.000,00. Aceites y Lubricantes adquiridos por medio de tarjeta institucional: Promedio mensual ¢494.916,67 x 12 meses = ¢4.939.000,00.</w:t>
            </w:r>
            <w:r w:rsidRPr="007506FF">
              <w:rPr>
                <w:rFonts w:eastAsia="Times New Roman" w:cs="Arial"/>
                <w:sz w:val="20"/>
                <w:szCs w:val="20"/>
                <w:lang w:eastAsia="es-CR"/>
              </w:rPr>
              <w:br/>
              <w:t>Combustibles y Lubricantes CD A14050: Promedio mensual ¢593.750,00 x 12 meses = ¢7.125.000,00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Adquirir aceites y lubricantes por medio del procedimiento de Adquisición de bienes y servicios con tarjeta institucional de compras, estas compras se autorizan según el procedimiento de Reportes de Avería. También se requiere la adquisición de estos suministros por los mantenimientos correctivos efectuados a través del proceso de contratación administrativa.</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2.01.02 Productos farmacéuticos y medicinales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2.1.5.3.1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Ejecución Contrato Licitación Abreviada 2017LA-00003-UP Compra de medicamentos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los medicamentos para el servicio del consultorio médico de empresa, de acuerdo a los renglones adjudicados y en conjunto con la UOEMR</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2.01.02 Productos farmacéuticos y medicinales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888.875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hepatitis B: 5985*75 = 448875</w:t>
            </w:r>
            <w:r w:rsidRPr="007506FF">
              <w:rPr>
                <w:rFonts w:eastAsia="Times New Roman" w:cs="Arial"/>
                <w:sz w:val="20"/>
                <w:szCs w:val="20"/>
                <w:lang w:eastAsia="es-CR"/>
              </w:rPr>
              <w:br/>
              <w:t>hepatitis A: 22 000 * 20= 440000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Adquirir dosis de vacunas hepatitis B y A para la inmunización del personal de bomberos que posea un alto riesgo de contagio o se haya expuesto a elementos patógenos. Se pretende inmunizar contra la hepatitis B al personal que se encuentre fuera del GAM.</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2.01.02 Productos farmacéuticos y medicinales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960.000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Bloqueadores  al año para cada uno de los 30 funcionarios del Área a 16.000 por cada bloqueado aproximadamente para un total de 960.000 colones</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63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2.01.02 Productos farmacéuticos y medicinales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Contrato para la compra de los medicamentos para el servicio de soporte de trauma del personal Paramédicos, para un total de ¢20.000.000</w:t>
            </w:r>
          </w:p>
        </w:tc>
        <w:tc>
          <w:tcPr>
            <w:tcW w:w="2279" w:type="dxa"/>
            <w:tcBorders>
              <w:top w:val="nil"/>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los medicamentos para el servicio de soporte de trauma del personal Paramédicos que responde a la emergencias, como accidentes de </w:t>
            </w:r>
            <w:r w:rsidR="003260D4" w:rsidRPr="007506FF">
              <w:rPr>
                <w:rFonts w:eastAsia="Times New Roman" w:cs="Arial"/>
                <w:sz w:val="20"/>
                <w:szCs w:val="20"/>
                <w:lang w:eastAsia="es-CR"/>
              </w:rPr>
              <w:t>tránsito</w:t>
            </w:r>
            <w:r w:rsidRPr="007506FF">
              <w:rPr>
                <w:rFonts w:eastAsia="Times New Roman" w:cs="Arial"/>
                <w:sz w:val="20"/>
                <w:szCs w:val="20"/>
                <w:lang w:eastAsia="es-CR"/>
              </w:rPr>
              <w:t xml:space="preserve">,  accidentes laborales,  incendios,  emergencia con materiales peligrosos,  entre otros.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2.01.02 Productos farmacéuticos y medicinales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UPII: Crema filtro solar para protección personal 5 unidades por ₵15.000 c/u Total de ¢75.000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Bloqueador solar para protección personal durante las inspecciones y pruebas de sistema contra incendio. Solicitud de UPPI en oficio CBCR-027796-2018-DOB-00743 del 27 de julio 2018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2.01.02 Productos farmacéuticos y medicinales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Bloqueadores y repelentes al año para 100 funcionarios técnicos y operativos que requieren de dichos productos producto de las labores en el campo.  Costo promedio de 15.000 por cada repelente y 15.000 por cada bloqueador.</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Productos químicos para la protección y seguridad ocupacional de los funcionarios del Cuerpo de Bomberos.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2.01.02 Productos farmacéuticos y medicinales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02 compras x ¢400,000,00</w:t>
            </w:r>
          </w:p>
        </w:tc>
        <w:tc>
          <w:tcPr>
            <w:tcW w:w="2279" w:type="dxa"/>
            <w:tcBorders>
              <w:top w:val="nil"/>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medicamentos para ser asignados a las RIL´</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2.01.03 Productos veterinarios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1.432.800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120 Desparasitaciones x ¢11.940, total ¢1.432.800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Insumos medicinales o de formación para los semovientes que forman parte de la Unidad Operativa Canina. El cálculo para el monto requerido, se toma del histórico de consumo de los últimos 3 ejercicios presupuestarios.</w:t>
            </w:r>
          </w:p>
        </w:tc>
      </w:tr>
      <w:tr w:rsidR="007506FF" w:rsidRPr="007506FF" w:rsidTr="00DC6B5A">
        <w:trPr>
          <w:trHeight w:val="3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2.01.03 Productos veterinarios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716.400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60 Vacunas x ¢11.940, total ¢716.400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Insumos medicinales o de formación para los semovientes que forman parte de la Unidad Operativa Canina. El cálculo para el monto requerido, se toma del histórico de consumo de los últimos 3 ejercicios presupuestarios.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2.01.03 Productos veterinarios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895.500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Medicamentos Médicos x ¢35.820, total ¢895.500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Insumos medicinales o de formación para los semovientes que forman parte de la Unidad Operativa Canina. El cálculo para el monto requerido, se toma del histórico de consumo de los últimos 3 ejercicios presupuestarios.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2.01.03 Productos veterinarios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1.611.900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 Transportadora Plegable de aluminio x ¢537.300, total ¢1.611.900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Insumos medicinales o de formación para los semovientes que forman parte de la Unidad Operativa Canina. El cálculo para el monto requerido, se toma del histórico de consumo de los últimos 3 ejercicios presupuestarios.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2.01.03 Productos veterinarios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286.560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6 Petos de identificación x ¢47.760, total ¢286.560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Insumos medicinales o de formación para los semovientes que forman parte de la Unidad Operativa Canina. El cálculo para el monto requerido, se toma del histórico de consumo de los últimos 3 ejercicios presupuestarios.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2.01.03 Productos veterinarios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179.100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 Comederos portátiles x ¢17.910, total ¢179.100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Insumos medicinales o de formación para los semovientes que forman parte de la Unidad Operativa Canina. El cálculo para el monto requerido, se toma del histórico de consumo de los últimos 3 ejercicios presupuestarios.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2.01.03 Productos veterinarios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238.800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 Reforzadores  x ¢11.940, total ¢238.800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Insumos medicinales o de formación para los semovientes que forman parte de la Unidad Operativa Canina. El cálculo para </w:t>
            </w:r>
            <w:r w:rsidRPr="007506FF">
              <w:rPr>
                <w:rFonts w:eastAsia="Times New Roman" w:cs="Arial"/>
                <w:sz w:val="20"/>
                <w:szCs w:val="20"/>
                <w:lang w:eastAsia="es-CR"/>
              </w:rPr>
              <w:lastRenderedPageBreak/>
              <w:t>el monto requerido, se toma del histórico de consumo de los últimos 3 ejercicios presupuestarios.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2.01.03 Productos veterinarios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286.560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6 Cobertores de Transportadoras x ¢47.760, total ¢286.560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Insumos medicinales o de formación para los semovientes que forman parte de la Unidad Operativa Canina. El cálculo para el monto requerido, se toma del histórico de consumo de los últimos 3 ejercicios presupuestarios.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Según consumo histórico anual ¢1.500.000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Es de suma importancia que se cuiden los pequeños detalles en los equipos como la pintura, lo anterior, con el fin de alargar su vida útil y mejorar su aspecto físico.</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noWrap/>
            <w:vAlign w:val="center"/>
            <w:hideMark/>
          </w:tcPr>
          <w:p w:rsidR="007506FF" w:rsidRPr="007506FF" w:rsidRDefault="007506FF" w:rsidP="007506FF">
            <w:pPr>
              <w:spacing w:after="0" w:line="240" w:lineRule="auto"/>
              <w:jc w:val="right"/>
              <w:rPr>
                <w:rFonts w:eastAsia="Times New Roman" w:cs="Arial"/>
                <w:color w:val="000000"/>
                <w:sz w:val="20"/>
                <w:szCs w:val="20"/>
                <w:lang w:eastAsia="es-CR"/>
              </w:rPr>
            </w:pPr>
            <w:r w:rsidRPr="007506FF">
              <w:rPr>
                <w:rFonts w:eastAsia="Times New Roman" w:cs="Arial"/>
                <w:color w:val="000000"/>
                <w:sz w:val="20"/>
                <w:szCs w:val="20"/>
                <w:lang w:eastAsia="es-CR"/>
              </w:rPr>
              <w:t xml:space="preserve">                       4.680.000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color w:val="000000"/>
                <w:sz w:val="20"/>
                <w:szCs w:val="20"/>
                <w:lang w:eastAsia="es-CR"/>
              </w:rPr>
            </w:pPr>
            <w:r w:rsidRPr="007506FF">
              <w:rPr>
                <w:rFonts w:eastAsia="Times New Roman" w:cs="Arial"/>
                <w:color w:val="000000"/>
                <w:sz w:val="20"/>
                <w:szCs w:val="20"/>
                <w:lang w:eastAsia="es-CR"/>
              </w:rPr>
              <w:t>TONER ORIGINAL HP 83A, # DE PARTE: CF283A, COLOR NEGRO, 100 unds a un costo promedio ¢46.800,00 para un total de ¢4.680.000,00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w:t>
            </w:r>
            <w:r w:rsidRPr="007506FF">
              <w:rPr>
                <w:rFonts w:eastAsia="Times New Roman" w:cs="Arial"/>
                <w:sz w:val="20"/>
                <w:szCs w:val="20"/>
                <w:lang w:eastAsia="es-CR"/>
              </w:rPr>
              <w:lastRenderedPageBreak/>
              <w:t xml:space="preserve">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26A, # DE PARTE: CF226A, COLOR NEGRO, 150 unidades a un costo promedio ¢80.000 para un total de ¢12.000.000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518.655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128a black # parte ce320a 15 unidades a un costo promedio ¢34,577 para un total de ¢518,655</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w:t>
            </w:r>
            <w:r w:rsidRPr="007506FF">
              <w:rPr>
                <w:rFonts w:eastAsia="Times New Roman" w:cs="Arial"/>
                <w:sz w:val="20"/>
                <w:szCs w:val="20"/>
                <w:lang w:eastAsia="es-CR"/>
              </w:rPr>
              <w:lastRenderedPageBreak/>
              <w:t xml:space="preserve">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331.900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128a cyan # parte ce321a 10 unidades a un costo promedio ¢33,190 para un total de ¢331,900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331.900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128a magenta # parte ce323a 10 unidades a un costo promedio ¢33,190 para un total de ¢331,900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w:t>
            </w:r>
            <w:r w:rsidRPr="007506FF">
              <w:rPr>
                <w:rFonts w:eastAsia="Times New Roman" w:cs="Arial"/>
                <w:sz w:val="20"/>
                <w:szCs w:val="20"/>
                <w:lang w:eastAsia="es-CR"/>
              </w:rPr>
              <w:lastRenderedPageBreak/>
              <w:t xml:space="preserve">cartuchos para impresoras, fotocopiadoras, faxes y equipo multifuncional de la Institución.  </w:t>
            </w:r>
          </w:p>
        </w:tc>
      </w:tr>
      <w:tr w:rsidR="007506FF" w:rsidRPr="007506FF" w:rsidTr="00DC6B5A">
        <w:trPr>
          <w:trHeight w:val="15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331.900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128a yellow # parte ce322a 10 unidades a un costo promedio ¢33,190 para un total de ¢331,900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669.735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312a black # parte cf380a 15 unidades a un costo promedio ¢44,649 para un total de ¢669,735.</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w:t>
            </w:r>
            <w:r w:rsidRPr="007506FF">
              <w:rPr>
                <w:rFonts w:eastAsia="Times New Roman" w:cs="Arial"/>
                <w:sz w:val="20"/>
                <w:szCs w:val="20"/>
                <w:lang w:eastAsia="es-CR"/>
              </w:rPr>
              <w:lastRenderedPageBreak/>
              <w:t xml:space="preserve">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612.980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312a cian # parte cf381a 10 unidades a un costo promedio ¢61,298 para un total de ¢612,980.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612.980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312a magenta # parte cf383a 10 unidades a un costo promedio ¢61,298 para un total de ¢612,980.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w:t>
            </w:r>
            <w:r w:rsidRPr="007506FF">
              <w:rPr>
                <w:rFonts w:eastAsia="Times New Roman" w:cs="Arial"/>
                <w:sz w:val="20"/>
                <w:szCs w:val="20"/>
                <w:lang w:eastAsia="es-CR"/>
              </w:rPr>
              <w:lastRenderedPageBreak/>
              <w:t xml:space="preserve">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612.980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312a yellow # parte cf382a 10 unidades a un costo promedio ¢61,298 para un total de ¢612,980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3.082.830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652a black # parte cf320a 30 unidades a un costo promedio ¢102.761 para un total de ¢3,082,830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w:t>
            </w:r>
            <w:r w:rsidRPr="007506FF">
              <w:rPr>
                <w:rFonts w:eastAsia="Times New Roman" w:cs="Arial"/>
                <w:sz w:val="20"/>
                <w:szCs w:val="20"/>
                <w:lang w:eastAsia="es-CR"/>
              </w:rPr>
              <w:lastRenderedPageBreak/>
              <w:t xml:space="preserve">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2.535.765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 ORIGINAL HP 653a cian # parte cf321a 15 unidades a un costo promedio ¢169.051 para un total de ¢2,535,765</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2.535.765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653a magenta # parte cf323a 15 unidades a un costo promedio ¢169.051 para un total de ¢2,535,765</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w:t>
            </w:r>
            <w:r w:rsidRPr="007506FF">
              <w:rPr>
                <w:rFonts w:eastAsia="Times New Roman" w:cs="Arial"/>
                <w:sz w:val="20"/>
                <w:szCs w:val="20"/>
                <w:lang w:eastAsia="es-CR"/>
              </w:rPr>
              <w:lastRenderedPageBreak/>
              <w:t xml:space="preserve">cartuchos para impresoras, fotocopiadoras, faxes y equipo multifuncional de la Institución.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2.535.765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653a yellow # parte cf322a 15 unidades a un costo promedio ¢169.051 para un total de ¢2,535,765</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impresoras, fotocopiadoras, faxes y equipo multifuncional de la Institución.  </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9.395.750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TONER ORIGINAL HP laserjet black # parte ce278a  250 unidades a un costo promedio ¢37.583 para un total de ¢9,395,750.00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w:t>
            </w:r>
            <w:r w:rsidRPr="007506FF">
              <w:rPr>
                <w:rFonts w:eastAsia="Times New Roman" w:cs="Arial"/>
                <w:sz w:val="20"/>
                <w:szCs w:val="20"/>
                <w:lang w:eastAsia="es-CR"/>
              </w:rPr>
              <w:lastRenderedPageBreak/>
              <w:t xml:space="preserve">cartuchos para impresoras, fotocopiadoras, faxes y equipo multifuncional de la Institución.  </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Contrato de suministro de pintura por 60.000.000 colones</w:t>
            </w:r>
          </w:p>
        </w:tc>
        <w:tc>
          <w:tcPr>
            <w:tcW w:w="2279" w:type="dxa"/>
            <w:tcBorders>
              <w:top w:val="nil"/>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atender requerimientos de pintura de las diferentes edificaciones que no se puedan asumir por medio del contrato continuo de suministro de pintura para un total de 4.000.000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04 compras anuales x ¢250,000,00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pintura y diluyentes para mantenimiento anual de los simuladores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1.073.325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Auditoría Interna</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4.1.1.1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4.1.1.1.3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 tóner color negro precio ¢70.395 y 9 tóner (3 juegos de colores) precio ¢80.150.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consumibles para la impresora de la auditoría interna</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2.01.04 Tintas, pinturas y diluyentes </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₡727.008,00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Promedio mensual del gasto ¢60.583,33 x 12 meses= ¢727.000,00.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pinturas para chasis de los vehículos con la finalidad de brindar protección contra condiciones del medio ambiente. Este presupuesto será </w:t>
            </w:r>
            <w:r w:rsidRPr="007506FF">
              <w:rPr>
                <w:rFonts w:eastAsia="Times New Roman" w:cs="Arial"/>
                <w:sz w:val="20"/>
                <w:szCs w:val="20"/>
                <w:lang w:eastAsia="es-CR"/>
              </w:rPr>
              <w:lastRenderedPageBreak/>
              <w:t>ejecutado por medio de la Adquisición de bienes y servicios con tarjeta institucional de compras, según la necesidad que demanden las Estaciones de Bomberos o las Unidades Administrativas.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Cilindros de nitrógeno para los sistemas de polvo químico de las Unidades Aeroportuaria: 15 und x ₡20.000= ₡300.000,00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Es de suma importancia contar con el presupuesto para las recargas de los cilindros de nitrógeno y </w:t>
            </w:r>
            <w:r w:rsidR="003260D4" w:rsidRPr="007506FF">
              <w:rPr>
                <w:rFonts w:eastAsia="Times New Roman" w:cs="Arial"/>
                <w:sz w:val="20"/>
                <w:szCs w:val="20"/>
                <w:lang w:eastAsia="es-CR"/>
              </w:rPr>
              <w:t>oxígeno</w:t>
            </w:r>
            <w:r w:rsidRPr="007506FF">
              <w:rPr>
                <w:rFonts w:eastAsia="Times New Roman" w:cs="Arial"/>
                <w:sz w:val="20"/>
                <w:szCs w:val="20"/>
                <w:lang w:eastAsia="es-CR"/>
              </w:rPr>
              <w:t xml:space="preserve"> para el personal operativo en las diversas estaciones.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Cilindros de nitrógeno para los sistemas de polvo químico de las Unidades Extintoras: 20 und x ₡20.000= ₡400.000,00.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Es de suma importancia contar con el presupuesto para las recargas de los cilindros de nitrógeno y </w:t>
            </w:r>
            <w:r w:rsidR="003260D4" w:rsidRPr="007506FF">
              <w:rPr>
                <w:rFonts w:eastAsia="Times New Roman" w:cs="Arial"/>
                <w:sz w:val="20"/>
                <w:szCs w:val="20"/>
                <w:lang w:eastAsia="es-CR"/>
              </w:rPr>
              <w:t>oxígeno</w:t>
            </w:r>
            <w:r w:rsidRPr="007506FF">
              <w:rPr>
                <w:rFonts w:eastAsia="Times New Roman" w:cs="Arial"/>
                <w:sz w:val="20"/>
                <w:szCs w:val="20"/>
                <w:lang w:eastAsia="es-CR"/>
              </w:rPr>
              <w:t xml:space="preserve"> para el personal operativo en las diversas estaciones.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2.250.000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Cilindros de oxigeno, para uso del personal paramédico: 50 und x ₡45.000,00= ₡2.250.000,00.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Es de suma importancia contar con el presupuesto para las recargas de los cilindros de nitrógeno y </w:t>
            </w:r>
            <w:r w:rsidR="003260D4" w:rsidRPr="007506FF">
              <w:rPr>
                <w:rFonts w:eastAsia="Times New Roman" w:cs="Arial"/>
                <w:sz w:val="20"/>
                <w:szCs w:val="20"/>
                <w:lang w:eastAsia="es-CR"/>
              </w:rPr>
              <w:t>oxígeno</w:t>
            </w:r>
            <w:r w:rsidRPr="007506FF">
              <w:rPr>
                <w:rFonts w:eastAsia="Times New Roman" w:cs="Arial"/>
                <w:sz w:val="20"/>
                <w:szCs w:val="20"/>
                <w:lang w:eastAsia="es-CR"/>
              </w:rPr>
              <w:t xml:space="preserve"> para el personal operativo en las diversas estaciones.</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5.638.815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2.2.2.6.2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Pulidor en pasta para metales: 195 vehículos tipo camión x ¢3,213.00 x 03  tarritos de crema pulidora por camión x 3 (entrega cuatrimestral) para un monto anual de ¢5,638,815.00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Destinado para ejecución del contrato en Merlink de útiles y materiales oficina y </w:t>
            </w:r>
            <w:r w:rsidR="003260D4" w:rsidRPr="007506FF">
              <w:rPr>
                <w:rFonts w:eastAsia="Times New Roman" w:cs="Arial"/>
                <w:sz w:val="20"/>
                <w:szCs w:val="20"/>
                <w:lang w:eastAsia="es-CR"/>
              </w:rPr>
              <w:t>cómputo</w:t>
            </w:r>
            <w:r w:rsidRPr="007506FF">
              <w:rPr>
                <w:rFonts w:eastAsia="Times New Roman" w:cs="Arial"/>
                <w:sz w:val="20"/>
                <w:szCs w:val="20"/>
                <w:lang w:eastAsia="es-CR"/>
              </w:rPr>
              <w:t xml:space="preserve"> para las dependencias operativas y administrativas, se estima de acuerdo a lo establecido en el periodo anterior, documento CBCR-002382-2014-DOB-00067 "Categorías y topes de consumo de suministros de aseo y oficina para consumo de las Estaciones de Bomberos" emitido por la Dirección Operativa,</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1.350.000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2.2.2.6.2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150 galones de alumicron, x ¢9.000 para un monto total de ¢1.350.000.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Destinado para ejecución del contrato en Merlink de útiles y materiales oficina y </w:t>
            </w:r>
            <w:r w:rsidR="003260D4" w:rsidRPr="007506FF">
              <w:rPr>
                <w:rFonts w:eastAsia="Times New Roman" w:cs="Arial"/>
                <w:sz w:val="20"/>
                <w:szCs w:val="20"/>
                <w:lang w:eastAsia="es-CR"/>
              </w:rPr>
              <w:t>cómputo</w:t>
            </w:r>
            <w:r w:rsidRPr="007506FF">
              <w:rPr>
                <w:rFonts w:eastAsia="Times New Roman" w:cs="Arial"/>
                <w:sz w:val="20"/>
                <w:szCs w:val="20"/>
                <w:lang w:eastAsia="es-CR"/>
              </w:rPr>
              <w:t xml:space="preserve"> para las dependencias operativas y administrativas, se estima de acuerdo a lo establecido en el periodo anterior, documento CBCR-002382-2014-DOB-00067 "Categorías y topes de consumo de suministros de aseo y oficina para consumo de las Estaciones de Bomberos" emitido por </w:t>
            </w:r>
            <w:r w:rsidRPr="007506FF">
              <w:rPr>
                <w:rFonts w:eastAsia="Times New Roman" w:cs="Arial"/>
                <w:sz w:val="20"/>
                <w:szCs w:val="20"/>
                <w:lang w:eastAsia="es-CR"/>
              </w:rPr>
              <w:lastRenderedPageBreak/>
              <w:t>la Dirección Operativa,</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1.220.000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2.2.2.6.2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INSECTICIDA EN AEROSOL: 1000 x ¢1,220 para un total de ¢1,220,000.00.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Destinado para ejecución del contrato en Merlink de útiles y materiales oficina y </w:t>
            </w:r>
            <w:r w:rsidR="003260D4" w:rsidRPr="007506FF">
              <w:rPr>
                <w:rFonts w:eastAsia="Times New Roman" w:cs="Arial"/>
                <w:sz w:val="20"/>
                <w:szCs w:val="20"/>
                <w:lang w:eastAsia="es-CR"/>
              </w:rPr>
              <w:t>cómputo</w:t>
            </w:r>
            <w:r w:rsidRPr="007506FF">
              <w:rPr>
                <w:rFonts w:eastAsia="Times New Roman" w:cs="Arial"/>
                <w:sz w:val="20"/>
                <w:szCs w:val="20"/>
                <w:lang w:eastAsia="es-CR"/>
              </w:rPr>
              <w:t xml:space="preserve"> para las dependencias operativas y administrativas, se estima de acuerdo a lo establecido en el periodo anterior, documento CBCR-002382-2014-DOB-00067 "Categorías y topes de consumo de suministros de aseo y oficina para consumo de las Estaciones de Bomberos" emitido por la Dirección Operativa,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insecticidas, herbicidas, desmoldantes, acelerantes, entre otros, para la correcta atención de reportes de averías según el consumo proyectado del 2018 para un total de 1.000.000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960.000,00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Compra de 2 repelentes al año para cada uno de los 30 funcionarios del Área con un costo promedio de 16.000 por cada repelente total 960.000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15.671.250,00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150 cuñetes de Polvo químico Púrpura K para extinción de incendios en Aeropuertos, cada cuñetes 50 libras x ¢104.475, total ¢15.671.250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Polvo químico Púrpura K, en cuñetes de 50 libras cada uno para sustituir el 100% del polvo químico de las Unidades de Aeropuertos por vencimiento de su vida útil. Adicionalmente, debe mantenerse en bodega el 100% de la capacidad de polvo de </w:t>
            </w:r>
            <w:r w:rsidR="003260D4" w:rsidRPr="007506FF">
              <w:rPr>
                <w:rFonts w:eastAsia="Times New Roman" w:cs="Arial"/>
                <w:sz w:val="20"/>
                <w:szCs w:val="20"/>
                <w:lang w:eastAsia="es-CR"/>
              </w:rPr>
              <w:t>las unidades</w:t>
            </w:r>
            <w:r w:rsidRPr="007506FF">
              <w:rPr>
                <w:rFonts w:eastAsia="Times New Roman" w:cs="Arial"/>
                <w:sz w:val="20"/>
                <w:szCs w:val="20"/>
                <w:lang w:eastAsia="es-CR"/>
              </w:rPr>
              <w:t xml:space="preserve"> extintores en los Aeropuertos, así como un 10% para pruebas de sistemas de las unidades aeroportuarias. La necesidad es de 150 cuñetes de  50 libras cada uno.</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04 compras anuales x ¢412,500,00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líquido especial para máquinas de humo diseñadas para prácticas de bomberos.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04 compras anuales x ¢200,000,00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herbicida, abono y tierra negra para siembra para ser utilizados en áreas verdes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320.000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25 bloqueadores x 12,800,00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25 bloqueadores solares para distribuirlos en las RIL´s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03 compras anuales x ¢100,000,00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productos químicos para mantenimiento y limpieza de simuladores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50 bloqueadores x ¢10,000,00</w:t>
            </w:r>
            <w:r w:rsidRPr="007506FF">
              <w:rPr>
                <w:rFonts w:eastAsia="Times New Roman" w:cs="Arial"/>
                <w:sz w:val="20"/>
                <w:szCs w:val="20"/>
                <w:lang w:eastAsia="es-CR"/>
              </w:rPr>
              <w:br/>
              <w:t>+ 50 repelentes x ¢6000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50 bloqueadores solares y 50 repelentes para utilizar en activaciones de USCO requeridas por el BNCBCR</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Costo mensual ¢25.000*12 = ¢300.000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Productos agropecuarios para el mantenimiento de zonas verdes del F5 (repelentes, abono y otros)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2.01.99 Otros productos químicos y conexos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1.720.008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Promedio mensual del gasto ¢143.333,33x 12 meses = ¢1.720.000,00.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limpiadores de contactos, desengrasantes y pastas. Este presupuesto será ejecutado por medio de la Adquisición de bienes y servicios con tarjeta institucional de compras, según la necesidad que demanden las Estaciones de Bomberos o las Unidades Administrativas.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2.02.02 Productos agroforestales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plantas ornamentales que sean requeridas en las sedes administrativas y operativas del Cuerpo de Bomberos. Se estima un costo promedio por planta de 25000, para dotar a 40 sedes.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necesidades propias de  dependencias de la Organización que no tienen relación con la infraestructura</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2.02.02 Productos agroforestales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05 compras anuales de acuerdo a requerimiento y temporada x ¢300,000,00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plantas ornamentales y zacate para ser instalados en zonas verdes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1.1.2.4</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1.1.2.4.1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sesiones ordinarias por parte de los Comités de Auditoría e Inversiones. Total 41666 colones por sesión.</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Alimentación reuniones y actividades asociadas a la celebración de las sesiones de los diferentes Comités de Auditoría, Inversiones y Tecnología.</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4.644.375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1.1.6.1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1.1.6.1 .2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actividades x 15 personas x 12.385</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Actividades para  promocionar mensajes de prevención a públicos internos y externos, para disminuir el impacto de las emergencias. </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noWrap/>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1.1.7.2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1.1.7.2.3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10 reuniones de ¢50,000 cada una.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Reuniones y atenciones para patrocinadores y socios estratégicos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2.1.5.5.5</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2500 * 100 (líquido) = 250 000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bidones de agua para tomar medicamentos e hidratarse para realizar la prueba de toxicología realizada en el Consultorio Médico. Se consumen 2 bidones de agua a la semana</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540.000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60000*9=540000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Desarrollar 9 talleres para la promoción de la salud, impartidos por los servicios de medicina, nutrición, psicología y enfermería. Para adquirir bocadillos y refrescos para los participantes.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240.000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2.1.5.6.1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60000*4=240000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Desarrollar 4 talleres sobre investigación de accidentes en todo el país. Para adquirir bocadillos y refrescos para los participantes.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2.2.3.3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2.2.3.3.3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meriendas por 2000.</w:t>
            </w:r>
            <w:r w:rsidRPr="007506FF">
              <w:rPr>
                <w:rFonts w:eastAsia="Times New Roman" w:cs="Arial"/>
                <w:sz w:val="20"/>
                <w:szCs w:val="20"/>
                <w:lang w:eastAsia="es-CR"/>
              </w:rPr>
              <w:br/>
              <w:t>50 * 2000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En el proceso de inducción administrativa y técnica que realiza la institución se ofrece  una merienda para los asistentes a la inducción ya que permanecen por un periodo prolongado en dicha actividad.</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429.680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2.1.5.2 .1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60 meriendas  por 2000                                       60 desayunos por 2600                              40 almuerzos por 3842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Las charlas del Programa "Vive Bien"  se realizan en un intervalo de medio día o un día, esto según el tema de desarrollo, por lo que se coordina para los participantes meriendas, desayunos y almuerzo, ya que muchos de ellos vienen de estaciones de bomberos lejanas.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2.2.3.3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2.2.3.3.2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250 meriendas por 2000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la finalidad de verificar la aptitud física de los colaborares operativos de nuevo ingreso se realiza la aplicación de pruebas físicas, las cuales se desarrollan durante todo un día en un lugar determinado, por lo que se coordina una merienda para los participantes. </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2.1.5.2 .1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200 meriendas a 2000 colones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Como parte del plan de acción de Clima y Cultura Organizacional la Unidad de Talento Humano, planea la realización de conversatorios dirigidos al personal, mediante la contratación de servicios de capacitación, para estas charlas se coordina una merienda para los participantes.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655.000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2.1.2.9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2.1.2.9.3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 actividades grupales capacitación 5 X  ¢ 95.000</w:t>
            </w:r>
            <w:r w:rsidRPr="007506FF">
              <w:rPr>
                <w:rFonts w:eastAsia="Times New Roman" w:cs="Arial"/>
                <w:sz w:val="20"/>
                <w:szCs w:val="20"/>
                <w:lang w:eastAsia="es-CR"/>
              </w:rPr>
              <w:br/>
              <w:t>1 reunión mensual x 12 x ¢ 15.000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Corresponde a </w:t>
            </w:r>
            <w:r w:rsidR="003260D4" w:rsidRPr="007506FF">
              <w:rPr>
                <w:rFonts w:eastAsia="Times New Roman" w:cs="Arial"/>
                <w:sz w:val="20"/>
                <w:szCs w:val="20"/>
                <w:lang w:eastAsia="es-CR"/>
              </w:rPr>
              <w:t>capacitaciones</w:t>
            </w:r>
            <w:r w:rsidRPr="007506FF">
              <w:rPr>
                <w:rFonts w:eastAsia="Times New Roman" w:cs="Arial"/>
                <w:sz w:val="20"/>
                <w:szCs w:val="20"/>
                <w:lang w:eastAsia="es-CR"/>
              </w:rPr>
              <w:t xml:space="preserve"> relacionadas a facturas, tarjetas institucionales, presupuesto, aspectos contables, entre otros y los alcances que implica un registro erróneo.</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 días x un costo aproximado total de cada compra de ¢20,000.00 se estima un monto anual de 400.000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Dada las diversas funciones del personal técnico y administrativo que componen la Unidad de Servicios Generales, se estiman que cerca de 20 días al año deben de recurrir a la utilización de tiempo adicional a la jornada de trabajo para cumplir con tareas extraordinarias que asignan las Jefaturas, para estas ocasiones no disponen de viáticos para sustentar los periodos de alimentación,</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320.000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UPII: Alimentación para charlas a asadas (100 personas x 3200 por desayuno = ₵320.000.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cubrir la alimentación del personal que desempeña labores de inspección de seguridad humana y riesgo de incendio en el área de San José; así como  la alimentación para el personal que debe atender proyectos especiales asignados por la Jefatura y/o la Administración. Según oficio oficio CBCR-027796-2018-DOB-00743</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1.236.000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 xml:space="preserve">UPII: Alimentación para inspecciones de permisos de funcionamiento GLP (1000 establecimientos - 5 inspecciones * viático) = 200 y 40 para evaluación de riesgo y pruebas de sistema 240 viáticos x5150 = ₵1.236.000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cubrir la alimentación del personal que desempeña labores de inspección de seguridad humana y riesgo de incendio en el área de San José; así como  la alimentación para el personal que debe atender proyectos especiales asignados por la Jefatura y/o la Administración. Según oficio oficio CBCR-027796-2018-DOB-00743</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14.580.000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Academia: Se estima una participación por evento de 216 funcionarios de Bomberos a ¢13.500 por persona para las 5 actividades a desarrollar durante el año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brindar a la restitución física del personal técnico de la Academia y participantes que participan en el montaje y apoyo logístico en actividades de venta de servicios al público tales como: Desafío, Carrera, Torneo de Brigadas del INS, Campamento Infantil, Carrera Mountain Bike. según oficio CBCR-027991-2018-DOB-00746</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27.000.000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El costo por bombero o técnico, se estima en 13500 por funcionario operativo, considerando todos los tiempos de alimentación  para un total de 2000 actividades durante el año.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Alimentos y bebidas para el personal permanente, voluntario y técnico, requieren restituirse físicamente posterior a la atención de las emergencias, seguimiento de planes de trabajo y labores de continuidad de los procesos de las unidades operativas. Asimismo específicamente para el personal voluntario,  por concepto de seguimiento de planes de trabajo en los batallones del país, sesiones de trabajo y capacitación a lo largo y ancho del país.</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9.450.000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Servicio de alimentación para bomberos voluntarios, Se estima un costo por bombero voluntario de ¢13.500 para un total de 700 actividades durante el año.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Alimentos y bebidas para el personal permanente, voluntario y técnico, requieren restituirse físicamente posterior a la atención de las emergencias, seguimiento de planes de trabajo y labores de continuidad de los procesos de las unidades operativas. Asimismo específicamente para el personal voluntario,  por concepto de seguimiento de planes </w:t>
            </w:r>
            <w:r w:rsidRPr="007506FF">
              <w:rPr>
                <w:rFonts w:eastAsia="Times New Roman" w:cs="Arial"/>
                <w:sz w:val="20"/>
                <w:szCs w:val="20"/>
                <w:lang w:eastAsia="es-CR"/>
              </w:rPr>
              <w:lastRenderedPageBreak/>
              <w:t>de trabajo en los batallones del país, sesiones de trabajo y capacitación a lo largo y ancho del país.</w:t>
            </w:r>
          </w:p>
        </w:tc>
      </w:tr>
      <w:tr w:rsidR="007506FF" w:rsidRPr="007506FF" w:rsidTr="00DC6B5A">
        <w:trPr>
          <w:trHeight w:val="33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5.900.000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03 compras x ¢800,000,00 cada movilización + 700 raciones militares x ¢5,000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alimentos y agua utilizados en  los servicios  brindados  por la USCO en caso de una eventual emergencia o incidente como apoyo en actividades de soporte en la atención de la emergencias solicitadas por el BNCBCR.</w:t>
            </w:r>
            <w:r w:rsidRPr="007506FF">
              <w:rPr>
                <w:rFonts w:eastAsia="Times New Roman" w:cs="Arial"/>
                <w:sz w:val="20"/>
                <w:szCs w:val="20"/>
                <w:lang w:eastAsia="es-CR"/>
              </w:rPr>
              <w:br/>
            </w:r>
            <w:r w:rsidRPr="007506FF">
              <w:rPr>
                <w:rFonts w:eastAsia="Times New Roman" w:cs="Arial"/>
                <w:sz w:val="20"/>
                <w:szCs w:val="20"/>
                <w:lang w:eastAsia="es-CR"/>
              </w:rPr>
              <w:br/>
              <w:t>Compra de raciones alimenticias utilizadas en el servicio de alimentación brindada en las emergencias o incidentes que atiende la USCO, en caso de una eventual emergencia y asegurando que anualmente, se cuente con la suficiente cantidad  para reponer las entregadas  como parte del apoyo en actividades solicitadas por el BNCR.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2.02.03 Alimentos y bebidas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2.520.000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Costo promedio mensual ¢210.000*12= ¢2.520.000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servicios de alimentación requeridos para atender al personal en actividades de capacitación de sistemas de TIC y visitas a las instalaciones del F5.</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2.02.04 Alimentos para animales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4.179.000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 Alimento grano seco  x ¢41.790, total ¢4.179.000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Alimentos requeridos para la sostenibilidad de los semovientes que forman parte de la Unidad Operativa Canina- El cálculo para el monto requerido, se obtiene del histórico de consumo de los últimos 3 ejercicios presupuestarios.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2.02.04 Alimentos para animales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1.044.750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25 Suplemento alimenticio x ¢41.790, total ¢1.044.750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Alimentos requeridos para la sostenibilidad de los semovientes que forman parte de la Unidad Operativa Canina- El cálculo para el monto requerido, se obtiene del histórico de consumo de los últimos 3 ejercicios presupuestarios.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2.02.04 Alimentos para animales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143.280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48 Latas de carnes x ¢2.985, total ¢143.280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Alimentos requeridos para la sostenibilidad de los semovientes que forman parte de la Unidad Operativa Canina- El cálculo para el monto requerido, se obtiene del histórico de consumo de los últimos </w:t>
            </w:r>
            <w:r w:rsidRPr="007506FF">
              <w:rPr>
                <w:rFonts w:eastAsia="Times New Roman" w:cs="Arial"/>
                <w:sz w:val="20"/>
                <w:szCs w:val="20"/>
                <w:lang w:eastAsia="es-CR"/>
              </w:rPr>
              <w:lastRenderedPageBreak/>
              <w:t>3 ejercicios presupuestarios.</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2.03.01 Materiales y productos metálicos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compra de materiales y productos metálicos utilizados para el mantenimiento de las edificaciones según consumo histórico, reportados por medio de la atención de reportes de avería que ejecutan las edificaciones del Cuerpo de Bomberos para un total de 22.000.000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2.03.01 Materiales y productos metálicos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atender las necesidades de otras dependencias para las diversas actividades de la Institución que no corresponden a un mantenimiento preventivo o correctivo de las edificaciones para un total de 2.500.000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necesidades propias de  dependencias de la Organización que no tienen relación con la infraestructura</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2.03.01 Materiales y productos metálicos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 compras anuales según demanda x ¢150,000,00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productos metálicos para el mantenimiento de instalaciones y malla perimetral</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2.03.01 Materiales y productos metálicos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08 mesas x ¢100,000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08 mesas plegables de acero inoxidables para las RIL´s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2.03.01 Materiales y productos metálicos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anuales según demanda x ¢250,000,00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materiales metálicos para mantenimiento y </w:t>
            </w:r>
            <w:r w:rsidRPr="007506FF">
              <w:rPr>
                <w:rFonts w:eastAsia="Times New Roman" w:cs="Arial"/>
                <w:sz w:val="20"/>
                <w:szCs w:val="20"/>
                <w:lang w:eastAsia="es-CR"/>
              </w:rPr>
              <w:lastRenderedPageBreak/>
              <w:t>reparaciones anuales previo y posterior a prácticas en simuladores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2.03.01 Materiales y productos metálicos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Costo promedio trimestral ¢125.000*4 = ¢500.000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tales como pintura, llavines, vidrios, rodines, láminas y tubos para reparaciones menores del Centro de Operaciones</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2.03.01 Materiales y productos metálicos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1.695.000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Promedio mensual del gasto ¢141.250,00x 12 meses = ¢1.695.000,00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tornillas, tuercas, arándelas y otros suministros metálicos necesarios para la reparación de las Unidades. Este presupuesto será ejecutado por medio de la Adquisición de bienes y servicios con tarjeta institucional de compras, según la necesidad que demanden las Estaciones de Bomberos o las Unidades Administrativas.</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2.03.02 Materiales y productos minerales y asfálticos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 xml:space="preserve">Compra de materiales y productos minerales y asfalticos utilizados para el mantenimiento de las edificaciones según consumo histórico, reportados por medio de la atención de reportes de avería que ejecutan las </w:t>
            </w:r>
            <w:r w:rsidRPr="007506FF">
              <w:rPr>
                <w:rFonts w:eastAsia="Times New Roman" w:cs="Arial"/>
                <w:sz w:val="20"/>
                <w:szCs w:val="20"/>
                <w:lang w:eastAsia="es-CR"/>
              </w:rPr>
              <w:lastRenderedPageBreak/>
              <w:t>edificaciones del Cuerpo de Bomberos para un total de 15.000.000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Atender los reportes de averías de mantenimiento correctivo de las edificaciones con base en una priorización lógica y técnica.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2.03.02 Materiales y productos minerales y asfálticos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atender las necesidades de otras dependencias para las diversas actividades de la Institución que no corresponden a un mantenimiento preventivo o correctivo de las edificaciones para un total de 1.000.000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necesidades propias de  dependencias de la Organización que no tienen relación con la infraestructura</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2.03.02 Materiales y productos minerales y asfálticos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06 compras anuales según demanda x ¢500,000,00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arena y piedra para trabajos de mantenimiento en las instalaciones y conservaciones de senderos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2.03.02 Materiales y productos minerales y asfálticos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anuales según demanda x ¢500,000,00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arena, piedra y lastre para mantenimiento y reparaciones anuales previo y posterior a prácticas en simuladores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2.03.03 Madera y sus derivados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 xml:space="preserve">Compra de materiales de madera utilizados para el mantenimiento de las edificaciones según consumo histórico reportados por medio de la atención de reportes de avería que ejecutan las </w:t>
            </w:r>
            <w:r w:rsidRPr="007506FF">
              <w:rPr>
                <w:rFonts w:eastAsia="Times New Roman" w:cs="Arial"/>
                <w:sz w:val="20"/>
                <w:szCs w:val="20"/>
                <w:lang w:eastAsia="es-CR"/>
              </w:rPr>
              <w:lastRenderedPageBreak/>
              <w:t>edificaciones del Cuerpo de Bomberos para un total de 5.000.000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Atender los reportes de averías de mantenimiento correctivo de las edificaciones con base en una priorización lógica y técnica.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2.03.03 Madera y sus derivados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las necesidades de otras dependencias para las diversas actividades de la Institución que no corresponden a un mantenimiento preventivo o correctivo de las edificaciones para un total de 2.000.000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necesidades propias de  dependencias de la Organización que no tienen relación con la infraestructura</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2.03.03 Madera y sus derivados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1.200.000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03 compras anuales x ¢400,000,00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madera para labores de mantenimiento y reparación en las instalaciones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2.03.03 Madera y sus derivados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anuales según demanda x ¢400,000,00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madera para mantenimiento y reparaciones anuales previo y posterior a prácticas en simuladores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2.03.03 Madera y sus derivados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807.500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 Tablas ¢35.000 c/u = ¢350.000</w:t>
            </w:r>
            <w:r w:rsidRPr="007506FF">
              <w:rPr>
                <w:rFonts w:eastAsia="Times New Roman" w:cs="Arial"/>
                <w:sz w:val="20"/>
                <w:szCs w:val="20"/>
                <w:lang w:eastAsia="es-CR"/>
              </w:rPr>
              <w:br/>
              <w:t>5 Reglas ¢1.500 c/u = ¢7.500</w:t>
            </w:r>
            <w:r w:rsidRPr="007506FF">
              <w:rPr>
                <w:rFonts w:eastAsia="Times New Roman" w:cs="Arial"/>
                <w:sz w:val="20"/>
                <w:szCs w:val="20"/>
                <w:lang w:eastAsia="es-CR"/>
              </w:rPr>
              <w:br/>
              <w:t>10 paneles de madera pretensada ¢45.000 c/u = ¢450.000</w:t>
            </w:r>
            <w:r w:rsidRPr="007506FF">
              <w:rPr>
                <w:rFonts w:eastAsia="Times New Roman" w:cs="Arial"/>
                <w:sz w:val="20"/>
                <w:szCs w:val="20"/>
                <w:lang w:eastAsia="es-CR"/>
              </w:rPr>
              <w:br/>
              <w:t>Total ¢807.500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reglas, tablas y madera pretensada que se requiere cuando se realizan actividades en el F5, ya sea en el auditorio como en el sótano.</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2.03.04 Materiales y productos eléctricos, telefónicos y de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48.000.000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eléctricos utilizados para el mantenimiento de las edificaciones según consumo histórico reportados por medio de la atención de reportes de avería que ejecutan las edificaciones del Cuerpo de Bomberos para un total de 48.000.000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2.03.04 Materiales y productos eléctricos, telefónicos y de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las necesidades de otras dependencias para las diversas actividades de la Institución que no corresponden a un mantenimiento preventivo o correctivo de las edificaciones pata un total de 2.000.000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necesidades propias de  dependencias de la Organización que no tienen relación con la infraestructura</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2.03.04 Materiales y productos eléctricos, telefónicos y de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05 compras anuales según demanda x ¢200,000,00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eléctricos para labores de mantenimiento y reparación en las instalaciones de la Academia</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2.03.04 Materiales y productos eléctricos, telefónicos y de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x ¢250,000,00  una para cada RIL</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equipos eléctricos para los equipo de las RIL (extensiones eléctricas de 20 y 30 mt, regletas, luces de led, accesorios eléctricos) 03 de cada uno.</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2.03.04 Materiales y productos eléctricos, telefónicos y de </w:t>
            </w:r>
            <w:r w:rsidRPr="007506FF">
              <w:rPr>
                <w:rFonts w:eastAsia="Times New Roman" w:cs="Arial"/>
                <w:sz w:val="20"/>
                <w:szCs w:val="20"/>
                <w:lang w:eastAsia="es-CR"/>
              </w:rPr>
              <w:lastRenderedPageBreak/>
              <w:t>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lastRenderedPageBreak/>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anuales según demanda x ¢250,000,00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materiales eléctricos para mantenimiento y reparaciones anuales </w:t>
            </w:r>
            <w:r w:rsidRPr="007506FF">
              <w:rPr>
                <w:rFonts w:eastAsia="Times New Roman" w:cs="Arial"/>
                <w:sz w:val="20"/>
                <w:szCs w:val="20"/>
                <w:lang w:eastAsia="es-CR"/>
              </w:rPr>
              <w:lastRenderedPageBreak/>
              <w:t>previo y posterior a prácticas en simuladores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2.03.04 Materiales y productos eléctricos, telefónicos y de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56.500.000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Compra de materiales mantenimiento cableado de la red de datos y telefónica de la institución. ¢55.000.000</w:t>
            </w:r>
            <w:r w:rsidRPr="007506FF">
              <w:rPr>
                <w:rFonts w:eastAsia="Times New Roman" w:cs="Arial"/>
                <w:sz w:val="20"/>
                <w:szCs w:val="20"/>
                <w:lang w:eastAsia="es-CR"/>
              </w:rPr>
              <w:br/>
            </w:r>
            <w:r w:rsidRPr="007506FF">
              <w:rPr>
                <w:rFonts w:eastAsia="Times New Roman" w:cs="Arial"/>
                <w:sz w:val="20"/>
                <w:szCs w:val="20"/>
                <w:lang w:eastAsia="es-CR"/>
              </w:rPr>
              <w:br/>
              <w:t>Compra de materiales y repuestos para el contrato de mantenimiento de equipo dei impresión ¢1.500.000,00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Para Contrato de Mantenimiento de la red de cableado de datos y </w:t>
            </w:r>
            <w:r w:rsidR="003260D4" w:rsidRPr="007506FF">
              <w:rPr>
                <w:rFonts w:eastAsia="Times New Roman" w:cs="Arial"/>
                <w:sz w:val="20"/>
                <w:szCs w:val="20"/>
                <w:lang w:eastAsia="es-CR"/>
              </w:rPr>
              <w:t xml:space="preserve">telefónica. </w:t>
            </w:r>
            <w:r w:rsidRPr="007506FF">
              <w:rPr>
                <w:rFonts w:eastAsia="Times New Roman" w:cs="Arial"/>
                <w:sz w:val="20"/>
                <w:szCs w:val="20"/>
                <w:lang w:eastAsia="es-CR"/>
              </w:rPr>
              <w:t>Recursos para compra de Materiales.</w:t>
            </w:r>
            <w:r w:rsidRPr="007506FF">
              <w:rPr>
                <w:rFonts w:eastAsia="Times New Roman" w:cs="Arial"/>
                <w:sz w:val="20"/>
                <w:szCs w:val="20"/>
                <w:lang w:eastAsia="es-CR"/>
              </w:rPr>
              <w:br/>
              <w:t>Compra de:</w:t>
            </w:r>
            <w:r w:rsidRPr="007506FF">
              <w:rPr>
                <w:rFonts w:eastAsia="Times New Roman" w:cs="Arial"/>
                <w:sz w:val="20"/>
                <w:szCs w:val="20"/>
                <w:lang w:eastAsia="es-CR"/>
              </w:rPr>
              <w:br/>
              <w:t>Cable para antena para instalaciones de radios</w:t>
            </w:r>
            <w:r w:rsidRPr="007506FF">
              <w:rPr>
                <w:rFonts w:eastAsia="Times New Roman" w:cs="Arial"/>
                <w:sz w:val="20"/>
                <w:szCs w:val="20"/>
                <w:lang w:eastAsia="es-CR"/>
              </w:rPr>
              <w:br/>
              <w:t>Cables para conexión de equipos de proyección de las Estaciones.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2.03.04 Materiales y productos eléctricos, telefónicos y de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824.004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Promedio mensual del gasto ¢68.666.67x 12 meses = ¢824.000,00.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cables para reparación de las Unidades. Este presupuesto será ejecutado por medio de la Adquisición de bienes y servicios con tarjeta institucional de compras, según la necesidad que demanden las Estaciones de Bomberos o las Unidades Administrativas.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2.03.05 Materiales y productos de vidrio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materiales de vidrio utilizados para el mantenimiento de las edificaciones según consumo histórico reportados por medio de la atención de reportes de avería que ejecutan las </w:t>
            </w:r>
            <w:r w:rsidRPr="007506FF">
              <w:rPr>
                <w:rFonts w:eastAsia="Times New Roman" w:cs="Arial"/>
                <w:sz w:val="20"/>
                <w:szCs w:val="20"/>
                <w:lang w:eastAsia="es-CR"/>
              </w:rPr>
              <w:lastRenderedPageBreak/>
              <w:t>edificaciones del Cuerpo de Bomberos para un total de 2.000.000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Atender los reportes de averías de mantenimiento correctivo de las edificaciones con base en una priorización lógica y técnica.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2.03.05 Materiales y productos de vidrio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las necesidades de otras dependencias para las diversas actividades de la Institución que no corresponden a un mantenimiento preventivo o correctivo de las edificaciones para un total de 1.000.000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necesidades propias de  dependencias de la Organización que no tienen relación con la infraestructura</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2.03.06 Materiales y productos de plástico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1.927.400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De acuerdo al estudio de mercado realizado el costo unitario por caja de plástico rígido (cajas maestras industriales para almacenamiento de artículos) es de ¢16,760 i.v.i., se requiere al menos unas 115 unds. para un monto total ¢1.927.400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necesidades que surgieron en el Almacén de Aprovisionamiento con relación a los métodos de almacenamiento utilizados, por lo que es importante adquirir cajas industriales de plástico rígido, llamadas “cajas maestras”, especiales para garantizar la protección y control de inventario de existencias, tal y como lo establece la reglamentación vigente.</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2.03.06 Materiales y productos de plástico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1.407.000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 unds. de caja de plástico rígido tipo bin calado de dimensiones 1.22 x 1.22 x 0.77 (tamaño aproximado a una tarima convencional) con un costo unitario de ¢140,700 i.v.i. ¢1.407.000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2.03.06 Materiales y productos de plástico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 calcula un costo por artículo de ¢7,000 para un total de 200 artículos durante el año. Gasto de Operaciones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de plástico utilizados por las Estaciones según consumo histórico reportados por medio de solicitudes de presupuesto en SIGAE, para la compra de reservorios de combustible, cajas plásticas, entre otros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2.03.06 Materiales y productos de plástico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de plástico utilizados para el mantenimiento de las edificaciones según consumo histórico reportados por medio de la atención de reportes de avería que ejecutan las edificaciones del Cuerpo de Bomberos para un total de 5.000.000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2.03.06 Materiales y productos de plástico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Para atender las necesidades de otras dependencias para las diversas actividades de la Institución que no corresponden a un mantenimiento preventivo o correctivo de las edificaciones para un total </w:t>
            </w:r>
            <w:r w:rsidRPr="007506FF">
              <w:rPr>
                <w:rFonts w:eastAsia="Times New Roman" w:cs="Arial"/>
                <w:sz w:val="20"/>
                <w:szCs w:val="20"/>
                <w:lang w:eastAsia="es-CR"/>
              </w:rPr>
              <w:lastRenderedPageBreak/>
              <w:t>de 1.000.000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Para atender necesidades propias de  dependencias de la Organización que no tienen relación con la infraestructura</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2.03.06 Materiales y productos de plástico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300.000,00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02 compras anuales x ¢150,000,00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pichingas de combustible por sustitución o deterioro, compra de cajas plásticas de baja cuantía para bodegas.</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2.03.06 Materiales y productos de plástico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x ¢150,000,00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PICHINGAS PLÁSTICAS para cada RIL (Unidades de Recurso Inicial Logístico ubicadas una en cada batallón)</w:t>
            </w:r>
            <w:r w:rsidRPr="007506FF">
              <w:rPr>
                <w:rFonts w:eastAsia="Times New Roman" w:cs="Arial"/>
                <w:sz w:val="20"/>
                <w:szCs w:val="20"/>
                <w:lang w:eastAsia="es-CR"/>
              </w:rPr>
              <w:br/>
            </w:r>
            <w:r w:rsidRPr="007506FF">
              <w:rPr>
                <w:rFonts w:eastAsia="Times New Roman" w:cs="Arial"/>
                <w:sz w:val="20"/>
                <w:szCs w:val="20"/>
                <w:lang w:eastAsia="es-CR"/>
              </w:rPr>
              <w:br/>
              <w:t>MANGUERAS 30 M PARA SISTEMAS DE AGUA DE LAS RIL,  QUE SOLVENTEN LAS NECESIDADES DE LOS LAVATORIOS Y LAVAMANOS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2.03.06 Materiales y productos de plástico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05 compras anuales según demanda x ¢100,000,00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plásticos para mantenimiento y reparaciones anuales previo y posterior a prácticas en simuladores</w:t>
            </w:r>
          </w:p>
        </w:tc>
      </w:tr>
      <w:tr w:rsidR="007506FF" w:rsidRPr="007506FF"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2.03.06 Materiales y productos de plástico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30 mangueras x ¢15,000,00 + 40 rollos de plástico de paletizar x ¢5,000,00 + 8 rollos de malla plástica x ¢18,750,00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30 mangueras de jardín para la construcción de sistemas de suministros de agua en el campamento.</w:t>
            </w:r>
            <w:r w:rsidRPr="007506FF">
              <w:rPr>
                <w:rFonts w:eastAsia="Times New Roman" w:cs="Arial"/>
                <w:sz w:val="20"/>
                <w:szCs w:val="20"/>
                <w:lang w:eastAsia="es-CR"/>
              </w:rPr>
              <w:br/>
            </w:r>
            <w:r w:rsidRPr="007506FF">
              <w:rPr>
                <w:rFonts w:eastAsia="Times New Roman" w:cs="Arial"/>
                <w:sz w:val="20"/>
                <w:szCs w:val="20"/>
                <w:lang w:eastAsia="es-CR"/>
              </w:rPr>
              <w:br/>
              <w:t>Compra de 40 rollos de plástico para paletizar de diferentes medidas para ser utilizados en labores de embalaje.</w:t>
            </w:r>
            <w:r w:rsidRPr="007506FF">
              <w:rPr>
                <w:rFonts w:eastAsia="Times New Roman" w:cs="Arial"/>
                <w:sz w:val="20"/>
                <w:szCs w:val="20"/>
                <w:lang w:eastAsia="es-CR"/>
              </w:rPr>
              <w:br/>
            </w:r>
            <w:r w:rsidRPr="007506FF">
              <w:rPr>
                <w:rFonts w:eastAsia="Times New Roman" w:cs="Arial"/>
                <w:sz w:val="20"/>
                <w:szCs w:val="20"/>
                <w:lang w:eastAsia="es-CR"/>
              </w:rPr>
              <w:br/>
              <w:t xml:space="preserve">Compra de 08 rollos de Malla plástica para ser utilizados en el perimetraje de los alrededores del campamento </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2.03.99 Otros materiales y productos de uso en la construcción y mantenimiento.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Según consumo histórico anual ¢5.000.000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2.03.99 Otros materiales y productos de uso en la construcción y mantenimiento.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47.000.000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varios de uso de la construcción utilizados para el mantenimiento de las edificaciones según consumo histórico reportados por medio de la atención de reportes de avería que ejecutan las edificaciones del Cuerpo de Bomberos para un total de 47.000.000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2.03.99 Otros materiales y productos de uso en la construcción y mantenimiento.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las necesidades de otras dependencias para las diversas actividades de la Institución que no corresponden a un mantenimiento preventivo o correctivo de las edificaciones para un total de 5.000.000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atender necesidades propias de  dependencias de la Organización que no tienen relación con la infraestructura</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2.03.99 Otros materiales y productos de uso en la construcción y mantenimiento.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anuales x ¢500,000,00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materiales para labores de mantenimiento y reparación en las instalaciones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2.03.99 Otros materiales y productos de uso en la construcción y mantenimiento.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1.100.000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08 fregaderos x ¢137,500,00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08 fregaderos de acero inoxidable para las RIL´s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2.03.99 Otros materiales y productos de uso en la construcción y mantenimiento.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anuales según demanda x ¢500,000,00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y productos para la construcción para mantenimiento y reparaciones anuales previo y posterior a prácticas en simuladores</w:t>
            </w:r>
          </w:p>
        </w:tc>
      </w:tr>
      <w:tr w:rsidR="007506FF" w:rsidRPr="007506FF"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2.03.99 Otros materiales y productos de uso en la construcción y mantenimiento.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 compras de materiales x 65,000,00 + 10 inodoros portátiles x ¢20,000,00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Materiales de la construcción varios utilizados en las reparaciones urgentes  en toldos y estructuras (tubos o lonas dañados durante las actividades o emergencias) en campamentos de la USCO</w:t>
            </w:r>
            <w:r w:rsidRPr="007506FF">
              <w:rPr>
                <w:rFonts w:eastAsia="Times New Roman" w:cs="Arial"/>
                <w:sz w:val="20"/>
                <w:szCs w:val="20"/>
                <w:lang w:eastAsia="es-CR"/>
              </w:rPr>
              <w:br/>
            </w:r>
            <w:r w:rsidRPr="007506FF">
              <w:rPr>
                <w:rFonts w:eastAsia="Times New Roman" w:cs="Arial"/>
                <w:sz w:val="20"/>
                <w:szCs w:val="20"/>
                <w:lang w:eastAsia="es-CR"/>
              </w:rPr>
              <w:br/>
            </w:r>
            <w:r w:rsidRPr="007506FF">
              <w:rPr>
                <w:rFonts w:eastAsia="Times New Roman" w:cs="Arial"/>
                <w:sz w:val="20"/>
                <w:szCs w:val="20"/>
                <w:lang w:eastAsia="es-CR"/>
              </w:rPr>
              <w:lastRenderedPageBreak/>
              <w:t>Compra de inodoros portátiles  para instalación de servicios sanitarios provisionales en el campamento donde se desarrollan las actividades de soporte en la atención de la emergencias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2.03.99 Otros materiales y productos de uso en la construcción y mantenimiento.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Costo promedio trimestral ¢250.000*4 = ¢1.000.000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de construcción para mantenimientos menores de las instalaciones del Centro de Operaciones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adquisición de herramientas de recambio por deterioro necesarias para brindar el mantenimiento a las edificaciones para un total de 3.000.000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5.970.000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Detector (sensor) de electricidad x ¢238.800, total ¢5.970.000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2.149.200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 Escalera de extensión x ¢716.400, total ¢2.149.200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985.050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 Escalera ganchos x ¢328.350, total ¢985.050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752.220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 Escalera plegable x ¢250.740, total ¢752.220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179.100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6 Hacha plana x ¢29.850, total ¢179.100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7.462.500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 Manguera de 44 mm (1,75")   x ¢74.625, total ¢7.462.500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6.805.800,00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60 Manguera para forestales de 25 mm (1" )   x ¢113.430, total ¢6.805.800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13.432.500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Pitón  de combinación de baja presión  44 mm (1 3/4") x ¢537.300, total ¢13.432.500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2.865.600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val="en-US" w:eastAsia="es-CR"/>
              </w:rPr>
            </w:pPr>
            <w:r w:rsidRPr="007506FF">
              <w:rPr>
                <w:rFonts w:eastAsia="Times New Roman" w:cs="Arial"/>
                <w:sz w:val="20"/>
                <w:szCs w:val="20"/>
                <w:lang w:val="en-US" w:eastAsia="es-CR"/>
              </w:rPr>
              <w:t>6 Siamesa check 152.4mm x 63.5mm (6 » a 2 ½ ») x ¢477.600, total ¢2.865.600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382.080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Reducción de 152.4mm x 114 mm (6 » a 4 ½ ») x ¢191.040, total ¢382.080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2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298.500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 Silbatos x ¢2.985, total ¢298.500 - Voluntarios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298.500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 Silbatos x ¢2.985, total ¢298.500 - Permanentes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2.686.500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Sillin para rescate vertical x ¢223.875, total ¢2.686.500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3.402.900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 Y Griega de 63.5mm x 38.1mm (2 ½" x 2 ½")  x ¢1.134.300, total ¢3.402.900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573.120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SACA VUELTAS  x ¢47.760, total ¢573.120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1.182.060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12 Cortafrío 24" x ¢98.505, total ¢1.182.060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1.647.720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Cortafrío 36" x ¢137.310, total ¢1.647.720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835.800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 Machete para forestal x ¢8.358, total ¢835.800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2.089.500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Cortadora dieléctrica x ¢41.790, total ¢2.089.500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746.250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Ascensor tipo "Rescucender" x ¢29.850, total ¢746.250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3.582.000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75 Ascensores ventrales x ¢47.760, total ¢3.582.000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UPII: 2 cintas métricas de 50 m a ¢25000 c/u</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Solicitud de UPPI en oficio CBCR-027796-2018-DOB-00743 del 27 de julio 2018  - Equipo manual para corte  y ajuste de restos de conductores de instalaciones eléctricas, para desarme de equipos  dentro de la escena de incendio y poder recolectar muestras para análisis </w:t>
            </w:r>
            <w:r w:rsidRPr="007506FF">
              <w:rPr>
                <w:rFonts w:eastAsia="Times New Roman" w:cs="Arial"/>
                <w:sz w:val="20"/>
                <w:szCs w:val="20"/>
                <w:lang w:eastAsia="es-CR"/>
              </w:rPr>
              <w:lastRenderedPageBreak/>
              <w:t>y equipo para probar detectores de temperatura.</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30.000,00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UPII: 2 cintas métricas de 10 m, ₵15,000.00 c/u</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Solicitud de UPPI en oficio CBCR-027796-2018-DOB-00743 del 27 de julio 2018  - Equipo manual para corte  y ajuste de restos de conductores de instalaciones eléctricas, para desarme de equipos  dentro de la escena de incendio y poder recolectar muestras para análisis y equipo para probar detectores de temperatura.</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UPII: 2 juegos de alicates C/U ₵15,000.00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Solicitud de UPPI en oficio CBCR-027796-2018-DOB-00743 del 27 de julio 2018  - Equipo manual para corte  y ajuste de restos de conductores de instalaciones eléctricas, para desarme de equipos  dentro de la escena de incendio y poder recolectar muestras para análisis y equipo para probar detectores de temperatura.</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UPII: 2 juegos de cortadoras de cables. C/U ₵15,000.00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Solicitud de UPPI en oficio CBCR-027796-2018-DOB-00743 del 27 de julio 2018  - Equipo manual para corte  y ajuste de restos de conductores de instalaciones eléctricas, para desarme de equipos  dentro de la escena de incendio y poder recolectar muestras para análisis y equipo para probar detectores de temperatura.</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632.000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UPII: 1 Probador para sensores de calor ₵632.000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Solicitud de UPPI en oficio CBCR-027796-2018-DOB-00743 del 27 de julio 2018  - Equipo manual para corte  y ajuste de restos de conductores de instalaciones eléctricas, para desarme de equipos  dentro de la escena de incendio y poder recolectar muestras para análisis y equipo para probar detectores de temperatura.</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1.862.640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13 ANTICAIDAS DESLIZANTE CON BLOQUEO x ¢143.280, total ¢1.862.640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776.100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13 EQUIPOS DE ABSORCION DE ENERGIA DE CAIDA x ¢59.700, total ¢776.100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1.074.600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30 Descensores tipo piraña de aluminio x ¢35.820, total ¢1.074.600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59.700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 Chapas de anclaje de 1/2" x ¢2.985, total ¢59.700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113.400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40 Chapas de anclaje de 3/8" x ¢2.835, total ¢113.400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71.640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Cinta métrica profesional de 8mts/25ft ancho de 25mm/1” x ¢8.955, total ¢71.640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238.800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Cortadora de cable profesional con mangos plastificados x ¢29.850, total ¢238.800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71.640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Alicate de combinación  grado profesional de 9" con mangos plastificados  x ¢8.955, total ¢71.640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76.416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Escuadra de combinación de 12" de construcción de aluminio x ¢9.552, total ¢76.416</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23.880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Nivel de agua grado profesional de 8"/200mm x ¢2.985, total ¢23.880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155.220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4 Nivel de agua perfil I 24", aluminio marco grueso x ¢38.805, total ¢155.220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644.760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Mazo irrompible forjado a troquel 8 lb 30 pulgadas de mango x ¢80.595, total ¢644.760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358.200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8 Mazo irrompible forjado a troquel de  2,5 lb con mango de 12"  x ¢44.775, total ¢358.200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179.100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12 Martillo de 20 onzas con mango de fibra y recubriendo de hule x ¢14.925, total ¢179.100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83.580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20 Rollo de cinta para ducto color gris de 50mm de ancho por 30 mts x ¢4.179, total ¢83.580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44.700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150 Lápiz de carpintero N 333 x ¢298, total ¢44.700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52.536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8 Tiralíneas con tiza en polvo, blíster de grado profesional  x ¢6.567, total ¢52.536</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28.656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Caja 20 unidades tiza marcadora color rojo resistente al agua x ¢14.328, total ¢28.656</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34.626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Caja 20 unidades tiza marcadora amarilla resistente al agua x ¢17.313, total ¢34.626</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71.640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8 Escuadra falsa de 8 pulgadas grado profesional x ¢8.955, total ¢71.640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76.416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8 Llave ajustable de 8 pulgadas 200mm cromada con mango espumoso x ¢9.552, total ¢76.416</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167.160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8 Llave de cañería largo de 8 pulgadas de hierro fundido x ¢20.895, total ¢167.160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300.888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Juego de 07 desatornilladores de golpe x ¢37.611, total ¢300.888</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453.720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Juegos de punzones botadores, Cromo-Vanadio endurecido x ¢56.715, total ¢453.720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286.560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MARCO DE SEGUETA SISTEMA QUICK 300MM(12"), de alta tensión x ¢23.880, total ¢286.560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95.520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MINI-MARCO 135MM PARA SEGUETA DE 10" x ¢11.940, total ¢95.520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50.148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Pintura en Spray acrílico color naranja  N 141 400 ml x ¢4.179, total ¢50.148</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50.148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Pintura en Spray acrílico color rojo 400 ml x ¢4.179, total ¢50.148</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50.148,00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12 Pintura en Spray acrílico color azul 400 ml x ¢4.179, total ¢50.148</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238.800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Bolso  o delantal tipo carpintería de cuero y faja x ¢29.850, total ¢238.800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143.280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80 Hojas de segueta Bi-Metal x ¢1.791, total ¢143.280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191.040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Afilador de marco con ángulos variados x ¢23.880, total ¢191.040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143.280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Pala carrilera con mango de madera de tamaño regular x ¢11.940, total ¢143.280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214.920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Pala tipo camping metálica  x ¢17.910, total ¢214.920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53.730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6 Palin mango corto x ¢8.955, total ¢53.730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71.640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Juego de 20 llaves allen largas milimétricas y métricas x ¢8.955, total ¢71.640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181.488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8 Juego de 15 llaves largas TORX de T6 a T60 en bastidor x ¢22.686, total ¢181.488</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equipos y  herramienta necesarios para desarrollar las labores de acceso,  rescate, confinamiento, control y estabilización  de los </w:t>
            </w:r>
            <w:r w:rsidRPr="007506FF">
              <w:rPr>
                <w:rFonts w:eastAsia="Times New Roman" w:cs="Arial"/>
                <w:sz w:val="20"/>
                <w:szCs w:val="20"/>
                <w:lang w:eastAsia="es-CR"/>
              </w:rPr>
              <w:lastRenderedPageBreak/>
              <w:t>diferentes incidentes a los que responde la organización en todas las  operaciones de emergencia del Cuerpo de Bomberos.</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02 compras semestrales x ¢1,000,000,00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instrumentos y herramientas para ser utilizados como insumos de prácticas de cursos de rescate para personal operativo, hachas, palas, hallygan, mazos, cinceles, llaves francesas e ingresas, cepillos de acero, llaves universales, llaves ajustables, mangueras, uniones de mangueras, tapas de mangueras.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02 compras semestrales x ¢250,000,00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tijeras para poda, limas, machetes, palas y carretillos para utilizar en labores de mantenimiento de las instalaciones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16 cajas x ¢10,000,00 + 12 compresores x 80,000 + 28 brújulas x ¢10,000,00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16 cajas de herramientas, 12 compresores de aire pequeños y 28 brújulas  </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ventiladores x ¢40,000,00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ventiladores portátiles para ser ubicados en campamentos de las RIL´s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02 compras anuales x ¢250,000,00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instrumentos y herramientas para ser utilizados en labores de mantenimiento y reparación de simuladores</w:t>
            </w:r>
          </w:p>
        </w:tc>
      </w:tr>
      <w:tr w:rsidR="007506FF" w:rsidRPr="007506FF" w:rsidTr="00DC6B5A">
        <w:trPr>
          <w:trHeight w:val="30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02 bombas x ¢100,000,00 +  80 herramientas x ¢5,000,00 en promedio + 02 taladro batería x ¢200,000,00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02 bombas de fumigar para utilizar en los alrededores del campamento en cualquier emergencia e incidente</w:t>
            </w:r>
            <w:r w:rsidRPr="007506FF">
              <w:rPr>
                <w:rFonts w:eastAsia="Times New Roman" w:cs="Arial"/>
                <w:sz w:val="20"/>
                <w:szCs w:val="20"/>
                <w:lang w:eastAsia="es-CR"/>
              </w:rPr>
              <w:br/>
            </w:r>
            <w:r w:rsidRPr="007506FF">
              <w:rPr>
                <w:rFonts w:eastAsia="Times New Roman" w:cs="Arial"/>
                <w:sz w:val="20"/>
                <w:szCs w:val="20"/>
                <w:lang w:eastAsia="es-CR"/>
              </w:rPr>
              <w:br/>
              <w:t xml:space="preserve">10 cepillos de acero, 10 cinceles, 20 palas, 10 barras, 10 picos, 10 serruchos, 10 mazos  para ser utilizados en las labores de mantenimiento y armado del campamento </w:t>
            </w:r>
            <w:r w:rsidRPr="007506FF">
              <w:rPr>
                <w:rFonts w:eastAsia="Times New Roman" w:cs="Arial"/>
                <w:sz w:val="20"/>
                <w:szCs w:val="20"/>
                <w:lang w:eastAsia="es-CR"/>
              </w:rPr>
              <w:br/>
            </w:r>
            <w:r w:rsidRPr="007506FF">
              <w:rPr>
                <w:rFonts w:eastAsia="Times New Roman" w:cs="Arial"/>
                <w:sz w:val="20"/>
                <w:szCs w:val="20"/>
                <w:lang w:eastAsia="es-CR"/>
              </w:rPr>
              <w:br/>
              <w:t xml:space="preserve">Compra de 02 taladro de batería, y una esmeriladora de batería  para ser utilizados en las labores de mantenimiento y armado del campamento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3.2.5.2.5</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01 compra anual vía contrato  x ¢6,000,000,00</w:t>
            </w:r>
          </w:p>
        </w:tc>
        <w:tc>
          <w:tcPr>
            <w:tcW w:w="2279" w:type="dxa"/>
            <w:tcBorders>
              <w:top w:val="nil"/>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herramientas e instrumentos para el desarrollo y mejora de prácticas de nuevos cursos para el personal operativo, herramientas </w:t>
            </w:r>
            <w:r w:rsidRPr="007506FF">
              <w:rPr>
                <w:rFonts w:eastAsia="Times New Roman" w:cs="Arial"/>
                <w:sz w:val="20"/>
                <w:szCs w:val="20"/>
                <w:lang w:eastAsia="es-CR"/>
              </w:rPr>
              <w:lastRenderedPageBreak/>
              <w:t>e instrumentos para rescate vertical, equipos de intervención rápida, rescate vehicular, búsqueda y rescate</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2.04.01 Herramientas e instrumentos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560.000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5 Cautiles para reparación de equipo electrónico ¢55.000 c/u = ¢275.000</w:t>
            </w:r>
            <w:r w:rsidRPr="007506FF">
              <w:rPr>
                <w:rFonts w:eastAsia="Times New Roman" w:cs="Arial"/>
                <w:sz w:val="20"/>
                <w:szCs w:val="20"/>
                <w:lang w:eastAsia="es-CR"/>
              </w:rPr>
              <w:br/>
              <w:t>5 Testes de energía eléctrica para técnicos en radio ¢35.000 c/u = ¢175.000</w:t>
            </w:r>
            <w:r w:rsidRPr="007506FF">
              <w:rPr>
                <w:rFonts w:eastAsia="Times New Roman" w:cs="Arial"/>
                <w:sz w:val="20"/>
                <w:szCs w:val="20"/>
                <w:lang w:eastAsia="es-CR"/>
              </w:rPr>
              <w:br/>
              <w:t>5 Ponchadoras de cableado UTP ¢22.000 = ¢110.000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Contrato para la compra de herramientas e instrumentos, herramientas para el soporte de radios y trabajos de mantenimiento en el edificio del F5.</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1.2.6.2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1.2.6.2.3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 repuestos instrumentos banda y rondalla x 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repuestos para los instrumentos musicales con el objetivo de promocionar la cultura en los colaboradores, sus familias y usuarios.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1.015.000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2.1.5.3.1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Ejecución Contrato Directo 2017CD-000025-</w:t>
            </w:r>
            <w:r w:rsidRPr="007506FF">
              <w:rPr>
                <w:rFonts w:eastAsia="Times New Roman" w:cs="Arial"/>
                <w:sz w:val="20"/>
                <w:szCs w:val="20"/>
                <w:lang w:eastAsia="es-CR"/>
              </w:rPr>
              <w:br/>
              <w:t>“Mantenimiento correctivo y preventivo de los equipos utilizados en el Consultorio Médico del Cuerpo de Bomberos”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Servicio de mantenimiento correctivo y preventivo para los equipos del Consultorio Médico Institucional. Se cuenta con un total de 15 equipos electromédicos, entre ellos: electrocardiógrafo, Doppler, equipo diagnóstico. Se encuentra en trámite un proceso de licitación para el mantenimiento </w:t>
            </w:r>
            <w:r w:rsidRPr="007506FF">
              <w:rPr>
                <w:rFonts w:eastAsia="Times New Roman" w:cs="Arial"/>
                <w:sz w:val="20"/>
                <w:szCs w:val="20"/>
                <w:lang w:eastAsia="es-CR"/>
              </w:rPr>
              <w:lastRenderedPageBreak/>
              <w:t>correctivo y preventivo de los equipos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58.550.100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Mantenimiento preventivo y correctivo de equipos de combustión interna de 2 y 4 tiempos, por: ₡55.762.000 según consumo histórico. Se contempla el 5% de reajuste anual para un total de ₡58.550.100.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5.250.000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Mantenimiento preventivo y correctivo de los compresores de Arac, por:₡5.000.000 según consumo histórico. Se contempla el 5% de reajuste anual para un total de ₡5.250.000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Mantenimiento preventivo y correctivo de equipo fas, por: ₡20.000.000,00 según consumo histórico. Se contempla el 5% de reajuste anual para un total de ₡21.000.000,00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78.750.000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Mantenimiento preventivo y correctivo de equipo hidráulico, por: ₡75.000.000,00 según consumo histórico. Se contempla el 5% de reajuste anual para un </w:t>
            </w:r>
            <w:r w:rsidRPr="007506FF">
              <w:rPr>
                <w:rFonts w:eastAsia="Times New Roman" w:cs="Arial"/>
                <w:sz w:val="20"/>
                <w:szCs w:val="20"/>
                <w:lang w:eastAsia="es-CR"/>
              </w:rPr>
              <w:lastRenderedPageBreak/>
              <w:t>total de ₡78.750.000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Con el fin de atender necesidades propias de  las dependencias en la Institución, mismas que son ligadas directamente con la institución.</w:t>
            </w:r>
          </w:p>
        </w:tc>
      </w:tr>
      <w:tr w:rsidR="007506FF" w:rsidRPr="007506FF" w:rsidTr="00DC6B5A">
        <w:trPr>
          <w:trHeight w:val="12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59.850.000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Mantenimiento correctivo y preventivo de equipos arac, por: ₡57.000.000,00 según consumo histórico. Se contempla el 5% de reajuste anual para un total de ₡59.850.000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15.750.000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Mantenimiento correctivo y preventivo de extintores, por: ₡15.000.000,00 según consumo histórico. Se contempla el 5% de reajuste anual para un total de ₡15.750.000,00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 Anillos de expansión de 76 mm x ¢6.500 Total ¢650.000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130.000,00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 Anillos de expansión de 44 mm x ¢1.300 Total ¢130.000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 Bulbo de reemplazo para foco Lite Box x ¢6.500 Total ¢650.000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atender necesidades propias de  las dependencias en la Institución, mismas que son ligadas directamente con la </w:t>
            </w:r>
            <w:r w:rsidRPr="007506FF">
              <w:rPr>
                <w:rFonts w:eastAsia="Times New Roman" w:cs="Arial"/>
                <w:sz w:val="20"/>
                <w:szCs w:val="20"/>
                <w:lang w:eastAsia="es-CR"/>
              </w:rPr>
              <w:lastRenderedPageBreak/>
              <w:t>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4.680.000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400 Juego de batería para Arac x ¢11.700 Total ¢4.680.000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845.000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 Batería para cámara infrarroja x ¢84.500 Total ¢845.000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780.000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 Batería para electrocardiógrafo x ¢260.000 Total ¢780.000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2.437.500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Batería para lámpara Lite Box x ¢48.750 Total ¢2.437.500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273.000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Batería para laringoscopio x ¢22.750 Total ¢273.000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195.000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Batería para glucómetro x ¢16.250 Total ¢195.000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1.202.500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Cadena para motosierra x ¢24.050 Total ¢1.202.500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3.900.000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300 Disco para corte de metal x ¢13.000 Total ¢3.900.000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260.000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 Filamento de 500 w x ¢2.600 Total ¢260.000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162.500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Mango para mazo de 10 libras x ¢6.500 Total ¢162.500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Con el fin de atender necesidades propias de  las dependencias en la Institución, mismas que 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4.875.000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Repuesto compresor Bauer, Filtro purificador x ¢195.000 Total ¢4.875.000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atender necesidades propias de  las dependencias en la Institución, mismas que </w:t>
            </w:r>
            <w:r w:rsidRPr="007506FF">
              <w:rPr>
                <w:rFonts w:eastAsia="Times New Roman" w:cs="Arial"/>
                <w:sz w:val="20"/>
                <w:szCs w:val="20"/>
                <w:lang w:eastAsia="es-CR"/>
              </w:rPr>
              <w:lastRenderedPageBreak/>
              <w:t>son ligadas directamente con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pago de repuestos contrato continuo de paquete critico por 25.000.000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Para pago de repuestos contrato continuo de plantas eléctricas por 10.000.000 colones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pago de repuestos contrato continuo de sistemas de bombeo por 5.000.000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pago de repuestos contrato continuo de portones por 16.000.000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Ejecutar y administrar los contratos para el mantenimiento preventivo, correctivo y de remodelaciones de la infraestructura y equipos electromecánicos del </w:t>
            </w:r>
            <w:r w:rsidRPr="007506FF">
              <w:rPr>
                <w:rFonts w:eastAsia="Times New Roman" w:cs="Arial"/>
                <w:sz w:val="20"/>
                <w:szCs w:val="20"/>
                <w:lang w:eastAsia="es-CR"/>
              </w:rPr>
              <w:lastRenderedPageBreak/>
              <w:t>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Para pago de repuestos contrato continuo de elevadores por 4.000.000 colones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pago de repuestos contrato continuo de sistemas contra incendio por 5.000.000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pago de repuestos contrato continuo de persianas por 2.500.000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5.912.000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pago de repuestos contrato continuo de aires acondicionados por 5.912.000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Ejecutar y administrar los contratos para el mantenimiento preventivo, correctivo y de remodelaciones de la infraestructura y equipos electromecánicos del </w:t>
            </w:r>
            <w:r w:rsidRPr="007506FF">
              <w:rPr>
                <w:rFonts w:eastAsia="Times New Roman" w:cs="Arial"/>
                <w:sz w:val="20"/>
                <w:szCs w:val="20"/>
                <w:lang w:eastAsia="es-CR"/>
              </w:rPr>
              <w:lastRenderedPageBreak/>
              <w:t>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pago de repuestos contrato continuo de alarmas por 10.000.000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pago de repuestos contrato continuo de UPS por 6.000.000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pago de repuestos contrato continuo de sonido por 3.000.000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 xml:space="preserve">Para pago de repuestos contrato continuo de transformadores por 2.000.000 colones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Ejecutar y administrar los contratos para el mantenimiento preventivo, correctivo y de remodelaciones de la infraestructura y equipos electromecánicos del </w:t>
            </w:r>
            <w:r w:rsidRPr="007506FF">
              <w:rPr>
                <w:rFonts w:eastAsia="Times New Roman" w:cs="Arial"/>
                <w:sz w:val="20"/>
                <w:szCs w:val="20"/>
                <w:lang w:eastAsia="es-CR"/>
              </w:rPr>
              <w:lastRenderedPageBreak/>
              <w:t>BCBCR.</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la adquisición de repuestos y accesorios para la atención  de avería que ejecutan las edificaciones del Cuerpo de Bomberos para un total de 8.000.000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225.000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UPII: Compra de 3 manómetros digitales por ₵75.000 cada uno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Repuestos y accesorios necesarios, para el mantenimiento correctivo de los equipos de medición de la UPPI. Solicitud en oficio CBCR-027796-2018-DOB-00743 del 27 de julio 2018.  </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336.600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UPII: Compra de 2 tacómetros por ₵168.300 cada uno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Repuestos y accesorios necesarios, para el mantenimiento correctivo de los equipos de medición de la UPPI. Solicitud en oficio CBCR-027796-2018-DOB-00743 del 27 de julio 2018.  </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99.600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UPII: Compra de 3 manómetros de repuesto por ₵33.200 cada uno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Repuestos y accesorios necesarios, para el mantenimiento correctivo de los equipos de medición de la UPPI. Solicitud en oficio CBCR-027796-2018-DOB-00743 del 27 de julio 2018.  </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anuales según demanda x ¢250,000,00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repuestos y accesorios para labores de mantenimiento y reparación en las instalaciones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x ¢250,000,00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FILTROS DE AGUA PARA SISTEMAS DE POTABILIZACIÓN DE LAS RIL</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anuales según demanda x ¢250,000,00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repuestos y accesorios para ser utilizados en labores de mantenimiento y reparación de simuladores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3.1.5.1 .1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Cantidad estimada de 50 accesorios, 05 bolsas de accesorios de 10 unidades cada uno x ¢5.000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Gestionar la reposición de los barbiquejos para los cascos de seguridad utilizados en el desarrollo del programa de capacitación empresarial</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24.485.000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 xml:space="preserve">25 Diadema para radio portátil ¢500.000 </w:t>
            </w:r>
            <w:r w:rsidRPr="007506FF">
              <w:rPr>
                <w:rFonts w:eastAsia="Times New Roman" w:cs="Arial"/>
                <w:sz w:val="20"/>
                <w:szCs w:val="20"/>
                <w:lang w:eastAsia="es-CR"/>
              </w:rPr>
              <w:br/>
              <w:t xml:space="preserve">25 Mic parlante ¢1.125.000 </w:t>
            </w:r>
            <w:r w:rsidRPr="007506FF">
              <w:rPr>
                <w:rFonts w:eastAsia="Times New Roman" w:cs="Arial"/>
                <w:sz w:val="20"/>
                <w:szCs w:val="20"/>
                <w:lang w:eastAsia="es-CR"/>
              </w:rPr>
              <w:br/>
              <w:t xml:space="preserve">25 micrófono remoto radio móvil ¢875.000 </w:t>
            </w:r>
            <w:r w:rsidRPr="007506FF">
              <w:rPr>
                <w:rFonts w:eastAsia="Times New Roman" w:cs="Arial"/>
                <w:sz w:val="20"/>
                <w:szCs w:val="20"/>
                <w:lang w:eastAsia="es-CR"/>
              </w:rPr>
              <w:br/>
              <w:t xml:space="preserve">25 parlantes ¢625.000 </w:t>
            </w:r>
            <w:r w:rsidRPr="007506FF">
              <w:rPr>
                <w:rFonts w:eastAsia="Times New Roman" w:cs="Arial"/>
                <w:sz w:val="20"/>
                <w:szCs w:val="20"/>
                <w:lang w:eastAsia="es-CR"/>
              </w:rPr>
              <w:br/>
              <w:t xml:space="preserve">6 control remoto bluetooh ¢1.920.000 </w:t>
            </w:r>
            <w:r w:rsidRPr="007506FF">
              <w:rPr>
                <w:rFonts w:eastAsia="Times New Roman" w:cs="Arial"/>
                <w:sz w:val="20"/>
                <w:szCs w:val="20"/>
                <w:lang w:eastAsia="es-CR"/>
              </w:rPr>
              <w:br/>
              <w:t xml:space="preserve">5 cabeza de control de mano ¢1.600.000 </w:t>
            </w:r>
            <w:r w:rsidRPr="007506FF">
              <w:rPr>
                <w:rFonts w:eastAsia="Times New Roman" w:cs="Arial"/>
                <w:sz w:val="20"/>
                <w:szCs w:val="20"/>
                <w:lang w:eastAsia="es-CR"/>
              </w:rPr>
              <w:br/>
              <w:t xml:space="preserve">10 conectores heliax male ¢200.000 </w:t>
            </w:r>
            <w:r w:rsidRPr="007506FF">
              <w:rPr>
                <w:rFonts w:eastAsia="Times New Roman" w:cs="Arial"/>
                <w:sz w:val="20"/>
                <w:szCs w:val="20"/>
                <w:lang w:eastAsia="es-CR"/>
              </w:rPr>
              <w:br/>
              <w:t xml:space="preserve">10 conectores heliax female ¢200.000 </w:t>
            </w:r>
            <w:r w:rsidRPr="007506FF">
              <w:rPr>
                <w:rFonts w:eastAsia="Times New Roman" w:cs="Arial"/>
                <w:sz w:val="20"/>
                <w:szCs w:val="20"/>
                <w:lang w:eastAsia="es-CR"/>
              </w:rPr>
              <w:br/>
              <w:t xml:space="preserve">10 case para radio mod </w:t>
            </w:r>
            <w:r w:rsidRPr="007506FF">
              <w:rPr>
                <w:rFonts w:eastAsia="Times New Roman" w:cs="Arial"/>
                <w:sz w:val="20"/>
                <w:szCs w:val="20"/>
                <w:lang w:eastAsia="es-CR"/>
              </w:rPr>
              <w:lastRenderedPageBreak/>
              <w:t xml:space="preserve">6150 ¢1.400.000 </w:t>
            </w:r>
            <w:r w:rsidRPr="007506FF">
              <w:rPr>
                <w:rFonts w:eastAsia="Times New Roman" w:cs="Arial"/>
                <w:sz w:val="20"/>
                <w:szCs w:val="20"/>
                <w:lang w:eastAsia="es-CR"/>
              </w:rPr>
              <w:br/>
              <w:t xml:space="preserve">20 control de volumen mod 6150 ¢100.000 </w:t>
            </w:r>
            <w:r w:rsidRPr="007506FF">
              <w:rPr>
                <w:rFonts w:eastAsia="Times New Roman" w:cs="Arial"/>
                <w:sz w:val="20"/>
                <w:szCs w:val="20"/>
                <w:lang w:eastAsia="es-CR"/>
              </w:rPr>
              <w:br/>
              <w:t xml:space="preserve">20 control de canales mod 6150 ¢200.000 </w:t>
            </w:r>
            <w:r w:rsidRPr="007506FF">
              <w:rPr>
                <w:rFonts w:eastAsia="Times New Roman" w:cs="Arial"/>
                <w:sz w:val="20"/>
                <w:szCs w:val="20"/>
                <w:lang w:eastAsia="es-CR"/>
              </w:rPr>
              <w:br/>
              <w:t xml:space="preserve">50 perillas de  control de volumen mod 6150  ¢150.000 </w:t>
            </w:r>
            <w:r w:rsidRPr="007506FF">
              <w:rPr>
                <w:rFonts w:eastAsia="Times New Roman" w:cs="Arial"/>
                <w:sz w:val="20"/>
                <w:szCs w:val="20"/>
                <w:lang w:eastAsia="es-CR"/>
              </w:rPr>
              <w:br/>
              <w:t xml:space="preserve">50 perilla de canales mod 6150 ¢150.000 </w:t>
            </w:r>
            <w:r w:rsidRPr="007506FF">
              <w:rPr>
                <w:rFonts w:eastAsia="Times New Roman" w:cs="Arial"/>
                <w:sz w:val="20"/>
                <w:szCs w:val="20"/>
                <w:lang w:eastAsia="es-CR"/>
              </w:rPr>
              <w:br/>
              <w:t xml:space="preserve">10 LCD para portátil DGP 6150 ¢150.000 </w:t>
            </w:r>
            <w:r w:rsidRPr="007506FF">
              <w:rPr>
                <w:rFonts w:eastAsia="Times New Roman" w:cs="Arial"/>
                <w:sz w:val="20"/>
                <w:szCs w:val="20"/>
                <w:lang w:eastAsia="es-CR"/>
              </w:rPr>
              <w:br/>
              <w:t xml:space="preserve">5 Baterías repetidor de 150 AM ¢1.500.000 </w:t>
            </w:r>
            <w:r w:rsidRPr="007506FF">
              <w:rPr>
                <w:rFonts w:eastAsia="Times New Roman" w:cs="Arial"/>
                <w:sz w:val="20"/>
                <w:szCs w:val="20"/>
                <w:lang w:eastAsia="es-CR"/>
              </w:rPr>
              <w:br/>
              <w:t xml:space="preserve">10 Baterías radio base 35 AM ¢850.000 </w:t>
            </w:r>
            <w:r w:rsidRPr="007506FF">
              <w:rPr>
                <w:rFonts w:eastAsia="Times New Roman" w:cs="Arial"/>
                <w:sz w:val="20"/>
                <w:szCs w:val="20"/>
                <w:lang w:eastAsia="es-CR"/>
              </w:rPr>
              <w:br/>
              <w:t xml:space="preserve">30 batería para micrófono plantronics ¢600.000 </w:t>
            </w:r>
            <w:r w:rsidRPr="007506FF">
              <w:rPr>
                <w:rFonts w:eastAsia="Times New Roman" w:cs="Arial"/>
                <w:sz w:val="20"/>
                <w:szCs w:val="20"/>
                <w:lang w:eastAsia="es-CR"/>
              </w:rPr>
              <w:br/>
              <w:t xml:space="preserve">25 Batería UPS 12V ¢500.000 </w:t>
            </w:r>
            <w:r w:rsidRPr="007506FF">
              <w:rPr>
                <w:rFonts w:eastAsia="Times New Roman" w:cs="Arial"/>
                <w:sz w:val="20"/>
                <w:szCs w:val="20"/>
                <w:lang w:eastAsia="es-CR"/>
              </w:rPr>
              <w:br/>
              <w:t xml:space="preserve">5 Inversor ¢750.000 </w:t>
            </w:r>
            <w:r w:rsidRPr="007506FF">
              <w:rPr>
                <w:rFonts w:eastAsia="Times New Roman" w:cs="Arial"/>
                <w:sz w:val="20"/>
                <w:szCs w:val="20"/>
                <w:lang w:eastAsia="es-CR"/>
              </w:rPr>
              <w:br/>
              <w:t xml:space="preserve">10 fuente de poder ¢1.500.000 </w:t>
            </w:r>
            <w:r w:rsidRPr="007506FF">
              <w:rPr>
                <w:rFonts w:eastAsia="Times New Roman" w:cs="Arial"/>
                <w:sz w:val="20"/>
                <w:szCs w:val="20"/>
                <w:lang w:eastAsia="es-CR"/>
              </w:rPr>
              <w:br/>
              <w:t xml:space="preserve">3 argos ¢3.000.000 </w:t>
            </w:r>
            <w:r w:rsidRPr="007506FF">
              <w:rPr>
                <w:rFonts w:eastAsia="Times New Roman" w:cs="Arial"/>
                <w:sz w:val="20"/>
                <w:szCs w:val="20"/>
                <w:lang w:eastAsia="es-CR"/>
              </w:rPr>
              <w:br/>
              <w:t xml:space="preserve">10 Tungar ¢800.000 </w:t>
            </w:r>
            <w:r w:rsidRPr="007506FF">
              <w:rPr>
                <w:rFonts w:eastAsia="Times New Roman" w:cs="Arial"/>
                <w:sz w:val="20"/>
                <w:szCs w:val="20"/>
                <w:lang w:eastAsia="es-CR"/>
              </w:rPr>
              <w:br/>
              <w:t xml:space="preserve">30 UPS de 700 VA ¢1.500.000 </w:t>
            </w:r>
            <w:r w:rsidRPr="007506FF">
              <w:rPr>
                <w:rFonts w:eastAsia="Times New Roman" w:cs="Arial"/>
                <w:sz w:val="20"/>
                <w:szCs w:val="20"/>
                <w:lang w:eastAsia="es-CR"/>
              </w:rPr>
              <w:br/>
              <w:t xml:space="preserve">2  carrucha cable utp ¢340.000 </w:t>
            </w:r>
            <w:r w:rsidRPr="007506FF">
              <w:rPr>
                <w:rFonts w:eastAsia="Times New Roman" w:cs="Arial"/>
                <w:sz w:val="20"/>
                <w:szCs w:val="20"/>
                <w:lang w:eastAsia="es-CR"/>
              </w:rPr>
              <w:br/>
              <w:t xml:space="preserve">400 conectores RJ45 ¢250.000 </w:t>
            </w:r>
            <w:r w:rsidRPr="007506FF">
              <w:rPr>
                <w:rFonts w:eastAsia="Times New Roman" w:cs="Arial"/>
                <w:sz w:val="20"/>
                <w:szCs w:val="20"/>
                <w:lang w:eastAsia="es-CR"/>
              </w:rPr>
              <w:br/>
              <w:t xml:space="preserve">5 Switch de 24 puertos ¢500.000 </w:t>
            </w:r>
            <w:r w:rsidRPr="007506FF">
              <w:rPr>
                <w:rFonts w:eastAsia="Times New Roman" w:cs="Arial"/>
                <w:sz w:val="20"/>
                <w:szCs w:val="20"/>
                <w:lang w:eastAsia="es-CR"/>
              </w:rPr>
              <w:br/>
              <w:t xml:space="preserve">10 protectores de picos ¢100.000 </w:t>
            </w:r>
            <w:r w:rsidRPr="007506FF">
              <w:rPr>
                <w:rFonts w:eastAsia="Times New Roman" w:cs="Arial"/>
                <w:sz w:val="20"/>
                <w:szCs w:val="20"/>
                <w:lang w:eastAsia="es-CR"/>
              </w:rPr>
              <w:br/>
              <w:t>5 antenas para microondas ¢1.350.000</w:t>
            </w:r>
            <w:r w:rsidRPr="007506FF">
              <w:rPr>
                <w:rFonts w:eastAsia="Times New Roman" w:cs="Arial"/>
                <w:sz w:val="20"/>
                <w:szCs w:val="20"/>
                <w:lang w:eastAsia="es-CR"/>
              </w:rPr>
              <w:br/>
              <w:t xml:space="preserve">5 Tranceptor micro onda 5 Ghz ¢1.750.000 </w:t>
            </w:r>
            <w:r w:rsidRPr="007506FF">
              <w:rPr>
                <w:rFonts w:eastAsia="Times New Roman" w:cs="Arial"/>
                <w:sz w:val="20"/>
                <w:szCs w:val="20"/>
                <w:lang w:eastAsia="es-CR"/>
              </w:rPr>
              <w:br/>
            </w:r>
            <w:r w:rsidRPr="007506FF">
              <w:rPr>
                <w:rFonts w:eastAsia="Times New Roman" w:cs="Arial"/>
                <w:sz w:val="20"/>
                <w:szCs w:val="20"/>
                <w:lang w:eastAsia="es-CR"/>
              </w:rPr>
              <w:lastRenderedPageBreak/>
              <w:t>Total ¢24.485.000</w:t>
            </w:r>
          </w:p>
        </w:tc>
        <w:tc>
          <w:tcPr>
            <w:tcW w:w="2279" w:type="dxa"/>
            <w:tcBorders>
              <w:top w:val="nil"/>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Contrato de Repuestos y Accesorios para equipo de comunicación</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65.572.004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2.2.4.2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2.2.4.2.1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Mantenimiento Preventivo de 7 Tanques Aeroportuarios: 7x¢1.093.428,57=¢7.654.000,00.</w:t>
            </w:r>
            <w:r w:rsidRPr="007506FF">
              <w:rPr>
                <w:rFonts w:eastAsia="Times New Roman" w:cs="Arial"/>
                <w:sz w:val="20"/>
                <w:szCs w:val="20"/>
                <w:lang w:eastAsia="es-CR"/>
              </w:rPr>
              <w:br/>
              <w:t>Mantenimiento Preventivo a la Flota Institucional: Promedio mensual ¢4.826.500,00  total ¢57.918.000,00.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repuestos por medio de la contratación de mantenimiento para efectuar los mantenimientos que requieran las Unidades y Vehículos de apoyo de toda la flota institucional.</w:t>
            </w:r>
          </w:p>
        </w:tc>
      </w:tr>
      <w:tr w:rsidR="007506FF" w:rsidRPr="007506FF" w:rsidTr="00DC6B5A">
        <w:trPr>
          <w:trHeight w:val="5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2.04.02 Repuestos y accesorios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647.838.004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Mantenimientos Correctivos: Promedio Mensual ¢28.512.583,33x12 meses=¢342.151.000,00.</w:t>
            </w:r>
            <w:r w:rsidRPr="007506FF">
              <w:rPr>
                <w:rFonts w:eastAsia="Times New Roman" w:cs="Arial"/>
                <w:sz w:val="20"/>
                <w:szCs w:val="20"/>
                <w:lang w:eastAsia="es-CR"/>
              </w:rPr>
              <w:br/>
              <w:t>Mantenimientos Correctivos  para Tanques Aeroportuarios: Promedio Mensual ¢5.136.750,00x12 meses=¢61.641.000,00.</w:t>
            </w:r>
            <w:r w:rsidRPr="007506FF">
              <w:rPr>
                <w:rFonts w:eastAsia="Times New Roman" w:cs="Arial"/>
                <w:sz w:val="20"/>
                <w:szCs w:val="20"/>
                <w:lang w:eastAsia="es-CR"/>
              </w:rPr>
              <w:br/>
              <w:t>Reporte de Avería: Gasto promedio mensual ¢6.234.166,67x12 meses=¢74.810.000,00.</w:t>
            </w:r>
            <w:r w:rsidRPr="007506FF">
              <w:rPr>
                <w:rFonts w:eastAsia="Times New Roman" w:cs="Arial"/>
                <w:sz w:val="20"/>
                <w:szCs w:val="20"/>
                <w:lang w:eastAsia="es-CR"/>
              </w:rPr>
              <w:br/>
              <w:t>Contratación de los siguientes repuestos:</w:t>
            </w:r>
            <w:r w:rsidRPr="007506FF">
              <w:rPr>
                <w:rFonts w:eastAsia="Times New Roman" w:cs="Arial"/>
                <w:sz w:val="20"/>
                <w:szCs w:val="20"/>
                <w:lang w:eastAsia="es-CR"/>
              </w:rPr>
              <w:br/>
              <w:t>Llantas: ¢53.615.000,00</w:t>
            </w:r>
            <w:r w:rsidRPr="007506FF">
              <w:rPr>
                <w:rFonts w:eastAsia="Times New Roman" w:cs="Arial"/>
                <w:sz w:val="20"/>
                <w:szCs w:val="20"/>
                <w:lang w:eastAsia="es-CR"/>
              </w:rPr>
              <w:br/>
              <w:t>Llantas para Tanques Aeroportuarios:  ¢46.400.000,00.</w:t>
            </w:r>
            <w:r w:rsidRPr="007506FF">
              <w:rPr>
                <w:rFonts w:eastAsia="Times New Roman" w:cs="Arial"/>
                <w:sz w:val="20"/>
                <w:szCs w:val="20"/>
                <w:lang w:eastAsia="es-CR"/>
              </w:rPr>
              <w:br/>
              <w:t>Baterías: ¢16.032.000,00.</w:t>
            </w:r>
            <w:r w:rsidRPr="007506FF">
              <w:rPr>
                <w:rFonts w:eastAsia="Times New Roman" w:cs="Arial"/>
                <w:sz w:val="20"/>
                <w:szCs w:val="20"/>
                <w:lang w:eastAsia="es-CR"/>
              </w:rPr>
              <w:br/>
              <w:t>Baterías para Tanques Aeroportuarios, ¢1.968.000,00.</w:t>
            </w:r>
            <w:r w:rsidRPr="007506FF">
              <w:rPr>
                <w:rFonts w:eastAsia="Times New Roman" w:cs="Arial"/>
                <w:sz w:val="20"/>
                <w:szCs w:val="20"/>
                <w:lang w:eastAsia="es-CR"/>
              </w:rPr>
              <w:br/>
              <w:t xml:space="preserve">Kits electrónicos y válvulas para sistema de bombeo:  </w:t>
            </w:r>
            <w:r w:rsidRPr="007506FF">
              <w:rPr>
                <w:rFonts w:eastAsia="Times New Roman" w:cs="Arial"/>
                <w:sz w:val="20"/>
                <w:szCs w:val="20"/>
                <w:lang w:eastAsia="es-CR"/>
              </w:rPr>
              <w:lastRenderedPageBreak/>
              <w:t>¢6.604.000,00.</w:t>
            </w:r>
            <w:r w:rsidRPr="007506FF">
              <w:rPr>
                <w:rFonts w:eastAsia="Times New Roman" w:cs="Arial"/>
                <w:sz w:val="20"/>
                <w:szCs w:val="20"/>
                <w:lang w:eastAsia="es-CR"/>
              </w:rPr>
              <w:br/>
              <w:t>Luces y sirenas: ¢10.513.000,00.</w:t>
            </w:r>
            <w:r w:rsidRPr="007506FF">
              <w:rPr>
                <w:rFonts w:eastAsia="Times New Roman" w:cs="Arial"/>
                <w:sz w:val="20"/>
                <w:szCs w:val="20"/>
                <w:lang w:eastAsia="es-CR"/>
              </w:rPr>
              <w:br/>
              <w:t>Frenos: ¢19.902.000,00.</w:t>
            </w:r>
            <w:r w:rsidRPr="007506FF">
              <w:rPr>
                <w:rFonts w:eastAsia="Times New Roman" w:cs="Arial"/>
                <w:sz w:val="20"/>
                <w:szCs w:val="20"/>
                <w:lang w:eastAsia="es-CR"/>
              </w:rPr>
              <w:br/>
              <w:t>Frenos para Tanques de Aeropuerto: ¢9.422.000,00.</w:t>
            </w:r>
            <w:r w:rsidRPr="007506FF">
              <w:rPr>
                <w:rFonts w:eastAsia="Times New Roman" w:cs="Arial"/>
                <w:sz w:val="20"/>
                <w:szCs w:val="20"/>
                <w:lang w:eastAsia="es-CR"/>
              </w:rPr>
              <w:br/>
              <w:t>Filtros: ¢4.780.000,00.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 xml:space="preserve">Este dinero será destinado a la adquisición de repuestos mediante los procedimientos de Reporte de Avería y Adquisición de bienes y servicios con tarjeta institucional de compras, según las necesidades que requieran las Estaciones de Bomberos y Dependencias Administrativas. Además se ejecutarán las compras de llantas, filtros y baterías por medio de la contratación directa, así como de kits electrónicos y válvulas para sistemas de bombeo. Al realizar compras masivas de repuestos por medio de </w:t>
            </w:r>
            <w:r w:rsidRPr="007506FF">
              <w:rPr>
                <w:rFonts w:eastAsia="Times New Roman" w:cs="Arial"/>
                <w:sz w:val="20"/>
                <w:szCs w:val="20"/>
                <w:lang w:eastAsia="es-CR"/>
              </w:rPr>
              <w:lastRenderedPageBreak/>
              <w:t>contratación directa nos garantiza tener los suministros en un menor lapso de tiempo y con mejores precios, comparado con las condiciones que nos puedan ofrecer si se realiza por medio de compras menores, en consecuencia, se espera disminuir el gasto y los plazos de reparación, garantizando una mayor disponibilidad de las Unidades de emergencia y vehículos de apoyo, evitando que queden fuera de servicio por amplios periodos de tiempo.</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2.99.01 Útiles y materiales de oficina y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1.1.6.1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1.1.6.1 .2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750 materiales x 200 </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Materiales para divulgar mensajes de prevención a públicos internos y externos, para disminuir el impacto de las emergencias. </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noWrap/>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2.99.01 Útiles y materiales de oficina y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1.1.7.1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1.1.7.1.4</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Materiales de oficina ¢41,667por mes, para el Área de Mercadeo</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Materiales de oficina para preparar informes formales a patrocinadores y socios </w:t>
            </w:r>
          </w:p>
        </w:tc>
      </w:tr>
      <w:tr w:rsidR="007506FF" w:rsidRPr="007506FF" w:rsidTr="00DC6B5A">
        <w:trPr>
          <w:trHeight w:val="4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2.99.01 Útiles y materiales de oficina y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77.470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marcadores de colores caja: 1950 colones * 5 = 9750 colones</w:t>
            </w:r>
            <w:r w:rsidRPr="007506FF">
              <w:rPr>
                <w:rFonts w:eastAsia="Times New Roman" w:cs="Arial"/>
                <w:sz w:val="20"/>
                <w:szCs w:val="20"/>
                <w:lang w:eastAsia="es-CR"/>
              </w:rPr>
              <w:br/>
              <w:t>lápices de color caja: 3910 colones *  2 = 7820 colones</w:t>
            </w:r>
            <w:r w:rsidRPr="007506FF">
              <w:rPr>
                <w:rFonts w:eastAsia="Times New Roman" w:cs="Arial"/>
                <w:sz w:val="20"/>
                <w:szCs w:val="20"/>
                <w:lang w:eastAsia="es-CR"/>
              </w:rPr>
              <w:br/>
              <w:t>temperas  6 un:  2000 colones * 2 = 4000 colones</w:t>
            </w:r>
            <w:r w:rsidRPr="007506FF">
              <w:rPr>
                <w:rFonts w:eastAsia="Times New Roman" w:cs="Arial"/>
                <w:sz w:val="20"/>
                <w:szCs w:val="20"/>
                <w:lang w:eastAsia="es-CR"/>
              </w:rPr>
              <w:br/>
              <w:t>láminas de estereofon und: 775 colones * 4 = 3100 colones</w:t>
            </w:r>
            <w:r w:rsidRPr="007506FF">
              <w:rPr>
                <w:rFonts w:eastAsia="Times New Roman" w:cs="Arial"/>
                <w:sz w:val="20"/>
                <w:szCs w:val="20"/>
                <w:lang w:eastAsia="es-CR"/>
              </w:rPr>
              <w:br/>
              <w:t>bolas de estereofon und: 375 colones * 4 = 1500 colones</w:t>
            </w:r>
            <w:r w:rsidRPr="007506FF">
              <w:rPr>
                <w:rFonts w:eastAsia="Times New Roman" w:cs="Arial"/>
                <w:sz w:val="20"/>
                <w:szCs w:val="20"/>
                <w:lang w:eastAsia="es-CR"/>
              </w:rPr>
              <w:br/>
              <w:t>globos de colores: 1500 colones * 5 = 7500 colones</w:t>
            </w:r>
            <w:r w:rsidRPr="007506FF">
              <w:rPr>
                <w:rFonts w:eastAsia="Times New Roman" w:cs="Arial"/>
                <w:sz w:val="20"/>
                <w:szCs w:val="20"/>
                <w:lang w:eastAsia="es-CR"/>
              </w:rPr>
              <w:br/>
              <w:t>chinches caja: 450 colones * 10 = 4500 colones</w:t>
            </w:r>
            <w:r w:rsidRPr="007506FF">
              <w:rPr>
                <w:rFonts w:eastAsia="Times New Roman" w:cs="Arial"/>
                <w:sz w:val="20"/>
                <w:szCs w:val="20"/>
                <w:lang w:eastAsia="es-CR"/>
              </w:rPr>
              <w:br/>
              <w:t>plasticola unidad: 575 colones * 10 = 5750 colones</w:t>
            </w:r>
            <w:r w:rsidRPr="007506FF">
              <w:rPr>
                <w:rFonts w:eastAsia="Times New Roman" w:cs="Arial"/>
                <w:sz w:val="20"/>
                <w:szCs w:val="20"/>
                <w:lang w:eastAsia="es-CR"/>
              </w:rPr>
              <w:br/>
              <w:t>goma unidad: 1800 colones * 2 = 3600 colones</w:t>
            </w:r>
            <w:r w:rsidRPr="007506FF">
              <w:rPr>
                <w:rFonts w:eastAsia="Times New Roman" w:cs="Arial"/>
                <w:sz w:val="20"/>
                <w:szCs w:val="20"/>
                <w:lang w:eastAsia="es-CR"/>
              </w:rPr>
              <w:br/>
              <w:t>pistola  de silicón: 4950 colones * 1 = 4950 colones</w:t>
            </w:r>
            <w:r w:rsidRPr="007506FF">
              <w:rPr>
                <w:rFonts w:eastAsia="Times New Roman" w:cs="Arial"/>
                <w:sz w:val="20"/>
                <w:szCs w:val="20"/>
                <w:lang w:eastAsia="es-CR"/>
              </w:rPr>
              <w:br/>
              <w:t>fon de colores pliego: 1000 colones * 10 = 10000 colones</w:t>
            </w:r>
            <w:r w:rsidRPr="007506FF">
              <w:rPr>
                <w:rFonts w:eastAsia="Times New Roman" w:cs="Arial"/>
                <w:sz w:val="20"/>
                <w:szCs w:val="20"/>
                <w:lang w:eastAsia="es-CR"/>
              </w:rPr>
              <w:br/>
              <w:t>pintura acrílica: 1500 colones * 10 = 15000 colones</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de oficina para llevar a cabo las pizarras informativas y las actividades de los talleres. Algunos materiales son: marcadores, temperas, estereofón, fon, entre otros.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2.99.01 Útiles y materiales de oficina y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285.000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2.1.2.4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2.1.2.4.4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500 tapas para archivo de  documentos  a ¢250 c/u y 400 caratulas tapa dura   para  impresión de documentos  a ¢400 c/u.</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Insumos necesarios  para el archivo e impresión de documentos  en la elaboración de los estados financieros </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2.99.01 Útiles y materiales de oficina y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16.711.380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18 dependencias consideradas de alto consumo precio por paquete es de ¢309,470 costo por cuatrimestre ¢5,570,460 para un monto total anual de ¢16,711,380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Contrato en Merlink de útiles y materiales oficina y </w:t>
            </w:r>
            <w:r w:rsidR="003260D4" w:rsidRPr="007506FF">
              <w:rPr>
                <w:rFonts w:eastAsia="Times New Roman" w:cs="Arial"/>
                <w:sz w:val="20"/>
                <w:szCs w:val="20"/>
                <w:lang w:eastAsia="es-CR"/>
              </w:rPr>
              <w:t>cómputo</w:t>
            </w:r>
            <w:r w:rsidRPr="007506FF">
              <w:rPr>
                <w:rFonts w:eastAsia="Times New Roman" w:cs="Arial"/>
                <w:sz w:val="20"/>
                <w:szCs w:val="20"/>
                <w:lang w:eastAsia="es-CR"/>
              </w:rPr>
              <w:t xml:space="preserve"> para las dependencias operativas y administrativas, se estima de acuerdo a lo establecido en el periodo anterior, documento CBCR-002382-2014-DOB-00067 "Categorías y topes de consumo de suministros de aseo y oficina para consumo de las Estaciones de Bomberos" emitido por la Dirección Operativa.</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2.99.01 Útiles y materiales de oficina y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16.495.140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23 dependencias consideradas de consumo medio, precio por paquete es de  ¢239,060 costo cuatrimestral de ¢5,498,380 para un monto total anual de ¢16,495,140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Contrato en Merlink de útiles y materiales oficina y </w:t>
            </w:r>
            <w:r w:rsidR="003260D4" w:rsidRPr="007506FF">
              <w:rPr>
                <w:rFonts w:eastAsia="Times New Roman" w:cs="Arial"/>
                <w:sz w:val="20"/>
                <w:szCs w:val="20"/>
                <w:lang w:eastAsia="es-CR"/>
              </w:rPr>
              <w:t>cómputo</w:t>
            </w:r>
            <w:r w:rsidRPr="007506FF">
              <w:rPr>
                <w:rFonts w:eastAsia="Times New Roman" w:cs="Arial"/>
                <w:sz w:val="20"/>
                <w:szCs w:val="20"/>
                <w:lang w:eastAsia="es-CR"/>
              </w:rPr>
              <w:t xml:space="preserve"> para las dependencias operativas y administrativas, se estima de acuerdo a lo establecido en el periodo anterior, documento CBCR-002382-2014-DOB-00067 "Categorías y topes de consumo de suministros de aseo y oficina para consumo de las Estaciones de Bomberos" emitido por la Dirección Operativa.</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2.99.01 Útiles y materiales de oficina y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10.043.460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Para 21 dependencias consideradas consumo moderado, precio por paquete es de ¢159,420 costo cuatrimestral ¢3,347,820 para un monto total anual de ¢10,043,460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Contrato en Merlink de útiles y materiales oficina y </w:t>
            </w:r>
            <w:r w:rsidR="003260D4" w:rsidRPr="007506FF">
              <w:rPr>
                <w:rFonts w:eastAsia="Times New Roman" w:cs="Arial"/>
                <w:sz w:val="20"/>
                <w:szCs w:val="20"/>
                <w:lang w:eastAsia="es-CR"/>
              </w:rPr>
              <w:t>cómputo</w:t>
            </w:r>
            <w:r w:rsidRPr="007506FF">
              <w:rPr>
                <w:rFonts w:eastAsia="Times New Roman" w:cs="Arial"/>
                <w:sz w:val="20"/>
                <w:szCs w:val="20"/>
                <w:lang w:eastAsia="es-CR"/>
              </w:rPr>
              <w:t xml:space="preserve"> para las dependencias operativas y administrativas, se estima de acuerdo a lo establecido en el periodo anterior, documento CBCR-002382-2014-DOB-00067 "Categorías y topes de consumo de suministros de aseo y oficina para consumo de las Estaciones de Bomberos" emitido por la Dirección Operativa.</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2.99.01 Útiles y materiales de oficina y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4.035.630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 xml:space="preserve">Para 17 dependencias consideradas  bajo consumo precio por paquete es de ¢79,130 costo cuatrimestral ¢1,345,210 para un monto total anual de ¢4,035,630. </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Contrato en Merlink de útiles y materiales oficina y </w:t>
            </w:r>
            <w:r w:rsidR="003260D4" w:rsidRPr="007506FF">
              <w:rPr>
                <w:rFonts w:eastAsia="Times New Roman" w:cs="Arial"/>
                <w:sz w:val="20"/>
                <w:szCs w:val="20"/>
                <w:lang w:eastAsia="es-CR"/>
              </w:rPr>
              <w:t>cómputo</w:t>
            </w:r>
            <w:r w:rsidRPr="007506FF">
              <w:rPr>
                <w:rFonts w:eastAsia="Times New Roman" w:cs="Arial"/>
                <w:sz w:val="20"/>
                <w:szCs w:val="20"/>
                <w:lang w:eastAsia="es-CR"/>
              </w:rPr>
              <w:t xml:space="preserve"> para las dependencias operativas y administrativas, se estima de acuerdo a lo establecido en el periodo anterior, documento CBCR-002382-2014-DOB-00067 "Categorías y topes de consumo de suministros de aseo y oficina para consumo de las Estaciones de Bomberos" emitido por la Dirección Operativa.</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2.99.01 Útiles y materiales de oficina y cómputo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3.936.500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25 USB ¢10.000 c/u = ¢250.000</w:t>
            </w:r>
            <w:r w:rsidRPr="007506FF">
              <w:rPr>
                <w:rFonts w:eastAsia="Times New Roman" w:cs="Arial"/>
                <w:sz w:val="20"/>
                <w:szCs w:val="20"/>
                <w:lang w:eastAsia="es-CR"/>
              </w:rPr>
              <w:br/>
              <w:t>5 Brazos para monitores ¢200.000 c/u =¢1.000.000</w:t>
            </w:r>
            <w:r w:rsidRPr="007506FF">
              <w:rPr>
                <w:rFonts w:eastAsia="Times New Roman" w:cs="Arial"/>
                <w:sz w:val="20"/>
                <w:szCs w:val="20"/>
                <w:lang w:eastAsia="es-CR"/>
              </w:rPr>
              <w:br/>
              <w:t>50 Cintas para respaldos $90 c/u = $4.500 =¢2.686.500</w:t>
            </w:r>
            <w:r w:rsidRPr="007506FF">
              <w:rPr>
                <w:rFonts w:eastAsia="Times New Roman" w:cs="Arial"/>
                <w:sz w:val="20"/>
                <w:szCs w:val="20"/>
                <w:lang w:eastAsia="es-CR"/>
              </w:rPr>
              <w:br/>
              <w:t>Total General = ¢3.936.000</w:t>
            </w:r>
          </w:p>
        </w:tc>
        <w:tc>
          <w:tcPr>
            <w:tcW w:w="2279" w:type="dxa"/>
            <w:tcBorders>
              <w:top w:val="nil"/>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Dispositivos de almacenamiento USB para uso administrativo.</w:t>
            </w:r>
            <w:r w:rsidRPr="007506FF">
              <w:rPr>
                <w:rFonts w:eastAsia="Times New Roman" w:cs="Arial"/>
                <w:sz w:val="20"/>
                <w:szCs w:val="20"/>
                <w:lang w:eastAsia="es-CR"/>
              </w:rPr>
              <w:br/>
              <w:t>Almohadillas para Mouse</w:t>
            </w:r>
            <w:r w:rsidRPr="007506FF">
              <w:rPr>
                <w:rFonts w:eastAsia="Times New Roman" w:cs="Arial"/>
                <w:sz w:val="20"/>
                <w:szCs w:val="20"/>
                <w:lang w:eastAsia="es-CR"/>
              </w:rPr>
              <w:br/>
              <w:t>Brazos para monitores y teclados</w:t>
            </w:r>
            <w:r w:rsidRPr="007506FF">
              <w:rPr>
                <w:rFonts w:eastAsia="Times New Roman" w:cs="Arial"/>
                <w:sz w:val="20"/>
                <w:szCs w:val="20"/>
                <w:lang w:eastAsia="es-CR"/>
              </w:rPr>
              <w:br/>
              <w:t>Maletines para el traslado de equipo de cómputo.</w:t>
            </w:r>
            <w:r w:rsidRPr="007506FF">
              <w:rPr>
                <w:rFonts w:eastAsia="Times New Roman" w:cs="Arial"/>
                <w:sz w:val="20"/>
                <w:szCs w:val="20"/>
                <w:lang w:eastAsia="es-CR"/>
              </w:rPr>
              <w:br/>
              <w:t>Cintas para respaldos de servidores</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2.1.5.3.1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Ejecución Contrato Licitación Abreviada compra de insumos y suministros médicos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suministros médicos descartables para el servicio del Consultorio Médico; por ejemplo las jeringas, agujas, entre otros.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940.000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2.1.5.5.5</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Ejecución Contrato Licitación Abreviada  2017-LA-00028-UP Pruebas Toxicológicas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pruebas presuntivas de toxicología. Presupuesto para el cumplimiento contractual llevado en la Unidad de Proveeduría. 200 pruebas toxicológicas.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2.1.5.4</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2.1.5.4.1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Ejecución Contratación Directa  2017-DC-00029-UP Pruebas Psicométricas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pruebas psicométricas para los procesos de reclutamiento, procesos de ascensos, estudio de clima laboral y demás, según la demanda que requiera la institución</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82.386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modelo de hamburguesa: $35*597 =  20895 colones</w:t>
            </w:r>
            <w:r w:rsidRPr="007506FF">
              <w:rPr>
                <w:rFonts w:eastAsia="Times New Roman" w:cs="Arial"/>
                <w:sz w:val="20"/>
                <w:szCs w:val="20"/>
                <w:lang w:eastAsia="es-CR"/>
              </w:rPr>
              <w:br/>
              <w:t>modelo de papas: $18*597= 10746 colones</w:t>
            </w:r>
            <w:r w:rsidRPr="007506FF">
              <w:rPr>
                <w:rFonts w:eastAsia="Times New Roman" w:cs="Arial"/>
                <w:sz w:val="20"/>
                <w:szCs w:val="20"/>
                <w:lang w:eastAsia="es-CR"/>
              </w:rPr>
              <w:br/>
              <w:t>modelo de empanada: $30*597=17910 colones</w:t>
            </w:r>
            <w:r w:rsidRPr="007506FF">
              <w:rPr>
                <w:rFonts w:eastAsia="Times New Roman" w:cs="Arial"/>
                <w:sz w:val="20"/>
                <w:szCs w:val="20"/>
                <w:lang w:eastAsia="es-CR"/>
              </w:rPr>
              <w:br/>
              <w:t>modelo de pizza: $35*597= 20895 colones</w:t>
            </w:r>
            <w:r w:rsidRPr="007506FF">
              <w:rPr>
                <w:rFonts w:eastAsia="Times New Roman" w:cs="Arial"/>
                <w:sz w:val="20"/>
                <w:szCs w:val="20"/>
                <w:lang w:eastAsia="es-CR"/>
              </w:rPr>
              <w:br/>
              <w:t>modelo de puré papa: $10*597= 5970 colones</w:t>
            </w:r>
            <w:r w:rsidRPr="007506FF">
              <w:rPr>
                <w:rFonts w:eastAsia="Times New Roman" w:cs="Arial"/>
                <w:sz w:val="20"/>
                <w:szCs w:val="20"/>
                <w:lang w:eastAsia="es-CR"/>
              </w:rPr>
              <w:br/>
              <w:t>modelo de yuca: $10*597=5970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Modelos de alimentos no saludables El equipo requerido es útil para la educación nutricional que se le brinda al paciente. Se utiliza material visual para captar con mayor atención la información dada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340.000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2.1.5.6.3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170000*2=340000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 de trabajo para las brigadas institucionales conformadas en los centros de trabajo del F5, academia, aprovisionamiento, oficinas centrales y UPII. 2 férula de espalda en kit</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859.680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12 Férula larga de espalda x ¢71.640, total ¢859.680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suministros descartables para el servicio de soporte de trauma del personal paramédico que responde a las emergencias, como accidentes de </w:t>
            </w:r>
            <w:r w:rsidR="003260D4" w:rsidRPr="007506FF">
              <w:rPr>
                <w:rFonts w:eastAsia="Times New Roman" w:cs="Arial"/>
                <w:sz w:val="20"/>
                <w:szCs w:val="20"/>
                <w:lang w:eastAsia="es-CR"/>
              </w:rPr>
              <w:t>tránsito</w:t>
            </w:r>
            <w:r w:rsidRPr="007506FF">
              <w:rPr>
                <w:rFonts w:eastAsia="Times New Roman" w:cs="Arial"/>
                <w:sz w:val="20"/>
                <w:szCs w:val="20"/>
                <w:lang w:eastAsia="es-CR"/>
              </w:rPr>
              <w:t>,  accidentes laborales,  incendios,  emergencia con materiales peligrosos,  entre otros.    Se adjunta detalle de los rubros expresados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Contrato para la compra de los implementos médicos descartables para utilizar por los paramédicos que atienden de forma cotidiana emergencias médicas pre hospitalarias, para un total de ¢20.000.000.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suministros descartables para el servicio de soporte de trauma del personal paramédico que responde a las emergencias, como accidentes de </w:t>
            </w:r>
            <w:r w:rsidR="003260D4" w:rsidRPr="007506FF">
              <w:rPr>
                <w:rFonts w:eastAsia="Times New Roman" w:cs="Arial"/>
                <w:sz w:val="20"/>
                <w:szCs w:val="20"/>
                <w:lang w:eastAsia="es-CR"/>
              </w:rPr>
              <w:t>tránsito</w:t>
            </w:r>
            <w:r w:rsidRPr="007506FF">
              <w:rPr>
                <w:rFonts w:eastAsia="Times New Roman" w:cs="Arial"/>
                <w:sz w:val="20"/>
                <w:szCs w:val="20"/>
                <w:lang w:eastAsia="es-CR"/>
              </w:rPr>
              <w:t>,  accidentes laborales,  incendios,  emergencia con materiales peligrosos,  entre otros.    Se adjunta detalle de los rubros expresados</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1.462.650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35 TIJERAS PARA PARAMEDICO RAPTOR x ¢41.790, total ¢1.462.650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suministros descartables para el servicio de soporte de trauma del personal paramédico que responde a las emergencias, como accidentes de </w:t>
            </w:r>
            <w:r w:rsidR="003260D4" w:rsidRPr="007506FF">
              <w:rPr>
                <w:rFonts w:eastAsia="Times New Roman" w:cs="Arial"/>
                <w:sz w:val="20"/>
                <w:szCs w:val="20"/>
                <w:lang w:eastAsia="es-CR"/>
              </w:rPr>
              <w:t>tránsito</w:t>
            </w:r>
            <w:r w:rsidRPr="007506FF">
              <w:rPr>
                <w:rFonts w:eastAsia="Times New Roman" w:cs="Arial"/>
                <w:sz w:val="20"/>
                <w:szCs w:val="20"/>
                <w:lang w:eastAsia="es-CR"/>
              </w:rPr>
              <w:t>,  accidentes laborales,  incendios,  emergencia con materiales peligrosos,  entre otros.    Se adjunta detalle de los rubros expresados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02 compras semestrales x ¢2,500,000,00 por contrato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anual de insumos médicos para cursos de primeros auxilios y RCP para personal operativo. Descartables como boquillas, apósitos, rollos de gaza, bolsas pulmonares, apósitos </w:t>
            </w:r>
            <w:r w:rsidRPr="007506FF">
              <w:rPr>
                <w:rFonts w:eastAsia="Times New Roman" w:cs="Arial"/>
                <w:sz w:val="20"/>
                <w:szCs w:val="20"/>
                <w:lang w:eastAsia="es-CR"/>
              </w:rPr>
              <w:lastRenderedPageBreak/>
              <w:t>multitrauma, collares cervicales descartables, focos pupilares, espadagrapo, ventiladores manuales.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03 compras x ¢500,000,00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descartables y material médico asignado a las unidades RIL para su uso en atención de emergencias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single" w:sz="4" w:space="0" w:color="538DD5"/>
              <w:left w:val="single" w:sz="4" w:space="0" w:color="538DD5"/>
              <w:bottom w:val="single" w:sz="4" w:space="0" w:color="538DD5"/>
              <w:right w:val="single" w:sz="4" w:space="0" w:color="538DD5"/>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08 compras x ¢200,000,00</w:t>
            </w:r>
          </w:p>
        </w:tc>
        <w:tc>
          <w:tcPr>
            <w:tcW w:w="2279" w:type="dxa"/>
            <w:tcBorders>
              <w:top w:val="single" w:sz="4" w:space="0" w:color="4F81BD"/>
              <w:left w:val="single" w:sz="4" w:space="0" w:color="4F81BD"/>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equipos de entubación asignados a las unidades RIL para su uso en atención de emergencias</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3.1.5.1 .1</w:t>
            </w:r>
          </w:p>
        </w:tc>
        <w:tc>
          <w:tcPr>
            <w:tcW w:w="2552" w:type="dxa"/>
            <w:tcBorders>
              <w:top w:val="nil"/>
              <w:left w:val="single" w:sz="4" w:space="0" w:color="538DD5"/>
              <w:bottom w:val="single" w:sz="4" w:space="0" w:color="538DD5"/>
              <w:right w:val="single" w:sz="4" w:space="0" w:color="538DD5"/>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04 compras anuales según demanda x ¢400,000,00</w:t>
            </w:r>
          </w:p>
        </w:tc>
        <w:tc>
          <w:tcPr>
            <w:tcW w:w="2279" w:type="dxa"/>
            <w:tcBorders>
              <w:top w:val="single" w:sz="4" w:space="0" w:color="4F81BD"/>
              <w:left w:val="single" w:sz="4" w:space="0" w:color="4F81BD"/>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Desarrollar el programa de capacitación de la gestión empresarial donde se requiere consumo de útiles, materiales y equipos médicos o de investigación, para los cursos de primeros auxilios tales como Guantes de nitrilo , boquillas desechables para RCP, cubrebocas; apósitos cuadrados de 4" paquetes de 100 unidades ; paquetes de 6 unidades de rollo de gasa de 4", cajas de 06 unidades de adhesivos transporte</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360.000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3.1.5.1 .1</w:t>
            </w:r>
          </w:p>
        </w:tc>
        <w:tc>
          <w:tcPr>
            <w:tcW w:w="2552" w:type="dxa"/>
            <w:tcBorders>
              <w:top w:val="nil"/>
              <w:left w:val="single" w:sz="4" w:space="0" w:color="538DD5"/>
              <w:bottom w:val="single" w:sz="4" w:space="0" w:color="538DD5"/>
              <w:right w:val="single" w:sz="4" w:space="0" w:color="538DD5"/>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02 compras de bolsas pulmonares x ¢180,000,00</w:t>
            </w:r>
          </w:p>
        </w:tc>
        <w:tc>
          <w:tcPr>
            <w:tcW w:w="2279" w:type="dxa"/>
            <w:tcBorders>
              <w:top w:val="single" w:sz="4" w:space="0" w:color="4F81BD"/>
              <w:left w:val="single" w:sz="4" w:space="0" w:color="4F81BD"/>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Desarrollar el programa de capacitación de la gestión empresarial donde se requiere consumo estimado de accesorios (bolsas p/pulmón) de los maniquíes de RCP para los cursos de Primeros Auxilios y Soporte Cardiaco Básico</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2.99.02 Útiles y materiales médico, hospitalario y de investigación</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3.1.5.1 .1</w:t>
            </w:r>
          </w:p>
        </w:tc>
        <w:tc>
          <w:tcPr>
            <w:tcW w:w="2552"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Cantidad estimada de equipos de entrenamiento para cursos de Primeros Auxilios y Soporte Cardiaco Básico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Desarrollar el programa de capacitación de la gestión empresarial donde se requieren los siguientes materiales: 25 mascarillas para RCP ¢ 500.000</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870.000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1.2.6.1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1.2.6.1.1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12 mensualidades suscripción periódicos 72.500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Suscripción de medios de comunicación para monitorear el contexto de lo que ocurre y se habla de la organización. </w:t>
            </w:r>
          </w:p>
        </w:tc>
      </w:tr>
      <w:tr w:rsidR="007506FF" w:rsidRPr="007506FF" w:rsidTr="00DC6B5A">
        <w:trPr>
          <w:trHeight w:val="27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66.270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cartulina: 200 * 30 = 6000</w:t>
            </w:r>
            <w:r w:rsidRPr="007506FF">
              <w:rPr>
                <w:rFonts w:eastAsia="Times New Roman" w:cs="Arial"/>
                <w:sz w:val="20"/>
                <w:szCs w:val="20"/>
                <w:lang w:eastAsia="es-CR"/>
              </w:rPr>
              <w:br/>
              <w:t>Papel construcción: 1000 * 5 = 5000</w:t>
            </w:r>
            <w:r w:rsidRPr="007506FF">
              <w:rPr>
                <w:rFonts w:eastAsia="Times New Roman" w:cs="Arial"/>
                <w:sz w:val="20"/>
                <w:szCs w:val="20"/>
                <w:lang w:eastAsia="es-CR"/>
              </w:rPr>
              <w:br/>
              <w:t>Papel periódico: 200 * 10 = 2000</w:t>
            </w:r>
            <w:r w:rsidRPr="007506FF">
              <w:rPr>
                <w:rFonts w:eastAsia="Times New Roman" w:cs="Arial"/>
                <w:sz w:val="20"/>
                <w:szCs w:val="20"/>
                <w:lang w:eastAsia="es-CR"/>
              </w:rPr>
              <w:br/>
              <w:t>Papel satinado: 25 * 100 = 2500</w:t>
            </w:r>
            <w:r w:rsidRPr="007506FF">
              <w:rPr>
                <w:rFonts w:eastAsia="Times New Roman" w:cs="Arial"/>
                <w:sz w:val="20"/>
                <w:szCs w:val="20"/>
                <w:lang w:eastAsia="es-CR"/>
              </w:rPr>
              <w:br/>
              <w:t>cartulina de colores: 10 * 300 = 3000</w:t>
            </w:r>
            <w:r w:rsidRPr="007506FF">
              <w:rPr>
                <w:rFonts w:eastAsia="Times New Roman" w:cs="Arial"/>
                <w:sz w:val="20"/>
                <w:szCs w:val="20"/>
                <w:lang w:eastAsia="es-CR"/>
              </w:rPr>
              <w:br/>
              <w:t>papel crepe und: 271 colones * 20 = 5420 colones</w:t>
            </w:r>
            <w:r w:rsidRPr="007506FF">
              <w:rPr>
                <w:rFonts w:eastAsia="Times New Roman" w:cs="Arial"/>
                <w:sz w:val="20"/>
                <w:szCs w:val="20"/>
                <w:lang w:eastAsia="es-CR"/>
              </w:rPr>
              <w:br/>
              <w:t>Cartón de presentación: 3000*10=30 000</w:t>
            </w:r>
            <w:r w:rsidRPr="007506FF">
              <w:rPr>
                <w:rFonts w:eastAsia="Times New Roman" w:cs="Arial"/>
                <w:sz w:val="20"/>
                <w:szCs w:val="20"/>
                <w:lang w:eastAsia="es-CR"/>
              </w:rPr>
              <w:br/>
              <w:t xml:space="preserve">kleenex: 1450 colones *3 = </w:t>
            </w:r>
            <w:r w:rsidRPr="007506FF">
              <w:rPr>
                <w:rFonts w:eastAsia="Times New Roman" w:cs="Arial"/>
                <w:sz w:val="20"/>
                <w:szCs w:val="20"/>
                <w:lang w:eastAsia="es-CR"/>
              </w:rPr>
              <w:lastRenderedPageBreak/>
              <w:t>4350 colones</w:t>
            </w:r>
            <w:r w:rsidRPr="007506FF">
              <w:rPr>
                <w:rFonts w:eastAsia="Times New Roman" w:cs="Arial"/>
                <w:sz w:val="20"/>
                <w:szCs w:val="20"/>
                <w:lang w:eastAsia="es-CR"/>
              </w:rPr>
              <w:br/>
              <w:t>sobre blanco #10: 1600 * 5 = 8000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Compra de materiales de oficina para llevar a cabo las pizarras informativas y así brindar información sobre salud y seguridad al personal.</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510.000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2.1.5.5.5</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400 formularios*1275 = 510000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Adquirir los formularios requeridos para efectuar las pruebas de toxicología según el reglamento que posee la institución.</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46.200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3080*15=46200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papel para las fichas médicas que elabora el servicio de enfermería en pro del diagnóstico y detección temprana de enfermedades.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772.387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2.2.3.3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2.2.3.3.4</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1433 por 539 identificadores=772387</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la confección de los carné de identificación del personal permanente y voluntario de toda la organización, así como, las renovaciones que se requieran</w:t>
            </w:r>
          </w:p>
        </w:tc>
      </w:tr>
      <w:tr w:rsidR="007506FF" w:rsidRPr="007506FF" w:rsidTr="00DC6B5A">
        <w:trPr>
          <w:trHeight w:val="4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511.500,00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2.1.3.1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2.1.3.1.3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documentos varios (libros, leyes, reglamentos, etc.) relacionados con Contratación Administrativa, tanto para funcionarios de la Proveeduría como para usuarios en general de la organización.</w:t>
            </w:r>
            <w:r w:rsidRPr="007506FF">
              <w:rPr>
                <w:rFonts w:eastAsia="Times New Roman" w:cs="Arial"/>
                <w:sz w:val="20"/>
                <w:szCs w:val="20"/>
                <w:lang w:eastAsia="es-CR"/>
              </w:rPr>
              <w:br/>
            </w:r>
            <w:r w:rsidRPr="007506FF">
              <w:rPr>
                <w:rFonts w:eastAsia="Times New Roman" w:cs="Arial"/>
                <w:sz w:val="20"/>
                <w:szCs w:val="20"/>
                <w:lang w:eastAsia="es-CR"/>
              </w:rPr>
              <w:br/>
              <w:t>Cálculos:</w:t>
            </w:r>
            <w:r w:rsidRPr="007506FF">
              <w:rPr>
                <w:rFonts w:eastAsia="Times New Roman" w:cs="Arial"/>
                <w:sz w:val="20"/>
                <w:szCs w:val="20"/>
                <w:lang w:eastAsia="es-CR"/>
              </w:rPr>
              <w:br/>
            </w:r>
            <w:r w:rsidRPr="007506FF">
              <w:rPr>
                <w:rFonts w:eastAsia="Times New Roman" w:cs="Arial"/>
                <w:sz w:val="20"/>
                <w:szCs w:val="20"/>
                <w:lang w:eastAsia="es-CR"/>
              </w:rPr>
              <w:br/>
              <w:t>12 Textos afines a la materia ¢20.000,00 = ¢240.000,00</w:t>
            </w:r>
            <w:r w:rsidRPr="007506FF">
              <w:rPr>
                <w:rFonts w:eastAsia="Times New Roman" w:cs="Arial"/>
                <w:sz w:val="20"/>
                <w:szCs w:val="20"/>
                <w:lang w:eastAsia="es-CR"/>
              </w:rPr>
              <w:br/>
            </w:r>
            <w:r w:rsidRPr="007506FF">
              <w:rPr>
                <w:rFonts w:eastAsia="Times New Roman" w:cs="Arial"/>
                <w:sz w:val="20"/>
                <w:szCs w:val="20"/>
                <w:lang w:eastAsia="es-CR"/>
              </w:rPr>
              <w:br/>
              <w:t>Adquisición de material didáctico de apoyo para usuarios:</w:t>
            </w:r>
            <w:r w:rsidRPr="007506FF">
              <w:rPr>
                <w:rFonts w:eastAsia="Times New Roman" w:cs="Arial"/>
                <w:sz w:val="20"/>
                <w:szCs w:val="20"/>
                <w:lang w:eastAsia="es-CR"/>
              </w:rPr>
              <w:br/>
              <w:t>¢15.000,00 x 15 unds= ¢225.000,00</w:t>
            </w:r>
            <w:r w:rsidRPr="007506FF">
              <w:rPr>
                <w:rFonts w:eastAsia="Times New Roman" w:cs="Arial"/>
                <w:sz w:val="20"/>
                <w:szCs w:val="20"/>
                <w:lang w:eastAsia="es-CR"/>
              </w:rPr>
              <w:br/>
            </w:r>
            <w:r w:rsidRPr="007506FF">
              <w:rPr>
                <w:rFonts w:eastAsia="Times New Roman" w:cs="Arial"/>
                <w:sz w:val="20"/>
                <w:szCs w:val="20"/>
                <w:lang w:eastAsia="es-CR"/>
              </w:rPr>
              <w:br/>
              <w:t>Imprevistos (10%): ¢46.500,00</w:t>
            </w:r>
            <w:r w:rsidRPr="007506FF">
              <w:rPr>
                <w:rFonts w:eastAsia="Times New Roman" w:cs="Arial"/>
                <w:sz w:val="20"/>
                <w:szCs w:val="20"/>
                <w:lang w:eastAsia="es-CR"/>
              </w:rPr>
              <w:br/>
            </w:r>
            <w:r w:rsidRPr="007506FF">
              <w:rPr>
                <w:rFonts w:eastAsia="Times New Roman" w:cs="Arial"/>
                <w:sz w:val="20"/>
                <w:szCs w:val="20"/>
                <w:lang w:eastAsia="es-CR"/>
              </w:rPr>
              <w:br/>
              <w:t xml:space="preserve">Monto total ¢511.500,00 </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color w:val="000000"/>
                <w:sz w:val="20"/>
                <w:szCs w:val="20"/>
                <w:lang w:eastAsia="es-CR"/>
              </w:rPr>
            </w:pPr>
            <w:r w:rsidRPr="007506FF">
              <w:rPr>
                <w:rFonts w:eastAsia="Times New Roman" w:cs="Arial"/>
                <w:color w:val="000000"/>
                <w:sz w:val="20"/>
                <w:szCs w:val="20"/>
                <w:lang w:eastAsia="es-CR"/>
              </w:rPr>
              <w:t>Es indispensable, dotar a los funcionarios de la Unidad de Proveeduría y Unidades Usuarias que atienden termas de Contratación Administrativa de los insumos necesarios que permitan optimizar el conocimiento, cumplir con la normativa y se garantice su efectiva aplicación en el desarrollo de los procesos contractuales.</w:t>
            </w:r>
          </w:p>
        </w:tc>
      </w:tr>
      <w:tr w:rsidR="007506FF" w:rsidRPr="007506FF" w:rsidTr="00DC6B5A">
        <w:trPr>
          <w:trHeight w:val="9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1.527.000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750 resmas a un costo promedio de ¢ 2,036 para un monto de ¢1,527,000.</w:t>
            </w:r>
          </w:p>
        </w:tc>
        <w:tc>
          <w:tcPr>
            <w:tcW w:w="2279" w:type="dxa"/>
            <w:tcBorders>
              <w:top w:val="nil"/>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387.000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500 unds de archivador de dos argollas a un costo promedio de ¢774 para un monto de ¢387,000,00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71.500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500 unds de block de notas adhesivas a un costo promedio de ¢143 para un monto de ¢71,500,00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670.000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200 cajas de carpetas colgantes tamaño oficio a un costo promedio de ¢3,350 para un monto de ¢670.000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990.000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200 cajas de carpetas manila tamaño carta (colores varios) a un costo promedio de ¢4,950 para un monto de ¢990.000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200 cajas de carpetas manila tamaño carta a un costo promedio de ¢2,500 para un monto de ¢500.000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215.000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1000 paquetes de divisiones de cartón y a color para archivador tamaño carta a un costo promedio de ¢215 para un monto de ¢215.000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Cajas de cartón para el Almacén se estima a un costo unitario ¢800.00 c/u y se estima adquirir 200 unds. por lo que estima anualmente el monto de ¢160,000.00.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1000 Papel adhesivo para rotulación del equipo auxiliar según LEOS x ¢3.000, total ¢3.000.000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Artículos de papel adhesivos para la identificación de los equipos auxiliares y de protección personal de las Estaciones de Bomberos del país, en cumplimiento con los lineamientos operativos de acatamiento obligatorio.</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1000 COMPRA DE FRONTILES CALCOMANIAS x ¢500, total ¢500.000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Artículos de papel adhesivos para la identificación de los equipos auxiliares y de protección personal de las Estaciones de Bomberos del país, en cumplimiento con los lineamientos operativos de acatamiento obligatorio.</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720.000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6000 NUMEROS DE IDENTIFICACION PARA CASCOS x ¢120, total ¢720.000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Artículos de papel adhesivos para la identificación de los equipos auxiliares y de protección personal de </w:t>
            </w:r>
            <w:r w:rsidRPr="007506FF">
              <w:rPr>
                <w:rFonts w:eastAsia="Times New Roman" w:cs="Arial"/>
                <w:sz w:val="20"/>
                <w:szCs w:val="20"/>
                <w:lang w:eastAsia="es-CR"/>
              </w:rPr>
              <w:lastRenderedPageBreak/>
              <w:t>las Estaciones de Bomberos del país, en cumplimiento con los lineamientos operativos de acatamiento obligatorio.</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620.880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UPII: Compra de 20 Normas impresas o digitales a 52 dólares por norma (TC ¢597)</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Documentación y normativa técnica para revisión de planos de proyectos y elaboración de informes técnicos de las inspecciones contratadas o realizadas por requerimiento. Solicitud en oficio CBCR-027796-2018-DOB-00743 del 27 de julio 2018.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04 compras anuales x ¢125,000,00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calcomanías para marcación de las diferentes estructuras de los toldos, equipos, herramientas y accesorios de la USCO utilizados las actividades de soporte en la atención de la emergencias solicitadas por la Dirección Operativa</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 Paquetes de libretas ¢5000 c/u = ¢50.000</w:t>
            </w:r>
            <w:r w:rsidRPr="007506FF">
              <w:rPr>
                <w:rFonts w:eastAsia="Times New Roman" w:cs="Arial"/>
                <w:sz w:val="20"/>
                <w:szCs w:val="20"/>
                <w:lang w:eastAsia="es-CR"/>
              </w:rPr>
              <w:br/>
              <w:t>15 Hojas cartográficas ¢5000 c/u = ¢75.000</w:t>
            </w:r>
            <w:r w:rsidRPr="007506FF">
              <w:rPr>
                <w:rFonts w:eastAsia="Times New Roman" w:cs="Arial"/>
                <w:sz w:val="20"/>
                <w:szCs w:val="20"/>
                <w:lang w:eastAsia="es-CR"/>
              </w:rPr>
              <w:br/>
              <w:t>25 Láminas de Cartulina ¢1000 c/u = ¢25.000</w:t>
            </w:r>
            <w:r w:rsidRPr="007506FF">
              <w:rPr>
                <w:rFonts w:eastAsia="Times New Roman" w:cs="Arial"/>
                <w:sz w:val="20"/>
                <w:szCs w:val="20"/>
                <w:lang w:eastAsia="es-CR"/>
              </w:rPr>
              <w:br/>
              <w:t>Total General = ¢150.000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libretas que se utilizan en el Despacho de Emergencias y en la Sala de Crisis.</w:t>
            </w:r>
            <w:r w:rsidRPr="007506FF">
              <w:rPr>
                <w:rFonts w:eastAsia="Times New Roman" w:cs="Arial"/>
                <w:sz w:val="20"/>
                <w:szCs w:val="20"/>
                <w:lang w:eastAsia="es-CR"/>
              </w:rPr>
              <w:br/>
              <w:t>Compra hojas cartográficas de Costa Rica para usar en emergencias.</w:t>
            </w:r>
            <w:r w:rsidRPr="007506FF">
              <w:rPr>
                <w:rFonts w:eastAsia="Times New Roman" w:cs="Arial"/>
                <w:sz w:val="20"/>
                <w:szCs w:val="20"/>
                <w:lang w:eastAsia="es-CR"/>
              </w:rPr>
              <w:br/>
              <w:t>Láminas de cartulina para montajes en el F5 por actividades de motivación.</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2.99.03 Productos de papel, cartón e impresos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453.123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Auditoría Interna</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4.1.1.2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4.1.1.2.9</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libros de auditoría y normativa aplicable, como a las relacionadas con la calidad de la Auditoría Interna y suministros de oficina</w:t>
            </w:r>
            <w:r w:rsidRPr="007506FF">
              <w:rPr>
                <w:rFonts w:eastAsia="Times New Roman" w:cs="Arial"/>
                <w:sz w:val="20"/>
                <w:szCs w:val="20"/>
                <w:lang w:eastAsia="es-CR"/>
              </w:rPr>
              <w:br/>
              <w:t>CIA 1 x $447 x TC 597</w:t>
            </w:r>
            <w:r w:rsidRPr="007506FF">
              <w:rPr>
                <w:rFonts w:eastAsia="Times New Roman" w:cs="Arial"/>
                <w:sz w:val="20"/>
                <w:szCs w:val="20"/>
                <w:lang w:eastAsia="es-CR"/>
              </w:rPr>
              <w:br/>
              <w:t>NIIF1 x $152 x TC 597</w:t>
            </w:r>
            <w:r w:rsidRPr="007506FF">
              <w:rPr>
                <w:rFonts w:eastAsia="Times New Roman" w:cs="Arial"/>
                <w:sz w:val="20"/>
                <w:szCs w:val="20"/>
                <w:lang w:eastAsia="es-CR"/>
              </w:rPr>
              <w:br/>
              <w:t>NIAS 1 x $ 160 x TC 597</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adquirir el material didáctico necesario para llevar los cursos de capacitación, y la actualización de las normativas y reglamentos vigentes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19.000.000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1.2.6.2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1.2.6.2.1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1.000 camisetas x 8.000                                                                      2.200 camisetas x 5.000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Camisetas para la implementación de las diferentes actividades de fortalecimiento de la cultura organizacional. </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Disponible para la compra de gabachas y textiles varios para el personal del Área de Edificaciones según histórico para un total de 1.000.000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25.372.500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25 Conjunto de Protección Aluminizada - capa y pantalón x ¢1.014.900, total ¢25.372.500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3.731.250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50 Bolsa y cuerda para lanzar (trowbag) x ¢74.625, total ¢3.731.250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w:t>
            </w:r>
            <w:r w:rsidRPr="007506FF">
              <w:rPr>
                <w:rFonts w:eastAsia="Times New Roman" w:cs="Arial"/>
                <w:sz w:val="20"/>
                <w:szCs w:val="20"/>
                <w:lang w:eastAsia="es-CR"/>
              </w:rPr>
              <w:lastRenderedPageBreak/>
              <w:t>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483.600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600 Cinta de rescate de 25.4 mm (1") metros x ¢806, total ¢483.600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5.373.000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15 Cuerda de rescate de 7 mm (en rollos de 60 metros c/u) x ¢358.200, total ¢5.373.000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w:t>
            </w:r>
            <w:r w:rsidRPr="007506FF">
              <w:rPr>
                <w:rFonts w:eastAsia="Times New Roman" w:cs="Arial"/>
                <w:sz w:val="20"/>
                <w:szCs w:val="20"/>
                <w:lang w:eastAsia="es-CR"/>
              </w:rPr>
              <w:lastRenderedPageBreak/>
              <w:t>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20.148.750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250 Botas de Hule x ¢80.595, total ¢20.148.750 (Permanentes)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29.850.000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 Conjunto de protección para forestales (camisa y pantalón) x ¢298.500, total ¢29.850.000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w:t>
            </w:r>
            <w:r w:rsidRPr="007506FF">
              <w:rPr>
                <w:rFonts w:eastAsia="Times New Roman" w:cs="Arial"/>
                <w:sz w:val="20"/>
                <w:szCs w:val="20"/>
                <w:lang w:eastAsia="es-CR"/>
              </w:rPr>
              <w:lastRenderedPageBreak/>
              <w:t>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2.985.000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 Pañoleta tipo bandido x ¢29.850, total ¢2.985.000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4.800.000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1000 Barras Años de Servicio x ¢4.800, total ¢4.800.000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360.000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200 Botón de especialidad x ¢1.800, total ¢360.000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w:t>
            </w:r>
            <w:r w:rsidRPr="007506FF">
              <w:rPr>
                <w:rFonts w:eastAsia="Times New Roman" w:cs="Arial"/>
                <w:sz w:val="20"/>
                <w:szCs w:val="20"/>
                <w:lang w:eastAsia="es-CR"/>
              </w:rPr>
              <w:lastRenderedPageBreak/>
              <w:t>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1000 Placa Dorada  x ¢6.000, total ¢6.000.000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1000 Placa Plateada  x ¢5.500, total ¢5.500.000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w:t>
            </w:r>
            <w:r w:rsidRPr="007506FF">
              <w:rPr>
                <w:rFonts w:eastAsia="Times New Roman" w:cs="Arial"/>
                <w:sz w:val="20"/>
                <w:szCs w:val="20"/>
                <w:lang w:eastAsia="es-CR"/>
              </w:rPr>
              <w:lastRenderedPageBreak/>
              <w:t>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1000 Gafete (placa) dorado para nombre x ¢5.000, total ¢5.000.000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1000 Gafete (placa) plateado  para nombre x ¢4.500, total ¢4.500.000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w:t>
            </w:r>
            <w:r w:rsidRPr="007506FF">
              <w:rPr>
                <w:rFonts w:eastAsia="Times New Roman" w:cs="Arial"/>
                <w:sz w:val="20"/>
                <w:szCs w:val="20"/>
                <w:lang w:eastAsia="es-CR"/>
              </w:rPr>
              <w:lastRenderedPageBreak/>
              <w:t>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500 Pin Universal Dorado x ¢1.800, total ¢900.000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1.800.000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1200 Pin Universal Plateado x ¢1.500, total ¢1.800.000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76.000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40 Pin de Tres Pitones x ¢1.900, total ¢76.000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w:t>
            </w:r>
            <w:r w:rsidRPr="007506FF">
              <w:rPr>
                <w:rFonts w:eastAsia="Times New Roman" w:cs="Arial"/>
                <w:sz w:val="20"/>
                <w:szCs w:val="20"/>
                <w:lang w:eastAsia="es-CR"/>
              </w:rPr>
              <w:lastRenderedPageBreak/>
              <w:t>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23.000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 Pin de Cinco Pitones x ¢2.300, total ¢23.000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63.000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30 Pin de Cuatro Pitones x ¢2.100, total ¢63.000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w:t>
            </w:r>
            <w:r w:rsidRPr="007506FF">
              <w:rPr>
                <w:rFonts w:eastAsia="Times New Roman" w:cs="Arial"/>
                <w:sz w:val="20"/>
                <w:szCs w:val="20"/>
                <w:lang w:eastAsia="es-CR"/>
              </w:rPr>
              <w:lastRenderedPageBreak/>
              <w:t>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100 Frontil de Quepis Plateado x ¢4.000, total ¢400.000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615"/>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225.000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50 Frontil de Quepis Dorado x ¢4.500, total ¢225.000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w:t>
            </w:r>
            <w:r w:rsidRPr="007506FF">
              <w:rPr>
                <w:rFonts w:eastAsia="Times New Roman" w:cs="Arial"/>
                <w:sz w:val="20"/>
                <w:szCs w:val="20"/>
                <w:lang w:eastAsia="es-CR"/>
              </w:rPr>
              <w:lastRenderedPageBreak/>
              <w:t>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5.845.824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48 Mochila de espalda para bombero forestal x ¢121.788, total ¢5.845.824</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1.253.700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30 Uniformes especiales para trabajo con agua x ¢41.790, total ¢1.253.700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716.400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10 Botas HazMAt x ¢71.640, total ¢716.400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w:t>
            </w:r>
            <w:r w:rsidRPr="007506FF">
              <w:rPr>
                <w:rFonts w:eastAsia="Times New Roman" w:cs="Arial"/>
                <w:sz w:val="20"/>
                <w:szCs w:val="20"/>
                <w:lang w:eastAsia="es-CR"/>
              </w:rPr>
              <w:lastRenderedPageBreak/>
              <w:t>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3.223.800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12 Prenda Interior de Protección para Trajes Encapsulados CBRN x ¢268.650, total ¢3.223.800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13.432.500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30 TRAJE PROTECTOR PARAMEDICOS LION MEDPRO x ¢447.750, total ¢13.432.500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w:t>
            </w:r>
            <w:r w:rsidRPr="007506FF">
              <w:rPr>
                <w:rFonts w:eastAsia="Times New Roman" w:cs="Arial"/>
                <w:sz w:val="20"/>
                <w:szCs w:val="20"/>
                <w:lang w:eastAsia="es-CR"/>
              </w:rPr>
              <w:lastRenderedPageBreak/>
              <w:t>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179.100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 Bolso de transporte para canasta Nest x ¢179.100, total ¢179.100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716.400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8 Cuerda semiestáticas de 10 mm por 60 metros x ¢89.550, total ¢716.400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w:t>
            </w:r>
            <w:r w:rsidRPr="007506FF">
              <w:rPr>
                <w:rFonts w:eastAsia="Times New Roman" w:cs="Arial"/>
                <w:sz w:val="20"/>
                <w:szCs w:val="20"/>
                <w:lang w:eastAsia="es-CR"/>
              </w:rPr>
              <w:lastRenderedPageBreak/>
              <w:t>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567.150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 Cuerdas semiestáticas (UNICORD) de 11 mm por 100 metros x ¢283.575, total ¢567.150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567.150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 Cuerda semiestáticas (UNICORD) de 11 mm por 200 metros x ¢567.150, total ¢567.150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188.055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45 Bandanas x ¢4.179, total ¢188.055</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w:t>
            </w:r>
            <w:r w:rsidRPr="007506FF">
              <w:rPr>
                <w:rFonts w:eastAsia="Times New Roman" w:cs="Arial"/>
                <w:sz w:val="20"/>
                <w:szCs w:val="20"/>
                <w:lang w:eastAsia="es-CR"/>
              </w:rPr>
              <w:lastRenderedPageBreak/>
              <w:t>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4.477.500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30 Kimonos para espeleología x ¢149.250, total ¢4.477.500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382.080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8 Maletín porta herramientas profesional x ¢47.760, total ¢382.080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incidentes a los que </w:t>
            </w:r>
            <w:r w:rsidRPr="007506FF">
              <w:rPr>
                <w:rFonts w:eastAsia="Times New Roman" w:cs="Arial"/>
                <w:sz w:val="20"/>
                <w:szCs w:val="20"/>
                <w:lang w:eastAsia="es-CR"/>
              </w:rPr>
              <w:lastRenderedPageBreak/>
              <w:t>respondemos,  con seguridad,  como lo son Capas,  Cascos,  Chalecos, Guantes,  Botas,  entre otros .  Adquisición de los equipos de protección personal especializados para diferentes áreas de control</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16.119.000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200 Botas de Hule x ¢80.595, total ¢16.119.000 (Voluntarios)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788.100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6 Chalecos rescate en aguas rápidas x ¢131.350, total ¢788.100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Adquisición de equipo de protección personal para todo el personal técnico y operativo del Cuerpo de Bomberos necesario para poder desarrollar las actividades de control de todos los tipos de </w:t>
            </w:r>
            <w:r w:rsidRPr="007506FF">
              <w:rPr>
                <w:rFonts w:eastAsia="Times New Roman" w:cs="Arial"/>
                <w:sz w:val="20"/>
                <w:szCs w:val="20"/>
                <w:lang w:eastAsia="es-CR"/>
              </w:rPr>
              <w:lastRenderedPageBreak/>
              <w:t>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358.200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6 Casco rescate en aguas rápidas x ¢59.700, total ¢358.200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equipo de protección personal para todo el personal técnico y operativo del Cuerpo de Bomberos necesario para poder desarrollar las actividades de control de todos los tipos de incidentes a los que respondemos,  con seguridad,  como lo son Capas,  Cascos,  Chalecos, Guantes,  Botas,  entre otros .  Adquisición de los equipos de protección personal especializados para diferentes áreas de control</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UPII: Compra de 40 pares de mangas para protección x ¢5.000, total ¢200.000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Mangas con protección UV  para protección personal durante las inspecciones y pruebas de sistema contra incendio. Solicitud de la UPPI en oficio CBCR-027796-2018-DOB-</w:t>
            </w:r>
            <w:r w:rsidRPr="007506FF">
              <w:rPr>
                <w:rFonts w:eastAsia="Times New Roman" w:cs="Arial"/>
                <w:sz w:val="20"/>
                <w:szCs w:val="20"/>
                <w:lang w:eastAsia="es-CR"/>
              </w:rPr>
              <w:lastRenderedPageBreak/>
              <w:t>00743.</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Academia: Camisetas, bolsos y guantes para un total de 300 competidores, es para el torneo de Brigadas del INS en que Academia vende los servicios. El monto general se calcula, con sustento en experiencias de compras anteriores.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Camisetas, bolsos y guantes para un total de 300 competidores, es para el torneo de Brigadas del INS en que Academia vende los servicios. Solicitud de Academia Nacional de Bomberos en oficio CBCR-027991-2018-DOB-00746</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12.195.000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Academia: 15 toldos con dimensiones 3 X 3 c/u ¢813.000,00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toldos para atender las necesidades de la Academia Nacional de Bomberos durante el año. Solicitud de Academia Nacional de Bomberos en oficio CBCR-027991-2018-DOB-00746</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Academia: Cuerdas, traje abejero, arnés tipo II, bolsos para cuerdas y clavos anclaje. El monto general se calcula, con sustento en experiencias de compras anteriores.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Material didáctico que requiere la Academia Nacional de Bomberos, en labores de docencia a su cargo. Oficio de la Academia. Solicitud de Academia Nacional de Bomberos en oficio CBCR-027991-2018-DOB-00746</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Licitación Pública para la adquisición de los "Textiles y vestuario para el personal operativo y administrativo del BCBCR", se estima de ¢150,000,000.00 de uniformes administrativos y técnicos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vestimentas y textiles para uso del personal técnico y operativo en cumplimiento con la dotación que presta el Cuerpo de Bomberos cada año.</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Licitación Pública para la adquisición de los "Textiles y vestuario para el personal operativo y administrativo del BCBCR", se estima de ¢150,000,000.00 de uniformes operativos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vestimentas y textiles para uso del personal técnico y operativo en cumplimiento con la dotación que presta el Cuerpo de Bomberos cada año.</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Licitación Pública para la adquisición de los "Textiles y vestuario para el personal operativo y administrativo del BCBCR", se estima de ¢50,000,000.00 uniformes para Acondicionamiento Físico (PAF),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vestimentas y textiles para uso del personal técnico y operativo en cumplimiento con la dotación que presta el Cuerpo de Bomberos cada año.</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Licitación Pública para la adquisición de los "Textiles y vestuario para el personal operativo y administrativo del BCBCR", se estima de ¢5.000,000.00 compra de juegos de sabanas para cama individual, para camilla de paramédicos y camilla del consultorio,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vestimentas y textiles para uso del personal técnico y operativo en cumplimiento con la dotación que presta el Cuerpo de Bomberos cada año.</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Licitación Pública para la adquisición de los "Textiles y vestuario para el personal operativo y administrativo del BCBCR", se estima de ¢2,500,000.00 compra de gorras oficiales.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vestimentas y textiles para uso del personal técnico y operativo en cumplimiento con la dotación que presta el Cuerpo de Bomberos cada año.</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Ejecución contractual de la Licitación Abreviada 2016LA-000022-UP "Banderas de C. R. y del BCBCR" por el monto de adjudicación anual.</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vestimentas y textiles para uso del personal técnico y operativo en cumplimiento con la dotación que presta el Cuerpo de Bomberos cada año.</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Ejecución contractual de la Licitación Pública 2018LN-000001-UP, para compra de 1200 pares de zapatos para el personal Operativo.</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vestimentas y textiles para uso del personal técnico y operativo en cumplimiento con la dotación que presta el Cuerpo de Bomberos cada año.</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50 colchones para cama individual para solventar las necesidades en las Estaciones de Bomberos a ¢100,000.00 cada colchón para un total de ¢5,000,000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Adquisición de vestimentas y textiles para uso del personal técnico y operativo en cumplimiento con la dotación que presta el Cuerpo de Bomberos cada año.</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2.99.04 Textiles y vestuario</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3.565.008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Promedio mensual del gasto ¢297.083,33 x 12 meses= ¢3.565.000,00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alfombras, cobertores de asiento y todo tipo de textiles empleados para la protección de los vehículos y Unidades. Este presupuesto será ejecutado por medio de la Adquisición de bienes y servicios con tarjeta institucional de compras, según la necesidad que demanden las Estaciones de Bomberos o las Unidades Administrativas.</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24.732.000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Paquete de aseo y limpieza para 18 dependencias consideradas alto consumo costo por paquete de ¢458.000 para un total por cuatrimestre de ¢8.244.000  total anual de ¢24.732.000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Destinado para ejecución del contrato nuevo por Merlink de útiles y materiales de limpieza para las Estaciones de Bomberos y otras edificaciones, se estima de acuerdo a lo establecido en el periodo anterior, documento CBCR-002382-2014-DOB-00067 "Categorías y topes de consumo de suministros de aseo y oficina para consumo de las Estaciones de Bomberos" emitido por la Dirección Operativa, consumo y entrega </w:t>
            </w:r>
            <w:r w:rsidRPr="007506FF">
              <w:rPr>
                <w:rFonts w:eastAsia="Times New Roman" w:cs="Arial"/>
                <w:sz w:val="20"/>
                <w:szCs w:val="20"/>
                <w:lang w:eastAsia="es-CR"/>
              </w:rPr>
              <w:lastRenderedPageBreak/>
              <w:t xml:space="preserve">cuatrimestral </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23.667.000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Paquete de aseo y limpieza para 23 dependencias consideradas consumo medio a un costo por paquete de ¢343.000 para un total por cuatrimestre de ¢7.889.000, total anual de ¢23.667.000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Destinado para ejecución del contrato nuevo por Merlink de útiles y materiales de limpieza para las Estaciones de Bomberos y otras edificaciones, se estima de acuerdo a lo establecido en el periodo anterior, documento CBCR-002382-2014-DOB-00067 "Categorías y topes de consumo de suministros de aseo y oficina para consumo de las Estaciones de Bomberos" emitido por la Dirección Operativa, consumo y entrega cuatrimestral </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14.427.000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Paquete de aseo y limpieza para 21 dependencias consideradas consumo moderado a un costo por paquete de ¢229.000 para un total por cuatrimestre de ¢4.809.000 total anual </w:t>
            </w:r>
            <w:r w:rsidRPr="007506FF">
              <w:rPr>
                <w:rFonts w:eastAsia="Times New Roman" w:cs="Arial"/>
                <w:sz w:val="20"/>
                <w:szCs w:val="20"/>
                <w:lang w:eastAsia="es-CR"/>
              </w:rPr>
              <w:lastRenderedPageBreak/>
              <w:t>de ¢14.427.000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 xml:space="preserve">Destinado para ejecución del contrato nuevo por Merlink de útiles y materiales de limpieza para las Estaciones de Bomberos y otras edificaciones, se estima </w:t>
            </w:r>
            <w:r w:rsidRPr="007506FF">
              <w:rPr>
                <w:rFonts w:eastAsia="Times New Roman" w:cs="Arial"/>
                <w:sz w:val="20"/>
                <w:szCs w:val="20"/>
                <w:lang w:eastAsia="es-CR"/>
              </w:rPr>
              <w:lastRenderedPageBreak/>
              <w:t xml:space="preserve">de acuerdo a lo establecido en el periodo anterior, documento CBCR-002382-2014-DOB-00067 "Categorías y topes de consumo de suministros de aseo y oficina para consumo de las Estaciones de Bomberos" emitido por la Dirección Operativa, consumo y entrega cuatrimestral </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438.600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Paquete de aseo y limpieza para 17 dependencias consideradas consumo bajo costo por paquete de ¢8.600 para un total por cuatrimestre de ¢146.200 total anual de ¢438.600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Destinado para ejecución del contrato nuevo por Merlink de útiles y materiales de limpieza para las Estaciones de Bomberos y otras edificaciones, se estima de acuerdo a lo establecido en el periodo anterior, documento CBCR-002382-2014-DOB-00067 "Categorías y topes de consumo de suministros de aseo y oficina para consumo de las Estaciones de Bomberos" emitido por la Dirección Operativa, consumo y entrega cuatrimestral </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12.928.500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Kit de limpieza y aseo para camiones a un costo por kit ¢22.100 para entregar aprox. a 195 vehículos tipo camión, para un total de ¢4.309.500 consumo cuatrimestral y para un total anual de ¢12.928.500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Destinado para ejecución del contrato nuevo por Merlink de útiles y materiales de limpieza para las Estaciones de Bomberos y otras edificaciones, se estima de acuerdo a lo establecido en el periodo anterior, documento CBCR-002382-2014-DOB-00067 "Categorías y topes de consumo de suministros de aseo y oficina para consumo de las Estaciones de Bomberos" emitido por la Dirección Operativa, consumo y entrega cuatrimestral </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5.985.000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Kit de limpieza y aseo para vehículos catalogados NO camión, costo por kit ¢7500 para entregar aprox. a  266 vehículos de apoyo para un total de ¢1.995.000 de consumo cuatrimestral y para un consumo anual de ¢5.985.000                </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Destinado para ejecución del contrato nuevo por Merlink de útiles y materiales de limpieza para las Estaciones de Bomberos y otras edificaciones, se estima de acuerdo a lo establecido en el periodo anterior, documento CBCR-002382-2014-DOB-00067 "Categorías y topes de consumo de suministros de aseo y oficina para consumo </w:t>
            </w:r>
            <w:r w:rsidRPr="007506FF">
              <w:rPr>
                <w:rFonts w:eastAsia="Times New Roman" w:cs="Arial"/>
                <w:sz w:val="20"/>
                <w:szCs w:val="20"/>
                <w:lang w:eastAsia="es-CR"/>
              </w:rPr>
              <w:lastRenderedPageBreak/>
              <w:t xml:space="preserve">de las Estaciones de Bomberos" emitido por la Dirección Operativa, consumo y entrega cuatrimestral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compra de materiales de limpieza para tanques de captación de agua potable, desatorador de cañerías, desodorantes ambientales para un total de 500.000 colones</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02 compras anuales x ¢75,000,00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Materiales de limpieza para dar mantenimiento a equipos, instrumentos y herramientas utilizadas en cursos de capacitación para bomberos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03 compras anuales x ¢100,000,00</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materiales de limpieza para áreas comunes de las instalaciones de la Academia</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2.99.05 Útiles y materiales de limpieza</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750.000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250 kits de aseo personal x ¢3,000,00</w:t>
            </w:r>
          </w:p>
        </w:tc>
        <w:tc>
          <w:tcPr>
            <w:tcW w:w="2279" w:type="dxa"/>
            <w:tcBorders>
              <w:top w:val="nil"/>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250 paquetes de kits de aseo para el personal que se atiende en las emergencias o incidentes que atiende la USCO</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140.500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2.1.5.6.3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70250*2=140500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 de trabajo para las brigadas institucionales conformadas en los centros de trabajo del F5, academia, aprovisionamiento, oficinas centrales y UPII. 2 botiquines equipados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 portaguantes x ¢ 2.500 Aprox / Total ¢50.000.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requeridos para la protección del personal operativo y brigadistas antes, durante y posterior a la atención de cualquier un incidente.</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 pares de guantes cuero cabrito x ¢8.000 aprox/ Total ¢160.000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requeridos para la protección del personal operativo y brigadistas antes, durante y posterior a la atención de cualquier un incidente.</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 Lentes de seguridad transparentes x ¢10.000 / Total ¢200.000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requeridos para la protección del personal operativo y brigadistas antes, durante y posterior a la atención de cualquier un incidente.</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 silbatos x ¢5.000 Total ¢100.000.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requeridos para la protección del personal operativo y brigadistas antes, durante y </w:t>
            </w:r>
            <w:r w:rsidRPr="007506FF">
              <w:rPr>
                <w:rFonts w:eastAsia="Times New Roman" w:cs="Arial"/>
                <w:sz w:val="20"/>
                <w:szCs w:val="20"/>
                <w:lang w:eastAsia="es-CR"/>
              </w:rPr>
              <w:lastRenderedPageBreak/>
              <w:t>posterior a la atención de cualquier un incidente.</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2.985.000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Guantes Aluminizados x ¢119.400, total ¢2.985.000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3.283.500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Luz estroboscópica para chaleco de rescate en ríos x ¢65.670, total ¢3.283.500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Estos dispositivos son los siguientes: mascarillas de protección respiratoria, tapones auditivos, </w:t>
            </w:r>
            <w:r w:rsidRPr="007506FF">
              <w:rPr>
                <w:rFonts w:eastAsia="Times New Roman" w:cs="Arial"/>
                <w:sz w:val="20"/>
                <w:szCs w:val="20"/>
                <w:lang w:eastAsia="es-CR"/>
              </w:rPr>
              <w:lastRenderedPageBreak/>
              <w:t>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2.865.600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30 Protector de ojos x ¢95.520, total ¢2.865.600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1.343.250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 Binoculares x ¢268.650, total ¢1.343.250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w:t>
            </w:r>
            <w:r w:rsidRPr="007506FF">
              <w:rPr>
                <w:rFonts w:eastAsia="Times New Roman" w:cs="Arial"/>
                <w:sz w:val="20"/>
                <w:szCs w:val="20"/>
                <w:lang w:eastAsia="es-CR"/>
              </w:rPr>
              <w:lastRenderedPageBreak/>
              <w:t>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1.611.900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Kit de tapones para sellado de tubos x ¢1.611.900, total ¢1.611.900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2.865.600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 Kit de Cuñas y Conos neumáticos x ¢955.200, total ¢2.865.600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6.805.800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 Tubos colorimétricos para sensar  compuestos y elementos químicos x ¢2.268.600, total ¢6.805.800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w:t>
            </w:r>
            <w:r w:rsidRPr="007506FF">
              <w:rPr>
                <w:rFonts w:eastAsia="Times New Roman" w:cs="Arial"/>
                <w:sz w:val="20"/>
                <w:szCs w:val="20"/>
                <w:lang w:eastAsia="es-CR"/>
              </w:rPr>
              <w:lastRenderedPageBreak/>
              <w:t>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2.388.000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 Traje Encapsulado Clase B x ¢238.800, total ¢2.388.000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3.044.700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6 CHALECOS BALISTICOS x ¢507.450, total ¢3.044.700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w:t>
            </w:r>
            <w:r w:rsidRPr="007506FF">
              <w:rPr>
                <w:rFonts w:eastAsia="Times New Roman" w:cs="Arial"/>
                <w:sz w:val="20"/>
                <w:szCs w:val="20"/>
                <w:lang w:eastAsia="es-CR"/>
              </w:rPr>
              <w:lastRenderedPageBreak/>
              <w:t>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1.522.350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30 Bastones para caminata x ¢50.745, total ¢1.522.350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2.089.500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35 Lámparas para casco tipo Pixa Petzel Pro x ¢59.700, total ¢2.089.500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4.119.300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30 Casco para rescate Edelrid Madillo, color naranja x ¢137.310, total ¢4.119.300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w:t>
            </w:r>
            <w:r w:rsidRPr="007506FF">
              <w:rPr>
                <w:rFonts w:eastAsia="Times New Roman" w:cs="Arial"/>
                <w:sz w:val="20"/>
                <w:szCs w:val="20"/>
                <w:lang w:eastAsia="es-CR"/>
              </w:rPr>
              <w:lastRenderedPageBreak/>
              <w:t>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8.955.000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Cascos de protección estructural color blanco x ¢179.100, total ¢8.955.000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1.492.500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 Cinturones de rapel x ¢14.925, total ¢1.492.500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w:t>
            </w:r>
            <w:r w:rsidRPr="007506FF">
              <w:rPr>
                <w:rFonts w:eastAsia="Times New Roman" w:cs="Arial"/>
                <w:sz w:val="20"/>
                <w:szCs w:val="20"/>
                <w:lang w:eastAsia="es-CR"/>
              </w:rPr>
              <w:lastRenderedPageBreak/>
              <w:t>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2.388.000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100 Lentes de Seguridad x ¢23.880, total ¢2.388.000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1.492.500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Casco para rescate acuático x ¢29.850, total ¢1.492.500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3.731.250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Chaleco para rescate acuático talla M x ¢74.625, total ¢3.731.250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w:t>
            </w:r>
            <w:r w:rsidRPr="007506FF">
              <w:rPr>
                <w:rFonts w:eastAsia="Times New Roman" w:cs="Arial"/>
                <w:sz w:val="20"/>
                <w:szCs w:val="20"/>
                <w:lang w:eastAsia="es-CR"/>
              </w:rPr>
              <w:lastRenderedPageBreak/>
              <w:t>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8.955.000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200 Cascos para bombero forestal x ¢44.775, total ¢8.955.000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5.373.000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900 Guantes de protección forestal x ¢5.970, total ¢5.373.000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w:t>
            </w:r>
            <w:r w:rsidRPr="007506FF">
              <w:rPr>
                <w:rFonts w:eastAsia="Times New Roman" w:cs="Arial"/>
                <w:sz w:val="20"/>
                <w:szCs w:val="20"/>
                <w:lang w:eastAsia="es-CR"/>
              </w:rPr>
              <w:lastRenderedPageBreak/>
              <w:t>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16.417.500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250 FOCO PARA CASCO DE RESCATE URBANO x ¢65.670, total ¢16.417.500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3.731.250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Protector respiratorio de media cara  x ¢74.625, total ¢3.731.250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6.567.000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200 Casco de protección para bombero estructural x ¢32.835, total ¢6.567.000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w:t>
            </w:r>
            <w:r w:rsidRPr="007506FF">
              <w:rPr>
                <w:rFonts w:eastAsia="Times New Roman" w:cs="Arial"/>
                <w:sz w:val="20"/>
                <w:szCs w:val="20"/>
                <w:lang w:eastAsia="es-CR"/>
              </w:rPr>
              <w:lastRenderedPageBreak/>
              <w:t>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2.985.000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200 Cinturones de rapel x ¢14.925, total ¢2.985.000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4.776.000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200 Lentes de Seguridad x ¢23.880, total ¢4.776.000</w:t>
            </w:r>
          </w:p>
        </w:tc>
        <w:tc>
          <w:tcPr>
            <w:tcW w:w="2279" w:type="dxa"/>
            <w:tcBorders>
              <w:top w:val="single" w:sz="4" w:space="0" w:color="4F81BD"/>
              <w:left w:val="nil"/>
              <w:bottom w:val="nil"/>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Dispositivos y equipos para protección auditiva, visual y de salud ocupacional, para uso de los bomberos operativos y las Unidades Operativas tales como G-USAR, Paramédicos y Canina. </w:t>
            </w:r>
            <w:r w:rsidRPr="007506FF">
              <w:rPr>
                <w:rFonts w:eastAsia="Times New Roman" w:cs="Arial"/>
                <w:sz w:val="20"/>
                <w:szCs w:val="20"/>
                <w:lang w:eastAsia="es-CR"/>
              </w:rPr>
              <w:lastRenderedPageBreak/>
              <w:t>Estos dispositivos son los siguientes: mascarillas de protección respiratoria, tapones auditivos, lentes de seguridad, chalecos, guantes especializados, entre otros. Adicionalmente, se incorporan las necesidades en conos de señalización.</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2.2.2.11.1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Para compra de aditamentos de seguridad (guates, lentes, caretas, tapones, cascos, arneces, orejeras) para funcionarios del Área de Edificaciones para un total de 1.000.000 colones</w:t>
            </w:r>
          </w:p>
        </w:tc>
        <w:tc>
          <w:tcPr>
            <w:tcW w:w="2279" w:type="dxa"/>
            <w:tcBorders>
              <w:top w:val="single" w:sz="4" w:space="0" w:color="4F81BD"/>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Atender los reportes de averías de mantenimiento correctivo de las edificaciones con base en una priorización lógica y técnica.</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52.000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UPII: 10 cascos de protección personal c/u ¢5200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Equipo de protección personal para trabajo de campo, pruebas de sistema contra incendio  e inspecciones. Requerido para el ingreso a gran parte de empresas. Solicitud de UPPI en oficio CBCR-027796-2018-DOB-00743 del 27 de julio 2018.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84.000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UPII: 20 pares de guantes de pvc c/u ¢4200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Equipo de protección personal para trabajo de campo, pruebas de sistema contra incendio  e inspecciones. Requerido para el ingreso a gran parte de </w:t>
            </w:r>
            <w:r w:rsidRPr="007506FF">
              <w:rPr>
                <w:rFonts w:eastAsia="Times New Roman" w:cs="Arial"/>
                <w:sz w:val="20"/>
                <w:szCs w:val="20"/>
                <w:lang w:eastAsia="es-CR"/>
              </w:rPr>
              <w:lastRenderedPageBreak/>
              <w:t xml:space="preserve">empresas. Solicitud de UPPI en oficio CBCR-027796-2018-DOB-00743 del 27 de julio 2018.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68.000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UPII: 20 lentes de seguridad  c/u ¢3400    </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Equipo de protección personal para trabajo de campo, pruebas de sistema contra incendio  e inspecciones. Requerido para el ingreso a gran parte de empresas. Solicitud de UPPI en oficio CBCR-027796-2018-DOB-00743 del 27 de julio 2018.  </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04 compra al año ¢250,000,00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gafas, orejeras,, guantes, caretas de seguridad, </w:t>
            </w:r>
            <w:r w:rsidR="003260D4" w:rsidRPr="007506FF">
              <w:rPr>
                <w:rFonts w:eastAsia="Times New Roman" w:cs="Arial"/>
                <w:sz w:val="20"/>
                <w:szCs w:val="20"/>
                <w:lang w:eastAsia="es-CR"/>
              </w:rPr>
              <w:t>máscaras</w:t>
            </w:r>
            <w:r w:rsidRPr="007506FF">
              <w:rPr>
                <w:rFonts w:eastAsia="Times New Roman" w:cs="Arial"/>
                <w:sz w:val="20"/>
                <w:szCs w:val="20"/>
                <w:lang w:eastAsia="es-CR"/>
              </w:rPr>
              <w:t xml:space="preserve"> de soldar, boquillas para fumigación, botas de hule, cinturones lumbares delantales para soldadura para personal que realiza labores de supervisión y ejecución de prácticas de cursos para bomberos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01 compra a inicio de periodo x ¢500,000,00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gafas, orejeras, delantales para soldadura para personal que realiza labores de mantenimiento y reparación en las instalaciones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24 cajas grises x 12,500,00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24 cajas grises para suministros diversos para ser ubicadas en las RIL´s</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270.000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15 binoculares x ¢ 18,000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12 binoculares para uso en atención de incidentes con recursos de las RIL´s</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70 gafas de protección x ¢5,000,00 + 08 botas x ¢20,000,00 + 70 mascarillas volcánicas x ¢7000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Compra  de 70 de gafas para protección ocular, 08 pares de botas y 70 mascarillas volcánicas en caso de emergencia volcánica utilizadas por el personal que desarrolla las diferentes actividades s de soporte en la atención de la emergencias solicitadas por la Dirección Operativa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50 cajas x ¢200,000,00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cajas de embalaje para el resguardo y seguridad de equipos electrónicos, eléctricos o de características que requieren un cuidado especial durante el embalaje y transporte en activaciones de la USCO</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2.99.06 Útiles y materiales de resguardo y seguridad</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653.004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2.2.4.1 .1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Promedio mensual del gasto ¢54.416,67 x 12 meses= ¢653.000,00.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cinta reflectiva, cintas antideslizantes y cualquier otro material empleado para la seguridad de las Unidades. Este presupuesto será ejecutado por medio de la Adquisición de bienes y servicios con tarjeta institucional de compras, según la necesidad que demanden las Estaciones de Bomberos o las Unidades Administrativas.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2.99.07 Útiles y materiales de cocina y comedor</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126.450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2.1.5.6.1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30 * 2290=68700</w:t>
            </w:r>
            <w:r w:rsidRPr="007506FF">
              <w:rPr>
                <w:rFonts w:eastAsia="Times New Roman" w:cs="Arial"/>
                <w:sz w:val="20"/>
                <w:szCs w:val="20"/>
                <w:lang w:eastAsia="es-CR"/>
              </w:rPr>
              <w:br/>
              <w:t>30*1925=57750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material desechable para la entrega del refrigerio a entregar en los talleres. Compra de 30 paquetes de vasos y 30 paquetes de platos, todos biodegradables</w:t>
            </w:r>
          </w:p>
        </w:tc>
      </w:tr>
      <w:tr w:rsidR="007506FF" w:rsidRPr="007506FF"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2.99.07 Útiles y materiales de cocina y comedor</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2.240.000,00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Monto anual aproximado de ¢2,000,000.00, más un 12% de incremento por concepto de reajustes de precios y nuevas necesidades generadas, Total anual de ¢2,240,000.00.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 xml:space="preserve">Cumplir con el abastecimiento de las necesidades reportadas por las diferentes unidades usuarias por lo que se requiere habilitar y dar contenido a esta partida para atender las compras ordinarias y extraordinarias para la adquisición de artículos </w:t>
            </w:r>
            <w:r w:rsidRPr="007506FF">
              <w:rPr>
                <w:rFonts w:eastAsia="Times New Roman" w:cs="Arial"/>
                <w:sz w:val="20"/>
                <w:szCs w:val="20"/>
                <w:lang w:eastAsia="es-CR"/>
              </w:rPr>
              <w:lastRenderedPageBreak/>
              <w:t>de cocina y comedor como juego de ollas, ollas de presión, cubiertos, vasos, platos, picheles, etc.</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2.99.07 Útiles y materiales de cocina y comedor</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250.000,00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 xml:space="preserve">Unidad de Comunicación Estratégica: 10 vajillas desechables x 25.000 según oficio CBCR-028682-2018-DGB-01015 </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 xml:space="preserve">Utensilios para la implementación de actividades de fortalecimiento de la cultura organizacional. </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21.250.000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1.2.6.2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1.2.6.2.1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250 artículos promocionales x 10.000                                                        800 reconocimientos Día del Padre x 10.000                                   130 reconocimientos Día de la Madre x 25.000              300 reconocimientos quinquenios x 25.000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Artículos de reconocimiento para la promoción de una cultura interna alineada a los valores de la organización, para brindar un mejor servicio a la sociedad. </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noWrap/>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23.110.000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1.1.6.1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1.1.6.1 .2 </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stand prevención x 500.000                                                         2 inflables prevención x 2.500.000                                                                  4000 cascos para niños x 2500                                                                2 botargas prevención x 2.500.000                                         1305 promocionales niños prevención x 2.000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Materiales promocionales para divulgar mensajes de prevención a públicos internos y externos, para disminuir el impacto de las emergencias. </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noWrap/>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5.000.000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1.1.7.1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1.1.7.1.3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arco de meta ¢2,000,000</w:t>
            </w:r>
            <w:r w:rsidRPr="007506FF">
              <w:rPr>
                <w:rFonts w:eastAsia="Times New Roman" w:cs="Arial"/>
                <w:sz w:val="20"/>
                <w:szCs w:val="20"/>
                <w:lang w:eastAsia="es-CR"/>
              </w:rPr>
              <w:br/>
              <w:t>Comprar de plumas ¢1,000,000</w:t>
            </w:r>
            <w:r w:rsidRPr="007506FF">
              <w:rPr>
                <w:rFonts w:eastAsia="Times New Roman" w:cs="Arial"/>
                <w:sz w:val="20"/>
                <w:szCs w:val="20"/>
                <w:lang w:eastAsia="es-CR"/>
              </w:rPr>
              <w:br/>
              <w:t>Artículos promocionales menores ¢2,000,000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Artículos promocionales de Bomberos CR para las actividades masivas, </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250.000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25 paquetes promocionales * 10000 colones = 250 000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Adquirir 25 paquetes para entregar al personal que se inscriba en el concurso de pérdida de peso. El paquete incluye: bola estrés, paño, botella de agua, alcancía, medidor de paso</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51.775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2.1.5.5.3</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Mancuerna: $75*597= 44775 colones</w:t>
            </w:r>
            <w:r w:rsidRPr="007506FF">
              <w:rPr>
                <w:rFonts w:eastAsia="Times New Roman" w:cs="Arial"/>
                <w:sz w:val="20"/>
                <w:szCs w:val="20"/>
                <w:lang w:eastAsia="es-CR"/>
              </w:rPr>
              <w:br/>
              <w:t>Alfombra para ejercicio: 1*4000 = 4000 colones</w:t>
            </w:r>
            <w:r w:rsidRPr="007506FF">
              <w:rPr>
                <w:rFonts w:eastAsia="Times New Roman" w:cs="Arial"/>
                <w:sz w:val="20"/>
                <w:szCs w:val="20"/>
                <w:lang w:eastAsia="es-CR"/>
              </w:rPr>
              <w:br/>
              <w:t>cuerda para saltar: 3000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Adquirir equipo para brindar como incentivo al ganador del concurso de </w:t>
            </w:r>
            <w:r w:rsidR="003260D4" w:rsidRPr="007506FF">
              <w:rPr>
                <w:rFonts w:eastAsia="Times New Roman" w:cs="Arial"/>
                <w:sz w:val="20"/>
                <w:szCs w:val="20"/>
                <w:lang w:eastAsia="es-CR"/>
              </w:rPr>
              <w:t>pérdida</w:t>
            </w:r>
            <w:r w:rsidRPr="007506FF">
              <w:rPr>
                <w:rFonts w:eastAsia="Times New Roman" w:cs="Arial"/>
                <w:sz w:val="20"/>
                <w:szCs w:val="20"/>
                <w:lang w:eastAsia="es-CR"/>
              </w:rPr>
              <w:t xml:space="preserve"> de peso que se efectuara desde el área, motivando al ganador a mantenerse en actividad y promover entre los compañeros los estilos de vida saludables.</w:t>
            </w:r>
          </w:p>
        </w:tc>
      </w:tr>
      <w:tr w:rsidR="007506FF" w:rsidRPr="007506FF"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24.625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2.1.5.2 .1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15 cartulinas por 275                           15 pilot por 500                                    20 lapiceros por 150                    10 gomas por 500                            10 tijeras por 500                                                                                  </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Durante el desarrollo de las charlas del Programa "Vive Bien" se realizan actividades o dinámicas grupales para fomentar el trabajo en equipo e integración, por lo que es necesario  materiales para desarrollar las técnicas en dichas actividades.</w:t>
            </w:r>
          </w:p>
        </w:tc>
      </w:tr>
      <w:tr w:rsidR="007506FF" w:rsidRPr="007506FF" w:rsidTr="00DC6B5A">
        <w:trPr>
          <w:trHeight w:val="21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53.500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2.1.5.2 .1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 30 cartulinas por 250                       </w:t>
            </w:r>
            <w:r w:rsidRPr="007506FF">
              <w:rPr>
                <w:rFonts w:eastAsia="Times New Roman" w:cs="Arial"/>
                <w:sz w:val="20"/>
                <w:szCs w:val="20"/>
                <w:lang w:eastAsia="es-CR"/>
              </w:rPr>
              <w:br/>
              <w:t xml:space="preserve">• 10 gomas por 500                             </w:t>
            </w:r>
            <w:r w:rsidRPr="007506FF">
              <w:rPr>
                <w:rFonts w:eastAsia="Times New Roman" w:cs="Arial"/>
                <w:sz w:val="20"/>
                <w:szCs w:val="20"/>
                <w:lang w:eastAsia="es-CR"/>
              </w:rPr>
              <w:br/>
              <w:t xml:space="preserve">• 20 paquetes de paletas de madera por 500                        </w:t>
            </w:r>
            <w:r w:rsidRPr="007506FF">
              <w:rPr>
                <w:rFonts w:eastAsia="Times New Roman" w:cs="Arial"/>
                <w:sz w:val="20"/>
                <w:szCs w:val="20"/>
                <w:lang w:eastAsia="es-CR"/>
              </w:rPr>
              <w:br/>
              <w:t xml:space="preserve">• 100 hojas de papel periódico por 150                                   </w:t>
            </w:r>
            <w:r w:rsidRPr="007506FF">
              <w:rPr>
                <w:rFonts w:eastAsia="Times New Roman" w:cs="Arial"/>
                <w:sz w:val="20"/>
                <w:szCs w:val="20"/>
                <w:lang w:eastAsia="es-CR"/>
              </w:rPr>
              <w:br/>
              <w:t xml:space="preserve">• 20 cinta adhesiva por 600                                 </w:t>
            </w:r>
            <w:r w:rsidRPr="007506FF">
              <w:rPr>
                <w:rFonts w:eastAsia="Times New Roman" w:cs="Arial"/>
                <w:sz w:val="20"/>
                <w:szCs w:val="20"/>
                <w:lang w:eastAsia="es-CR"/>
              </w:rPr>
              <w:br/>
              <w:t xml:space="preserve">• 1 paquete de bombas por 2000                </w:t>
            </w:r>
            <w:r w:rsidRPr="007506FF">
              <w:rPr>
                <w:rFonts w:eastAsia="Times New Roman" w:cs="Arial"/>
                <w:sz w:val="20"/>
                <w:szCs w:val="20"/>
                <w:lang w:eastAsia="es-CR"/>
              </w:rPr>
              <w:br/>
              <w:t xml:space="preserve">• 10 cartulinas por 200 </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Como parte del plan de acción de Clima y Cultura Organizacional la Unidad de Talento Humano, planea la realización de conversatorios dirigidos al personal, mediante la contratación de servicios de </w:t>
            </w:r>
            <w:r w:rsidR="003260D4" w:rsidRPr="007506FF">
              <w:rPr>
                <w:rFonts w:eastAsia="Times New Roman" w:cs="Arial"/>
                <w:sz w:val="20"/>
                <w:szCs w:val="20"/>
                <w:lang w:eastAsia="es-CR"/>
              </w:rPr>
              <w:t>capacitación,</w:t>
            </w:r>
            <w:r w:rsidRPr="007506FF">
              <w:rPr>
                <w:rFonts w:eastAsia="Times New Roman" w:cs="Arial"/>
                <w:sz w:val="20"/>
                <w:szCs w:val="20"/>
                <w:lang w:eastAsia="es-CR"/>
              </w:rPr>
              <w:t xml:space="preserve"> por lo tanto para lograr la efectividad y desarrollo de la actividad es requerido contar con una serie de materiales. </w:t>
            </w:r>
          </w:p>
        </w:tc>
      </w:tr>
      <w:tr w:rsidR="007506FF" w:rsidRPr="007506FF" w:rsidTr="00DC6B5A">
        <w:trPr>
          <w:trHeight w:val="30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410.160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1. Prevención</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2.1.5.2 .1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 2 de mancuernas 4 libras  por 6080                                                          </w:t>
            </w:r>
            <w:r w:rsidRPr="007506FF">
              <w:rPr>
                <w:rFonts w:eastAsia="Times New Roman" w:cs="Arial"/>
                <w:sz w:val="20"/>
                <w:szCs w:val="20"/>
                <w:lang w:eastAsia="es-CR"/>
              </w:rPr>
              <w:br/>
              <w:t xml:space="preserve">• 2 mancuernas 2 libras por 3040        </w:t>
            </w:r>
            <w:r w:rsidRPr="007506FF">
              <w:rPr>
                <w:rFonts w:eastAsia="Times New Roman" w:cs="Arial"/>
                <w:sz w:val="20"/>
                <w:szCs w:val="20"/>
                <w:lang w:eastAsia="es-CR"/>
              </w:rPr>
              <w:br/>
              <w:t xml:space="preserve">• 3 ligas por 6880                                 </w:t>
            </w:r>
            <w:r w:rsidRPr="007506FF">
              <w:rPr>
                <w:rFonts w:eastAsia="Times New Roman" w:cs="Arial"/>
                <w:sz w:val="20"/>
                <w:szCs w:val="20"/>
                <w:lang w:eastAsia="es-CR"/>
              </w:rPr>
              <w:br/>
              <w:t xml:space="preserve">• 3 Jump rope por 3980                      </w:t>
            </w:r>
            <w:r w:rsidRPr="007506FF">
              <w:rPr>
                <w:rFonts w:eastAsia="Times New Roman" w:cs="Arial"/>
                <w:sz w:val="20"/>
                <w:szCs w:val="20"/>
                <w:lang w:eastAsia="es-CR"/>
              </w:rPr>
              <w:br/>
              <w:t xml:space="preserve">• 2 Kettbell 10 lb por 18400                  </w:t>
            </w:r>
            <w:r w:rsidRPr="007506FF">
              <w:rPr>
                <w:rFonts w:eastAsia="Times New Roman" w:cs="Arial"/>
                <w:sz w:val="20"/>
                <w:szCs w:val="20"/>
                <w:lang w:eastAsia="es-CR"/>
              </w:rPr>
              <w:br/>
              <w:t xml:space="preserve">• 2 Kettlebell 15 lb por 27520                 </w:t>
            </w:r>
            <w:r w:rsidRPr="007506FF">
              <w:rPr>
                <w:rFonts w:eastAsia="Times New Roman" w:cs="Arial"/>
                <w:sz w:val="20"/>
                <w:szCs w:val="20"/>
                <w:lang w:eastAsia="es-CR"/>
              </w:rPr>
              <w:br/>
              <w:t xml:space="preserve">• 2 Kettlebel 20 lb por 36800                        </w:t>
            </w:r>
            <w:r w:rsidRPr="007506FF">
              <w:rPr>
                <w:rFonts w:eastAsia="Times New Roman" w:cs="Arial"/>
                <w:sz w:val="20"/>
                <w:szCs w:val="20"/>
                <w:lang w:eastAsia="es-CR"/>
              </w:rPr>
              <w:br/>
              <w:t xml:space="preserve">• 12 Colchonetas por 8000         </w:t>
            </w:r>
            <w:r w:rsidRPr="007506FF">
              <w:rPr>
                <w:rFonts w:eastAsia="Times New Roman" w:cs="Arial"/>
                <w:sz w:val="20"/>
                <w:szCs w:val="20"/>
                <w:lang w:eastAsia="es-CR"/>
              </w:rPr>
              <w:br/>
              <w:t xml:space="preserve">• 2 Gymball 80cm por 13950             </w:t>
            </w:r>
            <w:r w:rsidRPr="007506FF">
              <w:rPr>
                <w:rFonts w:eastAsia="Times New Roman" w:cs="Arial"/>
                <w:sz w:val="20"/>
                <w:szCs w:val="20"/>
                <w:lang w:eastAsia="es-CR"/>
              </w:rPr>
              <w:br/>
              <w:t xml:space="preserve">• 2 step por 35000            </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 Actualmente la Unidad de Talento Humano coordina el Programa de Acondicionamiento Físico de Oficinas Centrales de Bomberos, para lograr el desarrollo oportuno es necesario adquirir una serie de materiales.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10.000.802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5371 baterías x 1.862 ($3,12 x TC 597) = ₡10.000.802</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Con el fin de brindar el </w:t>
            </w:r>
            <w:r w:rsidR="003260D4" w:rsidRPr="007506FF">
              <w:rPr>
                <w:rFonts w:eastAsia="Times New Roman" w:cs="Arial"/>
                <w:sz w:val="20"/>
                <w:szCs w:val="20"/>
                <w:lang w:eastAsia="es-CR"/>
              </w:rPr>
              <w:t>óptimo</w:t>
            </w:r>
            <w:r w:rsidRPr="007506FF">
              <w:rPr>
                <w:rFonts w:eastAsia="Times New Roman" w:cs="Arial"/>
                <w:sz w:val="20"/>
                <w:szCs w:val="20"/>
                <w:lang w:eastAsia="es-CR"/>
              </w:rPr>
              <w:t xml:space="preserve"> funcionamiento de los arac, se necesita realizar las compras de las baterías recomendadas por el fabricante.</w:t>
            </w:r>
          </w:p>
        </w:tc>
      </w:tr>
      <w:tr w:rsidR="007506FF" w:rsidRPr="007506FF"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99.960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UPII: 14 cajas de baterías alcalinas. Costo ₵7.140.00 c/u.</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Baterías alcalinas para utilizar en equipos / herramientas electrónicas del área de Investigación de Incendios las que tienen que deben ser reemplazadas periódicamente para el buen funcionamiento . Solicitud en oficio CBCR-027796-2018-DOB-00743 del 27 de julio 2018.  </w:t>
            </w:r>
          </w:p>
        </w:tc>
      </w:tr>
      <w:tr w:rsidR="007506FF" w:rsidRPr="007506FF"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653.581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3.2.5.1.1</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01 compra x ¢653,589,00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hieleras en diferentes tamaños y características para prácticas de cursos</w:t>
            </w:r>
          </w:p>
        </w:tc>
      </w:tr>
      <w:tr w:rsidR="007506FF" w:rsidRPr="007506FF"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20.000.008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 xml:space="preserve"> 3.2.5.2</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3.2.5.2.2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t>76 juegos de equipos para deporte uno por estación x ¢263,158,00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Compra de suministros deportivos para ser asignados a las estaciones del país para el desarrollo del programa de acondicionamiento físico para Bomberos.</w:t>
            </w:r>
          </w:p>
        </w:tc>
      </w:tr>
      <w:tr w:rsidR="007506FF" w:rsidRPr="007506FF" w:rsidTr="00DC6B5A">
        <w:trPr>
          <w:trHeight w:val="27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 MATERIALES Y SUMINISTROS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2.99.99 Otros útiles, materiales y suministros diversos</w:t>
            </w:r>
          </w:p>
        </w:tc>
        <w:tc>
          <w:tcPr>
            <w:tcW w:w="1843"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right"/>
              <w:rPr>
                <w:rFonts w:eastAsia="Times New Roman" w:cs="Arial"/>
                <w:sz w:val="20"/>
                <w:szCs w:val="20"/>
                <w:lang w:eastAsia="es-CR"/>
              </w:rPr>
            </w:pPr>
            <w:r w:rsidRPr="007506FF">
              <w:rPr>
                <w:rFonts w:eastAsia="Times New Roman" w:cs="Arial"/>
                <w:sz w:val="20"/>
                <w:szCs w:val="20"/>
                <w:lang w:eastAsia="es-CR"/>
              </w:rPr>
              <w:t xml:space="preserve">                       3.885.000 </w:t>
            </w:r>
          </w:p>
        </w:tc>
        <w:tc>
          <w:tcPr>
            <w:tcW w:w="155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w:t>
            </w:r>
          </w:p>
        </w:tc>
        <w:tc>
          <w:tcPr>
            <w:tcW w:w="99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center"/>
              <w:rPr>
                <w:rFonts w:eastAsia="Times New Roman" w:cs="Arial"/>
                <w:sz w:val="20"/>
                <w:szCs w:val="20"/>
                <w:lang w:eastAsia="es-CR"/>
              </w:rPr>
            </w:pPr>
            <w:r w:rsidRPr="007506FF">
              <w:rPr>
                <w:rFonts w:eastAsia="Times New Roman" w:cs="Arial"/>
                <w:sz w:val="20"/>
                <w:szCs w:val="20"/>
                <w:lang w:eastAsia="es-CR"/>
              </w:rPr>
              <w:t>3.2.4.1.2</w:t>
            </w:r>
          </w:p>
        </w:tc>
        <w:tc>
          <w:tcPr>
            <w:tcW w:w="2552"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jc w:val="both"/>
              <w:rPr>
                <w:rFonts w:eastAsia="Times New Roman" w:cs="Arial"/>
                <w:sz w:val="20"/>
                <w:szCs w:val="20"/>
                <w:lang w:eastAsia="es-CR"/>
              </w:rPr>
            </w:pPr>
            <w:r w:rsidRPr="007506FF">
              <w:rPr>
                <w:rFonts w:eastAsia="Times New Roman" w:cs="Arial"/>
                <w:sz w:val="20"/>
                <w:szCs w:val="20"/>
                <w:lang w:eastAsia="es-CR"/>
              </w:rPr>
              <w:br/>
              <w:t>5 Cajas de baterías alcalinas 2A ¢7.500 c/u = ¢37.500</w:t>
            </w:r>
            <w:r w:rsidRPr="007506FF">
              <w:rPr>
                <w:rFonts w:eastAsia="Times New Roman" w:cs="Arial"/>
                <w:sz w:val="20"/>
                <w:szCs w:val="20"/>
                <w:lang w:eastAsia="es-CR"/>
              </w:rPr>
              <w:br/>
              <w:t>5 Cajas de baterías alcalinas 3A ¢7.500 c/u =¢37.500</w:t>
            </w:r>
            <w:r w:rsidRPr="007506FF">
              <w:rPr>
                <w:rFonts w:eastAsia="Times New Roman" w:cs="Arial"/>
                <w:sz w:val="20"/>
                <w:szCs w:val="20"/>
                <w:lang w:eastAsia="es-CR"/>
              </w:rPr>
              <w:br/>
              <w:t>500 Calcomanías fluorescentes y plastificadas personalizadas ¢300.000</w:t>
            </w:r>
            <w:r w:rsidRPr="007506FF">
              <w:rPr>
                <w:rFonts w:eastAsia="Times New Roman" w:cs="Arial"/>
                <w:sz w:val="20"/>
                <w:szCs w:val="20"/>
                <w:lang w:eastAsia="es-CR"/>
              </w:rPr>
              <w:br/>
              <w:t xml:space="preserve">50 carnés para control de acceso $22 c/u = $1.100 * </w:t>
            </w:r>
            <w:r w:rsidRPr="007506FF">
              <w:rPr>
                <w:rFonts w:eastAsia="Times New Roman" w:cs="Arial"/>
                <w:sz w:val="20"/>
                <w:szCs w:val="20"/>
                <w:lang w:eastAsia="es-CR"/>
              </w:rPr>
              <w:lastRenderedPageBreak/>
              <w:t>TC 600 = ¢660.000</w:t>
            </w:r>
            <w:r w:rsidRPr="007506FF">
              <w:rPr>
                <w:rFonts w:eastAsia="Times New Roman" w:cs="Arial"/>
                <w:sz w:val="20"/>
                <w:szCs w:val="20"/>
                <w:lang w:eastAsia="es-CR"/>
              </w:rPr>
              <w:br/>
              <w:t>10 Gafas polarizadas ¢285.000 c/u = ¢2.850.000</w:t>
            </w:r>
            <w:r w:rsidRPr="007506FF">
              <w:rPr>
                <w:rFonts w:eastAsia="Times New Roman" w:cs="Arial"/>
                <w:sz w:val="20"/>
                <w:szCs w:val="20"/>
                <w:lang w:eastAsia="es-CR"/>
              </w:rPr>
              <w:br/>
              <w:t>Total General = ¢3.885.000</w:t>
            </w:r>
          </w:p>
        </w:tc>
        <w:tc>
          <w:tcPr>
            <w:tcW w:w="2279" w:type="dxa"/>
            <w:tcBorders>
              <w:top w:val="nil"/>
              <w:left w:val="nil"/>
              <w:bottom w:val="single" w:sz="4" w:space="0" w:color="4F81BD"/>
              <w:right w:val="single" w:sz="4" w:space="0" w:color="4F81BD"/>
            </w:tcBorders>
            <w:shd w:val="clear" w:color="auto" w:fill="auto"/>
            <w:vAlign w:val="center"/>
            <w:hideMark/>
          </w:tcPr>
          <w:p w:rsidR="007506FF" w:rsidRPr="007506FF" w:rsidRDefault="007506FF" w:rsidP="007506FF">
            <w:pPr>
              <w:spacing w:after="0" w:line="240" w:lineRule="auto"/>
              <w:rPr>
                <w:rFonts w:eastAsia="Times New Roman" w:cs="Arial"/>
                <w:sz w:val="20"/>
                <w:szCs w:val="20"/>
                <w:lang w:eastAsia="es-CR"/>
              </w:rPr>
            </w:pPr>
            <w:r w:rsidRPr="007506FF">
              <w:rPr>
                <w:rFonts w:eastAsia="Times New Roman" w:cs="Arial"/>
                <w:sz w:val="20"/>
                <w:szCs w:val="20"/>
                <w:lang w:eastAsia="es-CR"/>
              </w:rPr>
              <w:lastRenderedPageBreak/>
              <w:t>Compra de:</w:t>
            </w:r>
            <w:r w:rsidRPr="007506FF">
              <w:rPr>
                <w:rFonts w:eastAsia="Times New Roman" w:cs="Arial"/>
                <w:sz w:val="20"/>
                <w:szCs w:val="20"/>
                <w:lang w:eastAsia="es-CR"/>
              </w:rPr>
              <w:br/>
              <w:t>Baterías para teclados y mouses inalámbricos</w:t>
            </w:r>
            <w:r w:rsidRPr="007506FF">
              <w:rPr>
                <w:rFonts w:eastAsia="Times New Roman" w:cs="Arial"/>
                <w:sz w:val="20"/>
                <w:szCs w:val="20"/>
                <w:lang w:eastAsia="es-CR"/>
              </w:rPr>
              <w:br/>
              <w:t>Stickers para identificar drones y equipos de comunicación.</w:t>
            </w:r>
            <w:r w:rsidRPr="007506FF">
              <w:rPr>
                <w:rFonts w:eastAsia="Times New Roman" w:cs="Arial"/>
                <w:sz w:val="20"/>
                <w:szCs w:val="20"/>
                <w:lang w:eastAsia="es-CR"/>
              </w:rPr>
              <w:br/>
              <w:t>Carné electrónicos del sistema de acceso del F5</w:t>
            </w:r>
            <w:r w:rsidRPr="007506FF">
              <w:rPr>
                <w:rFonts w:eastAsia="Times New Roman" w:cs="Arial"/>
                <w:sz w:val="20"/>
                <w:szCs w:val="20"/>
                <w:lang w:eastAsia="es-CR"/>
              </w:rPr>
              <w:br/>
              <w:t>Estuches para cámaras fotográficas y de vídeo</w:t>
            </w:r>
            <w:r w:rsidRPr="007506FF">
              <w:rPr>
                <w:rFonts w:eastAsia="Times New Roman" w:cs="Arial"/>
                <w:sz w:val="20"/>
                <w:szCs w:val="20"/>
                <w:lang w:eastAsia="es-CR"/>
              </w:rPr>
              <w:br/>
              <w:t>Gafas tipo anteojo para pilotos de drone</w:t>
            </w:r>
          </w:p>
        </w:tc>
      </w:tr>
    </w:tbl>
    <w:p w:rsidR="008E59B1" w:rsidRDefault="008E59B1"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tbl>
      <w:tblPr>
        <w:tblW w:w="0" w:type="auto"/>
        <w:jc w:val="center"/>
        <w:tblInd w:w="70" w:type="dxa"/>
        <w:tblLayout w:type="fixed"/>
        <w:tblCellMar>
          <w:left w:w="70" w:type="dxa"/>
          <w:right w:w="70" w:type="dxa"/>
        </w:tblCellMar>
        <w:tblLook w:val="04A0" w:firstRow="1" w:lastRow="0" w:firstColumn="1" w:lastColumn="0" w:noHBand="0" w:noVBand="1"/>
      </w:tblPr>
      <w:tblGrid>
        <w:gridCol w:w="2410"/>
        <w:gridCol w:w="1843"/>
        <w:gridCol w:w="1843"/>
        <w:gridCol w:w="1559"/>
        <w:gridCol w:w="992"/>
        <w:gridCol w:w="992"/>
        <w:gridCol w:w="2256"/>
        <w:gridCol w:w="2575"/>
      </w:tblGrid>
      <w:tr w:rsidR="001C4CBC" w:rsidRPr="001C4CBC" w:rsidTr="00DC6B5A">
        <w:trPr>
          <w:trHeight w:val="315"/>
          <w:jc w:val="center"/>
        </w:trPr>
        <w:tc>
          <w:tcPr>
            <w:tcW w:w="2410"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2060" w:type="dxa"/>
            <w:gridSpan w:val="7"/>
            <w:tcBorders>
              <w:top w:val="nil"/>
              <w:left w:val="single" w:sz="4" w:space="0" w:color="4F81BD"/>
              <w:bottom w:val="nil"/>
              <w:right w:val="nil"/>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color w:val="FFFFFF" w:themeColor="background1"/>
                <w:sz w:val="20"/>
                <w:szCs w:val="20"/>
                <w:lang w:eastAsia="es-CR"/>
              </w:rPr>
              <w:t>4. ACTIVOS FINANCIEROS</w:t>
            </w:r>
          </w:p>
        </w:tc>
      </w:tr>
      <w:tr w:rsidR="001C4CBC" w:rsidRPr="001C4CBC" w:rsidTr="00DC6B5A">
        <w:trPr>
          <w:trHeight w:val="330"/>
          <w:jc w:val="center"/>
        </w:trPr>
        <w:tc>
          <w:tcPr>
            <w:tcW w:w="2410"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843"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1843"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3543" w:type="dxa"/>
            <w:gridSpan w:val="3"/>
            <w:tcBorders>
              <w:top w:val="single" w:sz="4" w:space="0" w:color="FFFFFF"/>
              <w:left w:val="nil"/>
              <w:bottom w:val="single" w:sz="4" w:space="0" w:color="FFFFFF"/>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Vinculación PAO</w:t>
            </w:r>
          </w:p>
        </w:tc>
        <w:tc>
          <w:tcPr>
            <w:tcW w:w="2256"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2575"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r>
      <w:tr w:rsidR="001C4CBC" w:rsidRPr="001C4CBC" w:rsidTr="00DC6B5A">
        <w:trPr>
          <w:trHeight w:val="315"/>
          <w:jc w:val="center"/>
        </w:trPr>
        <w:tc>
          <w:tcPr>
            <w:tcW w:w="2410"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Partida</w:t>
            </w:r>
          </w:p>
        </w:tc>
        <w:tc>
          <w:tcPr>
            <w:tcW w:w="1843"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Subpartida y Descripción</w:t>
            </w:r>
          </w:p>
        </w:tc>
        <w:tc>
          <w:tcPr>
            <w:tcW w:w="1843"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Monto</w:t>
            </w:r>
          </w:p>
        </w:tc>
        <w:tc>
          <w:tcPr>
            <w:tcW w:w="1559"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Objetivo</w:t>
            </w:r>
          </w:p>
        </w:tc>
        <w:tc>
          <w:tcPr>
            <w:tcW w:w="992"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Meta</w:t>
            </w:r>
          </w:p>
        </w:tc>
        <w:tc>
          <w:tcPr>
            <w:tcW w:w="992"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Acción</w:t>
            </w:r>
          </w:p>
        </w:tc>
        <w:tc>
          <w:tcPr>
            <w:tcW w:w="2256"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Cálculo</w:t>
            </w:r>
          </w:p>
        </w:tc>
        <w:tc>
          <w:tcPr>
            <w:tcW w:w="2575"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Justificación</w:t>
            </w:r>
          </w:p>
        </w:tc>
      </w:tr>
      <w:tr w:rsidR="001C4CBC" w:rsidRPr="001C4CBC" w:rsidTr="00DC6B5A">
        <w:trPr>
          <w:trHeight w:val="27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4. ACTIVOS FINANCIEROS</w:t>
            </w:r>
          </w:p>
        </w:tc>
        <w:tc>
          <w:tcPr>
            <w:tcW w:w="184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4.01.07 Préstamos al Sector Privado</w:t>
            </w:r>
          </w:p>
        </w:tc>
        <w:tc>
          <w:tcPr>
            <w:tcW w:w="184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994.407.944 </w:t>
            </w:r>
          </w:p>
        </w:tc>
        <w:tc>
          <w:tcPr>
            <w:tcW w:w="155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2.2.3.2</w:t>
            </w:r>
          </w:p>
        </w:tc>
        <w:tc>
          <w:tcPr>
            <w:tcW w:w="99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2.2.3.2.1 </w:t>
            </w:r>
          </w:p>
        </w:tc>
        <w:tc>
          <w:tcPr>
            <w:tcW w:w="2256"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Promedio mensual ¢75,504,670.7157 * 0.631823283% (equivalente al II semestre 2018) = ¢75,981,726.8050 más 0.627856340% (equivalente al I semestre 2019) = ¢76,4587,82.8940, además para el II semestre 2018 se proyecta un aumento de 1.5%, ¢76,4587,82.8940 * 1.5% = ¢77,605,664.6374. Posteriormente se considera el personal que ingresa en el 2018, el cual representa un 6.78%, ¢77,605,664.6374 * 6.78% = ¢82,867,328.6998 * 12 meses = ¢994,407,944.</w:t>
            </w:r>
          </w:p>
        </w:tc>
        <w:tc>
          <w:tcPr>
            <w:tcW w:w="25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En esta partida se agrupa los requerimientos para brindar el préstamo de empleados, según lo establecido en la Convención Colectiva de Trabajo</w:t>
            </w:r>
          </w:p>
        </w:tc>
      </w:tr>
    </w:tbl>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tbl>
      <w:tblPr>
        <w:tblW w:w="0" w:type="auto"/>
        <w:jc w:val="center"/>
        <w:tblInd w:w="70" w:type="dxa"/>
        <w:tblLayout w:type="fixed"/>
        <w:tblCellMar>
          <w:left w:w="70" w:type="dxa"/>
          <w:right w:w="70" w:type="dxa"/>
        </w:tblCellMar>
        <w:tblLook w:val="04A0" w:firstRow="1" w:lastRow="0" w:firstColumn="1" w:lastColumn="0" w:noHBand="0" w:noVBand="1"/>
      </w:tblPr>
      <w:tblGrid>
        <w:gridCol w:w="2410"/>
        <w:gridCol w:w="1830"/>
        <w:gridCol w:w="1147"/>
        <w:gridCol w:w="1984"/>
        <w:gridCol w:w="993"/>
        <w:gridCol w:w="1275"/>
        <w:gridCol w:w="2552"/>
        <w:gridCol w:w="2279"/>
      </w:tblGrid>
      <w:tr w:rsidR="001C4CBC" w:rsidRPr="001C4CBC" w:rsidTr="00DC6B5A">
        <w:trPr>
          <w:trHeight w:val="315"/>
          <w:tblHeader/>
          <w:jc w:val="center"/>
        </w:trPr>
        <w:tc>
          <w:tcPr>
            <w:tcW w:w="2410"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2060" w:type="dxa"/>
            <w:gridSpan w:val="7"/>
            <w:tcBorders>
              <w:top w:val="nil"/>
              <w:left w:val="single" w:sz="4" w:space="0" w:color="4F81BD"/>
              <w:bottom w:val="nil"/>
              <w:right w:val="nil"/>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Pr>
                <w:rFonts w:eastAsia="Times New Roman" w:cs="Arial"/>
                <w:b/>
                <w:bCs/>
                <w:color w:val="FFFFFF"/>
                <w:sz w:val="20"/>
                <w:szCs w:val="20"/>
                <w:lang w:eastAsia="es-CR"/>
              </w:rPr>
              <w:t>5. Bienes Duraderos</w:t>
            </w:r>
          </w:p>
        </w:tc>
      </w:tr>
      <w:tr w:rsidR="001C4CBC" w:rsidRPr="001C4CBC" w:rsidTr="00DC6B5A">
        <w:trPr>
          <w:trHeight w:val="330"/>
          <w:tblHeader/>
          <w:jc w:val="center"/>
        </w:trPr>
        <w:tc>
          <w:tcPr>
            <w:tcW w:w="2410"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830"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1147"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4252" w:type="dxa"/>
            <w:gridSpan w:val="3"/>
            <w:tcBorders>
              <w:top w:val="single" w:sz="4" w:space="0" w:color="FFFFFF"/>
              <w:left w:val="nil"/>
              <w:bottom w:val="single" w:sz="4" w:space="0" w:color="FFFFFF"/>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Vinculación PAO</w:t>
            </w:r>
          </w:p>
        </w:tc>
        <w:tc>
          <w:tcPr>
            <w:tcW w:w="2552"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227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r>
      <w:tr w:rsidR="001C4CBC" w:rsidRPr="001C4CBC" w:rsidTr="00DC6B5A">
        <w:trPr>
          <w:trHeight w:val="315"/>
          <w:tblHeader/>
          <w:jc w:val="center"/>
        </w:trPr>
        <w:tc>
          <w:tcPr>
            <w:tcW w:w="2410"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Partida</w:t>
            </w:r>
          </w:p>
        </w:tc>
        <w:tc>
          <w:tcPr>
            <w:tcW w:w="1830"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Subpartida y Descripción</w:t>
            </w:r>
          </w:p>
        </w:tc>
        <w:tc>
          <w:tcPr>
            <w:tcW w:w="1147"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Monto</w:t>
            </w:r>
          </w:p>
        </w:tc>
        <w:tc>
          <w:tcPr>
            <w:tcW w:w="1984"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Objetivo</w:t>
            </w:r>
          </w:p>
        </w:tc>
        <w:tc>
          <w:tcPr>
            <w:tcW w:w="993"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Meta</w:t>
            </w:r>
          </w:p>
        </w:tc>
        <w:tc>
          <w:tcPr>
            <w:tcW w:w="1275"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Acción</w:t>
            </w:r>
          </w:p>
        </w:tc>
        <w:tc>
          <w:tcPr>
            <w:tcW w:w="2552"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Cálculo</w:t>
            </w:r>
          </w:p>
        </w:tc>
        <w:tc>
          <w:tcPr>
            <w:tcW w:w="227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Justificación</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8 compresores x ¢1.500.000 para un total de ₡12.000.000,00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Se requiere la compra de los compresores convencionales, con el fin de dotar a las estaciones con el equipo adecuado para la realización de las labores.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3.200.000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Pago de las visitas de mantenimiento por garantía del contrato de suministro e instalación de plantas del 2018 por un monto de 3.200.000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Pago de las visitas de mantenimiento por garantía del contrato de suministro e instalación de bombas del 2018 por un monto de 500.000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2 plantas eléctricas para las estaciones de Limón, y Socola a 15.000.000 c/u para un total 30.000.000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2 sistemas de bombeo para las estaciones de Puriscal y Rio Cuarto 5.000.000 c/u para un total 10.000.000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14.925.000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100 TALADRO CON BATERIAS RECARGABLES x ¢149.250, total ¢14.925.000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14.925.000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100 ESMERIL CON BATERIAS RECARGABLES x ¢149.250, total ¢14.925.000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7.164.000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15 Motosierra de cadena ¢477.600, total ¢7.164.000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búsqueda de victimas en incendios, equipos para atmósferas  </w:t>
            </w:r>
            <w:r w:rsidRPr="001C4CBC">
              <w:rPr>
                <w:rFonts w:eastAsia="Times New Roman" w:cs="Arial"/>
                <w:sz w:val="20"/>
                <w:szCs w:val="20"/>
                <w:lang w:eastAsia="es-CR"/>
              </w:rPr>
              <w:lastRenderedPageBreak/>
              <w:t>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1.522.350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3 GATAS FERROCARRILERAS  x ¢507.450, total ¢1.522.350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1.876.960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2 Taladro inalámbrico para trabajos industriales x ¢938.480, total ¢1.876.960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150.000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esmeriladora eléctrica. Costo ₵150,000.00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Esmeriladora para el corte de metal y concreto dentro de la escena de incendio durante una investigación para facilitar el escombreo y determinar las causas del siniestro. Solicitud </w:t>
            </w:r>
            <w:r w:rsidRPr="001C4CBC">
              <w:rPr>
                <w:rFonts w:eastAsia="Times New Roman" w:cs="Arial"/>
                <w:sz w:val="20"/>
                <w:szCs w:val="20"/>
                <w:lang w:eastAsia="es-CR"/>
              </w:rPr>
              <w:lastRenderedPageBreak/>
              <w:t xml:space="preserve">en oficio CBCR-027796-2018-DOB-00743 del 27 de julio 2018.  </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5.01.01 Maquinaria y equipo para la producción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herramienta tipo Mototool - ¢120.000,00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Esmeriladora para el corte de metal y concreto dentro de la escena de incendio durante una investigación para facilitar el </w:t>
            </w:r>
            <w:r w:rsidR="003260D4" w:rsidRPr="001C4CBC">
              <w:rPr>
                <w:rFonts w:eastAsia="Times New Roman" w:cs="Arial"/>
                <w:sz w:val="20"/>
                <w:szCs w:val="20"/>
                <w:lang w:eastAsia="es-CR"/>
              </w:rPr>
              <w:t>escombro</w:t>
            </w:r>
            <w:r w:rsidRPr="001C4CBC">
              <w:rPr>
                <w:rFonts w:eastAsia="Times New Roman" w:cs="Arial"/>
                <w:sz w:val="20"/>
                <w:szCs w:val="20"/>
                <w:lang w:eastAsia="es-CR"/>
              </w:rPr>
              <w:t xml:space="preserve"> y determinar las causas del siniestro. Solicitud en oficio CBCR-027796-2018-DOB-00743 del 27 de julio 2018.  </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5.01.02 Equipo de transporte</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50.148.000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6 Botes de aluminio tipo panga con motor de 50 hp con remolque x ¢8.358.000, total ¢50.148.000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Equipo rodante especializado, para utilizar en el traslado y transporte del personal, equipamiento y herramientas, indispensables para la atención en la diversidad de emergencias que cotidianamente atiende el Benemérito Cuerpo de Bomberos de Costa Rica.</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5.01.02 Equipo de transporte</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8.955.000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1 Contenedor marítimo  con cureña de transporte de 40 pies  x ¢8.955.000, total ¢8.955.000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Equipo rodante especializado, para utilizar en el traslado y transporte del personal, equipamiento y herramientas, indispensables para la </w:t>
            </w:r>
            <w:r w:rsidRPr="001C4CBC">
              <w:rPr>
                <w:rFonts w:eastAsia="Times New Roman" w:cs="Arial"/>
                <w:sz w:val="20"/>
                <w:szCs w:val="20"/>
                <w:lang w:eastAsia="es-CR"/>
              </w:rPr>
              <w:lastRenderedPageBreak/>
              <w:t>atención en la diversidad de emergencias que cotidianamente atiende el Benemérito Cuerpo de Bomberos de Costa Rica.</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5.01.02 Equipo de transporte</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44.775.000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1 Mula para extinción con sistema FAS x ¢44.775.000, total ¢44.775.000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Equipo rodante especializado, para utilizar en el traslado y transporte del personal, equipamiento y herramientas, indispensables para la atención en la diversidad de emergencias que cotidianamente atiende el Benemérito Cuerpo de Bomberos de Costa Rica.</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000000" w:fill="FFFFFF"/>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5.01.02 Equipo de transporte</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29.000.000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vehículo eléctrico ¢29.000.000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Equipo rodante especializado, para utilizar en el traslado y transporte del personal, equipamiento y herramientas, indispensables para la atención en la diversidad de emergencias que cotidianamente atiende el Benemérito Cuerpo de Bomberos de Costa Rica.</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000000" w:fill="FFFFFF"/>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5.01.02 Equipo de transporte</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1.170.194.625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Unidades Extintoras $392,025 X 5 X Tipo de cambio ¢597 = ¢1.170.194.625</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Equipo rodante especializado, para utilizar en el traslado y transporte del personal, equipamiento y herramientas, indispensables para la atención en la diversidad de emergencias que cotidianamente atiende el Benemérito Cuerpo de Bomberos de Costa Rica.</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000000" w:fill="FFFFFF"/>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5.01.02 Equipo de transporte</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149.250.000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Bote con sistema de bombeo $250.000 X 1 X Tipo de cambio ¢597 = ¢149.250.000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Equipo rodante especializado, para utilizar en el traslado y transporte del personal, equipamiento y herramientas, indispensables para la atención en la diversidad de emergencias que cotidianamente atiende el Benemérito Cuerpo de Bomberos de Costa Rica.</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5.01.03 Equipo de comunicación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5.616.379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Costo de 30 teléfonos IP según cotización Continex CO-105-6741  $ 285,08 c/u +10% por variaciones de precio Total$9.407.67*TC597=¢5.616378,99</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30 Teléfonos IP SIP H323 Avaya 9608G para las nuevas instalaciones de la Academia, de Aprovisionamiento y atención de necesidades en dependencias.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5.01.03 Equipo de comunicación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13.317.578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Costo según cotización SONDA para 5 equipos $ 4461,5  c/u Total $22.307,5 * TC597= ¢13.317.577,5</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equipos de Telecomunicaciones,  Conmutadores 5 nuevos switches  Cisco modelo 2960x para crecimiento edificio Academia y remplazo de obsoletos en OC y Consultorio Medico</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5.01.03 Equipo de comunicación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12.086.265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Costo según cotización SONDA AVS-018-0003 para 5 equipos $4049  c/u + 20% por posibles variaciones en el precio Total $20.245 *TC597=  ¢12.086.265</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5 nuevos enrutadores  Cisco modelo ISR 4321 para enlaces RF para puestos de Radiocomunicaciones</w:t>
            </w:r>
          </w:p>
        </w:tc>
      </w:tr>
      <w:tr w:rsidR="001C4CBC" w:rsidRPr="001C4CBC" w:rsidTr="00DC6B5A">
        <w:trPr>
          <w:trHeight w:val="63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5.01.03 Equipo de comunicación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40.347.900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1 Grabador de audio ¢500,000</w:t>
            </w:r>
            <w:r w:rsidRPr="001C4CBC">
              <w:rPr>
                <w:rFonts w:eastAsia="Times New Roman" w:cs="Arial"/>
                <w:sz w:val="20"/>
                <w:szCs w:val="20"/>
                <w:lang w:eastAsia="es-CR"/>
              </w:rPr>
              <w:br/>
              <w:t>5 Micrófonos ¢2.500.000</w:t>
            </w:r>
            <w:r w:rsidRPr="001C4CBC">
              <w:rPr>
                <w:rFonts w:eastAsia="Times New Roman" w:cs="Arial"/>
                <w:sz w:val="20"/>
                <w:szCs w:val="20"/>
                <w:lang w:eastAsia="es-CR"/>
              </w:rPr>
              <w:br/>
              <w:t>3 Luces LED ¢2.500.000</w:t>
            </w:r>
            <w:r w:rsidRPr="001C4CBC">
              <w:rPr>
                <w:rFonts w:eastAsia="Times New Roman" w:cs="Arial"/>
                <w:sz w:val="20"/>
                <w:szCs w:val="20"/>
                <w:lang w:eastAsia="es-CR"/>
              </w:rPr>
              <w:br/>
              <w:t>1 Cañón de luz blanca ¢3.500.000</w:t>
            </w:r>
            <w:r w:rsidRPr="001C4CBC">
              <w:rPr>
                <w:rFonts w:eastAsia="Times New Roman" w:cs="Arial"/>
                <w:sz w:val="20"/>
                <w:szCs w:val="20"/>
                <w:lang w:eastAsia="es-CR"/>
              </w:rPr>
              <w:br/>
              <w:t>2 Estabilizadores para cámara de vídeo ¢1.600.000</w:t>
            </w:r>
            <w:r w:rsidRPr="001C4CBC">
              <w:rPr>
                <w:rFonts w:eastAsia="Times New Roman" w:cs="Arial"/>
                <w:sz w:val="20"/>
                <w:szCs w:val="20"/>
                <w:lang w:eastAsia="es-CR"/>
              </w:rPr>
              <w:br/>
              <w:t>8 Juegos de Parlantes para las 8 nuevas aulas de la Academia ¢450,000 c/u = 3.600.000</w:t>
            </w:r>
            <w:r w:rsidRPr="001C4CBC">
              <w:rPr>
                <w:rFonts w:eastAsia="Times New Roman" w:cs="Arial"/>
                <w:sz w:val="20"/>
                <w:szCs w:val="20"/>
                <w:lang w:eastAsia="es-CR"/>
              </w:rPr>
              <w:br/>
              <w:t>6 Pizarras interactivas $1.700 c/u = $10.200 * TC597 = ¢6.089.400</w:t>
            </w:r>
            <w:r w:rsidRPr="001C4CBC">
              <w:rPr>
                <w:rFonts w:eastAsia="Times New Roman" w:cs="Arial"/>
                <w:sz w:val="20"/>
                <w:szCs w:val="20"/>
                <w:lang w:eastAsia="es-CR"/>
              </w:rPr>
              <w:br/>
              <w:t>2 Proyectores de ultra tiro corto $6.500 c/u = $13.000 * TC 597 = ¢7.761.000</w:t>
            </w:r>
            <w:r w:rsidRPr="001C4CBC">
              <w:rPr>
                <w:rFonts w:eastAsia="Times New Roman" w:cs="Arial"/>
                <w:sz w:val="20"/>
                <w:szCs w:val="20"/>
                <w:lang w:eastAsia="es-CR"/>
              </w:rPr>
              <w:br/>
              <w:t>2 Lonas de proyección aéreas $4500 c/u = $9.000 * TC597 = ¢5.373.000</w:t>
            </w:r>
            <w:r w:rsidRPr="001C4CBC">
              <w:rPr>
                <w:rFonts w:eastAsia="Times New Roman" w:cs="Arial"/>
                <w:sz w:val="20"/>
                <w:szCs w:val="20"/>
                <w:lang w:eastAsia="es-CR"/>
              </w:rPr>
              <w:br/>
              <w:t>3 barras interactivas $2.000 c/u = $6.000 * TC597 = ¢3.582.000</w:t>
            </w:r>
            <w:r w:rsidRPr="001C4CBC">
              <w:rPr>
                <w:rFonts w:eastAsia="Times New Roman" w:cs="Arial"/>
                <w:sz w:val="20"/>
                <w:szCs w:val="20"/>
                <w:lang w:eastAsia="es-CR"/>
              </w:rPr>
              <w:br/>
              <w:t>12 Cámaras de video para sistema de circuito cerrado ¢100.000 c/u = ¢1.200.000</w:t>
            </w:r>
            <w:r w:rsidRPr="001C4CBC">
              <w:rPr>
                <w:rFonts w:eastAsia="Times New Roman" w:cs="Arial"/>
                <w:sz w:val="20"/>
                <w:szCs w:val="20"/>
                <w:lang w:eastAsia="es-CR"/>
              </w:rPr>
              <w:br/>
              <w:t>1 Sistema de Audio para Auditorio Academia $2500 TC597 = ¢1.492.500</w:t>
            </w:r>
            <w:r w:rsidRPr="001C4CBC">
              <w:rPr>
                <w:rFonts w:eastAsia="Times New Roman" w:cs="Arial"/>
                <w:sz w:val="20"/>
                <w:szCs w:val="20"/>
                <w:lang w:eastAsia="es-CR"/>
              </w:rPr>
              <w:br/>
              <w:t>1 Mixer para Auditorio Academia =¢650,000</w:t>
            </w:r>
            <w:r w:rsidRPr="001C4CBC">
              <w:rPr>
                <w:rFonts w:eastAsia="Times New Roman" w:cs="Arial"/>
                <w:sz w:val="20"/>
                <w:szCs w:val="20"/>
                <w:lang w:eastAsia="es-CR"/>
              </w:rPr>
              <w:br/>
              <w:t>Total ¢40.347.900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equipo para nuevo Auditorio de la Academia de Bomberos, aulas del nuevo edificio, video vigilancia del campus actual.</w:t>
            </w:r>
          </w:p>
        </w:tc>
      </w:tr>
      <w:tr w:rsidR="001C4CBC" w:rsidRPr="001C4CBC" w:rsidTr="00DC6B5A">
        <w:trPr>
          <w:trHeight w:val="3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5.01.03 Equipo de comunicación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217.750.000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3.2.4.2.3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30 Radios móviles 8500e a ¢580.000*80= ¢17.400.000,00</w:t>
            </w:r>
            <w:r w:rsidRPr="001C4CBC">
              <w:rPr>
                <w:rFonts w:eastAsia="Times New Roman" w:cs="Arial"/>
                <w:sz w:val="20"/>
                <w:szCs w:val="20"/>
                <w:lang w:eastAsia="es-CR"/>
              </w:rPr>
              <w:br/>
              <w:t>135 Radio portátil 8550e a ¢750.000*100=¢101.250.000</w:t>
            </w:r>
            <w:r w:rsidRPr="001C4CBC">
              <w:rPr>
                <w:rFonts w:eastAsia="Times New Roman" w:cs="Arial"/>
                <w:sz w:val="20"/>
                <w:szCs w:val="20"/>
                <w:lang w:eastAsia="es-CR"/>
              </w:rPr>
              <w:br/>
              <w:t>250 batería radio 8550e a ¢110.000*200=27.500.000,00</w:t>
            </w:r>
            <w:r w:rsidRPr="001C4CBC">
              <w:rPr>
                <w:rFonts w:eastAsia="Times New Roman" w:cs="Arial"/>
                <w:sz w:val="20"/>
                <w:szCs w:val="20"/>
                <w:lang w:eastAsia="es-CR"/>
              </w:rPr>
              <w:br/>
              <w:t>250 Estuche radio portátil 8550e a ¢50.000*200=12.500.000</w:t>
            </w:r>
            <w:r w:rsidRPr="001C4CBC">
              <w:rPr>
                <w:rFonts w:eastAsia="Times New Roman" w:cs="Arial"/>
                <w:sz w:val="20"/>
                <w:szCs w:val="20"/>
                <w:lang w:eastAsia="es-CR"/>
              </w:rPr>
              <w:br/>
              <w:t>18 Cargador múltiple a 350.000*18=¢6.300.000,00</w:t>
            </w:r>
            <w:r w:rsidRPr="001C4CBC">
              <w:rPr>
                <w:rFonts w:eastAsia="Times New Roman" w:cs="Arial"/>
                <w:sz w:val="20"/>
                <w:szCs w:val="20"/>
                <w:lang w:eastAsia="es-CR"/>
              </w:rPr>
              <w:br/>
              <w:t>400 Batería para radio 6150 a ¢112.000*450= ¢44.800.000,00</w:t>
            </w:r>
            <w:r w:rsidRPr="001C4CBC">
              <w:rPr>
                <w:rFonts w:eastAsia="Times New Roman" w:cs="Arial"/>
                <w:sz w:val="20"/>
                <w:szCs w:val="20"/>
                <w:lang w:eastAsia="es-CR"/>
              </w:rPr>
              <w:br/>
              <w:t>200 Estuche para radio portátil 6150 a ¢40.000*200=¢8.000.000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equipo de radiocomunicaciones para sustituir de equipo por problemas de humedad, y cantidad de años en funcionamiento.</w:t>
            </w:r>
            <w:r w:rsidRPr="001C4CBC">
              <w:rPr>
                <w:rFonts w:eastAsia="Times New Roman" w:cs="Arial"/>
                <w:sz w:val="20"/>
                <w:szCs w:val="20"/>
                <w:lang w:eastAsia="es-CR"/>
              </w:rPr>
              <w:br/>
              <w:t xml:space="preserve">Compra de equipos de radio para respaldo </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1.760.000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compra de 10 unds Locker x ¢176.000 Total de ¢1.760.000,00.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7.200.000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40 unds silla semi-ejecutiva x ¢180.000 Total de ¢7.200.00.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1.840.000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20 unds silla ejecutiva x ¢92.000 Total ¢1.840.000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Cumplir con el abastecimiento de las necesidades reportadas por las diferentes </w:t>
            </w:r>
            <w:r w:rsidRPr="001C4CBC">
              <w:rPr>
                <w:rFonts w:eastAsia="Times New Roman" w:cs="Arial"/>
                <w:sz w:val="20"/>
                <w:szCs w:val="20"/>
                <w:lang w:eastAsia="es-CR"/>
              </w:rPr>
              <w:lastRenderedPageBreak/>
              <w:t>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1.875.000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compra de 05 unds silla ejecutiva gerencial x ¢375.000 Total ¢1.875.000,00.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1.300.000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compra de 05 unds escritorio ejecutivo x ¢260.000 Total ¢1.300.000,00.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650.000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10 unds Estantes de metal fijos x ¢65.000Total de ¢650.000,00.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7.200.000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6 sistemas de aire acondicionado para las estaciones de Belén, Santo Domingo, Turrialba, Guápiles, Puntarenas y Ciudad Neily a 1.200.000 c/u para un total 7.200.000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900.000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Academia: 12 mesas plegables para equipar el vehículo de carga de la Academia Nacional. Cada mesa con un costo de </w:t>
            </w:r>
            <w:r w:rsidRPr="001C4CBC">
              <w:rPr>
                <w:rFonts w:eastAsia="Times New Roman" w:cs="Arial"/>
                <w:sz w:val="20"/>
                <w:szCs w:val="20"/>
                <w:lang w:eastAsia="es-CR"/>
              </w:rPr>
              <w:lastRenderedPageBreak/>
              <w:t>¢75.000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 xml:space="preserve">Mobiliario para utilizar en el apoyo logístico de las emergencias a las que acude la Academia para brindar </w:t>
            </w:r>
            <w:r w:rsidRPr="001C4CBC">
              <w:rPr>
                <w:rFonts w:eastAsia="Times New Roman" w:cs="Arial"/>
                <w:sz w:val="20"/>
                <w:szCs w:val="20"/>
                <w:lang w:eastAsia="es-CR"/>
              </w:rPr>
              <w:lastRenderedPageBreak/>
              <w:t>colaboración con las necesidades requiera el personal operativo. Solicitud de Academia Nacional de Bomberos en oficio CBCR-027991-2018-DOB-00746.</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700.020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Academia: 60 sillas para equipar el vehículo de carga de la Academia Nacional. Cada cada silla ¢11.667.</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Mobiliario para utilizar en el apoyo logístico de las emergencias a las que acude la Academia para brindar colaboración con las necesidades requiera el personal operativo. Solicitud de Academia Nacional de Bomberos en oficio CBCR-027991-2018-DOB-00746.</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Academia: Una camilla para puesto médico</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Equipamiento para utilizar en el apoyo logístico de las emergencias a las que acude la Academia para brindar colaboración con las necesidades requiera el personal operativo. Solicitud de Academia Nacional de Bomberos en oficio CBCR-027991-2018-DOB-00746.</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5.01.04 Equipo y mobiliario de oficina</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606.775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Auditoría Interna</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4.1.1.1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4.1.1.1.3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Recursos para adquisición de muebles para archivo pasivo de la auditoría </w:t>
            </w:r>
            <w:r w:rsidRPr="001C4CBC">
              <w:rPr>
                <w:rFonts w:eastAsia="Times New Roman" w:cs="Arial"/>
                <w:sz w:val="20"/>
                <w:szCs w:val="20"/>
                <w:lang w:eastAsia="es-CR"/>
              </w:rPr>
              <w:br/>
              <w:t>2 x ¢ 154,500=¢ 309,000.00</w:t>
            </w:r>
            <w:r w:rsidRPr="001C4CBC">
              <w:rPr>
                <w:rFonts w:eastAsia="Times New Roman" w:cs="Arial"/>
                <w:sz w:val="20"/>
                <w:szCs w:val="20"/>
                <w:lang w:eastAsia="es-CR"/>
              </w:rPr>
              <w:br/>
              <w:t>1 x ¢ 297,775=¢ 297,775.00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Recursos necesarios para adquisición de muebles y equipo de oficina para la Auditoría Interna</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5.01.05 Equipo y programas de  cómputo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18.318.348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Compra de 4 Servidores + 20% $22,013 + 4 Drives de cintas + 20% $6,015 + Windows server 2016 standard $2.656,00= $30.684,00*  TC597 = ¢18.318.348,00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Nuevo Solución para la compra de 4 servidores HP tipo DL20, 2 drives de cintas LTO4,  licenciamiento windows, con el fin de brindar servicio de DNS, DHCP, Active Directory y actualizaciones localmente y quitar dependencia del enlace (autonomía de edificio)</w:t>
            </w:r>
            <w:r w:rsidRPr="001C4CBC">
              <w:rPr>
                <w:rFonts w:eastAsia="Times New Roman" w:cs="Arial"/>
                <w:sz w:val="20"/>
                <w:szCs w:val="20"/>
                <w:lang w:eastAsia="es-CR"/>
              </w:rPr>
              <w:br/>
              <w:t>Academia, Torre Mercedes, Aprovisionamiento</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5.01.05 Equipo y programas de  cómputo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1.128.330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6 Certificados Godaddy costo + 20% de aumento de precio $1.890*TC¢597=¢1.128.330,00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Certificados de Seguridad- Godaddy para Infraestructura y Sistemas SICOF, SIGAE y SIABO</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5.01.05 Equipo y programas de  cómputo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60.804.450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Costo unitario por tableta $679*150=$101.850,00 *TC 597= ¢60.804.450,00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Tabletas para sustitución de equipos en mal estado y atender necesidades adicionales</w:t>
            </w:r>
          </w:p>
        </w:tc>
      </w:tr>
      <w:tr w:rsidR="001C4CBC" w:rsidRPr="001C4CBC" w:rsidTr="00DC6B5A">
        <w:trPr>
          <w:trHeight w:val="30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5.01.05 Equipo y programas de  cómputo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33.939.450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10 Laptop para instructores que laborarán en la Academia de Bomberos $1250 c/u = $12.500 * TC 597 = ¢7.462.500</w:t>
            </w:r>
            <w:r w:rsidRPr="001C4CBC">
              <w:rPr>
                <w:rFonts w:eastAsia="Times New Roman" w:cs="Arial"/>
                <w:sz w:val="20"/>
                <w:szCs w:val="20"/>
                <w:lang w:eastAsia="es-CR"/>
              </w:rPr>
              <w:br/>
              <w:t>14 Monitores para Serv. Financieros y Academia de Bomberos $400 c/u = $5.600 * TC 597 = ¢3.343.200</w:t>
            </w:r>
            <w:r w:rsidRPr="001C4CBC">
              <w:rPr>
                <w:rFonts w:eastAsia="Times New Roman" w:cs="Arial"/>
                <w:sz w:val="20"/>
                <w:szCs w:val="20"/>
                <w:lang w:eastAsia="es-CR"/>
              </w:rPr>
              <w:br/>
              <w:t>1 Imac para comunicaciones $7500 * TC 597 = ¢4.477.500</w:t>
            </w:r>
            <w:r w:rsidRPr="001C4CBC">
              <w:rPr>
                <w:rFonts w:eastAsia="Times New Roman" w:cs="Arial"/>
                <w:sz w:val="20"/>
                <w:szCs w:val="20"/>
                <w:lang w:eastAsia="es-CR"/>
              </w:rPr>
              <w:br/>
              <w:t>25 Computadoras de escritorio $1250 c/u = 31.250 *TC 597 = ¢18.656.250</w:t>
            </w:r>
            <w:r w:rsidRPr="001C4CBC">
              <w:rPr>
                <w:rFonts w:eastAsia="Times New Roman" w:cs="Arial"/>
                <w:sz w:val="20"/>
                <w:szCs w:val="20"/>
                <w:lang w:eastAsia="es-CR"/>
              </w:rPr>
              <w:br/>
              <w:t>Total ¢33.939.450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Para la compra de equipo de cómputo requerido para personal de nuevo ingreso en áreas con plazas en trámite.</w:t>
            </w:r>
          </w:p>
        </w:tc>
      </w:tr>
      <w:tr w:rsidR="001C4CBC" w:rsidRPr="001C4CBC" w:rsidTr="00DC6B5A">
        <w:trPr>
          <w:trHeight w:val="819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5.01.05 Equipo y programas de  cómputo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15.675.000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3.1.4.2.3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10 Impresoras color a ¢300.000*10= ¢3.000.000,00</w:t>
            </w:r>
            <w:r w:rsidRPr="001C4CBC">
              <w:rPr>
                <w:rFonts w:eastAsia="Times New Roman" w:cs="Arial"/>
                <w:sz w:val="20"/>
                <w:szCs w:val="20"/>
                <w:lang w:eastAsia="es-CR"/>
              </w:rPr>
              <w:br/>
              <w:t>20 Juego de Teclado-mouse inalámbrico a ¢20.000*20=¢400.000,00</w:t>
            </w:r>
            <w:r w:rsidRPr="001C4CBC">
              <w:rPr>
                <w:rFonts w:eastAsia="Times New Roman" w:cs="Arial"/>
                <w:sz w:val="20"/>
                <w:szCs w:val="20"/>
                <w:lang w:eastAsia="es-CR"/>
              </w:rPr>
              <w:br/>
              <w:t>20 Teclado HP inalámbrico a ¢15.000*20=¢300.000,00</w:t>
            </w:r>
            <w:r w:rsidRPr="001C4CBC">
              <w:rPr>
                <w:rFonts w:eastAsia="Times New Roman" w:cs="Arial"/>
                <w:sz w:val="20"/>
                <w:szCs w:val="20"/>
                <w:lang w:eastAsia="es-CR"/>
              </w:rPr>
              <w:br/>
              <w:t>30 Teclado HP USB a ¢5.000*30=¢150.000,00</w:t>
            </w:r>
            <w:r w:rsidRPr="001C4CBC">
              <w:rPr>
                <w:rFonts w:eastAsia="Times New Roman" w:cs="Arial"/>
                <w:sz w:val="20"/>
                <w:szCs w:val="20"/>
                <w:lang w:eastAsia="es-CR"/>
              </w:rPr>
              <w:br/>
              <w:t>30 Mouse HP inalámbrico a ¢5.000*30=¢150.000,00</w:t>
            </w:r>
            <w:r w:rsidRPr="001C4CBC">
              <w:rPr>
                <w:rFonts w:eastAsia="Times New Roman" w:cs="Arial"/>
                <w:sz w:val="20"/>
                <w:szCs w:val="20"/>
                <w:lang w:eastAsia="es-CR"/>
              </w:rPr>
              <w:br/>
              <w:t>30 Mouse Hp USB a ¢7.500*30=¢225.000,00</w:t>
            </w:r>
            <w:r w:rsidRPr="001C4CBC">
              <w:rPr>
                <w:rFonts w:eastAsia="Times New Roman" w:cs="Arial"/>
                <w:sz w:val="20"/>
                <w:szCs w:val="20"/>
                <w:lang w:eastAsia="es-CR"/>
              </w:rPr>
              <w:br/>
              <w:t>15 Juegos de Parlantes con Sub Buffer Logitech a ¢40.000,00*15=¢600.000,00</w:t>
            </w:r>
            <w:r w:rsidRPr="001C4CBC">
              <w:rPr>
                <w:rFonts w:eastAsia="Times New Roman" w:cs="Arial"/>
                <w:sz w:val="20"/>
                <w:szCs w:val="20"/>
                <w:lang w:eastAsia="es-CR"/>
              </w:rPr>
              <w:br/>
              <w:t>25 Cable HDMI 10 mts a ¢30.000*25=¢750.000,00</w:t>
            </w:r>
            <w:r w:rsidRPr="001C4CBC">
              <w:rPr>
                <w:rFonts w:eastAsia="Times New Roman" w:cs="Arial"/>
                <w:sz w:val="20"/>
                <w:szCs w:val="20"/>
                <w:lang w:eastAsia="es-CR"/>
              </w:rPr>
              <w:br/>
              <w:t>5 Tarjeta de video de 1GB PCI Express a ¢40.000*5=¢200.000,00</w:t>
            </w:r>
            <w:r w:rsidRPr="001C4CBC">
              <w:rPr>
                <w:rFonts w:eastAsia="Times New Roman" w:cs="Arial"/>
                <w:sz w:val="20"/>
                <w:szCs w:val="20"/>
                <w:lang w:eastAsia="es-CR"/>
              </w:rPr>
              <w:br/>
              <w:t>20 Tarjeta de red inalámbrica PCI a ¢15.000*20=¢300.000,00</w:t>
            </w:r>
            <w:r w:rsidRPr="001C4CBC">
              <w:rPr>
                <w:rFonts w:eastAsia="Times New Roman" w:cs="Arial"/>
                <w:sz w:val="20"/>
                <w:szCs w:val="20"/>
                <w:lang w:eastAsia="es-CR"/>
              </w:rPr>
              <w:br/>
              <w:t>20 Disco duro 2.5 interno de 500gb a ¢35.000*20=¢700.000,00</w:t>
            </w:r>
            <w:r w:rsidRPr="001C4CBC">
              <w:rPr>
                <w:rFonts w:eastAsia="Times New Roman" w:cs="Arial"/>
                <w:sz w:val="20"/>
                <w:szCs w:val="20"/>
                <w:lang w:eastAsia="es-CR"/>
              </w:rPr>
              <w:br/>
              <w:t>40 Disco duro 3.5 interno de 500 gb a ¢40.000*40=1.600.000,00</w:t>
            </w:r>
            <w:r w:rsidRPr="001C4CBC">
              <w:rPr>
                <w:rFonts w:eastAsia="Times New Roman" w:cs="Arial"/>
                <w:sz w:val="20"/>
                <w:szCs w:val="20"/>
                <w:lang w:eastAsia="es-CR"/>
              </w:rPr>
              <w:br/>
              <w:t>20 Disco duro externo USB de 2tb a ¢65.000*20=1.300.000,00</w:t>
            </w:r>
            <w:r w:rsidRPr="001C4CBC">
              <w:rPr>
                <w:rFonts w:eastAsia="Times New Roman" w:cs="Arial"/>
                <w:sz w:val="20"/>
                <w:szCs w:val="20"/>
                <w:lang w:eastAsia="es-CR"/>
              </w:rPr>
              <w:br/>
              <w:t>15 Disco duro externo USB de 4tb a ¢90.000*15=1.350.000,00</w:t>
            </w:r>
            <w:r w:rsidRPr="001C4CBC">
              <w:rPr>
                <w:rFonts w:eastAsia="Times New Roman" w:cs="Arial"/>
                <w:sz w:val="20"/>
                <w:szCs w:val="20"/>
                <w:lang w:eastAsia="es-CR"/>
              </w:rPr>
              <w:br/>
            </w:r>
            <w:r w:rsidRPr="001C4CBC">
              <w:rPr>
                <w:rFonts w:eastAsia="Times New Roman" w:cs="Arial"/>
                <w:sz w:val="20"/>
                <w:szCs w:val="20"/>
                <w:lang w:eastAsia="es-CR"/>
              </w:rPr>
              <w:lastRenderedPageBreak/>
              <w:t xml:space="preserve">10 Disco duro estado </w:t>
            </w:r>
            <w:r w:rsidR="003260D4" w:rsidRPr="001C4CBC">
              <w:rPr>
                <w:rFonts w:eastAsia="Times New Roman" w:cs="Arial"/>
                <w:sz w:val="20"/>
                <w:szCs w:val="20"/>
                <w:lang w:eastAsia="es-CR"/>
              </w:rPr>
              <w:t>sólido</w:t>
            </w:r>
            <w:r w:rsidRPr="001C4CBC">
              <w:rPr>
                <w:rFonts w:eastAsia="Times New Roman" w:cs="Arial"/>
                <w:sz w:val="20"/>
                <w:szCs w:val="20"/>
                <w:lang w:eastAsia="es-CR"/>
              </w:rPr>
              <w:t xml:space="preserve"> 512 gb a ¢90.000*10=¢900.000,00</w:t>
            </w:r>
            <w:r w:rsidRPr="001C4CBC">
              <w:rPr>
                <w:rFonts w:eastAsia="Times New Roman" w:cs="Arial"/>
                <w:sz w:val="20"/>
                <w:szCs w:val="20"/>
                <w:lang w:eastAsia="es-CR"/>
              </w:rPr>
              <w:br/>
              <w:t>20 Batería laptop HP 850  G2 a ¢75.000*20=¢1.500.000,00</w:t>
            </w:r>
            <w:r w:rsidRPr="001C4CBC">
              <w:rPr>
                <w:rFonts w:eastAsia="Times New Roman" w:cs="Arial"/>
                <w:sz w:val="20"/>
                <w:szCs w:val="20"/>
                <w:lang w:eastAsia="es-CR"/>
              </w:rPr>
              <w:br/>
              <w:t xml:space="preserve">30 Cargador laptop HP 850 20 G2 y 10  G3 a ¢75.000*30=¢2.250.000,00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Contrato para compra de Equipo de Impresión a color para sustituir 10 impresoras con fallos en diferentes dependencias de la Institución.</w:t>
            </w:r>
            <w:r w:rsidRPr="001C4CBC">
              <w:rPr>
                <w:rFonts w:eastAsia="Times New Roman" w:cs="Arial"/>
                <w:sz w:val="20"/>
                <w:szCs w:val="20"/>
                <w:lang w:eastAsia="es-CR"/>
              </w:rPr>
              <w:br/>
            </w:r>
            <w:r w:rsidRPr="001C4CBC">
              <w:rPr>
                <w:rFonts w:eastAsia="Times New Roman" w:cs="Arial"/>
                <w:sz w:val="20"/>
                <w:szCs w:val="20"/>
                <w:lang w:eastAsia="es-CR"/>
              </w:rPr>
              <w:br/>
              <w:t xml:space="preserve">Adquisición de Repuestos y Accesorios para Equipo de </w:t>
            </w:r>
            <w:r w:rsidR="003260D4" w:rsidRPr="001C4CBC">
              <w:rPr>
                <w:rFonts w:eastAsia="Times New Roman" w:cs="Arial"/>
                <w:sz w:val="20"/>
                <w:szCs w:val="20"/>
                <w:lang w:eastAsia="es-CR"/>
              </w:rPr>
              <w:t>Cómputo</w:t>
            </w:r>
            <w:r w:rsidRPr="001C4CBC">
              <w:rPr>
                <w:rFonts w:eastAsia="Times New Roman" w:cs="Arial"/>
                <w:sz w:val="20"/>
                <w:szCs w:val="20"/>
                <w:lang w:eastAsia="es-CR"/>
              </w:rPr>
              <w:t xml:space="preserve"> requeridos para atender reparaciones y/o sustituciones de equipos menores.</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5.01.05 Equipo y programas de  cómputo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506.550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Auditoría Interna</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4.1.1.1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4.1.1.1.3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de computadora con HP Pavilion</w:t>
            </w:r>
            <w:r w:rsidRPr="001C4CBC">
              <w:rPr>
                <w:rFonts w:eastAsia="Times New Roman" w:cs="Arial"/>
                <w:sz w:val="20"/>
                <w:szCs w:val="20"/>
                <w:lang w:eastAsia="es-CR"/>
              </w:rPr>
              <w:br/>
              <w:t>1 x ¢ 506.550,00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Recursos necesarios para adquisición de equipo de impresión para la Auditoría </w:t>
            </w:r>
            <w:r w:rsidRPr="001C4CBC">
              <w:rPr>
                <w:rFonts w:eastAsia="Times New Roman" w:cs="Arial"/>
                <w:sz w:val="20"/>
                <w:szCs w:val="20"/>
                <w:lang w:eastAsia="es-CR"/>
              </w:rPr>
              <w:lastRenderedPageBreak/>
              <w:t>Interna, para sustitución por obsolescencia</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10.447.500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10 Canasta de rescate con sistema de fijación incluido x ¢1.044.750, total ¢10.447.500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25.372.500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MONIITOR INHALAMBRICO DE SIGNOS  x ¢5.074.500, total ¢25.372.500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8.358.000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2 OXIMETRO RAD 57 x ¢4.179.000, total ¢8.358.000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13.731.000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2 VENTILADORES AUTOMATICOS PORTATILES x ¢6.865.500, total ¢13.731.000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2.925.300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35 EQUIPO DE DIAGNOSTICO x ¢83.580, total ¢2.925.300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358.200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10 OXIMETROS DE PULSO x ¢35.820, total ¢358.200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1.462.650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10 BOTIQUINES DE PRIMERA INTERVENCION CON BARRERA BIO x ¢146.265, total ¢1.462.650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2.507.400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35 ESTETOSCOPIO LITTMAN x ¢71.640, total ¢2.507.400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20.895.000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1 MONITOR CARDIACO RESISTENTE A AGUA SALINA x ¢20.895.000, total ¢20.895.000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1.074.600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3 Canastas tipo Sked x ¢358.200, total ¢1.074.600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w:t>
            </w:r>
            <w:r w:rsidR="003260D4" w:rsidRPr="001C4CBC">
              <w:rPr>
                <w:rFonts w:eastAsia="Times New Roman" w:cs="Arial"/>
                <w:sz w:val="20"/>
                <w:szCs w:val="20"/>
                <w:lang w:eastAsia="es-CR"/>
              </w:rPr>
              <w:t>poli traumatizados</w:t>
            </w:r>
            <w:r w:rsidRPr="001C4CBC">
              <w:rPr>
                <w:rFonts w:eastAsia="Times New Roman" w:cs="Arial"/>
                <w:sz w:val="20"/>
                <w:szCs w:val="20"/>
                <w:lang w:eastAsia="es-CR"/>
              </w:rPr>
              <w:t xml:space="preserve"> que requieren un abordaje de soporte avanzado con dispositivos de apoyo a los tratamientos establecidos por los protocolo internacionales y la legislación Nacional,    Se adjunto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537.300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3 Inmovilizadores tipo </w:t>
            </w:r>
            <w:r w:rsidR="003260D4" w:rsidRPr="001C4CBC">
              <w:rPr>
                <w:rFonts w:eastAsia="Times New Roman" w:cs="Arial"/>
                <w:sz w:val="20"/>
                <w:szCs w:val="20"/>
                <w:lang w:eastAsia="es-CR"/>
              </w:rPr>
              <w:t>Oregón</w:t>
            </w:r>
            <w:r w:rsidRPr="001C4CBC">
              <w:rPr>
                <w:rFonts w:eastAsia="Times New Roman" w:cs="Arial"/>
                <w:sz w:val="20"/>
                <w:szCs w:val="20"/>
                <w:lang w:eastAsia="es-CR"/>
              </w:rPr>
              <w:t xml:space="preserve"> Spine Splint x ¢179.100, total ¢537.300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1.582.050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Canasta tipo Nest  x ¢1.582.050, total ¢1.582.050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149.250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Dispositivo de inclinación para canasta Nest x ¢149.250, total ¢149.250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atención y estabilización  de pacientes politraumatizados que requieren un abordaje de soporte avanzado con dispositivos de apoyo a los tratamientos establecidos por los protocolo internacionales y la legislación Nacional,    Se </w:t>
            </w:r>
            <w:r w:rsidR="003260D4" w:rsidRPr="001C4CBC">
              <w:rPr>
                <w:rFonts w:eastAsia="Times New Roman" w:cs="Arial"/>
                <w:sz w:val="20"/>
                <w:szCs w:val="20"/>
                <w:lang w:eastAsia="es-CR"/>
              </w:rPr>
              <w:t>adjuntó</w:t>
            </w:r>
            <w:r w:rsidRPr="001C4CBC">
              <w:rPr>
                <w:rFonts w:eastAsia="Times New Roman" w:cs="Arial"/>
                <w:sz w:val="20"/>
                <w:szCs w:val="20"/>
                <w:lang w:eastAsia="es-CR"/>
              </w:rPr>
              <w:t xml:space="preserve"> detalle de los rubros expresados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UPII: Una Cámara digital para Estereoscopio/Microscopio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Solicitud de UPPI en oficio CBCR-027796-2018-DOB-00743 del 27 de julio 2018 - Equipo de laboratorio para análisis e investigación. Compra de balanza, recipientes, mueble para equipar el laboratorio de prevención e investigación de incendios.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UPII: Un Medidor de espesores por ultrasonido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Solicitud de UPPI en oficio CBCR-027796-2018-DOB-00743 del 27 de julio 2018 - Equipo de laboratorio para análisis e investigación. Compra de balanza, recipientes, </w:t>
            </w:r>
            <w:r w:rsidRPr="001C4CBC">
              <w:rPr>
                <w:rFonts w:eastAsia="Times New Roman" w:cs="Arial"/>
                <w:sz w:val="20"/>
                <w:szCs w:val="20"/>
                <w:lang w:eastAsia="es-CR"/>
              </w:rPr>
              <w:lastRenderedPageBreak/>
              <w:t>mueble para equipar el laboratorio de prevención e investigación de incendios.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2.100.000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UPII: Baño Ultrasónico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Solicitud de UPPI en oficio CBCR-027796-2018-DOB-00743 del 27 de julio 2018 - Equipo de laboratorio para análisis e investigación. Compra de balanza, recipientes, mueble para equipar el laboratorio de prevención e investigación de incendios.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UPII: Quemador bunsen</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Solicitud de UPPI en oficio CBCR-027796-2018-DOB-00743 del 27 de julio 2018 - Equipo de laboratorio para análisis e investigación. Compra de balanza, recipientes, mueble para equipar el laboratorio de prevención e investigación de incendios.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UPII: Prensa de Banco</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Solicitud de UPPI en oficio CBCR-027796-2018-DOB-00743 del 27 de julio 2018 - Equipo de laboratorio para análisis e investigación. Compra de balanza, recipientes, </w:t>
            </w:r>
            <w:r w:rsidRPr="001C4CBC">
              <w:rPr>
                <w:rFonts w:eastAsia="Times New Roman" w:cs="Arial"/>
                <w:sz w:val="20"/>
                <w:szCs w:val="20"/>
                <w:lang w:eastAsia="es-CR"/>
              </w:rPr>
              <w:lastRenderedPageBreak/>
              <w:t>mueble para equipar el laboratorio de prevención e investigación de incendios.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60.000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UPII: Kit de Líquidos penetrantes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Solicitud de UPPI en oficio CBCR-027796-2018-DOB-00743 del 27 de julio 2018 - Equipo de laboratorio para análisis e investigación. Compra de balanza, recipientes, mueble para equipar el laboratorio de prevención e investigación de incendios.</w:t>
            </w:r>
          </w:p>
        </w:tc>
      </w:tr>
      <w:tr w:rsidR="001C4CBC" w:rsidRPr="001C4CBC" w:rsidTr="00DC6B5A">
        <w:trPr>
          <w:trHeight w:val="30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5.01.06 Equipo sanitario, de laboratorio e investigación</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2.089.500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Unidad de Talento Humano $3500* TC ¢597= ¢2.089.500 según oficio CBCR-029030-2018-DAB-00347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adquirir un espirómetro para la realización de la pruebas de función pulmonar en el personal de planilla así como a los aspirantes, proceso de reclutamiento. Efectuando pruebas para el diagnóstico y el seguimiento de patologías respiratorias, además determinar la existencia de alguna enfermedad pulmonar, tales como enfisema, asma, bronquitis crónica, EPOC, infecciones respiratorias, fibrosis, cáncer o esclerodermia, </w:t>
            </w:r>
            <w:r w:rsidRPr="001C4CBC">
              <w:rPr>
                <w:rFonts w:eastAsia="Times New Roman" w:cs="Arial"/>
                <w:sz w:val="20"/>
                <w:szCs w:val="20"/>
                <w:lang w:eastAsia="es-CR"/>
              </w:rPr>
              <w:lastRenderedPageBreak/>
              <w:t>entre otras. También hay que tener en cuenta que la obesidad mórbida compromete la función respiratoria.• Determinar si agentes tóxicos presentes en el ámbito laboral afectan o no a la función respiratoria de los trabajadores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5.01.07 Equipo y mobiliario educacional, deportivo y recreativo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1.800.000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Academia: 3 Maniquí para OVACE de Docencia c/u ¢600,000,00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Equipamiento educacional para utilizar en labores de docencia en la Academia Nacional de Bomberos. Solicitud de Academia Nacional de Bomberos en oficio CBCR-027991-2018-DOB-00746.</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5.01.07 Equipo y mobiliario educacional, deportivo y recreativo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Academia: 3 Maniquí 80 kilos C/U ¢1,000,000,00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Equipamiento educacional para utilizar en labores de docencia en la Academia Nacional de Bomberos. Solicitud de Academia Nacional de Bomberos en oficio CBCR-027991-2018-DOB-00746.</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5.01.07 Equipo y mobiliario educacional, deportivo y recreativo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2.600.000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Academia: 4 Maniquí 24 kilos ¢650,000,00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Equipamiento educacional para utilizar en labores de docencia en la Academia Nacional de Bomberos. Solicitud de </w:t>
            </w:r>
            <w:r w:rsidRPr="001C4CBC">
              <w:rPr>
                <w:rFonts w:eastAsia="Times New Roman" w:cs="Arial"/>
                <w:sz w:val="20"/>
                <w:szCs w:val="20"/>
                <w:lang w:eastAsia="es-CR"/>
              </w:rPr>
              <w:lastRenderedPageBreak/>
              <w:t>Academia Nacional de Bomberos en oficio CBCR-027991-2018-DOB-00746.</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5.01.07 Equipo y mobiliario educacional, deportivo y recreativo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Academia: 3 Maniquí para rescate en aguas c/u ¢400.000,00.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Equipamiento educacional para utilizar en labores de docencia en la Academia Nacional de Bomberos. Solicitud de Academia Nacional de Bomberos en oficio CBCR-027991-2018-DOB-00746.</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5.01.07 Equipo y mobiliario educacional, deportivo y recreativo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Unidad de Comunicación Estratégica: 20 instrumentos musicales x 100.000 según oficio CBCR-028682-2018-DGB-01015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instrumentos musicales para la promoción de la cultura en los colaboradores, sus familias y usuarios. </w:t>
            </w:r>
          </w:p>
        </w:tc>
      </w:tr>
      <w:tr w:rsidR="001C4CBC" w:rsidRPr="001C4CBC"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8.000.000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8 unidades x ¢1.000.000 aproximadamente para un total de ¢8.000.000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Mediante el oficio CBCR-010128-2014-DGB-00240 la Dirección General autorizó la creación de 8 unidades como patrimonio histórico del Cuerpo de Bomberos, por ende se vuelve necesario mantener recursos disponibles con el fin de realizar los mantenimientos necesarios y procurar su buen estado de conservación.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5.01.99 Maquinaria, equipo y mobiliario  </w:t>
            </w:r>
            <w:r w:rsidRPr="001C4CBC">
              <w:rPr>
                <w:rFonts w:eastAsia="Times New Roman" w:cs="Arial"/>
                <w:sz w:val="20"/>
                <w:szCs w:val="20"/>
                <w:lang w:eastAsia="es-CR"/>
              </w:rPr>
              <w:lastRenderedPageBreak/>
              <w:t>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lastRenderedPageBreak/>
              <w:t xml:space="preserve">                       8.955.000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Extintor de agua a presión: 100 extintores x ¢89.550 ($150 x TC ¢597) </w:t>
            </w:r>
            <w:r w:rsidRPr="001C4CBC">
              <w:rPr>
                <w:rFonts w:eastAsia="Times New Roman" w:cs="Arial"/>
                <w:sz w:val="20"/>
                <w:szCs w:val="20"/>
                <w:lang w:eastAsia="es-CR"/>
              </w:rPr>
              <w:lastRenderedPageBreak/>
              <w:t>=₡8.955.000,00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 xml:space="preserve">Se requiere de este presupuesto para realizar la compra de </w:t>
            </w:r>
            <w:r w:rsidRPr="001C4CBC">
              <w:rPr>
                <w:rFonts w:eastAsia="Times New Roman" w:cs="Arial"/>
                <w:sz w:val="20"/>
                <w:szCs w:val="20"/>
                <w:lang w:eastAsia="es-CR"/>
              </w:rPr>
              <w:lastRenderedPageBreak/>
              <w:t xml:space="preserve">los equipos, para el manejo </w:t>
            </w:r>
            <w:r w:rsidR="003260D4" w:rsidRPr="001C4CBC">
              <w:rPr>
                <w:rFonts w:eastAsia="Times New Roman" w:cs="Arial"/>
                <w:sz w:val="20"/>
                <w:szCs w:val="20"/>
                <w:lang w:eastAsia="es-CR"/>
              </w:rPr>
              <w:t>óptimo</w:t>
            </w:r>
            <w:r w:rsidRPr="001C4CBC">
              <w:rPr>
                <w:rFonts w:eastAsia="Times New Roman" w:cs="Arial"/>
                <w:sz w:val="20"/>
                <w:szCs w:val="20"/>
                <w:lang w:eastAsia="es-CR"/>
              </w:rPr>
              <w:t xml:space="preserve"> de los mismos en la estación.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2.149.200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Extintor de polvo químico: 24 extintores x ¢89.550 ($150 x TC ¢597) = ₡2.149.200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Se requiere de este presupuesto para realizar la compra de los equipos, para el manejo </w:t>
            </w:r>
            <w:r w:rsidR="003260D4" w:rsidRPr="001C4CBC">
              <w:rPr>
                <w:rFonts w:eastAsia="Times New Roman" w:cs="Arial"/>
                <w:sz w:val="20"/>
                <w:szCs w:val="20"/>
                <w:lang w:eastAsia="es-CR"/>
              </w:rPr>
              <w:t>óptimo</w:t>
            </w:r>
            <w:r w:rsidRPr="001C4CBC">
              <w:rPr>
                <w:rFonts w:eastAsia="Times New Roman" w:cs="Arial"/>
                <w:sz w:val="20"/>
                <w:szCs w:val="20"/>
                <w:lang w:eastAsia="es-CR"/>
              </w:rPr>
              <w:t xml:space="preserve"> de los mismos en la estación.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1.194.000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Extintor CO2: 10 extintores x ¢119.400 ($200 x TC ¢597) = ₡1.194.000,00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Se requiere de este presupuesto para realizar la compra de los equipos, para el manejo </w:t>
            </w:r>
            <w:r w:rsidR="003260D4" w:rsidRPr="001C4CBC">
              <w:rPr>
                <w:rFonts w:eastAsia="Times New Roman" w:cs="Arial"/>
                <w:sz w:val="20"/>
                <w:szCs w:val="20"/>
                <w:lang w:eastAsia="es-CR"/>
              </w:rPr>
              <w:t>óptimo</w:t>
            </w:r>
            <w:r w:rsidRPr="001C4CBC">
              <w:rPr>
                <w:rFonts w:eastAsia="Times New Roman" w:cs="Arial"/>
                <w:sz w:val="20"/>
                <w:szCs w:val="20"/>
                <w:lang w:eastAsia="es-CR"/>
              </w:rPr>
              <w:t xml:space="preserve"> de los mismos en la estación.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4.029.750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val="en-US" w:eastAsia="es-CR"/>
              </w:rPr>
            </w:pPr>
            <w:r w:rsidRPr="001C4CBC">
              <w:rPr>
                <w:rFonts w:eastAsia="Times New Roman" w:cs="Arial"/>
                <w:sz w:val="20"/>
                <w:szCs w:val="20"/>
                <w:lang w:val="en-US" w:eastAsia="es-CR"/>
              </w:rPr>
              <w:t xml:space="preserve">Motoguadaña: 15 unds x ¢268.650 ($450 x TC ¢597) = ₡4.029.750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Se requiere de este presupuesto para realizar la compra de los equipos, para el manejo </w:t>
            </w:r>
            <w:r w:rsidR="003260D4" w:rsidRPr="001C4CBC">
              <w:rPr>
                <w:rFonts w:eastAsia="Times New Roman" w:cs="Arial"/>
                <w:sz w:val="20"/>
                <w:szCs w:val="20"/>
                <w:lang w:eastAsia="es-CR"/>
              </w:rPr>
              <w:t>óptimo</w:t>
            </w:r>
            <w:r w:rsidRPr="001C4CBC">
              <w:rPr>
                <w:rFonts w:eastAsia="Times New Roman" w:cs="Arial"/>
                <w:sz w:val="20"/>
                <w:szCs w:val="20"/>
                <w:lang w:eastAsia="es-CR"/>
              </w:rPr>
              <w:t xml:space="preserve"> de los mismos en la estación.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7.164.000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Motosierra de cadena:15 unds x ¢477.600 ($800 x TC ¢597) = ₡7.164.000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Se requiere de este presupuesto para realizar la compra de los equipos, para el manejo </w:t>
            </w:r>
            <w:r w:rsidR="003260D4" w:rsidRPr="001C4CBC">
              <w:rPr>
                <w:rFonts w:eastAsia="Times New Roman" w:cs="Arial"/>
                <w:sz w:val="20"/>
                <w:szCs w:val="20"/>
                <w:lang w:eastAsia="es-CR"/>
              </w:rPr>
              <w:t>óptimo</w:t>
            </w:r>
            <w:r w:rsidRPr="001C4CBC">
              <w:rPr>
                <w:rFonts w:eastAsia="Times New Roman" w:cs="Arial"/>
                <w:sz w:val="20"/>
                <w:szCs w:val="20"/>
                <w:lang w:eastAsia="es-CR"/>
              </w:rPr>
              <w:t xml:space="preserve"> de los mismos en la estación.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7.164.000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Motosierra de disco: 15 unds x ¢477.600 ($800 x TC ¢597) = ₡7.164.000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Se requiere de este presupuesto para realizar la compra de los equipos, para el manejo </w:t>
            </w:r>
            <w:r w:rsidR="003260D4" w:rsidRPr="001C4CBC">
              <w:rPr>
                <w:rFonts w:eastAsia="Times New Roman" w:cs="Arial"/>
                <w:sz w:val="20"/>
                <w:szCs w:val="20"/>
                <w:lang w:eastAsia="es-CR"/>
              </w:rPr>
              <w:t>óptimo</w:t>
            </w:r>
            <w:r w:rsidRPr="001C4CBC">
              <w:rPr>
                <w:rFonts w:eastAsia="Times New Roman" w:cs="Arial"/>
                <w:sz w:val="20"/>
                <w:szCs w:val="20"/>
                <w:lang w:eastAsia="es-CR"/>
              </w:rPr>
              <w:t xml:space="preserve"> de los mismos en la estación.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13.134.000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2.2.2.12.1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Planta eléctrica portátil: 11 unds x ¢1.194.000 ($2000 x TC ¢597) = ₡13.134.000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Se requiere de este presupuesto para realizar la compra de los equipos, para el manejo </w:t>
            </w:r>
            <w:r w:rsidR="003260D4" w:rsidRPr="001C4CBC">
              <w:rPr>
                <w:rFonts w:eastAsia="Times New Roman" w:cs="Arial"/>
                <w:sz w:val="20"/>
                <w:szCs w:val="20"/>
                <w:lang w:eastAsia="es-CR"/>
              </w:rPr>
              <w:t>óptimo</w:t>
            </w:r>
            <w:r w:rsidRPr="001C4CBC">
              <w:rPr>
                <w:rFonts w:eastAsia="Times New Roman" w:cs="Arial"/>
                <w:sz w:val="20"/>
                <w:szCs w:val="20"/>
                <w:lang w:eastAsia="es-CR"/>
              </w:rPr>
              <w:t xml:space="preserve"> de los mismos en la estación.</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5.624.000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compra de 20 unds Horno de microondas industrial, costo unitario ¢281.200, total ¢5,624,000.00.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6.400.000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compra de 04 unds Refrigerador industrial (una sección), costo unitario ¢1.600,000, total ¢6.400.000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1.075.000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compra de 05 unds Cocina eléctrica de cuatro discos, costo unitario ¢215.000. total ¢1,075,000.00.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1.255.000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compra 05 unds Coffe maker industrial, costo unitario ¢251.000, total ¢1,255.000.00.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1.240.000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compra 20 unds Coffe maker convencional, costo unitario ¢62.000, total ¢1,240,000.00.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450.000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compra 10 unds Olla arrocera convencional, costo unitario ¢45.000, total ¢450,000.00.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Cumplir con el abastecimiento de las necesidades reportadas por las diferentes </w:t>
            </w:r>
            <w:r w:rsidRPr="001C4CBC">
              <w:rPr>
                <w:rFonts w:eastAsia="Times New Roman" w:cs="Arial"/>
                <w:sz w:val="20"/>
                <w:szCs w:val="20"/>
                <w:lang w:eastAsia="es-CR"/>
              </w:rPr>
              <w:lastRenderedPageBreak/>
              <w:t>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670.000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compra 10 unds Sartén eléctrico convencional, costo unitario ¢67.000, total ¢670.000.00.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190.000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compra 10 unds Licuadora convencional, costo unitario ¢19.000, total ¢190.000.00.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2.100.000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compra de 03 unds centro de lavado, costo unitario ¢700.000,00, total ¢2.100.000.00.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2.2.2.6.2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Otras necesidades según historial por necesidades extraordinarias ¢2,000,000.00.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Cumplir con el abastecimiento de las necesidades reportadas por las diferentes unidades usuarias tanto ordinarias como extraordinarias.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3.300.000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Pago de las visitas de mantenimiento por garantía del contrato de suministro e instalación de alarmas 2018 por un monto de 3.300.000 colones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Ejecutar y administrar los contratos para el mantenimiento preventivo, correctivo y de remodelaciones de la infraestructura y equipos </w:t>
            </w:r>
            <w:r w:rsidRPr="001C4CBC">
              <w:rPr>
                <w:rFonts w:eastAsia="Times New Roman" w:cs="Arial"/>
                <w:sz w:val="20"/>
                <w:szCs w:val="20"/>
                <w:lang w:eastAsia="es-CR"/>
              </w:rPr>
              <w:lastRenderedPageBreak/>
              <w:t>electromecánicos del BCBCR.</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Contrato suministro e instalación de sistemas de alarmas estaciones Cartago, Santa Cruz, Rio Cuarto, Aeropuerto Juan Santamaria, Puriscal, Ciudad Neily y sistema de monitoreo por un monto de 50.000.000 colones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25.000.000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2.2.2.11.2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Compra de 5 sistemas de calentadores solares para las estaciones de Quepos, Upala, Liberia, Puntarenas y Limón a 5.000.000 c/u para un total 25.000.000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Ejecutar y administrar los contratos para el mantenimiento preventivo, correctivo y de remodelaciones de la infraestructura y equipos electromecánicos del BCBCR.</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225.660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2 Tubo de rescate(torpedo) x ¢112.830, total ¢225.660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405.960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4 Casco para buceo con Full Face Mask x ¢101.490, total ¢405.960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búsqueda de victimas en incendios, equipos </w:t>
            </w:r>
            <w:r w:rsidRPr="001C4CBC">
              <w:rPr>
                <w:rFonts w:eastAsia="Times New Roman" w:cs="Arial"/>
                <w:sz w:val="20"/>
                <w:szCs w:val="20"/>
                <w:lang w:eastAsia="es-CR"/>
              </w:rPr>
              <w:lastRenderedPageBreak/>
              <w:t>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28.660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2 Acople de recarga de cilindros de buceo x ¢14.330, total ¢28.660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491.920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4 Bolso para equipo de buceo x ¢122.980, total ¢491.920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214.920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120 Plomos x ¢1.791, total ¢214.920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búsqueda de victimas en incendios, equipos para atmósferas  toxicas y  explosivas y equipos de soporte a </w:t>
            </w:r>
            <w:r w:rsidRPr="001C4CBC">
              <w:rPr>
                <w:rFonts w:eastAsia="Times New Roman" w:cs="Arial"/>
                <w:sz w:val="20"/>
                <w:szCs w:val="20"/>
                <w:lang w:eastAsia="es-CR"/>
              </w:rPr>
              <w:lastRenderedPageBreak/>
              <w:t>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1.014.900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20 Tienda de acampar p/2 personas x ¢50.745, total ¢1.014.900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268.650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1 Baño para campamento x ¢268.650, total ¢268.650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477.600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1 Planta Eléctrica x ¢477.600, total ¢477.600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búsqueda de victimas en incendios, equipos para atmósferas  toxicas y  explosivas y equipos de soporte a las operaciones de control de incendio, </w:t>
            </w:r>
            <w:r w:rsidRPr="001C4CBC">
              <w:rPr>
                <w:rFonts w:eastAsia="Times New Roman" w:cs="Arial"/>
                <w:sz w:val="20"/>
                <w:szCs w:val="20"/>
                <w:lang w:eastAsia="es-CR"/>
              </w:rPr>
              <w:lastRenderedPageBreak/>
              <w:t>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4.477.500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50 Bomba para espalda x ¢89.550, total ¢4.477.500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9.552.000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2 Bomba portátil de 500 gl. x ¢4.776.000, total ¢9.552.000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76.416.000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80 Cámara térmica para caretas x ¢955.200, total ¢76.416.000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búsqueda de victimas en incendios, equipos para atmósferas  toxicas y  explosivas y equipos de soporte a las operaciones de control de incendio, </w:t>
            </w:r>
            <w:r w:rsidRPr="001C4CBC">
              <w:rPr>
                <w:rFonts w:eastAsia="Times New Roman" w:cs="Arial"/>
                <w:sz w:val="20"/>
                <w:szCs w:val="20"/>
                <w:lang w:eastAsia="es-CR"/>
              </w:rPr>
              <w:lastRenderedPageBreak/>
              <w:t>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125.370.000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6 Equipo de rescate hidráulico vehicular x ¢20.895.000, total ¢125.370.000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10.447.500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7 Eyector x ¢1.492.500, total ¢10.447.500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6.865.500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5 Turbina de 1850 lpm (500 galones) x ¢1.373.100, total ¢6.865.500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la búsqueda de victimas en incendios, equipos para atmósferas  toxicas y  explosivas y equipos de soporte a las operaciones de control de incendio, </w:t>
            </w:r>
            <w:r w:rsidRPr="001C4CBC">
              <w:rPr>
                <w:rFonts w:eastAsia="Times New Roman" w:cs="Arial"/>
                <w:sz w:val="20"/>
                <w:szCs w:val="20"/>
                <w:lang w:eastAsia="es-CR"/>
              </w:rPr>
              <w:lastRenderedPageBreak/>
              <w:t>incidentes con materiales peligrosos.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1.408.920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4 SOPLADORAS x ¢352.230, total ¢1.408.920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la búsqueda de victimas en incendios, equipos para atmósferas  toxicas y  explosivas y equipos de soporte a las operaciones de control de incendio, incidentes con materiales peligrosos.</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7.462.500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Tecnologías de Información: Drones para el uso de las Estaciones de Bomberos</w:t>
            </w:r>
            <w:r w:rsidRPr="001C4CBC">
              <w:rPr>
                <w:rFonts w:eastAsia="Times New Roman" w:cs="Arial"/>
                <w:sz w:val="20"/>
                <w:szCs w:val="20"/>
                <w:lang w:eastAsia="es-CR"/>
              </w:rPr>
              <w:br/>
              <w:t xml:space="preserve">5 Mavic Pro con sus respectivos accesorios $2,500 c/u = $12,500  TC= 597 = ¢7,462,500 según oficio CBCR-028264-2018-DOB-00755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Para la compra de drones para estaciones de bomberos de la zona metropolitana y áreas rurales que permitan cubrir la demanda del servicio en comunidades estratégicas que no poseen el recurso.</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15.522.000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Tecnologías de Información: 2 Matrice 600 con sus accesorios $13,000 c/u = $$26,000 TC = 597 = 15,522,000 según oficio CBCR-028264-2018-DOB-00755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Para la compra de drones para estaciones de bomberos de la zona metropolitana y áreas rurales que permitan cubrir la demanda del servicio en comunidades estratégicas que no poseen el recurso.</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23.880.000,00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 xml:space="preserve">Tecnologías de Información: 2 M200 con sus accesorios $20,000 c/u = $40,000   tc = 597 = ¢23,880,000 según oficio CBCR-028264-2018-DOB-00755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Para la compra de drones para estaciones de bomberos de la zona metropolitana y áreas rurales que permitan cubrir la demanda del servicio en comunidades estratégicas que no poseen el recurso.</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2.200.000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Academia: 1 Turbina de 500 galones = ¢2.200.000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utilizar en labores de apoyo y docencia en la Academia Nacional de Bomberos. Solicitud de Academia Nacional de Bomberos en oficio CBCR-027991-2018-DOB-00746.</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780.000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Academia: 1 Reservorio de  agua = ¢780.000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utilizar en labores de apoyo y docencia en la Academia Nacional de Bomberos. Solicitud de Academia Nacional de Bomberos en oficio CBCR-027991-2018-DOB-00746.</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477.600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Academia: 1 Kit de precisión para pruebas de espumas marca Chemguard = ¢477.600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Adquisición  de equipo altamente especializado para utilizar en labores de apoyo y docencia en la Academia Nacional de Bomberos. Solicitud de </w:t>
            </w:r>
            <w:r w:rsidRPr="001C4CBC">
              <w:rPr>
                <w:rFonts w:eastAsia="Times New Roman" w:cs="Arial"/>
                <w:sz w:val="20"/>
                <w:szCs w:val="20"/>
                <w:lang w:eastAsia="es-CR"/>
              </w:rPr>
              <w:lastRenderedPageBreak/>
              <w:t>Academia Nacional de Bomberos en oficio CBCR-027991-2018-DOB-00746.</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4.800.000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Academia: 8 Generadores portátiles eléctricos  c/u ¢600.000,00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utilizar en labores de apoyo y docencia en la Academia Nacional de Bomberos. Solicitud de Academia Nacional de Bomberos en oficio CBCR-027991-2018-DOB-00746.</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12.000.000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Academia: 2 Generadores estacionarios de alta capacidad c/u ¢6.000.000,00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utilizar en labores de apoyo y docencia en la Academia Nacional de Bomberos. Solicitud de Academia Nacional de Bomberos en oficio CBCR-027991-2018-DOB-00746.</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477.600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Academia: 1 Detector de gas Simple = ¢477.600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Adquisición  de equipo altamente especializado para utilizar en labores de apoyo y docencia en la Academia Nacional de Bomberos. Solicitud de Academia Nacional de Bomberos en oficio CBCR-027991-2018-DOB-00746.</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5.01.99 Maquinaria, equipo y mobiliario  diverso</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3.400.000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Tecnologías de Información: 20 GPS MAP64S costo unitario ¢170.000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Se incorpora necesidades de las unidades operativas generadas a la Unidad de Tecnologías de Información en oficio CBCR-028264-2018-DOB-00755 , para la compra de equipos de ubicación geográfica, indispensables para el monitoreo satelital de los rescatistas en las emergencias.</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341.956.692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Compromiso de pago para finalizar el proyecto de construcción del Complejo de Capacitación por 341.956.692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construcción de nuevas edificaciones, las cuales son previamente definidas mediante una priorización.</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186.526.751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Compromiso de pago para finalizar el proyecto de construcción de la Estación de Perez Zeledón por 186.526.751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construcción de nuevas edificaciones, las cuales son previamente definidas mediante una priorización.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204.448.469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Compromiso de pago para finalizar el proyecto de construcción de la Estación de Sarapiquí por 204.448.469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construcción de nuevas edificaciones, las cuales son previamente definidas mediante una priorización.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400.000.000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Construcción de la Estación Naval por 400.000.000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construcción de nuevas edificaciones, las cuales son previamente definidas mediante una priorización.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200.000.000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Construcción de la Estación de Tortuguero por 200.000.000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construcción de nuevas edificaciones, las cuales son previamente definidas mediante una priorización.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250.000.000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Inicio de construcción de la Estación de Agua Zarcas por 250.000.000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construcción de nuevas edificaciones, las cuales son previamente definidas mediante una priorización.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250.000.000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Remodelación de la estación de Puerto Jimenez por un monto estimado de 250.000.000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remodelación de edificaciones existentes, las cuales son previamente definidas mediante una priorización.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250.000.000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Remodelación de la estación de San Vito por un monto estimado de 250.000.000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remodelación de edificaciones existentes, las cuales son previamente definidas mediante una priorización.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200.000.000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Compromiso de pago para finalizar la remodelación de Siquirres por un monto estimado de 200.000.000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remodelación de edificaciones existentes, las cuales son previamente definidas mediante una priorización.</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5.02.01 Edificios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250.000.000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2.2.2.10.2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Remodelaciones de mediana escala en Pavas, Parrita, Grecia y Cartago por un monto estimado de 250.000.000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Gestionar la remodelación de edificaciones existentes, las cuales son previamente definidas mediante una </w:t>
            </w:r>
            <w:r w:rsidRPr="001C4CBC">
              <w:rPr>
                <w:rFonts w:eastAsia="Times New Roman" w:cs="Arial"/>
                <w:sz w:val="20"/>
                <w:szCs w:val="20"/>
                <w:lang w:eastAsia="es-CR"/>
              </w:rPr>
              <w:lastRenderedPageBreak/>
              <w:t>priorización.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5.03.01 Terrenos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1.682.000.000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2.2.2.10</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2.2.2.10.1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Disponible para la compra del terreno de Limón por un monto de 1.682.000.000 colones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Gestionar la construcción de nuevas edificaciones, las cuales son previamente definidas mediante una priorización.</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15.523.194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360 Licencias de filtrado * $66 costo anual por usuario = $23.760 + Suscripción al Premium Support ($2242) </w:t>
            </w:r>
            <w:r w:rsidRPr="001C4CBC">
              <w:rPr>
                <w:rFonts w:eastAsia="Times New Roman" w:cs="Arial"/>
                <w:sz w:val="20"/>
                <w:szCs w:val="20"/>
                <w:lang w:eastAsia="es-CR"/>
              </w:rPr>
              <w:br/>
              <w:t>Total $26.002 * TC ¢597= ¢15,523,194</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Contrato nuevo para Renovación de Licencias para filtrado web FORCEPOINT</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10.760.925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Contrato actual + 30% de reserva por variaciones del precio $18.025,00 * TC¢597=¢10.760.925,00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Contrato nuevo de licencias Exchange Server debido a expiración del anterior para renovación del software assurance de la licencia (opcional)</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1.853.685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Cotización de Global Alliance por costo del servicio $3.105,00*TC¢597=¢1.853.685,00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Compra nueva de Licencias de StoreOnce VSA Renovación de licencias VSA que permite mantener backups en el sitio alterno</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376.110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Costo unitario $126 * 5 usuarios= $630 *TC ¢597= ¢376.110,00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Renovación suscripción anual de Software Power BI para 5 usuarios. </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1.407.129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3.2.4.1.3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Costo unitario $1.178,50 * 2 suscripciones= $2.357 *TC ¢597= ¢1.407.129,00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Renovación suscripción software TOAD (2 seats)</w:t>
            </w:r>
          </w:p>
        </w:tc>
      </w:tr>
      <w:tr w:rsidR="001C4CBC" w:rsidRPr="001C4CBC" w:rsidTr="00DC6B5A">
        <w:trPr>
          <w:trHeight w:val="5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29.069.721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 AutoCAD Civil 3D Commercial NAD = $5.970</w:t>
            </w:r>
            <w:r w:rsidRPr="001C4CBC">
              <w:rPr>
                <w:rFonts w:eastAsia="Times New Roman" w:cs="Arial"/>
                <w:sz w:val="20"/>
                <w:szCs w:val="20"/>
                <w:lang w:eastAsia="es-CR"/>
              </w:rPr>
              <w:br/>
              <w:t>2 AutoCAD Electrical Commercial NAD = $1.820</w:t>
            </w:r>
            <w:r w:rsidRPr="001C4CBC">
              <w:rPr>
                <w:rFonts w:eastAsia="Times New Roman" w:cs="Arial"/>
                <w:sz w:val="20"/>
                <w:szCs w:val="20"/>
                <w:lang w:eastAsia="es-CR"/>
              </w:rPr>
              <w:br/>
              <w:t>5 Adobe Creative Cloud All Apps =$4.519</w:t>
            </w:r>
            <w:r w:rsidRPr="001C4CBC">
              <w:rPr>
                <w:rFonts w:eastAsia="Times New Roman" w:cs="Arial"/>
                <w:sz w:val="20"/>
                <w:szCs w:val="20"/>
                <w:lang w:eastAsia="es-CR"/>
              </w:rPr>
              <w:br/>
              <w:t>1 Trbonet Watch 2.3.0.316 =$1.140</w:t>
            </w:r>
            <w:r w:rsidRPr="001C4CBC">
              <w:rPr>
                <w:rFonts w:eastAsia="Times New Roman" w:cs="Arial"/>
                <w:sz w:val="20"/>
                <w:szCs w:val="20"/>
                <w:lang w:eastAsia="es-CR"/>
              </w:rPr>
              <w:br/>
              <w:t>1Trbonet  Enterprise 4.7.0.776= $1.140</w:t>
            </w:r>
            <w:r w:rsidRPr="001C4CBC">
              <w:rPr>
                <w:rFonts w:eastAsia="Times New Roman" w:cs="Arial"/>
                <w:sz w:val="20"/>
                <w:szCs w:val="20"/>
                <w:lang w:eastAsia="es-CR"/>
              </w:rPr>
              <w:br/>
              <w:t>7 Adquisición  Trbonet Watch = $7.980</w:t>
            </w:r>
            <w:r w:rsidRPr="001C4CBC">
              <w:rPr>
                <w:rFonts w:eastAsia="Times New Roman" w:cs="Arial"/>
                <w:sz w:val="20"/>
                <w:szCs w:val="20"/>
                <w:lang w:eastAsia="es-CR"/>
              </w:rPr>
              <w:br/>
              <w:t>7 Adquisición Trbonet  Enterprise = $7.980</w:t>
            </w:r>
            <w:r w:rsidRPr="001C4CBC">
              <w:rPr>
                <w:rFonts w:eastAsia="Times New Roman" w:cs="Arial"/>
                <w:sz w:val="20"/>
                <w:szCs w:val="20"/>
                <w:lang w:eastAsia="es-CR"/>
              </w:rPr>
              <w:br/>
              <w:t>1 ProLink para Caterpillar = $1,600</w:t>
            </w:r>
            <w:r w:rsidRPr="001C4CBC">
              <w:rPr>
                <w:rFonts w:eastAsia="Times New Roman" w:cs="Arial"/>
                <w:sz w:val="20"/>
                <w:szCs w:val="20"/>
                <w:lang w:eastAsia="es-CR"/>
              </w:rPr>
              <w:br/>
              <w:t>1 ProLink Suite = $1,270</w:t>
            </w:r>
            <w:r w:rsidRPr="001C4CBC">
              <w:rPr>
                <w:rFonts w:eastAsia="Times New Roman" w:cs="Arial"/>
                <w:sz w:val="20"/>
                <w:szCs w:val="20"/>
                <w:lang w:eastAsia="es-CR"/>
              </w:rPr>
              <w:br/>
              <w:t>2 ProLink para Mercedes Benz = $678 * 2 = $1,356</w:t>
            </w:r>
            <w:r w:rsidRPr="001C4CBC">
              <w:rPr>
                <w:rFonts w:eastAsia="Times New Roman" w:cs="Arial"/>
                <w:sz w:val="20"/>
                <w:szCs w:val="20"/>
                <w:lang w:eastAsia="es-CR"/>
              </w:rPr>
              <w:br/>
              <w:t>2 ProLink Max Force = $1,340* 2 = $2,680</w:t>
            </w:r>
            <w:r w:rsidRPr="001C4CBC">
              <w:rPr>
                <w:rFonts w:eastAsia="Times New Roman" w:cs="Arial"/>
                <w:sz w:val="20"/>
                <w:szCs w:val="20"/>
                <w:lang w:eastAsia="es-CR"/>
              </w:rPr>
              <w:br/>
              <w:t>1 ProLink HDS 1939 = $678</w:t>
            </w:r>
            <w:r w:rsidRPr="001C4CBC">
              <w:rPr>
                <w:rFonts w:eastAsia="Times New Roman" w:cs="Arial"/>
                <w:sz w:val="20"/>
                <w:szCs w:val="20"/>
                <w:lang w:eastAsia="es-CR"/>
              </w:rPr>
              <w:br/>
              <w:t>2 ProLink OBDI/EOBD = $475 * 2 = $950</w:t>
            </w:r>
            <w:r w:rsidRPr="001C4CBC">
              <w:rPr>
                <w:rFonts w:eastAsia="Times New Roman" w:cs="Arial"/>
                <w:sz w:val="20"/>
                <w:szCs w:val="20"/>
                <w:lang w:eastAsia="es-CR"/>
              </w:rPr>
              <w:br/>
              <w:t>1 SW ProLink HDS J1708 = $950</w:t>
            </w:r>
            <w:r w:rsidRPr="001C4CBC">
              <w:rPr>
                <w:rFonts w:eastAsia="Times New Roman" w:cs="Arial"/>
                <w:sz w:val="20"/>
                <w:szCs w:val="20"/>
                <w:lang w:eastAsia="es-CR"/>
              </w:rPr>
              <w:br/>
              <w:t>6 SW para Oxímetros =$1,500 c/u *6 = $9,000</w:t>
            </w:r>
            <w:r w:rsidRPr="001C4CBC">
              <w:rPr>
                <w:rFonts w:eastAsia="Times New Roman" w:cs="Arial"/>
                <w:sz w:val="20"/>
                <w:szCs w:val="20"/>
                <w:lang w:eastAsia="es-CR"/>
              </w:rPr>
              <w:br/>
              <w:t>4 SW Simulador de Vuelo de Drone $200 c/u = $800 * TC597 = ¢477.600</w:t>
            </w:r>
            <w:r w:rsidRPr="001C4CBC">
              <w:rPr>
                <w:rFonts w:eastAsia="Times New Roman" w:cs="Arial"/>
                <w:sz w:val="20"/>
                <w:szCs w:val="20"/>
                <w:lang w:eastAsia="es-CR"/>
              </w:rPr>
              <w:br/>
              <w:t>Total = $47,893  (TC 597) = ¢29.069.721</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Renovación anual de licencias utilizadas en Servicios Generales, Comunicación Institucional, Radiocomunicaciones y Mantenimiento vehicular.</w:t>
            </w:r>
            <w:r w:rsidRPr="001C4CBC">
              <w:rPr>
                <w:rFonts w:eastAsia="Times New Roman" w:cs="Arial"/>
                <w:sz w:val="20"/>
                <w:szCs w:val="20"/>
                <w:lang w:eastAsia="es-CR"/>
              </w:rPr>
              <w:br/>
              <w:t>Compra de licencias para entrenamiento de pilotos de drone.</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2.483.520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4 licencias * $1.040 c/u = $4.160,00 * TC597 = ¢2.483.520,00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Nuevo Renovación 4 licencias de SAP2000 para estimación de costos de construcciones según </w:t>
            </w:r>
            <w:r w:rsidRPr="001C4CBC">
              <w:rPr>
                <w:rFonts w:eastAsia="Times New Roman" w:cs="Arial"/>
                <w:sz w:val="20"/>
                <w:szCs w:val="20"/>
                <w:lang w:eastAsia="es-CR"/>
              </w:rPr>
              <w:lastRenderedPageBreak/>
              <w:t>Licitaciones 2014LA-701430-UP y 2016LA-000034-UP</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17.500.000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Costo anual del servicio ¢17.500.000 incluye todos los usuarios de la institución.</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Renovación del contrato Adquisición, Instalación y mantenimiento de licencias de Antivirus para el Cuerpo de Bomberos de Costa Rica (en </w:t>
            </w:r>
            <w:r w:rsidR="003260D4" w:rsidRPr="001C4CBC">
              <w:rPr>
                <w:rFonts w:eastAsia="Times New Roman" w:cs="Arial"/>
                <w:sz w:val="20"/>
                <w:szCs w:val="20"/>
                <w:lang w:eastAsia="es-CR"/>
              </w:rPr>
              <w:t>trámite</w:t>
            </w:r>
            <w:r w:rsidRPr="001C4CBC">
              <w:rPr>
                <w:rFonts w:eastAsia="Times New Roman" w:cs="Arial"/>
                <w:sz w:val="20"/>
                <w:szCs w:val="20"/>
                <w:lang w:eastAsia="es-CR"/>
              </w:rPr>
              <w:t xml:space="preserve"> en la proveeduría)</w:t>
            </w:r>
          </w:p>
        </w:tc>
      </w:tr>
      <w:tr w:rsidR="001C4CBC" w:rsidRPr="001C4CBC" w:rsidTr="00DC6B5A">
        <w:trPr>
          <w:trHeight w:val="18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6.826.695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2 licencias parallels $120 c/u= $240 * TC 597 = ¢143.280,00</w:t>
            </w:r>
            <w:r w:rsidRPr="001C4CBC">
              <w:rPr>
                <w:rFonts w:eastAsia="Times New Roman" w:cs="Arial"/>
                <w:sz w:val="20"/>
                <w:szCs w:val="20"/>
                <w:lang w:eastAsia="es-CR"/>
              </w:rPr>
              <w:br/>
              <w:t>5 Licencia para el manejo de formularios en línea $1500 c/u = $7.500 * TC 597 = ¢4.477.500</w:t>
            </w:r>
            <w:r w:rsidRPr="001C4CBC">
              <w:rPr>
                <w:rFonts w:eastAsia="Times New Roman" w:cs="Arial"/>
                <w:sz w:val="20"/>
                <w:szCs w:val="20"/>
                <w:lang w:eastAsia="es-CR"/>
              </w:rPr>
              <w:br/>
              <w:t>1 Licencia 3D MAYA $3.695 * TC597 = ¢2.205.915</w:t>
            </w:r>
            <w:r w:rsidRPr="001C4CBC">
              <w:rPr>
                <w:rFonts w:eastAsia="Times New Roman" w:cs="Arial"/>
                <w:sz w:val="20"/>
                <w:szCs w:val="20"/>
                <w:lang w:eastAsia="es-CR"/>
              </w:rPr>
              <w:br/>
              <w:t>Total ¢6.826.695</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Renovación de 2 licencias Parallels Desktop for Mac Standard y licencia para manejo de formularios en línea para uso en cursos de la Academia de Bomberos y para plan piloto para recolección de datos en emergencias para Sala de Situación.</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547.449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Costo renovación anual $917*TC ¢597= ¢547.449,00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Renovación II Licitación 2017LA-000015-UP renovación de licencia ARANDA</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13.126.239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Costo de las licencias según oferta de Consulting Group.</w:t>
            </w:r>
            <w:r w:rsidRPr="001C4CBC">
              <w:rPr>
                <w:rFonts w:eastAsia="Times New Roman" w:cs="Arial"/>
                <w:sz w:val="20"/>
                <w:szCs w:val="20"/>
                <w:lang w:eastAsia="es-CR"/>
              </w:rPr>
              <w:br/>
              <w:t xml:space="preserve">63 licencias a $349 cada una </w:t>
            </w:r>
            <w:r w:rsidRPr="001C4CBC">
              <w:rPr>
                <w:rFonts w:eastAsia="Times New Roman" w:cs="Arial"/>
                <w:sz w:val="20"/>
                <w:szCs w:val="20"/>
                <w:lang w:eastAsia="es-CR"/>
              </w:rPr>
              <w:br/>
              <w:t>Total $21987 * TC597= ¢13.126,239</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Nuevo Adquisición de 63 licencias Microsoft Office 2016 faltantes, de acuerdo al inventario de aranda</w:t>
            </w:r>
          </w:p>
        </w:tc>
      </w:tr>
      <w:tr w:rsidR="001C4CBC" w:rsidRPr="001C4CBC" w:rsidTr="00DC6B5A">
        <w:trPr>
          <w:trHeight w:val="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1.454.292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Costo de las licencias según oferta 4 licencias Cotización GSS ($2.320) + 5% de variación de precio. Total $2.436,00*TC597= ¢1.454.292,00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Nuevo Adquisición de 04 Microsoft Visio 2016 faltantes, de acuerdo al inventario de aranda</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1.313.400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Costo de las licencias según oferta GSS </w:t>
            </w:r>
            <w:r w:rsidRPr="001C4CBC">
              <w:rPr>
                <w:rFonts w:eastAsia="Times New Roman" w:cs="Arial"/>
                <w:sz w:val="20"/>
                <w:szCs w:val="20"/>
                <w:lang w:eastAsia="es-CR"/>
              </w:rPr>
              <w:br/>
              <w:t>2 licencias a $1,100 c/u = $2,200 * TC597= ¢1.313,400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Nuevo Adquisición de 02 Microsoft Project 2016, de acuerdo al inventario de aranda</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387.453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3.1.4.1.2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Costo de 1 licencia cotización en línea </w:t>
            </w:r>
            <w:r w:rsidRPr="001C4CBC">
              <w:rPr>
                <w:rFonts w:eastAsia="Times New Roman" w:cs="Arial"/>
                <w:sz w:val="20"/>
                <w:szCs w:val="20"/>
                <w:lang w:eastAsia="es-CR"/>
              </w:rPr>
              <w:br/>
              <w:t>Total $649,00*TC597= ¢387.453,00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Nuevo Adquisición de 1 actualización de licencia CYPE Ingenieros FDS Simulación de incendios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  BIENES DURADEROS</w:t>
            </w:r>
          </w:p>
        </w:tc>
        <w:tc>
          <w:tcPr>
            <w:tcW w:w="1830"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5.99.03 Bienes intangibles</w:t>
            </w:r>
          </w:p>
        </w:tc>
        <w:tc>
          <w:tcPr>
            <w:tcW w:w="1147"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13.806.222 </w:t>
            </w:r>
          </w:p>
        </w:tc>
        <w:tc>
          <w:tcPr>
            <w:tcW w:w="1984"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3.2.4.2.3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Costo de las licencias según Cotización de GPI dos licencias ($11563 cada una) + 10% variación de precios Total $23.126,00*TC597= ¢13.806.222,00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Nuevo Adquisición de Licencias de SQL para faltantes de core actuales en producción 2 Licencias Enterprise MS SQL Server 2014, para aumento de core en servidores de producción (actualmente tienen 8 cores y solo 2 licencias para 4 cores)</w:t>
            </w:r>
          </w:p>
        </w:tc>
      </w:tr>
    </w:tbl>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tbl>
      <w:tblPr>
        <w:tblW w:w="0" w:type="auto"/>
        <w:jc w:val="center"/>
        <w:tblInd w:w="70" w:type="dxa"/>
        <w:tblLayout w:type="fixed"/>
        <w:tblCellMar>
          <w:left w:w="70" w:type="dxa"/>
          <w:right w:w="70" w:type="dxa"/>
        </w:tblCellMar>
        <w:tblLook w:val="04A0" w:firstRow="1" w:lastRow="0" w:firstColumn="1" w:lastColumn="0" w:noHBand="0" w:noVBand="1"/>
      </w:tblPr>
      <w:tblGrid>
        <w:gridCol w:w="2410"/>
        <w:gridCol w:w="1701"/>
        <w:gridCol w:w="1559"/>
        <w:gridCol w:w="1701"/>
        <w:gridCol w:w="993"/>
        <w:gridCol w:w="1275"/>
        <w:gridCol w:w="2552"/>
        <w:gridCol w:w="2279"/>
      </w:tblGrid>
      <w:tr w:rsidR="001C4CBC" w:rsidRPr="001C4CBC" w:rsidTr="00DC6B5A">
        <w:trPr>
          <w:trHeight w:val="315"/>
          <w:tblHeader/>
          <w:jc w:val="center"/>
        </w:trPr>
        <w:tc>
          <w:tcPr>
            <w:tcW w:w="2410"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2060" w:type="dxa"/>
            <w:gridSpan w:val="7"/>
            <w:tcBorders>
              <w:top w:val="nil"/>
              <w:left w:val="single" w:sz="4" w:space="0" w:color="4F81BD"/>
              <w:bottom w:val="nil"/>
              <w:right w:val="nil"/>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6. TRANSFERENCIAS CORRIENTES</w:t>
            </w:r>
          </w:p>
        </w:tc>
      </w:tr>
      <w:tr w:rsidR="001C4CBC" w:rsidRPr="001C4CBC" w:rsidTr="00DC6B5A">
        <w:trPr>
          <w:trHeight w:val="330"/>
          <w:tblHeader/>
          <w:jc w:val="center"/>
        </w:trPr>
        <w:tc>
          <w:tcPr>
            <w:tcW w:w="2410"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701"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155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3969" w:type="dxa"/>
            <w:gridSpan w:val="3"/>
            <w:tcBorders>
              <w:top w:val="single" w:sz="4" w:space="0" w:color="FFFFFF"/>
              <w:left w:val="nil"/>
              <w:bottom w:val="single" w:sz="4" w:space="0" w:color="FFFFFF"/>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Vinculación PAO</w:t>
            </w:r>
          </w:p>
        </w:tc>
        <w:tc>
          <w:tcPr>
            <w:tcW w:w="2552"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227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r>
      <w:tr w:rsidR="001C4CBC" w:rsidRPr="001C4CBC" w:rsidTr="00DC6B5A">
        <w:trPr>
          <w:trHeight w:val="315"/>
          <w:tblHeader/>
          <w:jc w:val="center"/>
        </w:trPr>
        <w:tc>
          <w:tcPr>
            <w:tcW w:w="2410"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Partida</w:t>
            </w:r>
          </w:p>
        </w:tc>
        <w:tc>
          <w:tcPr>
            <w:tcW w:w="1701"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Subpartida y Descripción</w:t>
            </w:r>
          </w:p>
        </w:tc>
        <w:tc>
          <w:tcPr>
            <w:tcW w:w="155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Monto</w:t>
            </w:r>
          </w:p>
        </w:tc>
        <w:tc>
          <w:tcPr>
            <w:tcW w:w="1701"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Objetivo</w:t>
            </w:r>
          </w:p>
        </w:tc>
        <w:tc>
          <w:tcPr>
            <w:tcW w:w="993"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Meta</w:t>
            </w:r>
          </w:p>
        </w:tc>
        <w:tc>
          <w:tcPr>
            <w:tcW w:w="1275"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Acción</w:t>
            </w:r>
          </w:p>
        </w:tc>
        <w:tc>
          <w:tcPr>
            <w:tcW w:w="2552"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Cálculo</w:t>
            </w:r>
          </w:p>
        </w:tc>
        <w:tc>
          <w:tcPr>
            <w:tcW w:w="227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Justificación</w:t>
            </w:r>
          </w:p>
        </w:tc>
      </w:tr>
      <w:tr w:rsidR="001C4CBC" w:rsidRPr="001C4CBC" w:rsidTr="00DC6B5A">
        <w:trPr>
          <w:trHeight w:val="24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 TRANSFERENCIAS CORRIENTES</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6.01.02 Transferencias corrientes a Órganos Desconcentrados</w:t>
            </w:r>
          </w:p>
        </w:tc>
        <w:tc>
          <w:tcPr>
            <w:tcW w:w="155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70.931.052 </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2.1.2.8</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2.1.2.8.1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Estimación de superávit ¢2.364.368.422 por 3% establecido por la normativa.</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Al realizar las estimaciones del superávit para el periodo 2018 se proyecta superávit por aproximadamente ¢2.300 millones. Por lo tanto, para dar cumplimiento al artículo 46 de la Ley No 8488 Correspondiente al 3% de las ganancias del superávit presupuestario acumulado y libre, para el financiamiento de la Comisión Nacional de Prevención de Riesgos y Atención de Emergencias, se tomó como referencia la estimación de la formulación del periodo anterior.</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 TRANSFERENCIAS CORRIENTES</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6.02.01 Becas a funcionarios</w:t>
            </w:r>
          </w:p>
        </w:tc>
        <w:tc>
          <w:tcPr>
            <w:tcW w:w="155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5.000.000 </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 3.2.5.2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 3.2.5.2.14 </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10 aprobaciones x ¢500,000,00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Pago de becas a funcionarios solicitadas y autorizadas por la Dirección General</w:t>
            </w:r>
          </w:p>
        </w:tc>
      </w:tr>
      <w:tr w:rsidR="001C4CBC" w:rsidRPr="001C4CBC" w:rsidTr="00DC6B5A">
        <w:trPr>
          <w:trHeight w:val="39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6. TRANSFERENCIAS CORRIENTES</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6.02.03 Ayudas a funcionarios </w:t>
            </w:r>
          </w:p>
        </w:tc>
        <w:tc>
          <w:tcPr>
            <w:tcW w:w="155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387.051.319 </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2.2.3.2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2.2.3.2.2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Salario diario promedio ¢36,048.369 * 9,210.0851 (proyección anual días de incapacidad) = ¢332,008,546.2062. "Subsidio por fallecimiento": promedio mensual ¢308,347.8037 * 12 meses = ¢3,700,173.6455.  "Subsidio por maternidad": promedio mensual ¢772,922.241 * 12 meses = ¢9,275,066.8921. "Reintegro primas vida": promedio mensual ¢3,505,627.6951 * 12 meses = ¢42,067,532.3421. Resumen de la fórmula: Subsidio incapacidad ¢332,008,546.2062 + Subsidio fallecimiento ¢3,700,173.6455 + Subsidio maternidad ¢9,275,066.8921 + Reintegro primas vida  ¢42,067,532.3421 = ¢387,051,319.</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Beneficio por incapacidad y fallecimiento de un familiar, y el beneficio por el 50% de las primas de pólizas de vida, según lo establecido en la Convención Colectiva de Trabajo vigente en el articulo 139. </w:t>
            </w:r>
          </w:p>
        </w:tc>
      </w:tr>
      <w:tr w:rsidR="001C4CBC" w:rsidRPr="001C4CBC" w:rsidTr="00DC6B5A">
        <w:trPr>
          <w:trHeight w:val="27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lastRenderedPageBreak/>
              <w:t>6. TRANSFERENCIAS CORRIENTES</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6.03.01 Prestaciones legales</w:t>
            </w:r>
          </w:p>
        </w:tc>
        <w:tc>
          <w:tcPr>
            <w:tcW w:w="155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450.432.739 </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2.2.3.2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2.2.3.2.3</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¢846,787,228.5884 (monto anual proyectado de prestaciones legales del total de la planilla) - ¢723,065,019.6621 (aportes patronales socios de la Asociación Solidarista de Empleados del Cuerpo de Bomberos = ¢123,722,208.9263 + ¢210,000,000 (traslado de Auxilio de Cesantía de aquellos colaboradores afiliados que no lo han solicitado) + ¢116,710,529.6065 )liquidación de suplencias: vacaciones-aguinaldo-salario escolar) = ¢450,432,739.</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Suma que se asigna para cubrir el pago por concepto de cancelación de prestaciones legales de los colaboradores, así como, posibles traslados de Auxilio de Cesantía a la Asociación Solidarista.</w:t>
            </w:r>
          </w:p>
        </w:tc>
      </w:tr>
      <w:tr w:rsidR="001C4CBC" w:rsidRPr="001C4CBC" w:rsidTr="00DC6B5A">
        <w:trPr>
          <w:trHeight w:val="6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 TRANSFERENCIAS CORRIENTES</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6.06.01 Indemnizaciones</w:t>
            </w:r>
          </w:p>
        </w:tc>
        <w:tc>
          <w:tcPr>
            <w:tcW w:w="155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6.000.000 </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2.2.2.2.2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4 eventuales indemnizaciones x ¢1.500.000 , para un monto total de ¢6.000.000.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Compromiso para enfrentar erogaciones derivadas de los reclamos de cada póliza ( indemnizaciones)</w:t>
            </w:r>
          </w:p>
        </w:tc>
      </w:tr>
      <w:tr w:rsidR="001C4CBC" w:rsidRPr="001C4CBC" w:rsidTr="00DC6B5A">
        <w:trPr>
          <w:trHeight w:val="12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 TRANSFERENCIAS CORRIENTES</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6.06.01 Indemnizaciones</w:t>
            </w:r>
          </w:p>
        </w:tc>
        <w:tc>
          <w:tcPr>
            <w:tcW w:w="155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140.000.000 </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2.2.2.2</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2.2.2.2.2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both"/>
              <w:rPr>
                <w:rFonts w:eastAsia="Times New Roman" w:cs="Arial"/>
                <w:sz w:val="20"/>
                <w:szCs w:val="20"/>
                <w:lang w:eastAsia="es-CR"/>
              </w:rPr>
            </w:pPr>
            <w:r w:rsidRPr="001C4CBC">
              <w:rPr>
                <w:rFonts w:eastAsia="Times New Roman" w:cs="Arial"/>
                <w:sz w:val="20"/>
                <w:szCs w:val="20"/>
                <w:lang w:eastAsia="es-CR"/>
              </w:rPr>
              <w:t>Dirección General</w:t>
            </w:r>
            <w:r w:rsidRPr="001C4CBC">
              <w:rPr>
                <w:rFonts w:eastAsia="Times New Roman" w:cs="Arial"/>
                <w:sz w:val="20"/>
                <w:szCs w:val="20"/>
                <w:lang w:eastAsia="es-CR"/>
              </w:rPr>
              <w:br/>
              <w:t>4 eventuales indemnizaciones por un monto de ¢35.000.000 cada una para un total del ¢140.000.000</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Compromiso para enfrentar eventuales indemnizaciones por concepto de Responsabilidad Civil, Procesos de Tránsito y otros, así como diferentes eventos dañosos donde resulte responsable la Organización o algún funcionario de ésta</w:t>
            </w:r>
          </w:p>
        </w:tc>
      </w:tr>
    </w:tbl>
    <w:p w:rsidR="001C4CBC" w:rsidRDefault="001C4CBC" w:rsidP="008E59B1">
      <w:pPr>
        <w:rPr>
          <w:lang w:eastAsia="es-CR"/>
        </w:rPr>
      </w:pPr>
    </w:p>
    <w:p w:rsidR="001C4CBC" w:rsidRDefault="001C4CBC" w:rsidP="008E59B1">
      <w:pPr>
        <w:rPr>
          <w:lang w:eastAsia="es-CR"/>
        </w:rPr>
      </w:pPr>
    </w:p>
    <w:tbl>
      <w:tblPr>
        <w:tblW w:w="0" w:type="auto"/>
        <w:jc w:val="center"/>
        <w:tblInd w:w="70" w:type="dxa"/>
        <w:tblLayout w:type="fixed"/>
        <w:tblCellMar>
          <w:left w:w="70" w:type="dxa"/>
          <w:right w:w="70" w:type="dxa"/>
        </w:tblCellMar>
        <w:tblLook w:val="04A0" w:firstRow="1" w:lastRow="0" w:firstColumn="1" w:lastColumn="0" w:noHBand="0" w:noVBand="1"/>
      </w:tblPr>
      <w:tblGrid>
        <w:gridCol w:w="2410"/>
        <w:gridCol w:w="1701"/>
        <w:gridCol w:w="1559"/>
        <w:gridCol w:w="1701"/>
        <w:gridCol w:w="993"/>
        <w:gridCol w:w="1275"/>
        <w:gridCol w:w="2552"/>
        <w:gridCol w:w="2279"/>
      </w:tblGrid>
      <w:tr w:rsidR="001C4CBC" w:rsidRPr="001C4CBC" w:rsidTr="00DC6B5A">
        <w:trPr>
          <w:trHeight w:val="315"/>
          <w:jc w:val="center"/>
        </w:trPr>
        <w:tc>
          <w:tcPr>
            <w:tcW w:w="2410"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2060" w:type="dxa"/>
            <w:gridSpan w:val="7"/>
            <w:tcBorders>
              <w:top w:val="nil"/>
              <w:left w:val="single" w:sz="4" w:space="0" w:color="4F81BD"/>
              <w:bottom w:val="nil"/>
              <w:right w:val="nil"/>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7. TRANSFEERNCIAS DE CAPITAL</w:t>
            </w:r>
          </w:p>
        </w:tc>
      </w:tr>
      <w:tr w:rsidR="001C4CBC" w:rsidRPr="001C4CBC" w:rsidTr="00DC6B5A">
        <w:trPr>
          <w:trHeight w:val="330"/>
          <w:jc w:val="center"/>
        </w:trPr>
        <w:tc>
          <w:tcPr>
            <w:tcW w:w="2410"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701"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155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3969" w:type="dxa"/>
            <w:gridSpan w:val="3"/>
            <w:tcBorders>
              <w:top w:val="single" w:sz="4" w:space="0" w:color="FFFFFF"/>
              <w:left w:val="nil"/>
              <w:bottom w:val="single" w:sz="4" w:space="0" w:color="FFFFFF"/>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Vinculación PAO</w:t>
            </w:r>
          </w:p>
        </w:tc>
        <w:tc>
          <w:tcPr>
            <w:tcW w:w="2552"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227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r>
      <w:tr w:rsidR="001C4CBC" w:rsidRPr="001C4CBC" w:rsidTr="00DC6B5A">
        <w:trPr>
          <w:trHeight w:val="315"/>
          <w:jc w:val="center"/>
        </w:trPr>
        <w:tc>
          <w:tcPr>
            <w:tcW w:w="2410"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Partida</w:t>
            </w:r>
          </w:p>
        </w:tc>
        <w:tc>
          <w:tcPr>
            <w:tcW w:w="1701"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Subpartida y Descripción</w:t>
            </w:r>
          </w:p>
        </w:tc>
        <w:tc>
          <w:tcPr>
            <w:tcW w:w="155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Monto</w:t>
            </w:r>
          </w:p>
        </w:tc>
        <w:tc>
          <w:tcPr>
            <w:tcW w:w="1701"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Objetivo</w:t>
            </w:r>
          </w:p>
        </w:tc>
        <w:tc>
          <w:tcPr>
            <w:tcW w:w="993"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Meta</w:t>
            </w:r>
          </w:p>
        </w:tc>
        <w:tc>
          <w:tcPr>
            <w:tcW w:w="1275"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Acción</w:t>
            </w:r>
          </w:p>
        </w:tc>
        <w:tc>
          <w:tcPr>
            <w:tcW w:w="2552"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Cálculo</w:t>
            </w:r>
          </w:p>
        </w:tc>
        <w:tc>
          <w:tcPr>
            <w:tcW w:w="227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Justificación</w:t>
            </w:r>
          </w:p>
        </w:tc>
      </w:tr>
      <w:tr w:rsidR="001C4CBC" w:rsidRPr="001C4CBC" w:rsidTr="00DC6B5A">
        <w:trPr>
          <w:trHeight w:val="1500"/>
          <w:jc w:val="center"/>
        </w:trPr>
        <w:tc>
          <w:tcPr>
            <w:tcW w:w="2410"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7. TRANSFEERNCIAS DE CAPITAL</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7.01.07 Fondos en fideicomiso para gasto de capital </w:t>
            </w:r>
          </w:p>
        </w:tc>
        <w:tc>
          <w:tcPr>
            <w:tcW w:w="155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5.000.000.000 </w:t>
            </w:r>
          </w:p>
        </w:tc>
        <w:tc>
          <w:tcPr>
            <w:tcW w:w="170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2.1.2.3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 xml:space="preserve"> 2.1.2.3.2</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Cuota ¢416.666.666.67 por 12 meses</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Corresponde al cuarto año del Contrato de Fideicomiso de Titularización de Flujos Futuros del Benemérito Cuerpo de Bomberos de Costa Rica 001-2015, el cual estipula los montos anuales,  con periodicidad de ingreso mensual y para este periodo se incorporó un Adendum al contrato con respecto al monto.   </w:t>
            </w:r>
          </w:p>
        </w:tc>
      </w:tr>
    </w:tbl>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p w:rsidR="001C4CBC" w:rsidRDefault="001C4CBC" w:rsidP="008E59B1">
      <w:pPr>
        <w:rPr>
          <w:lang w:eastAsia="es-CR"/>
        </w:rPr>
      </w:pPr>
    </w:p>
    <w:tbl>
      <w:tblPr>
        <w:tblW w:w="0" w:type="auto"/>
        <w:jc w:val="center"/>
        <w:tblInd w:w="70" w:type="dxa"/>
        <w:tblCellMar>
          <w:left w:w="70" w:type="dxa"/>
          <w:right w:w="70" w:type="dxa"/>
        </w:tblCellMar>
        <w:tblLook w:val="04A0" w:firstRow="1" w:lastRow="0" w:firstColumn="1" w:lastColumn="0" w:noHBand="0" w:noVBand="1"/>
      </w:tblPr>
      <w:tblGrid>
        <w:gridCol w:w="2231"/>
        <w:gridCol w:w="1985"/>
        <w:gridCol w:w="1574"/>
        <w:gridCol w:w="1581"/>
        <w:gridCol w:w="993"/>
        <w:gridCol w:w="1275"/>
        <w:gridCol w:w="2552"/>
        <w:gridCol w:w="2279"/>
      </w:tblGrid>
      <w:tr w:rsidR="001C4CBC" w:rsidRPr="001C4CBC" w:rsidTr="00DC6B5A">
        <w:trPr>
          <w:trHeight w:val="315"/>
          <w:jc w:val="center"/>
        </w:trPr>
        <w:tc>
          <w:tcPr>
            <w:tcW w:w="2231"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2239" w:type="dxa"/>
            <w:gridSpan w:val="7"/>
            <w:tcBorders>
              <w:top w:val="nil"/>
              <w:left w:val="single" w:sz="4" w:space="0" w:color="4F81BD"/>
              <w:bottom w:val="nil"/>
              <w:right w:val="nil"/>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7. TRANSFEERNCIAS DE CAPITAL</w:t>
            </w:r>
          </w:p>
        </w:tc>
      </w:tr>
      <w:tr w:rsidR="001C4CBC" w:rsidRPr="001C4CBC" w:rsidTr="00DC6B5A">
        <w:trPr>
          <w:trHeight w:val="330"/>
          <w:jc w:val="center"/>
        </w:trPr>
        <w:tc>
          <w:tcPr>
            <w:tcW w:w="2231" w:type="dxa"/>
            <w:tcBorders>
              <w:top w:val="nil"/>
              <w:left w:val="nil"/>
              <w:bottom w:val="nil"/>
              <w:right w:val="nil"/>
            </w:tcBorders>
            <w:shd w:val="clear" w:color="auto" w:fill="auto"/>
            <w:noWrap/>
            <w:vAlign w:val="center"/>
            <w:hideMark/>
          </w:tcPr>
          <w:p w:rsidR="001C4CBC" w:rsidRPr="001C4CBC" w:rsidRDefault="001C4CBC" w:rsidP="001C4CBC">
            <w:pPr>
              <w:spacing w:after="0" w:line="240" w:lineRule="auto"/>
              <w:rPr>
                <w:rFonts w:eastAsia="Times New Roman" w:cs="Arial"/>
                <w:color w:val="000000"/>
                <w:sz w:val="20"/>
                <w:szCs w:val="20"/>
                <w:lang w:eastAsia="es-CR"/>
              </w:rPr>
            </w:pPr>
          </w:p>
        </w:tc>
        <w:tc>
          <w:tcPr>
            <w:tcW w:w="1985"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0" w:type="auto"/>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3849" w:type="dxa"/>
            <w:gridSpan w:val="3"/>
            <w:tcBorders>
              <w:top w:val="single" w:sz="4" w:space="0" w:color="FFFFFF"/>
              <w:left w:val="nil"/>
              <w:bottom w:val="single" w:sz="4" w:space="0" w:color="FFFFFF"/>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Vinculación PAO</w:t>
            </w:r>
          </w:p>
        </w:tc>
        <w:tc>
          <w:tcPr>
            <w:tcW w:w="2552"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c>
          <w:tcPr>
            <w:tcW w:w="227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 </w:t>
            </w:r>
          </w:p>
        </w:tc>
      </w:tr>
      <w:tr w:rsidR="001C4CBC" w:rsidRPr="001C4CBC" w:rsidTr="00DC6B5A">
        <w:trPr>
          <w:trHeight w:val="315"/>
          <w:jc w:val="center"/>
        </w:trPr>
        <w:tc>
          <w:tcPr>
            <w:tcW w:w="2231" w:type="dxa"/>
            <w:tcBorders>
              <w:top w:val="single" w:sz="4" w:space="0" w:color="FFFFFF"/>
              <w:left w:val="single" w:sz="4" w:space="0" w:color="FFFFFF"/>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Partida</w:t>
            </w:r>
          </w:p>
        </w:tc>
        <w:tc>
          <w:tcPr>
            <w:tcW w:w="1985"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Subpartida y Descripción</w:t>
            </w:r>
          </w:p>
        </w:tc>
        <w:tc>
          <w:tcPr>
            <w:tcW w:w="0" w:type="auto"/>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right"/>
              <w:rPr>
                <w:rFonts w:eastAsia="Times New Roman" w:cs="Arial"/>
                <w:b/>
                <w:bCs/>
                <w:color w:val="FFFFFF"/>
                <w:sz w:val="20"/>
                <w:szCs w:val="20"/>
                <w:lang w:eastAsia="es-CR"/>
              </w:rPr>
            </w:pPr>
            <w:r w:rsidRPr="001C4CBC">
              <w:rPr>
                <w:rFonts w:eastAsia="Times New Roman" w:cs="Arial"/>
                <w:b/>
                <w:bCs/>
                <w:color w:val="FFFFFF"/>
                <w:sz w:val="20"/>
                <w:szCs w:val="20"/>
                <w:lang w:eastAsia="es-CR"/>
              </w:rPr>
              <w:t>Monto</w:t>
            </w:r>
          </w:p>
        </w:tc>
        <w:tc>
          <w:tcPr>
            <w:tcW w:w="1581"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Objetivo</w:t>
            </w:r>
          </w:p>
        </w:tc>
        <w:tc>
          <w:tcPr>
            <w:tcW w:w="993"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Meta</w:t>
            </w:r>
          </w:p>
        </w:tc>
        <w:tc>
          <w:tcPr>
            <w:tcW w:w="1275" w:type="dxa"/>
            <w:tcBorders>
              <w:top w:val="nil"/>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Acción</w:t>
            </w:r>
          </w:p>
        </w:tc>
        <w:tc>
          <w:tcPr>
            <w:tcW w:w="2552"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Cálculo</w:t>
            </w:r>
          </w:p>
        </w:tc>
        <w:tc>
          <w:tcPr>
            <w:tcW w:w="2279" w:type="dxa"/>
            <w:tcBorders>
              <w:top w:val="single" w:sz="4" w:space="0" w:color="FFFFFF"/>
              <w:left w:val="nil"/>
              <w:bottom w:val="nil"/>
              <w:right w:val="single" w:sz="4" w:space="0" w:color="FFFFFF"/>
            </w:tcBorders>
            <w:shd w:val="clear" w:color="000000" w:fill="4F81BD"/>
            <w:vAlign w:val="center"/>
            <w:hideMark/>
          </w:tcPr>
          <w:p w:rsidR="001C4CBC" w:rsidRPr="001C4CBC" w:rsidRDefault="001C4CBC" w:rsidP="001C4CBC">
            <w:pPr>
              <w:spacing w:after="0" w:line="240" w:lineRule="auto"/>
              <w:jc w:val="center"/>
              <w:rPr>
                <w:rFonts w:eastAsia="Times New Roman" w:cs="Arial"/>
                <w:b/>
                <w:bCs/>
                <w:color w:val="FFFFFF"/>
                <w:sz w:val="20"/>
                <w:szCs w:val="20"/>
                <w:lang w:eastAsia="es-CR"/>
              </w:rPr>
            </w:pPr>
            <w:r w:rsidRPr="001C4CBC">
              <w:rPr>
                <w:rFonts w:eastAsia="Times New Roman" w:cs="Arial"/>
                <w:b/>
                <w:bCs/>
                <w:color w:val="FFFFFF"/>
                <w:sz w:val="20"/>
                <w:szCs w:val="20"/>
                <w:lang w:eastAsia="es-CR"/>
              </w:rPr>
              <w:t>Justificación</w:t>
            </w:r>
          </w:p>
        </w:tc>
      </w:tr>
      <w:tr w:rsidR="001C4CBC" w:rsidRPr="001C4CBC" w:rsidTr="00DC6B5A">
        <w:trPr>
          <w:trHeight w:val="600"/>
          <w:jc w:val="center"/>
        </w:trPr>
        <w:tc>
          <w:tcPr>
            <w:tcW w:w="2231"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9. CUENTAS ESPECIALES</w:t>
            </w:r>
          </w:p>
        </w:tc>
        <w:tc>
          <w:tcPr>
            <w:tcW w:w="198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9.02.01 Sumas libres sin asignación presupuestaria</w:t>
            </w:r>
          </w:p>
        </w:tc>
        <w:tc>
          <w:tcPr>
            <w:tcW w:w="0" w:type="auto"/>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72.860.260 </w:t>
            </w:r>
          </w:p>
        </w:tc>
        <w:tc>
          <w:tcPr>
            <w:tcW w:w="158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2.1.5.1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2.1.5.1.1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Partidas presupuestarias agrupada según oficio CBCR-046923-2018-THB-02677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De acuerdo con oficio CBCR-046923-2018-THB-02677 </w:t>
            </w:r>
          </w:p>
        </w:tc>
      </w:tr>
      <w:tr w:rsidR="001C4CBC" w:rsidRPr="001C4CBC" w:rsidTr="00DC6B5A">
        <w:trPr>
          <w:trHeight w:val="600"/>
          <w:jc w:val="center"/>
        </w:trPr>
        <w:tc>
          <w:tcPr>
            <w:tcW w:w="2231"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9. CUENTAS ESPECIALES</w:t>
            </w:r>
          </w:p>
        </w:tc>
        <w:tc>
          <w:tcPr>
            <w:tcW w:w="198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9.02.01 Sumas libres sin asignación presupuestaria</w:t>
            </w:r>
          </w:p>
        </w:tc>
        <w:tc>
          <w:tcPr>
            <w:tcW w:w="0" w:type="auto"/>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268.473.719 </w:t>
            </w:r>
          </w:p>
        </w:tc>
        <w:tc>
          <w:tcPr>
            <w:tcW w:w="158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2. Protección </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2.2.3.1</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2.2.3.1.1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Partidas presupuestarias agrupada según oficio CBCR-046923-2018-THB-02677 </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 xml:space="preserve">De acuerdo con oficio CBCR-046923-2018-THB-02677 </w:t>
            </w:r>
          </w:p>
        </w:tc>
      </w:tr>
      <w:tr w:rsidR="001C4CBC" w:rsidRPr="001C4CBC" w:rsidTr="00DC6B5A">
        <w:trPr>
          <w:trHeight w:val="600"/>
          <w:jc w:val="center"/>
        </w:trPr>
        <w:tc>
          <w:tcPr>
            <w:tcW w:w="2231" w:type="dxa"/>
            <w:tcBorders>
              <w:top w:val="nil"/>
              <w:left w:val="single" w:sz="4" w:space="0" w:color="4F81BD"/>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9. CUENTAS ESPECIALES</w:t>
            </w:r>
          </w:p>
        </w:tc>
        <w:tc>
          <w:tcPr>
            <w:tcW w:w="198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9.02.01 Sumas libres sin asignación presupuestaria</w:t>
            </w:r>
          </w:p>
        </w:tc>
        <w:tc>
          <w:tcPr>
            <w:tcW w:w="0" w:type="auto"/>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right"/>
              <w:rPr>
                <w:rFonts w:eastAsia="Times New Roman" w:cs="Arial"/>
                <w:sz w:val="20"/>
                <w:szCs w:val="20"/>
                <w:lang w:eastAsia="es-CR"/>
              </w:rPr>
            </w:pPr>
            <w:r w:rsidRPr="001C4CBC">
              <w:rPr>
                <w:rFonts w:eastAsia="Times New Roman" w:cs="Arial"/>
                <w:sz w:val="20"/>
                <w:szCs w:val="20"/>
                <w:lang w:eastAsia="es-CR"/>
              </w:rPr>
              <w:t xml:space="preserve">                       1.000.000 </w:t>
            </w:r>
          </w:p>
        </w:tc>
        <w:tc>
          <w:tcPr>
            <w:tcW w:w="1581"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1. Prevención</w:t>
            </w:r>
          </w:p>
        </w:tc>
        <w:tc>
          <w:tcPr>
            <w:tcW w:w="993"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1.1.2.3</w:t>
            </w:r>
          </w:p>
        </w:tc>
        <w:tc>
          <w:tcPr>
            <w:tcW w:w="1275"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jc w:val="center"/>
              <w:rPr>
                <w:rFonts w:eastAsia="Times New Roman" w:cs="Arial"/>
                <w:sz w:val="20"/>
                <w:szCs w:val="20"/>
                <w:lang w:eastAsia="es-CR"/>
              </w:rPr>
            </w:pPr>
            <w:r w:rsidRPr="001C4CBC">
              <w:rPr>
                <w:rFonts w:eastAsia="Times New Roman" w:cs="Arial"/>
                <w:sz w:val="20"/>
                <w:szCs w:val="20"/>
                <w:lang w:eastAsia="es-CR"/>
              </w:rPr>
              <w:t>1.1.2.3.1</w:t>
            </w:r>
          </w:p>
        </w:tc>
        <w:tc>
          <w:tcPr>
            <w:tcW w:w="2552"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En atención al oficio DFOE-PG-0654</w:t>
            </w:r>
          </w:p>
        </w:tc>
        <w:tc>
          <w:tcPr>
            <w:tcW w:w="2279" w:type="dxa"/>
            <w:tcBorders>
              <w:top w:val="nil"/>
              <w:left w:val="nil"/>
              <w:bottom w:val="single" w:sz="4" w:space="0" w:color="4F81BD"/>
              <w:right w:val="single" w:sz="4" w:space="0" w:color="4F81BD"/>
            </w:tcBorders>
            <w:shd w:val="clear" w:color="auto" w:fill="auto"/>
            <w:vAlign w:val="center"/>
            <w:hideMark/>
          </w:tcPr>
          <w:p w:rsidR="001C4CBC" w:rsidRPr="001C4CBC" w:rsidRDefault="001C4CBC" w:rsidP="001C4CBC">
            <w:pPr>
              <w:spacing w:after="0" w:line="240" w:lineRule="auto"/>
              <w:rPr>
                <w:rFonts w:eastAsia="Times New Roman" w:cs="Arial"/>
                <w:sz w:val="20"/>
                <w:szCs w:val="20"/>
                <w:lang w:eastAsia="es-CR"/>
              </w:rPr>
            </w:pPr>
            <w:r w:rsidRPr="001C4CBC">
              <w:rPr>
                <w:rFonts w:eastAsia="Times New Roman" w:cs="Arial"/>
                <w:sz w:val="20"/>
                <w:szCs w:val="20"/>
                <w:lang w:eastAsia="es-CR"/>
              </w:rPr>
              <w:t>En atención al oficio DFOE-PG-0654</w:t>
            </w:r>
          </w:p>
        </w:tc>
      </w:tr>
    </w:tbl>
    <w:p w:rsidR="001C4CBC" w:rsidRPr="008E59B1" w:rsidRDefault="001C4CBC" w:rsidP="008E59B1">
      <w:pPr>
        <w:rPr>
          <w:lang w:eastAsia="es-CR"/>
        </w:rPr>
        <w:sectPr w:rsidR="001C4CBC" w:rsidRPr="008E59B1" w:rsidSect="007041D2">
          <w:pgSz w:w="15840" w:h="12240" w:orient="landscape"/>
          <w:pgMar w:top="720" w:right="720" w:bottom="720" w:left="720" w:header="708" w:footer="708"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p>
    <w:p w:rsidR="00B75DCB" w:rsidRDefault="00B75DCB" w:rsidP="00B75DCB">
      <w:pPr>
        <w:pStyle w:val="Ttulo1"/>
        <w:jc w:val="center"/>
        <w:rPr>
          <w:rFonts w:ascii="Arial" w:eastAsia="Times New Roman" w:hAnsi="Arial" w:cs="Arial"/>
          <w:bCs w:val="0"/>
          <w:color w:val="auto"/>
          <w:sz w:val="32"/>
          <w:szCs w:val="24"/>
          <w:lang w:eastAsia="es-CR"/>
        </w:rPr>
      </w:pPr>
    </w:p>
    <w:p w:rsidR="00B75DCB" w:rsidRDefault="00B75DCB" w:rsidP="00B75DCB">
      <w:pPr>
        <w:pStyle w:val="Ttulo1"/>
        <w:jc w:val="center"/>
        <w:rPr>
          <w:rFonts w:ascii="Arial" w:eastAsia="Times New Roman" w:hAnsi="Arial" w:cs="Arial"/>
          <w:bCs w:val="0"/>
          <w:color w:val="auto"/>
          <w:sz w:val="32"/>
          <w:szCs w:val="24"/>
          <w:lang w:eastAsia="es-CR"/>
        </w:rPr>
      </w:pPr>
    </w:p>
    <w:p w:rsidR="00B75DCB" w:rsidRDefault="00B75DCB" w:rsidP="00B75DCB">
      <w:pPr>
        <w:pStyle w:val="Ttulo1"/>
        <w:jc w:val="center"/>
        <w:rPr>
          <w:rFonts w:ascii="Arial" w:eastAsia="Times New Roman" w:hAnsi="Arial" w:cs="Arial"/>
          <w:bCs w:val="0"/>
          <w:color w:val="auto"/>
          <w:sz w:val="32"/>
          <w:szCs w:val="24"/>
          <w:lang w:eastAsia="es-CR"/>
        </w:rPr>
      </w:pPr>
    </w:p>
    <w:p w:rsidR="00B75DCB" w:rsidRDefault="00B75DCB" w:rsidP="00B75DCB">
      <w:pPr>
        <w:pStyle w:val="Ttulo1"/>
        <w:jc w:val="center"/>
        <w:rPr>
          <w:rFonts w:ascii="Arial" w:eastAsia="Times New Roman" w:hAnsi="Arial" w:cs="Arial"/>
          <w:bCs w:val="0"/>
          <w:color w:val="auto"/>
          <w:sz w:val="32"/>
          <w:szCs w:val="24"/>
          <w:lang w:eastAsia="es-CR"/>
        </w:rPr>
      </w:pPr>
    </w:p>
    <w:p w:rsidR="00B75DCB" w:rsidRDefault="00B75DCB" w:rsidP="00B75DCB">
      <w:pPr>
        <w:pStyle w:val="Ttulo1"/>
        <w:jc w:val="center"/>
        <w:rPr>
          <w:rFonts w:ascii="Arial" w:eastAsia="Times New Roman" w:hAnsi="Arial" w:cs="Arial"/>
          <w:bCs w:val="0"/>
          <w:color w:val="auto"/>
          <w:sz w:val="32"/>
          <w:szCs w:val="24"/>
          <w:lang w:eastAsia="es-CR"/>
        </w:rPr>
      </w:pPr>
    </w:p>
    <w:p w:rsidR="00B75DCB" w:rsidRDefault="00B75DCB" w:rsidP="00B75DCB">
      <w:pPr>
        <w:pStyle w:val="Ttulo1"/>
        <w:jc w:val="center"/>
        <w:rPr>
          <w:rFonts w:ascii="Arial" w:eastAsia="Times New Roman" w:hAnsi="Arial" w:cs="Arial"/>
          <w:bCs w:val="0"/>
          <w:color w:val="auto"/>
          <w:sz w:val="32"/>
          <w:szCs w:val="24"/>
          <w:lang w:eastAsia="es-CR"/>
        </w:rPr>
      </w:pPr>
    </w:p>
    <w:p w:rsidR="00B75DCB" w:rsidRPr="00037A8C" w:rsidRDefault="00B75DCB" w:rsidP="00B75DCB">
      <w:pPr>
        <w:pStyle w:val="Ttulo1"/>
        <w:jc w:val="center"/>
        <w:rPr>
          <w:rFonts w:ascii="Arial" w:eastAsia="Times New Roman" w:hAnsi="Arial" w:cs="Arial"/>
          <w:bCs w:val="0"/>
          <w:color w:val="auto"/>
          <w:sz w:val="32"/>
          <w:szCs w:val="24"/>
          <w:lang w:eastAsia="es-CR"/>
        </w:rPr>
      </w:pPr>
      <w:bookmarkStart w:id="26" w:name="_Toc534362606"/>
      <w:r w:rsidRPr="00037A8C">
        <w:rPr>
          <w:rFonts w:ascii="Arial" w:eastAsia="Times New Roman" w:hAnsi="Arial" w:cs="Arial"/>
          <w:bCs w:val="0"/>
          <w:color w:val="auto"/>
          <w:sz w:val="32"/>
          <w:szCs w:val="24"/>
          <w:lang w:eastAsia="es-CR"/>
        </w:rPr>
        <w:t xml:space="preserve">III Sección </w:t>
      </w:r>
      <w:r>
        <w:rPr>
          <w:rFonts w:ascii="Arial" w:eastAsia="Times New Roman" w:hAnsi="Arial" w:cs="Arial"/>
          <w:bCs w:val="0"/>
          <w:color w:val="auto"/>
          <w:sz w:val="32"/>
          <w:szCs w:val="24"/>
          <w:lang w:eastAsia="es-CR"/>
        </w:rPr>
        <w:t>de Información Complementaria</w:t>
      </w:r>
      <w:bookmarkEnd w:id="24"/>
      <w:bookmarkEnd w:id="25"/>
      <w:bookmarkEnd w:id="26"/>
    </w:p>
    <w:p w:rsidR="00B75DCB" w:rsidRDefault="00B75DCB" w:rsidP="00B75DCB"/>
    <w:p w:rsidR="00B75DCB" w:rsidRPr="002056C4" w:rsidRDefault="00B75DCB" w:rsidP="00B75DCB">
      <w:pPr>
        <w:jc w:val="center"/>
        <w:rPr>
          <w:rFonts w:cs="Arial"/>
          <w:b/>
          <w:sz w:val="48"/>
        </w:rPr>
      </w:pPr>
      <w:bookmarkStart w:id="27" w:name="_Toc462139671"/>
      <w:bookmarkStart w:id="28" w:name="_Toc462146531"/>
      <w:bookmarkStart w:id="29" w:name="_Toc462146842"/>
      <w:bookmarkStart w:id="30" w:name="_Toc462147200"/>
      <w:bookmarkStart w:id="31" w:name="_Toc462147395"/>
      <w:r w:rsidRPr="002056C4">
        <w:rPr>
          <w:rFonts w:cs="Arial"/>
          <w:b/>
          <w:sz w:val="48"/>
        </w:rPr>
        <w:t>APROBACIÓN</w:t>
      </w:r>
      <w:bookmarkStart w:id="32" w:name="_Toc462139672"/>
      <w:bookmarkEnd w:id="27"/>
      <w:r w:rsidRPr="002056C4">
        <w:rPr>
          <w:rFonts w:cs="Arial"/>
          <w:b/>
          <w:sz w:val="48"/>
        </w:rPr>
        <w:t xml:space="preserve"> PLAN ANUAL OPERATIVO 20</w:t>
      </w:r>
      <w:bookmarkEnd w:id="28"/>
      <w:bookmarkEnd w:id="29"/>
      <w:bookmarkEnd w:id="30"/>
      <w:bookmarkEnd w:id="31"/>
      <w:bookmarkEnd w:id="32"/>
      <w:r>
        <w:rPr>
          <w:rFonts w:cs="Arial"/>
          <w:b/>
          <w:sz w:val="48"/>
        </w:rPr>
        <w:t>19</w:t>
      </w:r>
    </w:p>
    <w:p w:rsidR="00B75DCB" w:rsidRDefault="00B75DCB" w:rsidP="002D3AF3">
      <w:pPr>
        <w:sectPr w:rsidR="00B75DCB" w:rsidSect="00B75DCB">
          <w:pgSz w:w="12240" w:h="15840"/>
          <w:pgMar w:top="720" w:right="720" w:bottom="720" w:left="720" w:header="709" w:footer="709"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p>
    <w:p w:rsidR="00397E79" w:rsidRDefault="00397E79" w:rsidP="00397E79">
      <w:pPr>
        <w:pStyle w:val="Ttulo1"/>
        <w:jc w:val="center"/>
        <w:rPr>
          <w:rFonts w:ascii="Arial" w:hAnsi="Arial" w:cs="Arial"/>
          <w:color w:val="auto"/>
          <w:sz w:val="32"/>
        </w:rPr>
      </w:pPr>
      <w:bookmarkStart w:id="33" w:name="_Toc534362607"/>
      <w:r w:rsidRPr="00397E79">
        <w:rPr>
          <w:rFonts w:ascii="Arial" w:hAnsi="Arial" w:cs="Arial"/>
          <w:color w:val="auto"/>
          <w:sz w:val="32"/>
        </w:rPr>
        <w:lastRenderedPageBreak/>
        <w:t>Marco estratégico</w:t>
      </w:r>
      <w:bookmarkEnd w:id="33"/>
    </w:p>
    <w:p w:rsidR="007F4063" w:rsidRPr="007F4063" w:rsidRDefault="007F4063" w:rsidP="007F4063"/>
    <w:p w:rsidR="00E45829" w:rsidRDefault="00397E79" w:rsidP="007F4063">
      <w:pPr>
        <w:jc w:val="center"/>
      </w:pPr>
      <w:r w:rsidRPr="00397E79">
        <w:rPr>
          <w:noProof/>
          <w:lang w:eastAsia="es-CR"/>
        </w:rPr>
        <w:drawing>
          <wp:inline distT="0" distB="0" distL="0" distR="0" wp14:anchorId="6FCAC53F" wp14:editId="50FDE671">
            <wp:extent cx="6378759" cy="8038769"/>
            <wp:effectExtent l="0" t="0" r="317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8884" cy="8038926"/>
                    </a:xfrm>
                    <a:prstGeom prst="rect">
                      <a:avLst/>
                    </a:prstGeom>
                    <a:noFill/>
                    <a:ln>
                      <a:noFill/>
                    </a:ln>
                  </pic:spPr>
                </pic:pic>
              </a:graphicData>
            </a:graphic>
          </wp:inline>
        </w:drawing>
      </w:r>
    </w:p>
    <w:p w:rsidR="00397E79" w:rsidRDefault="00397E79" w:rsidP="00397E79">
      <w:pPr>
        <w:pStyle w:val="Ttulo1"/>
        <w:jc w:val="center"/>
        <w:rPr>
          <w:rFonts w:ascii="Arial" w:hAnsi="Arial" w:cs="Arial"/>
          <w:color w:val="auto"/>
          <w:sz w:val="32"/>
        </w:rPr>
      </w:pPr>
      <w:bookmarkStart w:id="34" w:name="_Toc534362608"/>
      <w:r>
        <w:rPr>
          <w:rFonts w:ascii="Arial" w:hAnsi="Arial" w:cs="Arial"/>
          <w:color w:val="auto"/>
          <w:sz w:val="32"/>
        </w:rPr>
        <w:lastRenderedPageBreak/>
        <w:t>Público meta</w:t>
      </w:r>
      <w:bookmarkEnd w:id="34"/>
    </w:p>
    <w:p w:rsidR="007F4063" w:rsidRPr="007F4063" w:rsidRDefault="007F4063" w:rsidP="007F4063"/>
    <w:p w:rsidR="00397E79" w:rsidRDefault="00397E79" w:rsidP="00397E79">
      <w:pPr>
        <w:jc w:val="center"/>
      </w:pPr>
      <w:r w:rsidRPr="00397E79">
        <w:rPr>
          <w:noProof/>
          <w:lang w:eastAsia="es-CR"/>
        </w:rPr>
        <w:drawing>
          <wp:inline distT="0" distB="0" distL="0" distR="0" wp14:anchorId="377E4DE6" wp14:editId="037F4A06">
            <wp:extent cx="6623511" cy="7736619"/>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73" cy="7743583"/>
                    </a:xfrm>
                    <a:prstGeom prst="rect">
                      <a:avLst/>
                    </a:prstGeom>
                    <a:noFill/>
                    <a:ln>
                      <a:noFill/>
                    </a:ln>
                  </pic:spPr>
                </pic:pic>
              </a:graphicData>
            </a:graphic>
          </wp:inline>
        </w:drawing>
      </w:r>
    </w:p>
    <w:p w:rsidR="00397E79" w:rsidRDefault="00397E79" w:rsidP="00397E79">
      <w:pPr>
        <w:jc w:val="center"/>
      </w:pPr>
      <w:r>
        <w:br w:type="page"/>
      </w:r>
    </w:p>
    <w:p w:rsidR="00397E79" w:rsidRDefault="00397E79" w:rsidP="00C21B38">
      <w:pPr>
        <w:pStyle w:val="Ttulo1"/>
        <w:jc w:val="center"/>
      </w:pPr>
      <w:bookmarkStart w:id="35" w:name="_Toc534362609"/>
      <w:r>
        <w:rPr>
          <w:rFonts w:ascii="Arial" w:hAnsi="Arial" w:cs="Arial"/>
          <w:color w:val="auto"/>
          <w:sz w:val="32"/>
        </w:rPr>
        <w:lastRenderedPageBreak/>
        <w:t>Acuerdo de aprobación</w:t>
      </w:r>
      <w:r w:rsidR="00C21B38">
        <w:rPr>
          <w:rFonts w:ascii="Arial" w:hAnsi="Arial" w:cs="Arial"/>
          <w:color w:val="auto"/>
          <w:sz w:val="32"/>
        </w:rPr>
        <w:t xml:space="preserve"> PAO</w:t>
      </w:r>
      <w:bookmarkEnd w:id="35"/>
    </w:p>
    <w:p w:rsidR="00397E79" w:rsidRDefault="00C26AA6" w:rsidP="00397E79">
      <w:pPr>
        <w:jc w:val="center"/>
      </w:pPr>
      <w:r>
        <w:rPr>
          <w:noProof/>
          <w:lang w:eastAsia="es-CR"/>
        </w:rPr>
        <w:drawing>
          <wp:anchor distT="0" distB="0" distL="114300" distR="114300" simplePos="0" relativeHeight="251669504" behindDoc="1" locked="0" layoutInCell="1" allowOverlap="1" wp14:anchorId="45477703" wp14:editId="61AD75B8">
            <wp:simplePos x="0" y="0"/>
            <wp:positionH relativeFrom="column">
              <wp:posOffset>758825</wp:posOffset>
            </wp:positionH>
            <wp:positionV relativeFrom="paragraph">
              <wp:posOffset>370840</wp:posOffset>
            </wp:positionV>
            <wp:extent cx="5612765" cy="6805930"/>
            <wp:effectExtent l="0" t="0" r="6985" b="0"/>
            <wp:wrapTight wrapText="bothSides">
              <wp:wrapPolygon edited="0">
                <wp:start x="0" y="0"/>
                <wp:lineTo x="0" y="21523"/>
                <wp:lineTo x="21554" y="21523"/>
                <wp:lineTo x="21554" y="0"/>
                <wp:lineTo x="0" y="0"/>
              </wp:wrapPolygon>
            </wp:wrapTight>
            <wp:docPr id="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18">
                      <a:extLst>
                        <a:ext uri="{28A0092B-C50C-407E-A947-70E740481C1C}">
                          <a14:useLocalDpi xmlns:a14="http://schemas.microsoft.com/office/drawing/2010/main" val="0"/>
                        </a:ext>
                      </a:extLst>
                    </a:blip>
                    <a:srcRect l="24635" t="20538" r="40618" b="1685"/>
                    <a:stretch/>
                  </pic:blipFill>
                  <pic:spPr bwMode="auto">
                    <a:xfrm>
                      <a:off x="0" y="0"/>
                      <a:ext cx="5612765" cy="680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E79">
        <w:br w:type="page"/>
      </w:r>
    </w:p>
    <w:p w:rsidR="00397E79" w:rsidRDefault="00397E79" w:rsidP="00397E79">
      <w:pPr>
        <w:jc w:val="center"/>
      </w:pPr>
      <w:r>
        <w:rPr>
          <w:noProof/>
          <w:lang w:eastAsia="es-CR"/>
        </w:rPr>
        <w:lastRenderedPageBreak/>
        <w:drawing>
          <wp:inline distT="0" distB="0" distL="0" distR="0" wp14:anchorId="568A068F" wp14:editId="082A7950">
            <wp:extent cx="5612130" cy="7115810"/>
            <wp:effectExtent l="0" t="0" r="7620" b="8890"/>
            <wp:docPr id="5"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19"/>
                    <a:srcRect l="24575" t="18101" r="40678" b="565"/>
                    <a:stretch/>
                  </pic:blipFill>
                  <pic:spPr>
                    <a:xfrm>
                      <a:off x="0" y="0"/>
                      <a:ext cx="5612130" cy="7115810"/>
                    </a:xfrm>
                    <a:prstGeom prst="rect">
                      <a:avLst/>
                    </a:prstGeom>
                  </pic:spPr>
                </pic:pic>
              </a:graphicData>
            </a:graphic>
          </wp:inline>
        </w:drawing>
      </w:r>
      <w:r>
        <w:br w:type="page"/>
      </w:r>
    </w:p>
    <w:p w:rsidR="00397E79" w:rsidRPr="00397E79" w:rsidRDefault="00397E79" w:rsidP="00397E79">
      <w:pPr>
        <w:jc w:val="center"/>
      </w:pPr>
      <w:r>
        <w:rPr>
          <w:noProof/>
          <w:lang w:eastAsia="es-CR"/>
        </w:rPr>
        <w:lastRenderedPageBreak/>
        <w:drawing>
          <wp:inline distT="0" distB="0" distL="0" distR="0" wp14:anchorId="607CB1FA" wp14:editId="2AC49B57">
            <wp:extent cx="5612130" cy="7158990"/>
            <wp:effectExtent l="0" t="0" r="7620" b="3810"/>
            <wp:docPr id="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20"/>
                    <a:srcRect l="24557" t="16211" r="40618" b="1773"/>
                    <a:stretch/>
                  </pic:blipFill>
                  <pic:spPr>
                    <a:xfrm>
                      <a:off x="0" y="0"/>
                      <a:ext cx="5612130" cy="7158990"/>
                    </a:xfrm>
                    <a:prstGeom prst="rect">
                      <a:avLst/>
                    </a:prstGeom>
                  </pic:spPr>
                </pic:pic>
              </a:graphicData>
            </a:graphic>
          </wp:inline>
        </w:drawing>
      </w:r>
    </w:p>
    <w:p w:rsidR="004C6F90" w:rsidRDefault="004C6F90" w:rsidP="004C6F90">
      <w:pPr>
        <w:pStyle w:val="Ttulo1"/>
        <w:jc w:val="center"/>
        <w:rPr>
          <w:rFonts w:ascii="Arial" w:hAnsi="Arial" w:cs="Arial"/>
          <w:color w:val="auto"/>
          <w:sz w:val="32"/>
        </w:rPr>
      </w:pPr>
      <w:r>
        <w:rPr>
          <w:rFonts w:ascii="Arial" w:hAnsi="Arial" w:cs="Arial"/>
          <w:color w:val="auto"/>
          <w:sz w:val="32"/>
        </w:rPr>
        <w:br w:type="page"/>
      </w:r>
    </w:p>
    <w:p w:rsidR="004C6F90" w:rsidRPr="00367397" w:rsidRDefault="007F4063" w:rsidP="004C6F90">
      <w:pPr>
        <w:pStyle w:val="Ttulo1"/>
        <w:jc w:val="center"/>
        <w:rPr>
          <w:rFonts w:ascii="Arial" w:hAnsi="Arial" w:cs="Arial"/>
          <w:color w:val="auto"/>
          <w:sz w:val="32"/>
        </w:rPr>
      </w:pPr>
      <w:bookmarkStart w:id="36" w:name="_Toc534362610"/>
      <w:r>
        <w:rPr>
          <w:rFonts w:ascii="Arial" w:hAnsi="Arial" w:cs="Arial"/>
          <w:color w:val="auto"/>
          <w:sz w:val="32"/>
        </w:rPr>
        <w:lastRenderedPageBreak/>
        <w:t>Vinculación PEI</w:t>
      </w:r>
      <w:bookmarkEnd w:id="36"/>
    </w:p>
    <w:p w:rsidR="00811EBC" w:rsidRPr="00811EBC" w:rsidRDefault="00811EBC" w:rsidP="00811EBC">
      <w:pPr>
        <w:rPr>
          <w:lang w:eastAsia="es-CR"/>
        </w:rPr>
      </w:pPr>
    </w:p>
    <w:p w:rsidR="004C6F90" w:rsidRDefault="004C6F90" w:rsidP="00811EBC">
      <w:pPr>
        <w:jc w:val="center"/>
      </w:pPr>
      <w:r w:rsidRPr="004C6F90">
        <w:rPr>
          <w:noProof/>
          <w:lang w:eastAsia="es-CR"/>
        </w:rPr>
        <w:drawing>
          <wp:inline distT="0" distB="0" distL="0" distR="0" wp14:anchorId="53881213" wp14:editId="262A48F5">
            <wp:extent cx="6036970" cy="7935402"/>
            <wp:effectExtent l="0" t="0" r="190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5523" cy="7933499"/>
                    </a:xfrm>
                    <a:prstGeom prst="rect">
                      <a:avLst/>
                    </a:prstGeom>
                    <a:noFill/>
                    <a:ln>
                      <a:noFill/>
                    </a:ln>
                  </pic:spPr>
                </pic:pic>
              </a:graphicData>
            </a:graphic>
          </wp:inline>
        </w:drawing>
      </w:r>
    </w:p>
    <w:p w:rsidR="004C6F90" w:rsidRPr="00367397" w:rsidRDefault="004C6F90" w:rsidP="004C6F90">
      <w:pPr>
        <w:pStyle w:val="Ttulo1"/>
        <w:jc w:val="center"/>
        <w:rPr>
          <w:rFonts w:ascii="Arial" w:hAnsi="Arial" w:cs="Arial"/>
          <w:color w:val="auto"/>
          <w:sz w:val="32"/>
        </w:rPr>
      </w:pPr>
      <w:bookmarkStart w:id="37" w:name="_Toc534362611"/>
      <w:r w:rsidRPr="00367397">
        <w:rPr>
          <w:rFonts w:ascii="Arial" w:hAnsi="Arial" w:cs="Arial"/>
          <w:color w:val="auto"/>
          <w:sz w:val="32"/>
        </w:rPr>
        <w:lastRenderedPageBreak/>
        <w:t>Objetivos PAO</w:t>
      </w:r>
      <w:bookmarkEnd w:id="37"/>
    </w:p>
    <w:p w:rsidR="004C6F90" w:rsidRPr="004C6F90" w:rsidRDefault="004C6F90" w:rsidP="004C6F90"/>
    <w:p w:rsidR="004C6F90" w:rsidRDefault="004C6F90" w:rsidP="004C6F90">
      <w:pPr>
        <w:jc w:val="center"/>
      </w:pPr>
      <w:r w:rsidRPr="004C6F90">
        <w:rPr>
          <w:noProof/>
          <w:lang w:eastAsia="es-CR"/>
        </w:rPr>
        <w:drawing>
          <wp:inline distT="0" distB="0" distL="0" distR="0" wp14:anchorId="3F3DA19E" wp14:editId="3A6DF03B">
            <wp:extent cx="6271036" cy="27670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7403" cy="2765451"/>
                    </a:xfrm>
                    <a:prstGeom prst="rect">
                      <a:avLst/>
                    </a:prstGeom>
                    <a:noFill/>
                    <a:ln>
                      <a:noFill/>
                    </a:ln>
                  </pic:spPr>
                </pic:pic>
              </a:graphicData>
            </a:graphic>
          </wp:inline>
        </w:drawing>
      </w:r>
    </w:p>
    <w:p w:rsidR="004C6F90" w:rsidRPr="004C6F90" w:rsidRDefault="004C6F90" w:rsidP="004C6F90">
      <w:pPr>
        <w:jc w:val="center"/>
      </w:pPr>
    </w:p>
    <w:p w:rsidR="004C6F90" w:rsidRDefault="004C6F90" w:rsidP="004C6F90">
      <w:pPr>
        <w:pStyle w:val="Ttulo1"/>
        <w:jc w:val="center"/>
        <w:rPr>
          <w:rFonts w:ascii="Arial" w:hAnsi="Arial" w:cs="Arial"/>
          <w:color w:val="auto"/>
          <w:sz w:val="32"/>
        </w:rPr>
      </w:pPr>
    </w:p>
    <w:p w:rsidR="004C6F90" w:rsidRPr="00367397" w:rsidRDefault="004C6F90" w:rsidP="004C6F90">
      <w:pPr>
        <w:pStyle w:val="Ttulo1"/>
        <w:jc w:val="center"/>
        <w:rPr>
          <w:rFonts w:ascii="Arial" w:hAnsi="Arial" w:cs="Arial"/>
          <w:color w:val="auto"/>
          <w:sz w:val="32"/>
        </w:rPr>
      </w:pPr>
      <w:bookmarkStart w:id="38" w:name="_Toc534362612"/>
      <w:r w:rsidRPr="00367397">
        <w:rPr>
          <w:rFonts w:ascii="Arial" w:hAnsi="Arial" w:cs="Arial"/>
          <w:color w:val="auto"/>
          <w:sz w:val="32"/>
        </w:rPr>
        <w:t>Plan Anual Operativo</w:t>
      </w:r>
      <w:bookmarkEnd w:id="38"/>
    </w:p>
    <w:p w:rsidR="004C6F90" w:rsidRDefault="004C6F90" w:rsidP="004C6F90"/>
    <w:p w:rsidR="004C6F90" w:rsidRPr="004C6F90" w:rsidRDefault="004C6F90" w:rsidP="004C6F90">
      <w:r w:rsidRPr="004C6F90">
        <w:rPr>
          <w:noProof/>
          <w:lang w:eastAsia="es-CR"/>
        </w:rPr>
        <w:drawing>
          <wp:inline distT="0" distB="0" distL="0" distR="0" wp14:anchorId="26A5EC5D" wp14:editId="466978F6">
            <wp:extent cx="6694998" cy="28418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1120" cy="2840189"/>
                    </a:xfrm>
                    <a:prstGeom prst="rect">
                      <a:avLst/>
                    </a:prstGeom>
                    <a:noFill/>
                    <a:ln>
                      <a:noFill/>
                    </a:ln>
                  </pic:spPr>
                </pic:pic>
              </a:graphicData>
            </a:graphic>
          </wp:inline>
        </w:drawing>
      </w:r>
    </w:p>
    <w:p w:rsidR="004C6F90" w:rsidRPr="004C6F90" w:rsidRDefault="004C6F90" w:rsidP="004C6F90"/>
    <w:p w:rsidR="004C6F90" w:rsidRPr="004C6F90" w:rsidRDefault="004C6F90" w:rsidP="004C6F90"/>
    <w:p w:rsidR="00367397" w:rsidRDefault="00367397" w:rsidP="004C6F90">
      <w:pPr>
        <w:pStyle w:val="Ttulo1"/>
        <w:jc w:val="center"/>
        <w:rPr>
          <w:rFonts w:ascii="Arial" w:hAnsi="Arial" w:cs="Arial"/>
          <w:color w:val="auto"/>
          <w:sz w:val="32"/>
        </w:rPr>
        <w:sectPr w:rsidR="00367397" w:rsidSect="00397E79">
          <w:pgSz w:w="12240" w:h="15840"/>
          <w:pgMar w:top="720" w:right="720" w:bottom="720" w:left="720" w:header="709" w:footer="709"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p>
    <w:p w:rsidR="004C6F90" w:rsidRDefault="004C6F90" w:rsidP="00367397">
      <w:pPr>
        <w:pStyle w:val="Ttulo1"/>
        <w:jc w:val="center"/>
        <w:rPr>
          <w:rFonts w:ascii="Arial" w:hAnsi="Arial" w:cs="Arial"/>
          <w:color w:val="auto"/>
          <w:sz w:val="32"/>
        </w:rPr>
      </w:pPr>
      <w:bookmarkStart w:id="39" w:name="_Toc534362613"/>
      <w:r>
        <w:rPr>
          <w:rFonts w:ascii="Arial" w:hAnsi="Arial" w:cs="Arial"/>
          <w:color w:val="auto"/>
          <w:sz w:val="32"/>
        </w:rPr>
        <w:lastRenderedPageBreak/>
        <w:t>Estructura Programática</w:t>
      </w:r>
      <w:bookmarkEnd w:id="39"/>
    </w:p>
    <w:p w:rsidR="004C6F90" w:rsidRPr="004C6F90" w:rsidRDefault="004C6F90" w:rsidP="00367397">
      <w:pPr>
        <w:jc w:val="center"/>
      </w:pPr>
    </w:p>
    <w:tbl>
      <w:tblPr>
        <w:tblW w:w="11810" w:type="dxa"/>
        <w:jc w:val="center"/>
        <w:tblInd w:w="65" w:type="dxa"/>
        <w:tblCellMar>
          <w:left w:w="70" w:type="dxa"/>
          <w:right w:w="70" w:type="dxa"/>
        </w:tblCellMar>
        <w:tblLook w:val="04A0" w:firstRow="1" w:lastRow="0" w:firstColumn="1" w:lastColumn="0" w:noHBand="0" w:noVBand="1"/>
      </w:tblPr>
      <w:tblGrid>
        <w:gridCol w:w="2922"/>
        <w:gridCol w:w="3146"/>
        <w:gridCol w:w="1922"/>
        <w:gridCol w:w="963"/>
        <w:gridCol w:w="1149"/>
        <w:gridCol w:w="1708"/>
      </w:tblGrid>
      <w:tr w:rsidR="004C079D" w:rsidRPr="004C079D" w:rsidTr="00367397">
        <w:trPr>
          <w:trHeight w:val="314"/>
          <w:tblHeader/>
          <w:jc w:val="center"/>
        </w:trPr>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r w:rsidRPr="004C079D">
              <w:rPr>
                <w:rFonts w:eastAsia="Times New Roman" w:cs="Arial"/>
                <w:b/>
                <w:bCs/>
                <w:color w:val="000000"/>
                <w:sz w:val="20"/>
                <w:szCs w:val="20"/>
                <w:lang w:eastAsia="es-CR"/>
              </w:rPr>
              <w:t>Programa</w:t>
            </w:r>
          </w:p>
        </w:tc>
        <w:tc>
          <w:tcPr>
            <w:tcW w:w="0" w:type="auto"/>
            <w:tcBorders>
              <w:top w:val="single" w:sz="4" w:space="0" w:color="4F81BD"/>
              <w:left w:val="nil"/>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r w:rsidRPr="004C079D">
              <w:rPr>
                <w:rFonts w:eastAsia="Times New Roman" w:cs="Arial"/>
                <w:b/>
                <w:bCs/>
                <w:color w:val="000000"/>
                <w:sz w:val="20"/>
                <w:szCs w:val="20"/>
                <w:lang w:eastAsia="es-CR"/>
              </w:rPr>
              <w:t>Dependencia</w:t>
            </w:r>
          </w:p>
        </w:tc>
        <w:tc>
          <w:tcPr>
            <w:tcW w:w="0" w:type="auto"/>
            <w:tcBorders>
              <w:top w:val="single" w:sz="4" w:space="0" w:color="4F81BD"/>
              <w:left w:val="nil"/>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r w:rsidRPr="004C079D">
              <w:rPr>
                <w:rFonts w:eastAsia="Times New Roman" w:cs="Arial"/>
                <w:b/>
                <w:bCs/>
                <w:color w:val="000000"/>
                <w:sz w:val="20"/>
                <w:szCs w:val="20"/>
                <w:lang w:eastAsia="es-CR"/>
              </w:rPr>
              <w:t>Objetivo</w:t>
            </w:r>
          </w:p>
        </w:tc>
        <w:tc>
          <w:tcPr>
            <w:tcW w:w="0" w:type="auto"/>
            <w:tcBorders>
              <w:top w:val="single" w:sz="4" w:space="0" w:color="4F81BD"/>
              <w:left w:val="nil"/>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r w:rsidRPr="004C079D">
              <w:rPr>
                <w:rFonts w:eastAsia="Times New Roman" w:cs="Arial"/>
                <w:b/>
                <w:bCs/>
                <w:color w:val="000000"/>
                <w:sz w:val="20"/>
                <w:szCs w:val="20"/>
                <w:lang w:eastAsia="es-CR"/>
              </w:rPr>
              <w:t>Meta</w:t>
            </w:r>
          </w:p>
        </w:tc>
        <w:tc>
          <w:tcPr>
            <w:tcW w:w="0" w:type="auto"/>
            <w:tcBorders>
              <w:top w:val="single" w:sz="4" w:space="0" w:color="4F81BD"/>
              <w:left w:val="nil"/>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r w:rsidRPr="004C079D">
              <w:rPr>
                <w:rFonts w:eastAsia="Times New Roman" w:cs="Arial"/>
                <w:b/>
                <w:bCs/>
                <w:color w:val="000000"/>
                <w:sz w:val="20"/>
                <w:szCs w:val="20"/>
                <w:lang w:eastAsia="es-CR"/>
              </w:rPr>
              <w:t>Acción</w:t>
            </w:r>
          </w:p>
        </w:tc>
        <w:tc>
          <w:tcPr>
            <w:tcW w:w="0" w:type="auto"/>
            <w:tcBorders>
              <w:top w:val="single" w:sz="4" w:space="0" w:color="4F81BD"/>
              <w:left w:val="nil"/>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r w:rsidRPr="004C079D">
              <w:rPr>
                <w:rFonts w:eastAsia="Times New Roman" w:cs="Arial"/>
                <w:b/>
                <w:bCs/>
                <w:color w:val="000000"/>
                <w:sz w:val="20"/>
                <w:szCs w:val="20"/>
                <w:lang w:eastAsia="es-CR"/>
              </w:rPr>
              <w:t>Monto</w:t>
            </w:r>
          </w:p>
        </w:tc>
      </w:tr>
      <w:tr w:rsidR="00367397" w:rsidRPr="004C079D" w:rsidTr="00367397">
        <w:trPr>
          <w:trHeight w:val="299"/>
          <w:jc w:val="center"/>
        </w:trPr>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01. Dirección General</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Comunicación Estratégica</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 Prevención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1.1.6.1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1.1.6.1.2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41,904,375</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1.1.6.1.3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78,000,000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 Protección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1.2.6.1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1.2.6.1.1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52,535,000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1.2.6.1.2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52,255,000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1.2.6.1.3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34,200,000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1.2.6.2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1.2.6.2.1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50,250,000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1.2.6.2.3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15,900,000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Contraloria de Servicios</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 Prevención</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1.1.5.5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1.1.5.5.1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1.1.5.7</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1.1.5.7.3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10,000,000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1.1.5.7.4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4,000,000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Dirección General</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 Prevención</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1.1.1.1.1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35,000,000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Mercadeo</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 Prevención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1.1.7.1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1.1.7.1.1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1.1.7.1.2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1.1.7.1.3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6,000,000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1.1.7.1.4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1.1.7.2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1.1.7.2.3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Secretaría de Actas</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 Prevención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1.1.2.3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1.1.2.3.1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1.1.2.3.2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2,880,000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1.1.2.4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1.1.2.4.1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500,000</w:t>
            </w:r>
          </w:p>
        </w:tc>
      </w:tr>
      <w:tr w:rsidR="00367397" w:rsidRPr="004C079D" w:rsidTr="00367397">
        <w:trPr>
          <w:trHeight w:val="299"/>
          <w:jc w:val="center"/>
        </w:trPr>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02. Dirección Administrativa</w:t>
            </w: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02. Dirección Administrativa</w:t>
            </w: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Pr="004C079D" w:rsidRDefault="00367397"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02. Dirección Administrativa</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lastRenderedPageBreak/>
              <w:t>Mantenimiento Vehicular</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 Protección</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2.2.4.1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2.2.4.1.1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1,012,052,054</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2.2.4.2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2.2.4.2.1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160,232,004</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2.2.4.2.1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122,832,010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Proveeduría</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 Prevención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2.1.3.1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2.1.3.1.3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511,500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2.1.3.1.5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19,821,207</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367397" w:rsidRDefault="00367397" w:rsidP="00367397">
            <w:pPr>
              <w:spacing w:after="0" w:line="240" w:lineRule="auto"/>
              <w:rPr>
                <w:rFonts w:eastAsia="Times New Roman" w:cs="Arial"/>
                <w:color w:val="000000"/>
                <w:sz w:val="20"/>
                <w:szCs w:val="20"/>
                <w:lang w:eastAsia="es-CR"/>
              </w:rPr>
            </w:pPr>
          </w:p>
          <w:p w:rsid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Servicios Financieros</w:t>
            </w: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Pr="004C079D" w:rsidRDefault="00367397"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Servicios Financieros</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367397" w:rsidRDefault="00367397" w:rsidP="00367397">
            <w:pPr>
              <w:pStyle w:val="Prrafodelista"/>
              <w:spacing w:after="0" w:line="240" w:lineRule="auto"/>
              <w:rPr>
                <w:rFonts w:eastAsia="Times New Roman" w:cs="Arial"/>
                <w:color w:val="000000"/>
                <w:sz w:val="20"/>
                <w:szCs w:val="20"/>
                <w:lang w:eastAsia="es-CR"/>
              </w:rPr>
            </w:pPr>
          </w:p>
          <w:p w:rsidR="00367397" w:rsidRDefault="00367397"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 Prevención</w:t>
            </w:r>
            <w:r>
              <w:rPr>
                <w:rFonts w:eastAsia="Times New Roman" w:cs="Arial"/>
                <w:color w:val="000000"/>
                <w:sz w:val="20"/>
                <w:szCs w:val="20"/>
                <w:lang w:eastAsia="es-CR"/>
              </w:rPr>
              <w:t xml:space="preserve"> </w:t>
            </w:r>
          </w:p>
          <w:p w:rsidR="00367397" w:rsidRPr="00367397" w:rsidRDefault="00367397" w:rsidP="00367397">
            <w:pPr>
              <w:spacing w:after="0" w:line="240" w:lineRule="auto"/>
              <w:jc w:val="center"/>
              <w:rPr>
                <w:rFonts w:eastAsia="Times New Roman" w:cs="Arial"/>
                <w:color w:val="000000"/>
                <w:sz w:val="20"/>
                <w:szCs w:val="20"/>
                <w:lang w:eastAsia="es-CR"/>
              </w:rPr>
            </w:pPr>
          </w:p>
          <w:p w:rsidR="00367397" w:rsidRDefault="00367397" w:rsidP="00367397">
            <w:pPr>
              <w:spacing w:after="0" w:line="240" w:lineRule="auto"/>
              <w:ind w:left="360"/>
              <w:rPr>
                <w:rFonts w:eastAsia="Times New Roman" w:cs="Arial"/>
                <w:color w:val="000000"/>
                <w:sz w:val="20"/>
                <w:szCs w:val="20"/>
                <w:lang w:eastAsia="es-CR"/>
              </w:rPr>
            </w:pPr>
          </w:p>
          <w:p w:rsidR="00367397" w:rsidRDefault="00367397" w:rsidP="00367397">
            <w:pPr>
              <w:spacing w:after="0" w:line="240" w:lineRule="auto"/>
              <w:ind w:left="360"/>
              <w:rPr>
                <w:rFonts w:eastAsia="Times New Roman" w:cs="Arial"/>
                <w:color w:val="000000"/>
                <w:sz w:val="20"/>
                <w:szCs w:val="20"/>
                <w:lang w:eastAsia="es-CR"/>
              </w:rPr>
            </w:pPr>
          </w:p>
          <w:p w:rsidR="00367397" w:rsidRDefault="00367397" w:rsidP="00367397">
            <w:pPr>
              <w:spacing w:after="0" w:line="240" w:lineRule="auto"/>
              <w:ind w:left="360"/>
              <w:rPr>
                <w:rFonts w:eastAsia="Times New Roman" w:cs="Arial"/>
                <w:color w:val="000000"/>
                <w:sz w:val="20"/>
                <w:szCs w:val="20"/>
                <w:lang w:eastAsia="es-CR"/>
              </w:rPr>
            </w:pPr>
          </w:p>
          <w:p w:rsidR="00367397" w:rsidRDefault="00367397" w:rsidP="00367397">
            <w:pPr>
              <w:spacing w:after="0" w:line="240" w:lineRule="auto"/>
              <w:ind w:left="360"/>
              <w:rPr>
                <w:rFonts w:eastAsia="Times New Roman" w:cs="Arial"/>
                <w:color w:val="000000"/>
                <w:sz w:val="20"/>
                <w:szCs w:val="20"/>
                <w:lang w:eastAsia="es-CR"/>
              </w:rPr>
            </w:pPr>
          </w:p>
          <w:p w:rsidR="00367397" w:rsidRPr="00367397" w:rsidRDefault="00367397" w:rsidP="00367397">
            <w:pPr>
              <w:spacing w:after="0" w:line="240" w:lineRule="auto"/>
              <w:ind w:left="360"/>
              <w:rPr>
                <w:rFonts w:eastAsia="Times New Roman" w:cs="Arial"/>
                <w:color w:val="000000"/>
                <w:sz w:val="20"/>
                <w:szCs w:val="20"/>
                <w:lang w:eastAsia="es-CR"/>
              </w:rPr>
            </w:pPr>
            <w:r w:rsidRPr="00367397">
              <w:rPr>
                <w:rFonts w:eastAsia="Times New Roman" w:cs="Arial"/>
                <w:color w:val="000000"/>
                <w:sz w:val="20"/>
                <w:szCs w:val="20"/>
                <w:lang w:eastAsia="es-CR"/>
              </w:rPr>
              <w:t>1. Prevención</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lastRenderedPageBreak/>
              <w:t>2.1.2.7</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2.1.2.7.1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3,000,000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2.1.2.3.2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5,000,000,000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2.1.2.4.4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285,000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2.1.2.4.3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5,375,000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2.1.2.6</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2.1.2.6.2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5,750,000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2.1.2.6</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2.1.2.6.1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8,500,000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2.1.2.8</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2.1.2.8.1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70,931,052</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2.1.2.9</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2.1.2.9.1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4,548,000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2.1.2.9.2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3,727,290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2.1.2.9.3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3,241,000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Servicios Generales</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 Protección</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2.1.4.1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2.1.4.1.2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56,950,000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25,280,000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2.2.2.10</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2.2.2.10.1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3,564,931,912</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2.2.2.10.2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950,000,000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512,834,800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986,017,144</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2.2.2.12.1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122,976,172</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2.2.2.12.2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466,295,700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2.2.2.2.1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1,104,952,145</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2.2.2.2.2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153,500,000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2.2.2.3.2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4,181,849,548</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2.2.2.6</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2.2.2.6.2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223,626,515</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2.2.2.6.2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8,208,815</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2.2.2.7</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2.2.2.7.1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9,386,817</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2.2.2.7.2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121,062,000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2.2.2.8</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2.2.2.8.1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818,167,030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2.2.2.9</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2.2.2.9.2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111,104,638</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Talento Humano</w:t>
            </w: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Pr="004C079D" w:rsidRDefault="00367397"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Talento Humano</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lastRenderedPageBreak/>
              <w:t>1. Prevención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4,369,785,838</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2.1.5.1.5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723,065,020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2.1.5.2.1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20,432,965</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2.1.5.3.1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29,837,610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2.1.5.3.3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20,500,000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2.1.5.4.1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2.1.5.5.1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2,051,201</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2.1.5.5.3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51,775</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2.1.5.5.5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760,000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2.1.5.5.5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940,000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2.1.5.6</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2.1.5.6.1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366,450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2.1.5.6.3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948,260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 Protección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17,250,194,856</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583,649,923</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2.2.3.2.1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994,407,944</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2.2.3.2.2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387,051,319</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2.2.3.2.3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450,432,739</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2.2.3.3.1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950,000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2.2.3.3.2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2.2.3.3.3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215,000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2.2.3.3.4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772,387</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2.2.3.5.2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1,250,000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2.2.3.6</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2.2.3.6.1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1,300,000,000</w:t>
            </w:r>
          </w:p>
        </w:tc>
      </w:tr>
      <w:tr w:rsidR="00367397" w:rsidRPr="004C079D" w:rsidTr="00367397">
        <w:trPr>
          <w:trHeight w:val="299"/>
          <w:jc w:val="center"/>
        </w:trPr>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03. Dirección Operativa</w:t>
            </w: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4C079D" w:rsidRPr="004C079D" w:rsidRDefault="00367397"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03. Dirección Operativa</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lastRenderedPageBreak/>
              <w:t>Academia</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1. Prevención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3.1.5.1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3.1.5.1.1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51,088,000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3.1.5.1.2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238,400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3.1.5.1.3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1,600,000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3.1.5.1.4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8,000,000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 Protección</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84,343,581</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3.2.5.2.14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3.2.5.2.15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3.2.5.2.16</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6,000,000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3.2.5.2.5</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143,000,000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3.2.5.2.7</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22,000,000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3.2.5.2.8</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53,730,011</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3.2.5.2.2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20,000,008</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3.2.5.2.3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15,000,000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Tecnologías de la Información</w:t>
            </w: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367397" w:rsidRDefault="00367397" w:rsidP="00367397">
            <w:pPr>
              <w:spacing w:after="0" w:line="240" w:lineRule="auto"/>
              <w:rPr>
                <w:rFonts w:eastAsia="Times New Roman" w:cs="Arial"/>
                <w:color w:val="000000"/>
                <w:sz w:val="20"/>
                <w:szCs w:val="20"/>
                <w:lang w:eastAsia="es-CR"/>
              </w:rPr>
            </w:pPr>
          </w:p>
          <w:p w:rsidR="004C079D" w:rsidRPr="004C079D" w:rsidRDefault="00367397"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Tecnologías de la Información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lastRenderedPageBreak/>
              <w:t>1. Prevención</w:t>
            </w: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3.1.4.1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3.1.4.1.1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52,434,165</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3.1.4.1.2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935,464,676</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3.1.4.2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3.1.4.2.2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2,450,000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3.1.4.2.3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22,241,988</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3.2.4.1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3.2.4.1.3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72,820,000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2. Protección</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3.1.4.1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3.1.4.1.2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5,873,796</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3.2.4.1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3.2.4.1.1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55,013,054</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3.2.4.1.2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17,893,200</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3.2.4.1.3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621,771,494</w:t>
            </w:r>
          </w:p>
        </w:tc>
      </w:tr>
      <w:tr w:rsidR="00367397" w:rsidRPr="004C079D" w:rsidTr="00367397">
        <w:trPr>
          <w:trHeight w:val="299"/>
          <w:jc w:val="center"/>
        </w:trPr>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3.2.4.2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3.2.4.2.3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502,855,902</w:t>
            </w:r>
          </w:p>
        </w:tc>
      </w:tr>
      <w:tr w:rsidR="00367397" w:rsidRPr="004C079D" w:rsidTr="00367397">
        <w:trPr>
          <w:trHeight w:val="299"/>
          <w:jc w:val="center"/>
        </w:trPr>
        <w:tc>
          <w:tcPr>
            <w:tcW w:w="0" w:type="auto"/>
            <w:vMerge w:val="restart"/>
            <w:tcBorders>
              <w:top w:val="nil"/>
              <w:left w:val="single" w:sz="4" w:space="0" w:color="4F81BD"/>
              <w:bottom w:val="nil"/>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04. Auditoria</w:t>
            </w:r>
          </w:p>
        </w:tc>
        <w:tc>
          <w:tcPr>
            <w:tcW w:w="0" w:type="auto"/>
            <w:vMerge w:val="restart"/>
            <w:tcBorders>
              <w:top w:val="nil"/>
              <w:left w:val="single" w:sz="4" w:space="0" w:color="4F81BD"/>
              <w:bottom w:val="nil"/>
              <w:right w:val="single" w:sz="4" w:space="0" w:color="4F81BD"/>
            </w:tcBorders>
            <w:shd w:val="clear" w:color="auto" w:fill="auto"/>
            <w:noWrap/>
            <w:vAlign w:val="center"/>
            <w:hideMark/>
          </w:tcPr>
          <w:p w:rsidR="004C079D" w:rsidRPr="004C079D" w:rsidRDefault="004C079D" w:rsidP="00367397">
            <w:pPr>
              <w:spacing w:after="0" w:line="240" w:lineRule="auto"/>
              <w:rPr>
                <w:rFonts w:eastAsia="Times New Roman" w:cs="Arial"/>
                <w:color w:val="000000"/>
                <w:sz w:val="20"/>
                <w:szCs w:val="20"/>
                <w:lang w:eastAsia="es-CR"/>
              </w:rPr>
            </w:pPr>
            <w:r w:rsidRPr="004C079D">
              <w:rPr>
                <w:rFonts w:eastAsia="Times New Roman" w:cs="Arial"/>
                <w:color w:val="000000"/>
                <w:sz w:val="20"/>
                <w:szCs w:val="20"/>
                <w:lang w:eastAsia="es-CR"/>
              </w:rPr>
              <w:t>Auditoria</w:t>
            </w:r>
          </w:p>
        </w:tc>
        <w:tc>
          <w:tcPr>
            <w:tcW w:w="0" w:type="auto"/>
            <w:vMerge w:val="restart"/>
            <w:tcBorders>
              <w:top w:val="nil"/>
              <w:left w:val="single" w:sz="4" w:space="0" w:color="4F81BD"/>
              <w:bottom w:val="nil"/>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Auditoría Interna</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4.1.1.1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4.1.1.1.3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2,186,650</w:t>
            </w:r>
          </w:p>
        </w:tc>
      </w:tr>
      <w:tr w:rsidR="00367397" w:rsidRPr="004C079D" w:rsidTr="00367397">
        <w:trPr>
          <w:trHeight w:val="299"/>
          <w:jc w:val="center"/>
        </w:trPr>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4.1.1.2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4.1.1.2.9</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453,123</w:t>
            </w:r>
          </w:p>
        </w:tc>
      </w:tr>
      <w:tr w:rsidR="00367397" w:rsidRPr="004C079D" w:rsidTr="00367397">
        <w:trPr>
          <w:trHeight w:val="299"/>
          <w:jc w:val="center"/>
        </w:trPr>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4.1.1.3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4.1.1.3.3</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5,611,800</w:t>
            </w:r>
          </w:p>
        </w:tc>
      </w:tr>
      <w:tr w:rsidR="00367397" w:rsidRPr="004C079D" w:rsidTr="00367397">
        <w:trPr>
          <w:trHeight w:val="314"/>
          <w:jc w:val="center"/>
        </w:trPr>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val="restart"/>
            <w:tcBorders>
              <w:top w:val="nil"/>
              <w:left w:val="single" w:sz="4" w:space="0" w:color="4F81BD"/>
              <w:bottom w:val="single" w:sz="4" w:space="0" w:color="4F81BD"/>
              <w:right w:val="single" w:sz="4" w:space="0" w:color="4F81BD"/>
            </w:tcBorders>
            <w:shd w:val="clear" w:color="auto" w:fill="auto"/>
            <w:noWrap/>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4.1.1.4</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4.1.1.4.1</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7,200,000</w:t>
            </w:r>
          </w:p>
        </w:tc>
      </w:tr>
      <w:tr w:rsidR="00367397" w:rsidRPr="004C079D" w:rsidTr="00367397">
        <w:trPr>
          <w:trHeight w:val="299"/>
          <w:jc w:val="center"/>
        </w:trPr>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nil"/>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vMerge/>
            <w:tcBorders>
              <w:top w:val="nil"/>
              <w:left w:val="single" w:sz="4" w:space="0" w:color="4F81BD"/>
              <w:bottom w:val="single" w:sz="4" w:space="0" w:color="4F81BD"/>
              <w:right w:val="single" w:sz="4" w:space="0" w:color="4F81BD"/>
            </w:tcBorders>
            <w:vAlign w:val="center"/>
            <w:hideMark/>
          </w:tcPr>
          <w:p w:rsidR="004C079D" w:rsidRPr="004C079D" w:rsidRDefault="004C079D" w:rsidP="00367397">
            <w:pPr>
              <w:spacing w:after="0" w:line="240" w:lineRule="auto"/>
              <w:jc w:val="center"/>
              <w:rPr>
                <w:rFonts w:eastAsia="Times New Roman" w:cs="Arial"/>
                <w:color w:val="000000"/>
                <w:sz w:val="20"/>
                <w:szCs w:val="20"/>
                <w:lang w:eastAsia="es-CR"/>
              </w:rPr>
            </w:pP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367397">
            <w:pPr>
              <w:spacing w:after="0" w:line="240" w:lineRule="auto"/>
              <w:jc w:val="center"/>
              <w:rPr>
                <w:rFonts w:eastAsia="Times New Roman" w:cs="Arial"/>
                <w:color w:val="000000"/>
                <w:sz w:val="20"/>
                <w:szCs w:val="20"/>
                <w:lang w:eastAsia="es-CR"/>
              </w:rPr>
            </w:pPr>
            <w:r w:rsidRPr="004C079D">
              <w:rPr>
                <w:rFonts w:eastAsia="Times New Roman" w:cs="Arial"/>
                <w:color w:val="000000"/>
                <w:sz w:val="20"/>
                <w:szCs w:val="20"/>
                <w:lang w:eastAsia="es-CR"/>
              </w:rPr>
              <w:t>4.1.1.4.2</w:t>
            </w:r>
          </w:p>
        </w:tc>
        <w:tc>
          <w:tcPr>
            <w:tcW w:w="0" w:type="auto"/>
            <w:tcBorders>
              <w:top w:val="nil"/>
              <w:left w:val="nil"/>
              <w:bottom w:val="single" w:sz="4" w:space="0" w:color="4F81BD"/>
              <w:right w:val="single" w:sz="4" w:space="0" w:color="4F81BD"/>
            </w:tcBorders>
            <w:shd w:val="clear" w:color="auto" w:fill="auto"/>
            <w:noWrap/>
            <w:vAlign w:val="bottom"/>
            <w:hideMark/>
          </w:tcPr>
          <w:p w:rsidR="004C079D" w:rsidRPr="004C079D" w:rsidRDefault="004C079D" w:rsidP="007E3590">
            <w:pPr>
              <w:spacing w:after="0" w:line="240" w:lineRule="auto"/>
              <w:jc w:val="right"/>
              <w:rPr>
                <w:rFonts w:eastAsia="Times New Roman" w:cs="Arial"/>
                <w:color w:val="000000"/>
                <w:sz w:val="20"/>
                <w:szCs w:val="20"/>
                <w:lang w:eastAsia="es-CR"/>
              </w:rPr>
            </w:pPr>
            <w:r w:rsidRPr="004C079D">
              <w:rPr>
                <w:rFonts w:eastAsia="Times New Roman" w:cs="Arial"/>
                <w:color w:val="000000"/>
                <w:sz w:val="20"/>
                <w:szCs w:val="20"/>
                <w:lang w:eastAsia="es-CR"/>
              </w:rPr>
              <w:t>2,226,240</w:t>
            </w:r>
          </w:p>
        </w:tc>
      </w:tr>
      <w:tr w:rsidR="00367397" w:rsidRPr="004C079D" w:rsidTr="00367397">
        <w:trPr>
          <w:trHeight w:val="314"/>
          <w:jc w:val="center"/>
        </w:trPr>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r w:rsidRPr="004C079D">
              <w:rPr>
                <w:rFonts w:eastAsia="Times New Roman" w:cs="Arial"/>
                <w:b/>
                <w:bCs/>
                <w:color w:val="000000"/>
                <w:sz w:val="20"/>
                <w:szCs w:val="20"/>
                <w:lang w:eastAsia="es-CR"/>
              </w:rPr>
              <w:t>Total general</w:t>
            </w:r>
          </w:p>
        </w:tc>
        <w:tc>
          <w:tcPr>
            <w:tcW w:w="0" w:type="auto"/>
            <w:tcBorders>
              <w:top w:val="single" w:sz="4" w:space="0" w:color="4F81BD"/>
              <w:left w:val="nil"/>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p>
        </w:tc>
        <w:tc>
          <w:tcPr>
            <w:tcW w:w="0" w:type="auto"/>
            <w:tcBorders>
              <w:top w:val="single" w:sz="4" w:space="0" w:color="4F81BD"/>
              <w:left w:val="nil"/>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p>
        </w:tc>
        <w:tc>
          <w:tcPr>
            <w:tcW w:w="0" w:type="auto"/>
            <w:tcBorders>
              <w:top w:val="nil"/>
              <w:left w:val="nil"/>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p>
        </w:tc>
        <w:tc>
          <w:tcPr>
            <w:tcW w:w="0" w:type="auto"/>
            <w:tcBorders>
              <w:top w:val="nil"/>
              <w:left w:val="nil"/>
              <w:bottom w:val="single" w:sz="4" w:space="0" w:color="4F81BD"/>
              <w:right w:val="single" w:sz="4" w:space="0" w:color="4F81BD"/>
            </w:tcBorders>
            <w:shd w:val="clear" w:color="DCE6F1" w:fill="DCE6F1"/>
            <w:noWrap/>
            <w:vAlign w:val="bottom"/>
            <w:hideMark/>
          </w:tcPr>
          <w:p w:rsidR="004C079D" w:rsidRPr="004C079D" w:rsidRDefault="004C079D" w:rsidP="00367397">
            <w:pPr>
              <w:spacing w:after="0" w:line="240" w:lineRule="auto"/>
              <w:jc w:val="center"/>
              <w:rPr>
                <w:rFonts w:eastAsia="Times New Roman" w:cs="Arial"/>
                <w:b/>
                <w:bCs/>
                <w:color w:val="000000"/>
                <w:sz w:val="20"/>
                <w:szCs w:val="20"/>
                <w:lang w:eastAsia="es-CR"/>
              </w:rPr>
            </w:pPr>
          </w:p>
        </w:tc>
        <w:tc>
          <w:tcPr>
            <w:tcW w:w="0" w:type="auto"/>
            <w:tcBorders>
              <w:top w:val="nil"/>
              <w:left w:val="nil"/>
              <w:bottom w:val="single" w:sz="4" w:space="0" w:color="4F81BD"/>
              <w:right w:val="single" w:sz="4" w:space="0" w:color="4F81BD"/>
            </w:tcBorders>
            <w:shd w:val="clear" w:color="DCE6F1" w:fill="DCE6F1"/>
            <w:noWrap/>
            <w:vAlign w:val="bottom"/>
            <w:hideMark/>
          </w:tcPr>
          <w:p w:rsidR="004C079D" w:rsidRPr="004C079D" w:rsidRDefault="004C079D" w:rsidP="007E3590">
            <w:pPr>
              <w:spacing w:after="0" w:line="240" w:lineRule="auto"/>
              <w:jc w:val="right"/>
              <w:rPr>
                <w:rFonts w:eastAsia="Times New Roman" w:cs="Arial"/>
                <w:b/>
                <w:bCs/>
                <w:color w:val="000000"/>
                <w:sz w:val="20"/>
                <w:szCs w:val="20"/>
                <w:lang w:eastAsia="es-CR"/>
              </w:rPr>
            </w:pPr>
            <w:r w:rsidRPr="004C079D">
              <w:rPr>
                <w:rFonts w:eastAsia="Times New Roman" w:cs="Arial"/>
                <w:b/>
                <w:bCs/>
                <w:color w:val="000000"/>
                <w:sz w:val="20"/>
                <w:szCs w:val="20"/>
                <w:lang w:eastAsia="es-CR"/>
              </w:rPr>
              <w:t>49,089,033,104</w:t>
            </w:r>
          </w:p>
        </w:tc>
      </w:tr>
    </w:tbl>
    <w:p w:rsidR="00397E79" w:rsidRPr="002D3AF3" w:rsidRDefault="00397E79" w:rsidP="00367397">
      <w:pPr>
        <w:jc w:val="center"/>
      </w:pPr>
    </w:p>
    <w:sectPr w:rsidR="00397E79" w:rsidRPr="002D3AF3" w:rsidSect="00367397">
      <w:pgSz w:w="15840" w:h="12240" w:orient="landscape"/>
      <w:pgMar w:top="720" w:right="720" w:bottom="720" w:left="720" w:header="709" w:footer="709"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CBC" w:rsidRDefault="001C4CBC" w:rsidP="005D02F2">
      <w:pPr>
        <w:spacing w:after="0" w:line="240" w:lineRule="auto"/>
      </w:pPr>
      <w:r>
        <w:separator/>
      </w:r>
    </w:p>
  </w:endnote>
  <w:endnote w:type="continuationSeparator" w:id="0">
    <w:p w:rsidR="001C4CBC" w:rsidRDefault="001C4CBC" w:rsidP="005D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927011"/>
      <w:docPartObj>
        <w:docPartGallery w:val="Page Numbers (Bottom of Page)"/>
        <w:docPartUnique/>
      </w:docPartObj>
    </w:sdtPr>
    <w:sdtEndPr/>
    <w:sdtContent>
      <w:p w:rsidR="001C4CBC" w:rsidRDefault="001C4CBC">
        <w:pPr>
          <w:pStyle w:val="Piedepgina"/>
          <w:jc w:val="right"/>
        </w:pPr>
        <w:r>
          <w:fldChar w:fldCharType="begin"/>
        </w:r>
        <w:r>
          <w:instrText>PAGE   \* MERGEFORMAT</w:instrText>
        </w:r>
        <w:r>
          <w:fldChar w:fldCharType="separate"/>
        </w:r>
        <w:r w:rsidR="00D5368D" w:rsidRPr="00D5368D">
          <w:rPr>
            <w:noProof/>
            <w:lang w:val="es-ES"/>
          </w:rPr>
          <w:t>7</w:t>
        </w:r>
        <w:r>
          <w:fldChar w:fldCharType="end"/>
        </w:r>
      </w:p>
    </w:sdtContent>
  </w:sdt>
  <w:p w:rsidR="001C4CBC" w:rsidRDefault="001C4C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CBC" w:rsidRDefault="001C4CBC" w:rsidP="005D02F2">
      <w:pPr>
        <w:spacing w:after="0" w:line="240" w:lineRule="auto"/>
      </w:pPr>
      <w:r>
        <w:separator/>
      </w:r>
    </w:p>
  </w:footnote>
  <w:footnote w:type="continuationSeparator" w:id="0">
    <w:p w:rsidR="001C4CBC" w:rsidRDefault="001C4CBC" w:rsidP="005D02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4511"/>
    <w:multiLevelType w:val="multilevel"/>
    <w:tmpl w:val="48685490"/>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153F403B"/>
    <w:multiLevelType w:val="hybridMultilevel"/>
    <w:tmpl w:val="47DC4DA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16B13C2C"/>
    <w:multiLevelType w:val="multilevel"/>
    <w:tmpl w:val="16DC559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8191F42"/>
    <w:multiLevelType w:val="multilevel"/>
    <w:tmpl w:val="A5D8D5E8"/>
    <w:lvl w:ilvl="0">
      <w:start w:val="1"/>
      <w:numFmt w:val="decimal"/>
      <w:lvlText w:val="%1."/>
      <w:lvlJc w:val="left"/>
      <w:pPr>
        <w:ind w:left="720" w:hanging="360"/>
      </w:pPr>
      <w:rPr>
        <w:rFonts w:hint="default"/>
      </w:rPr>
    </w:lvl>
    <w:lvl w:ilvl="1">
      <w:start w:val="3"/>
      <w:numFmt w:val="decimal"/>
      <w:isLgl/>
      <w:lvlText w:val="%1.%2"/>
      <w:lvlJc w:val="left"/>
      <w:pPr>
        <w:ind w:left="1095" w:hanging="55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nsid w:val="1F663353"/>
    <w:multiLevelType w:val="multilevel"/>
    <w:tmpl w:val="16DC559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25375F62"/>
    <w:multiLevelType w:val="multilevel"/>
    <w:tmpl w:val="B32C1C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DB7143A"/>
    <w:multiLevelType w:val="multilevel"/>
    <w:tmpl w:val="5DCE237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EE41845"/>
    <w:multiLevelType w:val="multilevel"/>
    <w:tmpl w:val="DA88490E"/>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3B073204"/>
    <w:multiLevelType w:val="multilevel"/>
    <w:tmpl w:val="7B841D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BFA33A6"/>
    <w:multiLevelType w:val="multilevel"/>
    <w:tmpl w:val="7B841D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D633A34"/>
    <w:multiLevelType w:val="multilevel"/>
    <w:tmpl w:val="5AD04DA8"/>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C9A05A7"/>
    <w:multiLevelType w:val="hybridMultilevel"/>
    <w:tmpl w:val="5318379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4DC42917"/>
    <w:multiLevelType w:val="multilevel"/>
    <w:tmpl w:val="DA88490E"/>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52571A90"/>
    <w:multiLevelType w:val="multilevel"/>
    <w:tmpl w:val="DA88490E"/>
    <w:lvl w:ilvl="0">
      <w:start w:val="1"/>
      <w:numFmt w:val="decimal"/>
      <w:lvlText w:val="%1."/>
      <w:lvlJc w:val="left"/>
      <w:pPr>
        <w:ind w:left="786"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587C5F1B"/>
    <w:multiLevelType w:val="multilevel"/>
    <w:tmpl w:val="DA88490E"/>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5970636F"/>
    <w:multiLevelType w:val="multilevel"/>
    <w:tmpl w:val="5DCE2370"/>
    <w:lvl w:ilvl="0">
      <w:start w:val="3"/>
      <w:numFmt w:val="decimal"/>
      <w:lvlText w:val="%1"/>
      <w:lvlJc w:val="left"/>
      <w:pPr>
        <w:ind w:left="360" w:hanging="360"/>
      </w:pPr>
      <w:rPr>
        <w:rFonts w:hint="default"/>
        <w:u w:val="none"/>
      </w:rPr>
    </w:lvl>
    <w:lvl w:ilvl="1">
      <w:start w:val="3"/>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16">
    <w:nsid w:val="5B6916A6"/>
    <w:multiLevelType w:val="multilevel"/>
    <w:tmpl w:val="16DC559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5E1930AC"/>
    <w:multiLevelType w:val="multilevel"/>
    <w:tmpl w:val="5DCE237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60211768"/>
    <w:multiLevelType w:val="multilevel"/>
    <w:tmpl w:val="16DC559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61D62469"/>
    <w:multiLevelType w:val="hybridMultilevel"/>
    <w:tmpl w:val="26B2C532"/>
    <w:lvl w:ilvl="0" w:tplc="ABA8D90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628141B1"/>
    <w:multiLevelType w:val="multilevel"/>
    <w:tmpl w:val="48685490"/>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63540A5"/>
    <w:multiLevelType w:val="multilevel"/>
    <w:tmpl w:val="7B841D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795A3424"/>
    <w:multiLevelType w:val="multilevel"/>
    <w:tmpl w:val="DA88490E"/>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7E140E7C"/>
    <w:multiLevelType w:val="multilevel"/>
    <w:tmpl w:val="AA82C16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3"/>
  </w:num>
  <w:num w:numId="3">
    <w:abstractNumId w:val="19"/>
  </w:num>
  <w:num w:numId="4">
    <w:abstractNumId w:val="1"/>
  </w:num>
  <w:num w:numId="5">
    <w:abstractNumId w:val="9"/>
  </w:num>
  <w:num w:numId="6">
    <w:abstractNumId w:val="21"/>
  </w:num>
  <w:num w:numId="7">
    <w:abstractNumId w:val="8"/>
  </w:num>
  <w:num w:numId="8">
    <w:abstractNumId w:val="4"/>
  </w:num>
  <w:num w:numId="9">
    <w:abstractNumId w:val="2"/>
  </w:num>
  <w:num w:numId="10">
    <w:abstractNumId w:val="22"/>
  </w:num>
  <w:num w:numId="11">
    <w:abstractNumId w:val="3"/>
  </w:num>
  <w:num w:numId="12">
    <w:abstractNumId w:val="7"/>
  </w:num>
  <w:num w:numId="13">
    <w:abstractNumId w:val="0"/>
  </w:num>
  <w:num w:numId="14">
    <w:abstractNumId w:val="14"/>
  </w:num>
  <w:num w:numId="15">
    <w:abstractNumId w:val="13"/>
  </w:num>
  <w:num w:numId="16">
    <w:abstractNumId w:val="20"/>
  </w:num>
  <w:num w:numId="17">
    <w:abstractNumId w:val="10"/>
  </w:num>
  <w:num w:numId="18">
    <w:abstractNumId w:val="12"/>
  </w:num>
  <w:num w:numId="19">
    <w:abstractNumId w:val="6"/>
  </w:num>
  <w:num w:numId="20">
    <w:abstractNumId w:val="17"/>
  </w:num>
  <w:num w:numId="21">
    <w:abstractNumId w:val="15"/>
  </w:num>
  <w:num w:numId="22">
    <w:abstractNumId w:val="18"/>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DA"/>
    <w:rsid w:val="0000343B"/>
    <w:rsid w:val="000043BA"/>
    <w:rsid w:val="0000780C"/>
    <w:rsid w:val="00016077"/>
    <w:rsid w:val="000160C2"/>
    <w:rsid w:val="000219E3"/>
    <w:rsid w:val="00055743"/>
    <w:rsid w:val="00067F3D"/>
    <w:rsid w:val="000715EE"/>
    <w:rsid w:val="00073CD2"/>
    <w:rsid w:val="00073FBE"/>
    <w:rsid w:val="0007530C"/>
    <w:rsid w:val="00080C6E"/>
    <w:rsid w:val="000A10EF"/>
    <w:rsid w:val="000B3F75"/>
    <w:rsid w:val="000C5367"/>
    <w:rsid w:val="000C602F"/>
    <w:rsid w:val="000C7790"/>
    <w:rsid w:val="000D105A"/>
    <w:rsid w:val="000D1C9C"/>
    <w:rsid w:val="000E54C2"/>
    <w:rsid w:val="000F1D25"/>
    <w:rsid w:val="000F6750"/>
    <w:rsid w:val="000F7D8C"/>
    <w:rsid w:val="00101641"/>
    <w:rsid w:val="00101977"/>
    <w:rsid w:val="0011151D"/>
    <w:rsid w:val="001153B3"/>
    <w:rsid w:val="00115F1C"/>
    <w:rsid w:val="00121A1A"/>
    <w:rsid w:val="001337D9"/>
    <w:rsid w:val="0014663B"/>
    <w:rsid w:val="001763F8"/>
    <w:rsid w:val="0019195F"/>
    <w:rsid w:val="001A53CD"/>
    <w:rsid w:val="001A59C0"/>
    <w:rsid w:val="001C4CBC"/>
    <w:rsid w:val="001F44D4"/>
    <w:rsid w:val="00206D6D"/>
    <w:rsid w:val="00211221"/>
    <w:rsid w:val="00211A26"/>
    <w:rsid w:val="00216D53"/>
    <w:rsid w:val="00226A08"/>
    <w:rsid w:val="002320D8"/>
    <w:rsid w:val="00244477"/>
    <w:rsid w:val="00262FA1"/>
    <w:rsid w:val="00281B62"/>
    <w:rsid w:val="00290076"/>
    <w:rsid w:val="002A0FFB"/>
    <w:rsid w:val="002A156C"/>
    <w:rsid w:val="002A35A9"/>
    <w:rsid w:val="002A4E24"/>
    <w:rsid w:val="002A7B0E"/>
    <w:rsid w:val="002C0C75"/>
    <w:rsid w:val="002C6870"/>
    <w:rsid w:val="002D3419"/>
    <w:rsid w:val="002D3AF3"/>
    <w:rsid w:val="002E5149"/>
    <w:rsid w:val="002E5A20"/>
    <w:rsid w:val="002E5A80"/>
    <w:rsid w:val="002F5DC2"/>
    <w:rsid w:val="00313050"/>
    <w:rsid w:val="003210DB"/>
    <w:rsid w:val="003260D4"/>
    <w:rsid w:val="00326FF1"/>
    <w:rsid w:val="00327543"/>
    <w:rsid w:val="00330A6A"/>
    <w:rsid w:val="003324D7"/>
    <w:rsid w:val="0034764F"/>
    <w:rsid w:val="003602E7"/>
    <w:rsid w:val="003611DB"/>
    <w:rsid w:val="00367397"/>
    <w:rsid w:val="00371907"/>
    <w:rsid w:val="003825D0"/>
    <w:rsid w:val="00390E63"/>
    <w:rsid w:val="003931C5"/>
    <w:rsid w:val="00397E79"/>
    <w:rsid w:val="003A0CE6"/>
    <w:rsid w:val="003B57E1"/>
    <w:rsid w:val="003C3FAF"/>
    <w:rsid w:val="003D5F52"/>
    <w:rsid w:val="003F192F"/>
    <w:rsid w:val="003F7943"/>
    <w:rsid w:val="00422F57"/>
    <w:rsid w:val="00424CDA"/>
    <w:rsid w:val="004454A8"/>
    <w:rsid w:val="00446DBB"/>
    <w:rsid w:val="0045562E"/>
    <w:rsid w:val="00455FE0"/>
    <w:rsid w:val="00466BF2"/>
    <w:rsid w:val="004928AA"/>
    <w:rsid w:val="004A19AA"/>
    <w:rsid w:val="004A35B5"/>
    <w:rsid w:val="004B029F"/>
    <w:rsid w:val="004B460C"/>
    <w:rsid w:val="004C079D"/>
    <w:rsid w:val="004C6F90"/>
    <w:rsid w:val="004D371A"/>
    <w:rsid w:val="004D4EC0"/>
    <w:rsid w:val="004D60A2"/>
    <w:rsid w:val="004E6144"/>
    <w:rsid w:val="004F7AED"/>
    <w:rsid w:val="005163D8"/>
    <w:rsid w:val="005252B9"/>
    <w:rsid w:val="00527FBA"/>
    <w:rsid w:val="00544E31"/>
    <w:rsid w:val="005467C6"/>
    <w:rsid w:val="00564D1E"/>
    <w:rsid w:val="00576486"/>
    <w:rsid w:val="00581286"/>
    <w:rsid w:val="005837FA"/>
    <w:rsid w:val="00586F1C"/>
    <w:rsid w:val="00592C16"/>
    <w:rsid w:val="0059513C"/>
    <w:rsid w:val="005A260B"/>
    <w:rsid w:val="005B6F08"/>
    <w:rsid w:val="005D02F2"/>
    <w:rsid w:val="005D1628"/>
    <w:rsid w:val="005D5B38"/>
    <w:rsid w:val="005D6EC5"/>
    <w:rsid w:val="005E7200"/>
    <w:rsid w:val="005F038A"/>
    <w:rsid w:val="005F22FF"/>
    <w:rsid w:val="005F2587"/>
    <w:rsid w:val="00613A43"/>
    <w:rsid w:val="006312A1"/>
    <w:rsid w:val="006339A7"/>
    <w:rsid w:val="00635D8C"/>
    <w:rsid w:val="00640328"/>
    <w:rsid w:val="00643A13"/>
    <w:rsid w:val="006512C2"/>
    <w:rsid w:val="006646B3"/>
    <w:rsid w:val="00672FF2"/>
    <w:rsid w:val="00676E63"/>
    <w:rsid w:val="00694AE7"/>
    <w:rsid w:val="006B0BD4"/>
    <w:rsid w:val="006C1B9F"/>
    <w:rsid w:val="006C4408"/>
    <w:rsid w:val="006E2283"/>
    <w:rsid w:val="006E720A"/>
    <w:rsid w:val="006F779D"/>
    <w:rsid w:val="007041D2"/>
    <w:rsid w:val="007179E2"/>
    <w:rsid w:val="00727DD4"/>
    <w:rsid w:val="00733FAF"/>
    <w:rsid w:val="00734E5E"/>
    <w:rsid w:val="00742AA4"/>
    <w:rsid w:val="007506FF"/>
    <w:rsid w:val="0076677D"/>
    <w:rsid w:val="0078332F"/>
    <w:rsid w:val="007C1635"/>
    <w:rsid w:val="007C1B9D"/>
    <w:rsid w:val="007D2109"/>
    <w:rsid w:val="007D517C"/>
    <w:rsid w:val="007E3590"/>
    <w:rsid w:val="007F024F"/>
    <w:rsid w:val="007F4063"/>
    <w:rsid w:val="007F7EAE"/>
    <w:rsid w:val="008071E5"/>
    <w:rsid w:val="00810D63"/>
    <w:rsid w:val="00811EBC"/>
    <w:rsid w:val="00816855"/>
    <w:rsid w:val="0081745D"/>
    <w:rsid w:val="00817D3A"/>
    <w:rsid w:val="00832330"/>
    <w:rsid w:val="008372EB"/>
    <w:rsid w:val="00860176"/>
    <w:rsid w:val="0086623E"/>
    <w:rsid w:val="008664C7"/>
    <w:rsid w:val="0088143C"/>
    <w:rsid w:val="00885D8A"/>
    <w:rsid w:val="008904DF"/>
    <w:rsid w:val="00890A3C"/>
    <w:rsid w:val="008914E8"/>
    <w:rsid w:val="00893D66"/>
    <w:rsid w:val="008B708D"/>
    <w:rsid w:val="008B7B42"/>
    <w:rsid w:val="008C0A0B"/>
    <w:rsid w:val="008C0D40"/>
    <w:rsid w:val="008C1D0D"/>
    <w:rsid w:val="008D21CF"/>
    <w:rsid w:val="008D535A"/>
    <w:rsid w:val="008E4115"/>
    <w:rsid w:val="008E59B1"/>
    <w:rsid w:val="00913DED"/>
    <w:rsid w:val="0091793E"/>
    <w:rsid w:val="009277D5"/>
    <w:rsid w:val="009529D4"/>
    <w:rsid w:val="00954179"/>
    <w:rsid w:val="00962803"/>
    <w:rsid w:val="009710FB"/>
    <w:rsid w:val="009854ED"/>
    <w:rsid w:val="00994BD3"/>
    <w:rsid w:val="00995305"/>
    <w:rsid w:val="009A2B65"/>
    <w:rsid w:val="009A7987"/>
    <w:rsid w:val="009B37AE"/>
    <w:rsid w:val="009C52F8"/>
    <w:rsid w:val="009C7402"/>
    <w:rsid w:val="009D5771"/>
    <w:rsid w:val="009E60E6"/>
    <w:rsid w:val="009F17FD"/>
    <w:rsid w:val="009F5F36"/>
    <w:rsid w:val="00A10604"/>
    <w:rsid w:val="00A23ED9"/>
    <w:rsid w:val="00A3607B"/>
    <w:rsid w:val="00A41406"/>
    <w:rsid w:val="00A543DC"/>
    <w:rsid w:val="00A6526D"/>
    <w:rsid w:val="00A82463"/>
    <w:rsid w:val="00A862A9"/>
    <w:rsid w:val="00AA12D1"/>
    <w:rsid w:val="00AA6E32"/>
    <w:rsid w:val="00AB2941"/>
    <w:rsid w:val="00AB5E57"/>
    <w:rsid w:val="00AC1957"/>
    <w:rsid w:val="00AC722A"/>
    <w:rsid w:val="00AD6134"/>
    <w:rsid w:val="00AD61E9"/>
    <w:rsid w:val="00AE2626"/>
    <w:rsid w:val="00AE3F4A"/>
    <w:rsid w:val="00B000EA"/>
    <w:rsid w:val="00B03F32"/>
    <w:rsid w:val="00B56A4A"/>
    <w:rsid w:val="00B62A2F"/>
    <w:rsid w:val="00B75DCB"/>
    <w:rsid w:val="00B768E5"/>
    <w:rsid w:val="00B801A4"/>
    <w:rsid w:val="00B84256"/>
    <w:rsid w:val="00B859C4"/>
    <w:rsid w:val="00B85F38"/>
    <w:rsid w:val="00B9002A"/>
    <w:rsid w:val="00B90CC1"/>
    <w:rsid w:val="00BB23EA"/>
    <w:rsid w:val="00BB6022"/>
    <w:rsid w:val="00BC4DAA"/>
    <w:rsid w:val="00BC55E1"/>
    <w:rsid w:val="00BE3BEB"/>
    <w:rsid w:val="00BE6A86"/>
    <w:rsid w:val="00C06C01"/>
    <w:rsid w:val="00C1136D"/>
    <w:rsid w:val="00C11E55"/>
    <w:rsid w:val="00C21B38"/>
    <w:rsid w:val="00C26AA6"/>
    <w:rsid w:val="00C30D5A"/>
    <w:rsid w:val="00C3507A"/>
    <w:rsid w:val="00C44D6E"/>
    <w:rsid w:val="00C457EA"/>
    <w:rsid w:val="00C45AFD"/>
    <w:rsid w:val="00C45B0E"/>
    <w:rsid w:val="00C54742"/>
    <w:rsid w:val="00C636CA"/>
    <w:rsid w:val="00C6526A"/>
    <w:rsid w:val="00C822A2"/>
    <w:rsid w:val="00C8308D"/>
    <w:rsid w:val="00C97501"/>
    <w:rsid w:val="00CA3871"/>
    <w:rsid w:val="00CB13ED"/>
    <w:rsid w:val="00CC3405"/>
    <w:rsid w:val="00CF2320"/>
    <w:rsid w:val="00CF43F2"/>
    <w:rsid w:val="00D10554"/>
    <w:rsid w:val="00D20661"/>
    <w:rsid w:val="00D2303A"/>
    <w:rsid w:val="00D4200B"/>
    <w:rsid w:val="00D46982"/>
    <w:rsid w:val="00D50466"/>
    <w:rsid w:val="00D5368D"/>
    <w:rsid w:val="00D559B1"/>
    <w:rsid w:val="00D707EE"/>
    <w:rsid w:val="00D83FC8"/>
    <w:rsid w:val="00D95AC2"/>
    <w:rsid w:val="00DC3D78"/>
    <w:rsid w:val="00DC6B5A"/>
    <w:rsid w:val="00DE4BF0"/>
    <w:rsid w:val="00DF3AFF"/>
    <w:rsid w:val="00DF7811"/>
    <w:rsid w:val="00E07C52"/>
    <w:rsid w:val="00E27C40"/>
    <w:rsid w:val="00E31A48"/>
    <w:rsid w:val="00E3669F"/>
    <w:rsid w:val="00E41ED2"/>
    <w:rsid w:val="00E45829"/>
    <w:rsid w:val="00E46683"/>
    <w:rsid w:val="00E561C9"/>
    <w:rsid w:val="00E71C25"/>
    <w:rsid w:val="00E77DAB"/>
    <w:rsid w:val="00E9042D"/>
    <w:rsid w:val="00E94D77"/>
    <w:rsid w:val="00E968B7"/>
    <w:rsid w:val="00EA3621"/>
    <w:rsid w:val="00EC39FC"/>
    <w:rsid w:val="00ED5F70"/>
    <w:rsid w:val="00EE6505"/>
    <w:rsid w:val="00EF027C"/>
    <w:rsid w:val="00F117AE"/>
    <w:rsid w:val="00F259DA"/>
    <w:rsid w:val="00F303F2"/>
    <w:rsid w:val="00F364A6"/>
    <w:rsid w:val="00F3718D"/>
    <w:rsid w:val="00F635B8"/>
    <w:rsid w:val="00F656FC"/>
    <w:rsid w:val="00F659C2"/>
    <w:rsid w:val="00F709A1"/>
    <w:rsid w:val="00F82EC1"/>
    <w:rsid w:val="00F90CE5"/>
    <w:rsid w:val="00F914BD"/>
    <w:rsid w:val="00F94E86"/>
    <w:rsid w:val="00FA03B1"/>
    <w:rsid w:val="00FC2816"/>
    <w:rsid w:val="00FE78B6"/>
    <w:rsid w:val="00FF2710"/>
    <w:rsid w:val="00FF29E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9DA"/>
    <w:rPr>
      <w:rFonts w:ascii="Arial" w:hAnsi="Arial"/>
    </w:rPr>
  </w:style>
  <w:style w:type="paragraph" w:styleId="Ttulo1">
    <w:name w:val="heading 1"/>
    <w:basedOn w:val="Normal"/>
    <w:next w:val="Normal"/>
    <w:link w:val="Ttulo1Car"/>
    <w:uiPriority w:val="9"/>
    <w:qFormat/>
    <w:rsid w:val="00232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320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0D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320D8"/>
    <w:rPr>
      <w:rFonts w:asciiTheme="majorHAnsi" w:eastAsiaTheme="majorEastAsia" w:hAnsiTheme="majorHAnsi" w:cstheme="majorBidi"/>
      <w:b/>
      <w:bCs/>
      <w:color w:val="4F81BD" w:themeColor="accent1"/>
      <w:sz w:val="26"/>
      <w:szCs w:val="26"/>
    </w:rPr>
  </w:style>
  <w:style w:type="paragraph" w:styleId="Sinespaciado">
    <w:name w:val="No Spacing"/>
    <w:basedOn w:val="Normal"/>
    <w:link w:val="SinespaciadoCar"/>
    <w:uiPriority w:val="1"/>
    <w:qFormat/>
    <w:rsid w:val="00F259DA"/>
    <w:pPr>
      <w:spacing w:after="0" w:line="240" w:lineRule="auto"/>
    </w:pPr>
    <w:rPr>
      <w:rFonts w:asciiTheme="minorHAnsi" w:eastAsiaTheme="minorEastAsia" w:hAnsiTheme="minorHAnsi"/>
      <w:color w:val="000000" w:themeColor="text1"/>
      <w:sz w:val="20"/>
      <w:szCs w:val="20"/>
      <w:lang w:val="es-ES" w:eastAsia="fr-FR"/>
    </w:rPr>
  </w:style>
  <w:style w:type="character" w:customStyle="1" w:styleId="SinespaciadoCar">
    <w:name w:val="Sin espaciado Car"/>
    <w:basedOn w:val="Fuentedeprrafopredeter"/>
    <w:link w:val="Sinespaciado"/>
    <w:uiPriority w:val="1"/>
    <w:rsid w:val="00F259DA"/>
    <w:rPr>
      <w:rFonts w:eastAsiaTheme="minorEastAsia"/>
      <w:color w:val="000000" w:themeColor="text1"/>
      <w:sz w:val="20"/>
      <w:szCs w:val="20"/>
      <w:lang w:val="es-ES" w:eastAsia="fr-FR"/>
    </w:rPr>
  </w:style>
  <w:style w:type="paragraph" w:styleId="Textodeglobo">
    <w:name w:val="Balloon Text"/>
    <w:basedOn w:val="Normal"/>
    <w:link w:val="TextodegloboCar"/>
    <w:uiPriority w:val="99"/>
    <w:semiHidden/>
    <w:unhideWhenUsed/>
    <w:rsid w:val="00F25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9DA"/>
    <w:rPr>
      <w:rFonts w:ascii="Tahoma" w:hAnsi="Tahoma" w:cs="Tahoma"/>
      <w:sz w:val="16"/>
      <w:szCs w:val="16"/>
    </w:rPr>
  </w:style>
  <w:style w:type="paragraph" w:styleId="Prrafodelista">
    <w:name w:val="List Paragraph"/>
    <w:basedOn w:val="Normal"/>
    <w:uiPriority w:val="34"/>
    <w:qFormat/>
    <w:rsid w:val="00C822A2"/>
    <w:pPr>
      <w:ind w:left="720"/>
      <w:contextualSpacing/>
    </w:pPr>
  </w:style>
  <w:style w:type="paragraph" w:styleId="Encabezado">
    <w:name w:val="header"/>
    <w:basedOn w:val="Normal"/>
    <w:link w:val="EncabezadoCar"/>
    <w:uiPriority w:val="99"/>
    <w:unhideWhenUsed/>
    <w:rsid w:val="005D02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02F2"/>
    <w:rPr>
      <w:rFonts w:ascii="Arial" w:hAnsi="Arial"/>
    </w:rPr>
  </w:style>
  <w:style w:type="paragraph" w:styleId="Piedepgina">
    <w:name w:val="footer"/>
    <w:basedOn w:val="Normal"/>
    <w:link w:val="PiedepginaCar"/>
    <w:uiPriority w:val="99"/>
    <w:unhideWhenUsed/>
    <w:rsid w:val="005D02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02F2"/>
    <w:rPr>
      <w:rFonts w:ascii="Arial" w:hAnsi="Arial"/>
    </w:rPr>
  </w:style>
  <w:style w:type="paragraph" w:styleId="TtulodeTDC">
    <w:name w:val="TOC Heading"/>
    <w:basedOn w:val="Ttulo1"/>
    <w:next w:val="Normal"/>
    <w:uiPriority w:val="39"/>
    <w:semiHidden/>
    <w:unhideWhenUsed/>
    <w:qFormat/>
    <w:rsid w:val="002320D8"/>
    <w:pPr>
      <w:outlineLvl w:val="9"/>
    </w:pPr>
    <w:rPr>
      <w:lang w:eastAsia="es-CR"/>
    </w:rPr>
  </w:style>
  <w:style w:type="paragraph" w:styleId="TDC1">
    <w:name w:val="toc 1"/>
    <w:basedOn w:val="Normal"/>
    <w:next w:val="Normal"/>
    <w:autoRedefine/>
    <w:uiPriority w:val="39"/>
    <w:unhideWhenUsed/>
    <w:rsid w:val="002320D8"/>
    <w:pPr>
      <w:tabs>
        <w:tab w:val="right" w:leader="dot" w:pos="8828"/>
      </w:tabs>
      <w:spacing w:after="100" w:line="480" w:lineRule="auto"/>
    </w:pPr>
    <w:rPr>
      <w:rFonts w:cs="Arial"/>
      <w:b/>
      <w:noProof/>
    </w:rPr>
  </w:style>
  <w:style w:type="paragraph" w:styleId="TDC2">
    <w:name w:val="toc 2"/>
    <w:basedOn w:val="Normal"/>
    <w:next w:val="Normal"/>
    <w:autoRedefine/>
    <w:uiPriority w:val="39"/>
    <w:unhideWhenUsed/>
    <w:rsid w:val="002320D8"/>
    <w:pPr>
      <w:tabs>
        <w:tab w:val="right" w:leader="dot" w:pos="8828"/>
      </w:tabs>
      <w:spacing w:after="100" w:line="480" w:lineRule="auto"/>
      <w:ind w:left="220"/>
    </w:pPr>
    <w:rPr>
      <w:rFonts w:cs="Arial"/>
      <w:b/>
      <w:noProof/>
    </w:rPr>
  </w:style>
  <w:style w:type="character" w:styleId="Hipervnculo">
    <w:name w:val="Hyperlink"/>
    <w:basedOn w:val="Fuentedeprrafopredeter"/>
    <w:uiPriority w:val="99"/>
    <w:unhideWhenUsed/>
    <w:rsid w:val="002320D8"/>
    <w:rPr>
      <w:color w:val="0000FF" w:themeColor="hyperlink"/>
      <w:u w:val="single"/>
    </w:rPr>
  </w:style>
  <w:style w:type="table" w:styleId="Tablaconcuadrcula">
    <w:name w:val="Table Grid"/>
    <w:basedOn w:val="Tablanormal"/>
    <w:uiPriority w:val="59"/>
    <w:rsid w:val="00C30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D2109"/>
    <w:rPr>
      <w:color w:val="800080"/>
      <w:u w:val="single"/>
    </w:rPr>
  </w:style>
  <w:style w:type="paragraph" w:customStyle="1" w:styleId="font5">
    <w:name w:val="font5"/>
    <w:basedOn w:val="Normal"/>
    <w:rsid w:val="007D2109"/>
    <w:pPr>
      <w:spacing w:before="100" w:beforeAutospacing="1" w:after="100" w:afterAutospacing="1" w:line="240" w:lineRule="auto"/>
    </w:pPr>
    <w:rPr>
      <w:rFonts w:eastAsia="Times New Roman" w:cs="Arial"/>
      <w:b/>
      <w:bCs/>
      <w:sz w:val="24"/>
      <w:szCs w:val="24"/>
      <w:lang w:eastAsia="es-CR"/>
    </w:rPr>
  </w:style>
  <w:style w:type="paragraph" w:customStyle="1" w:styleId="font6">
    <w:name w:val="font6"/>
    <w:basedOn w:val="Normal"/>
    <w:rsid w:val="007D2109"/>
    <w:pPr>
      <w:spacing w:before="100" w:beforeAutospacing="1" w:after="100" w:afterAutospacing="1" w:line="240" w:lineRule="auto"/>
    </w:pPr>
    <w:rPr>
      <w:rFonts w:eastAsia="Times New Roman" w:cs="Arial"/>
      <w:sz w:val="24"/>
      <w:szCs w:val="24"/>
      <w:lang w:eastAsia="es-CR"/>
    </w:rPr>
  </w:style>
  <w:style w:type="paragraph" w:customStyle="1" w:styleId="font7">
    <w:name w:val="font7"/>
    <w:basedOn w:val="Normal"/>
    <w:rsid w:val="007D2109"/>
    <w:pPr>
      <w:spacing w:before="100" w:beforeAutospacing="1" w:after="100" w:afterAutospacing="1" w:line="240" w:lineRule="auto"/>
    </w:pPr>
    <w:rPr>
      <w:rFonts w:eastAsia="Times New Roman" w:cs="Arial"/>
      <w:color w:val="FF0000"/>
      <w:sz w:val="24"/>
      <w:szCs w:val="24"/>
      <w:lang w:eastAsia="es-CR"/>
    </w:rPr>
  </w:style>
  <w:style w:type="paragraph" w:customStyle="1" w:styleId="font8">
    <w:name w:val="font8"/>
    <w:basedOn w:val="Normal"/>
    <w:rsid w:val="007D2109"/>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9">
    <w:name w:val="font9"/>
    <w:basedOn w:val="Normal"/>
    <w:rsid w:val="007D2109"/>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xl2916">
    <w:name w:val="xl2916"/>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17">
    <w:name w:val="xl2917"/>
    <w:basedOn w:val="Normal"/>
    <w:rsid w:val="007D2109"/>
    <w:pPr>
      <w:pBdr>
        <w:top w:val="single" w:sz="4" w:space="0" w:color="FFFFFF"/>
        <w:left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18">
    <w:name w:val="xl2918"/>
    <w:basedOn w:val="Normal"/>
    <w:rsid w:val="007D2109"/>
    <w:pPr>
      <w:pBdr>
        <w:top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19">
    <w:name w:val="xl2919"/>
    <w:basedOn w:val="Normal"/>
    <w:rsid w:val="007D2109"/>
    <w:pPr>
      <w:pBdr>
        <w:top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20">
    <w:name w:val="xl2920"/>
    <w:basedOn w:val="Normal"/>
    <w:rsid w:val="007D2109"/>
    <w:pPr>
      <w:pBdr>
        <w:top w:val="single" w:sz="4" w:space="0" w:color="FFFFFF"/>
        <w:right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21">
    <w:name w:val="xl2921"/>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2">
    <w:name w:val="xl2922"/>
    <w:basedOn w:val="Normal"/>
    <w:rsid w:val="007D2109"/>
    <w:pPr>
      <w:spacing w:before="100" w:beforeAutospacing="1" w:after="100" w:afterAutospacing="1" w:line="240" w:lineRule="auto"/>
      <w:jc w:val="center"/>
      <w:textAlignment w:val="center"/>
    </w:pPr>
    <w:rPr>
      <w:rFonts w:eastAsia="Times New Roman" w:cs="Arial"/>
      <w:b/>
      <w:bCs/>
      <w:sz w:val="24"/>
      <w:szCs w:val="24"/>
      <w:lang w:eastAsia="es-CR"/>
    </w:rPr>
  </w:style>
  <w:style w:type="paragraph" w:customStyle="1" w:styleId="xl2923">
    <w:name w:val="xl2923"/>
    <w:basedOn w:val="Normal"/>
    <w:rsid w:val="007D2109"/>
    <w:pPr>
      <w:pBdr>
        <w:top w:val="single" w:sz="4" w:space="0" w:color="FFFFFF"/>
        <w:left w:val="single" w:sz="4" w:space="0" w:color="FFFFFF"/>
        <w:right w:val="single" w:sz="4" w:space="0" w:color="FFFFFF"/>
      </w:pBdr>
      <w:shd w:val="clear" w:color="000000" w:fill="4BACC6"/>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4">
    <w:name w:val="xl2924"/>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5">
    <w:name w:val="xl2925"/>
    <w:basedOn w:val="Normal"/>
    <w:rsid w:val="007D2109"/>
    <w:pP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26">
    <w:name w:val="xl2926"/>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7">
    <w:name w:val="xl2927"/>
    <w:basedOn w:val="Normal"/>
    <w:rsid w:val="007D2109"/>
    <w:pPr>
      <w:shd w:val="clear" w:color="000000" w:fill="4BACC6"/>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8">
    <w:name w:val="xl2928"/>
    <w:basedOn w:val="Normal"/>
    <w:rsid w:val="007D2109"/>
    <w:pP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9">
    <w:name w:val="xl2929"/>
    <w:basedOn w:val="Normal"/>
    <w:rsid w:val="007D2109"/>
    <w:pP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30">
    <w:name w:val="xl293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1">
    <w:name w:val="xl2931"/>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32">
    <w:name w:val="xl293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3">
    <w:name w:val="xl293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4">
    <w:name w:val="xl2934"/>
    <w:basedOn w:val="Normal"/>
    <w:rsid w:val="007D21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eastAsia="Times New Roman" w:cs="Arial"/>
      <w:b/>
      <w:bCs/>
      <w:sz w:val="24"/>
      <w:szCs w:val="24"/>
      <w:lang w:eastAsia="es-CR"/>
    </w:rPr>
  </w:style>
  <w:style w:type="paragraph" w:customStyle="1" w:styleId="xl2935">
    <w:name w:val="xl2935"/>
    <w:basedOn w:val="Normal"/>
    <w:rsid w:val="007D21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textAlignment w:val="center"/>
    </w:pPr>
    <w:rPr>
      <w:rFonts w:eastAsia="Times New Roman" w:cs="Arial"/>
      <w:b/>
      <w:bCs/>
      <w:sz w:val="24"/>
      <w:szCs w:val="24"/>
      <w:lang w:eastAsia="es-CR"/>
    </w:rPr>
  </w:style>
  <w:style w:type="paragraph" w:customStyle="1" w:styleId="xl2936">
    <w:name w:val="xl2936"/>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7">
    <w:name w:val="xl2937"/>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38">
    <w:name w:val="xl2938"/>
    <w:basedOn w:val="Normal"/>
    <w:rsid w:val="007D2109"/>
    <w:pPr>
      <w:pBdr>
        <w:top w:val="single" w:sz="4" w:space="0" w:color="auto"/>
        <w:left w:val="single" w:sz="4" w:space="0" w:color="auto"/>
        <w:right w:val="single" w:sz="4" w:space="0" w:color="auto"/>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39">
    <w:name w:val="xl2939"/>
    <w:basedOn w:val="Normal"/>
    <w:rsid w:val="007D2109"/>
    <w:pPr>
      <w:pBdr>
        <w:top w:val="single" w:sz="4" w:space="0" w:color="auto"/>
        <w:left w:val="single" w:sz="4" w:space="0" w:color="auto"/>
        <w:right w:val="single" w:sz="4" w:space="0" w:color="auto"/>
      </w:pBd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40">
    <w:name w:val="xl294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1">
    <w:name w:val="xl2941"/>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2">
    <w:name w:val="xl294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3">
    <w:name w:val="xl294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4">
    <w:name w:val="xl2944"/>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5">
    <w:name w:val="xl2945"/>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Arial"/>
      <w:sz w:val="24"/>
      <w:szCs w:val="24"/>
      <w:lang w:eastAsia="es-CR"/>
    </w:rPr>
  </w:style>
  <w:style w:type="paragraph" w:customStyle="1" w:styleId="xl2946">
    <w:name w:val="xl2946"/>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7">
    <w:name w:val="xl2947"/>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8">
    <w:name w:val="xl2948"/>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 w:val="24"/>
      <w:szCs w:val="24"/>
      <w:lang w:eastAsia="es-CR"/>
    </w:rPr>
  </w:style>
  <w:style w:type="paragraph" w:customStyle="1" w:styleId="xl2949">
    <w:name w:val="xl2949"/>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0">
    <w:name w:val="xl295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24"/>
      <w:szCs w:val="24"/>
      <w:lang w:eastAsia="es-CR"/>
    </w:rPr>
  </w:style>
  <w:style w:type="paragraph" w:customStyle="1" w:styleId="xl2951">
    <w:name w:val="xl2951"/>
    <w:basedOn w:val="Normal"/>
    <w:rsid w:val="007D21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eastAsia="Times New Roman" w:cs="Arial"/>
      <w:sz w:val="24"/>
      <w:szCs w:val="24"/>
      <w:lang w:eastAsia="es-CR"/>
    </w:rPr>
  </w:style>
  <w:style w:type="paragraph" w:customStyle="1" w:styleId="xl2952">
    <w:name w:val="xl295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3">
    <w:name w:val="xl295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4">
    <w:name w:val="xl2954"/>
    <w:basedOn w:val="Normal"/>
    <w:rsid w:val="007D210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cs="Arial"/>
      <w:sz w:val="24"/>
      <w:szCs w:val="24"/>
      <w:lang w:eastAsia="es-CR"/>
    </w:rPr>
  </w:style>
  <w:style w:type="paragraph" w:customStyle="1" w:styleId="xl2955">
    <w:name w:val="xl2955"/>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Default">
    <w:name w:val="Default"/>
    <w:rsid w:val="00B801A4"/>
    <w:pPr>
      <w:autoSpaceDE w:val="0"/>
      <w:autoSpaceDN w:val="0"/>
      <w:adjustRightInd w:val="0"/>
      <w:spacing w:after="0" w:line="240" w:lineRule="auto"/>
    </w:pPr>
    <w:rPr>
      <w:rFonts w:ascii="Arial" w:hAnsi="Arial" w:cs="Arial"/>
      <w:color w:val="000000"/>
      <w:sz w:val="24"/>
      <w:szCs w:val="24"/>
    </w:rPr>
  </w:style>
  <w:style w:type="paragraph" w:customStyle="1" w:styleId="xl2914">
    <w:name w:val="xl2914"/>
    <w:basedOn w:val="Normal"/>
    <w:rsid w:val="00D83FC8"/>
    <w:pPr>
      <w:spacing w:before="100" w:beforeAutospacing="1" w:after="100" w:afterAutospacing="1" w:line="240" w:lineRule="auto"/>
    </w:pPr>
    <w:rPr>
      <w:rFonts w:eastAsia="Times New Roman" w:cs="Arial"/>
      <w:sz w:val="20"/>
      <w:szCs w:val="20"/>
      <w:lang w:eastAsia="es-CR"/>
    </w:rPr>
  </w:style>
  <w:style w:type="paragraph" w:customStyle="1" w:styleId="xl2915">
    <w:name w:val="xl2915"/>
    <w:basedOn w:val="Normal"/>
    <w:rsid w:val="00D83FC8"/>
    <w:pPr>
      <w:spacing w:before="100" w:beforeAutospacing="1" w:after="100" w:afterAutospacing="1" w:line="240" w:lineRule="auto"/>
      <w:jc w:val="center"/>
    </w:pPr>
    <w:rPr>
      <w:rFonts w:eastAsia="Times New Roman" w:cs="Arial"/>
      <w:b/>
      <w:bCs/>
      <w:sz w:val="20"/>
      <w:szCs w:val="20"/>
      <w:lang w:eastAsia="es-CR"/>
    </w:rPr>
  </w:style>
  <w:style w:type="paragraph" w:customStyle="1" w:styleId="xl2956">
    <w:name w:val="xl2956"/>
    <w:basedOn w:val="Normal"/>
    <w:rsid w:val="00244477"/>
    <w:pPr>
      <w:pBdr>
        <w:bottom w:val="single" w:sz="4" w:space="0" w:color="4F81BD"/>
        <w:right w:val="single" w:sz="8" w:space="0" w:color="4F81BD"/>
      </w:pBd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9DA"/>
    <w:rPr>
      <w:rFonts w:ascii="Arial" w:hAnsi="Arial"/>
    </w:rPr>
  </w:style>
  <w:style w:type="paragraph" w:styleId="Ttulo1">
    <w:name w:val="heading 1"/>
    <w:basedOn w:val="Normal"/>
    <w:next w:val="Normal"/>
    <w:link w:val="Ttulo1Car"/>
    <w:uiPriority w:val="9"/>
    <w:qFormat/>
    <w:rsid w:val="00232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320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0D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320D8"/>
    <w:rPr>
      <w:rFonts w:asciiTheme="majorHAnsi" w:eastAsiaTheme="majorEastAsia" w:hAnsiTheme="majorHAnsi" w:cstheme="majorBidi"/>
      <w:b/>
      <w:bCs/>
      <w:color w:val="4F81BD" w:themeColor="accent1"/>
      <w:sz w:val="26"/>
      <w:szCs w:val="26"/>
    </w:rPr>
  </w:style>
  <w:style w:type="paragraph" w:styleId="Sinespaciado">
    <w:name w:val="No Spacing"/>
    <w:basedOn w:val="Normal"/>
    <w:link w:val="SinespaciadoCar"/>
    <w:uiPriority w:val="1"/>
    <w:qFormat/>
    <w:rsid w:val="00F259DA"/>
    <w:pPr>
      <w:spacing w:after="0" w:line="240" w:lineRule="auto"/>
    </w:pPr>
    <w:rPr>
      <w:rFonts w:asciiTheme="minorHAnsi" w:eastAsiaTheme="minorEastAsia" w:hAnsiTheme="minorHAnsi"/>
      <w:color w:val="000000" w:themeColor="text1"/>
      <w:sz w:val="20"/>
      <w:szCs w:val="20"/>
      <w:lang w:val="es-ES" w:eastAsia="fr-FR"/>
    </w:rPr>
  </w:style>
  <w:style w:type="character" w:customStyle="1" w:styleId="SinespaciadoCar">
    <w:name w:val="Sin espaciado Car"/>
    <w:basedOn w:val="Fuentedeprrafopredeter"/>
    <w:link w:val="Sinespaciado"/>
    <w:uiPriority w:val="1"/>
    <w:rsid w:val="00F259DA"/>
    <w:rPr>
      <w:rFonts w:eastAsiaTheme="minorEastAsia"/>
      <w:color w:val="000000" w:themeColor="text1"/>
      <w:sz w:val="20"/>
      <w:szCs w:val="20"/>
      <w:lang w:val="es-ES" w:eastAsia="fr-FR"/>
    </w:rPr>
  </w:style>
  <w:style w:type="paragraph" w:styleId="Textodeglobo">
    <w:name w:val="Balloon Text"/>
    <w:basedOn w:val="Normal"/>
    <w:link w:val="TextodegloboCar"/>
    <w:uiPriority w:val="99"/>
    <w:semiHidden/>
    <w:unhideWhenUsed/>
    <w:rsid w:val="00F25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9DA"/>
    <w:rPr>
      <w:rFonts w:ascii="Tahoma" w:hAnsi="Tahoma" w:cs="Tahoma"/>
      <w:sz w:val="16"/>
      <w:szCs w:val="16"/>
    </w:rPr>
  </w:style>
  <w:style w:type="paragraph" w:styleId="Prrafodelista">
    <w:name w:val="List Paragraph"/>
    <w:basedOn w:val="Normal"/>
    <w:uiPriority w:val="34"/>
    <w:qFormat/>
    <w:rsid w:val="00C822A2"/>
    <w:pPr>
      <w:ind w:left="720"/>
      <w:contextualSpacing/>
    </w:pPr>
  </w:style>
  <w:style w:type="paragraph" w:styleId="Encabezado">
    <w:name w:val="header"/>
    <w:basedOn w:val="Normal"/>
    <w:link w:val="EncabezadoCar"/>
    <w:uiPriority w:val="99"/>
    <w:unhideWhenUsed/>
    <w:rsid w:val="005D02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02F2"/>
    <w:rPr>
      <w:rFonts w:ascii="Arial" w:hAnsi="Arial"/>
    </w:rPr>
  </w:style>
  <w:style w:type="paragraph" w:styleId="Piedepgina">
    <w:name w:val="footer"/>
    <w:basedOn w:val="Normal"/>
    <w:link w:val="PiedepginaCar"/>
    <w:uiPriority w:val="99"/>
    <w:unhideWhenUsed/>
    <w:rsid w:val="005D02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02F2"/>
    <w:rPr>
      <w:rFonts w:ascii="Arial" w:hAnsi="Arial"/>
    </w:rPr>
  </w:style>
  <w:style w:type="paragraph" w:styleId="TtulodeTDC">
    <w:name w:val="TOC Heading"/>
    <w:basedOn w:val="Ttulo1"/>
    <w:next w:val="Normal"/>
    <w:uiPriority w:val="39"/>
    <w:semiHidden/>
    <w:unhideWhenUsed/>
    <w:qFormat/>
    <w:rsid w:val="002320D8"/>
    <w:pPr>
      <w:outlineLvl w:val="9"/>
    </w:pPr>
    <w:rPr>
      <w:lang w:eastAsia="es-CR"/>
    </w:rPr>
  </w:style>
  <w:style w:type="paragraph" w:styleId="TDC1">
    <w:name w:val="toc 1"/>
    <w:basedOn w:val="Normal"/>
    <w:next w:val="Normal"/>
    <w:autoRedefine/>
    <w:uiPriority w:val="39"/>
    <w:unhideWhenUsed/>
    <w:rsid w:val="002320D8"/>
    <w:pPr>
      <w:tabs>
        <w:tab w:val="right" w:leader="dot" w:pos="8828"/>
      </w:tabs>
      <w:spacing w:after="100" w:line="480" w:lineRule="auto"/>
    </w:pPr>
    <w:rPr>
      <w:rFonts w:cs="Arial"/>
      <w:b/>
      <w:noProof/>
    </w:rPr>
  </w:style>
  <w:style w:type="paragraph" w:styleId="TDC2">
    <w:name w:val="toc 2"/>
    <w:basedOn w:val="Normal"/>
    <w:next w:val="Normal"/>
    <w:autoRedefine/>
    <w:uiPriority w:val="39"/>
    <w:unhideWhenUsed/>
    <w:rsid w:val="002320D8"/>
    <w:pPr>
      <w:tabs>
        <w:tab w:val="right" w:leader="dot" w:pos="8828"/>
      </w:tabs>
      <w:spacing w:after="100" w:line="480" w:lineRule="auto"/>
      <w:ind w:left="220"/>
    </w:pPr>
    <w:rPr>
      <w:rFonts w:cs="Arial"/>
      <w:b/>
      <w:noProof/>
    </w:rPr>
  </w:style>
  <w:style w:type="character" w:styleId="Hipervnculo">
    <w:name w:val="Hyperlink"/>
    <w:basedOn w:val="Fuentedeprrafopredeter"/>
    <w:uiPriority w:val="99"/>
    <w:unhideWhenUsed/>
    <w:rsid w:val="002320D8"/>
    <w:rPr>
      <w:color w:val="0000FF" w:themeColor="hyperlink"/>
      <w:u w:val="single"/>
    </w:rPr>
  </w:style>
  <w:style w:type="table" w:styleId="Tablaconcuadrcula">
    <w:name w:val="Table Grid"/>
    <w:basedOn w:val="Tablanormal"/>
    <w:uiPriority w:val="59"/>
    <w:rsid w:val="00C30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D2109"/>
    <w:rPr>
      <w:color w:val="800080"/>
      <w:u w:val="single"/>
    </w:rPr>
  </w:style>
  <w:style w:type="paragraph" w:customStyle="1" w:styleId="font5">
    <w:name w:val="font5"/>
    <w:basedOn w:val="Normal"/>
    <w:rsid w:val="007D2109"/>
    <w:pPr>
      <w:spacing w:before="100" w:beforeAutospacing="1" w:after="100" w:afterAutospacing="1" w:line="240" w:lineRule="auto"/>
    </w:pPr>
    <w:rPr>
      <w:rFonts w:eastAsia="Times New Roman" w:cs="Arial"/>
      <w:b/>
      <w:bCs/>
      <w:sz w:val="24"/>
      <w:szCs w:val="24"/>
      <w:lang w:eastAsia="es-CR"/>
    </w:rPr>
  </w:style>
  <w:style w:type="paragraph" w:customStyle="1" w:styleId="font6">
    <w:name w:val="font6"/>
    <w:basedOn w:val="Normal"/>
    <w:rsid w:val="007D2109"/>
    <w:pPr>
      <w:spacing w:before="100" w:beforeAutospacing="1" w:after="100" w:afterAutospacing="1" w:line="240" w:lineRule="auto"/>
    </w:pPr>
    <w:rPr>
      <w:rFonts w:eastAsia="Times New Roman" w:cs="Arial"/>
      <w:sz w:val="24"/>
      <w:szCs w:val="24"/>
      <w:lang w:eastAsia="es-CR"/>
    </w:rPr>
  </w:style>
  <w:style w:type="paragraph" w:customStyle="1" w:styleId="font7">
    <w:name w:val="font7"/>
    <w:basedOn w:val="Normal"/>
    <w:rsid w:val="007D2109"/>
    <w:pPr>
      <w:spacing w:before="100" w:beforeAutospacing="1" w:after="100" w:afterAutospacing="1" w:line="240" w:lineRule="auto"/>
    </w:pPr>
    <w:rPr>
      <w:rFonts w:eastAsia="Times New Roman" w:cs="Arial"/>
      <w:color w:val="FF0000"/>
      <w:sz w:val="24"/>
      <w:szCs w:val="24"/>
      <w:lang w:eastAsia="es-CR"/>
    </w:rPr>
  </w:style>
  <w:style w:type="paragraph" w:customStyle="1" w:styleId="font8">
    <w:name w:val="font8"/>
    <w:basedOn w:val="Normal"/>
    <w:rsid w:val="007D2109"/>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9">
    <w:name w:val="font9"/>
    <w:basedOn w:val="Normal"/>
    <w:rsid w:val="007D2109"/>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xl2916">
    <w:name w:val="xl2916"/>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17">
    <w:name w:val="xl2917"/>
    <w:basedOn w:val="Normal"/>
    <w:rsid w:val="007D2109"/>
    <w:pPr>
      <w:pBdr>
        <w:top w:val="single" w:sz="4" w:space="0" w:color="FFFFFF"/>
        <w:left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18">
    <w:name w:val="xl2918"/>
    <w:basedOn w:val="Normal"/>
    <w:rsid w:val="007D2109"/>
    <w:pPr>
      <w:pBdr>
        <w:top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19">
    <w:name w:val="xl2919"/>
    <w:basedOn w:val="Normal"/>
    <w:rsid w:val="007D2109"/>
    <w:pPr>
      <w:pBdr>
        <w:top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20">
    <w:name w:val="xl2920"/>
    <w:basedOn w:val="Normal"/>
    <w:rsid w:val="007D2109"/>
    <w:pPr>
      <w:pBdr>
        <w:top w:val="single" w:sz="4" w:space="0" w:color="FFFFFF"/>
        <w:right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21">
    <w:name w:val="xl2921"/>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2">
    <w:name w:val="xl2922"/>
    <w:basedOn w:val="Normal"/>
    <w:rsid w:val="007D2109"/>
    <w:pPr>
      <w:spacing w:before="100" w:beforeAutospacing="1" w:after="100" w:afterAutospacing="1" w:line="240" w:lineRule="auto"/>
      <w:jc w:val="center"/>
      <w:textAlignment w:val="center"/>
    </w:pPr>
    <w:rPr>
      <w:rFonts w:eastAsia="Times New Roman" w:cs="Arial"/>
      <w:b/>
      <w:bCs/>
      <w:sz w:val="24"/>
      <w:szCs w:val="24"/>
      <w:lang w:eastAsia="es-CR"/>
    </w:rPr>
  </w:style>
  <w:style w:type="paragraph" w:customStyle="1" w:styleId="xl2923">
    <w:name w:val="xl2923"/>
    <w:basedOn w:val="Normal"/>
    <w:rsid w:val="007D2109"/>
    <w:pPr>
      <w:pBdr>
        <w:top w:val="single" w:sz="4" w:space="0" w:color="FFFFFF"/>
        <w:left w:val="single" w:sz="4" w:space="0" w:color="FFFFFF"/>
        <w:right w:val="single" w:sz="4" w:space="0" w:color="FFFFFF"/>
      </w:pBdr>
      <w:shd w:val="clear" w:color="000000" w:fill="4BACC6"/>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4">
    <w:name w:val="xl2924"/>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5">
    <w:name w:val="xl2925"/>
    <w:basedOn w:val="Normal"/>
    <w:rsid w:val="007D2109"/>
    <w:pP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26">
    <w:name w:val="xl2926"/>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7">
    <w:name w:val="xl2927"/>
    <w:basedOn w:val="Normal"/>
    <w:rsid w:val="007D2109"/>
    <w:pPr>
      <w:shd w:val="clear" w:color="000000" w:fill="4BACC6"/>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8">
    <w:name w:val="xl2928"/>
    <w:basedOn w:val="Normal"/>
    <w:rsid w:val="007D2109"/>
    <w:pP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9">
    <w:name w:val="xl2929"/>
    <w:basedOn w:val="Normal"/>
    <w:rsid w:val="007D2109"/>
    <w:pP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30">
    <w:name w:val="xl293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1">
    <w:name w:val="xl2931"/>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32">
    <w:name w:val="xl293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3">
    <w:name w:val="xl293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4">
    <w:name w:val="xl2934"/>
    <w:basedOn w:val="Normal"/>
    <w:rsid w:val="007D21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eastAsia="Times New Roman" w:cs="Arial"/>
      <w:b/>
      <w:bCs/>
      <w:sz w:val="24"/>
      <w:szCs w:val="24"/>
      <w:lang w:eastAsia="es-CR"/>
    </w:rPr>
  </w:style>
  <w:style w:type="paragraph" w:customStyle="1" w:styleId="xl2935">
    <w:name w:val="xl2935"/>
    <w:basedOn w:val="Normal"/>
    <w:rsid w:val="007D21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textAlignment w:val="center"/>
    </w:pPr>
    <w:rPr>
      <w:rFonts w:eastAsia="Times New Roman" w:cs="Arial"/>
      <w:b/>
      <w:bCs/>
      <w:sz w:val="24"/>
      <w:szCs w:val="24"/>
      <w:lang w:eastAsia="es-CR"/>
    </w:rPr>
  </w:style>
  <w:style w:type="paragraph" w:customStyle="1" w:styleId="xl2936">
    <w:name w:val="xl2936"/>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7">
    <w:name w:val="xl2937"/>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38">
    <w:name w:val="xl2938"/>
    <w:basedOn w:val="Normal"/>
    <w:rsid w:val="007D2109"/>
    <w:pPr>
      <w:pBdr>
        <w:top w:val="single" w:sz="4" w:space="0" w:color="auto"/>
        <w:left w:val="single" w:sz="4" w:space="0" w:color="auto"/>
        <w:right w:val="single" w:sz="4" w:space="0" w:color="auto"/>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39">
    <w:name w:val="xl2939"/>
    <w:basedOn w:val="Normal"/>
    <w:rsid w:val="007D2109"/>
    <w:pPr>
      <w:pBdr>
        <w:top w:val="single" w:sz="4" w:space="0" w:color="auto"/>
        <w:left w:val="single" w:sz="4" w:space="0" w:color="auto"/>
        <w:right w:val="single" w:sz="4" w:space="0" w:color="auto"/>
      </w:pBd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40">
    <w:name w:val="xl294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1">
    <w:name w:val="xl2941"/>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2">
    <w:name w:val="xl294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3">
    <w:name w:val="xl294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4">
    <w:name w:val="xl2944"/>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5">
    <w:name w:val="xl2945"/>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Arial"/>
      <w:sz w:val="24"/>
      <w:szCs w:val="24"/>
      <w:lang w:eastAsia="es-CR"/>
    </w:rPr>
  </w:style>
  <w:style w:type="paragraph" w:customStyle="1" w:styleId="xl2946">
    <w:name w:val="xl2946"/>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7">
    <w:name w:val="xl2947"/>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8">
    <w:name w:val="xl2948"/>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 w:val="24"/>
      <w:szCs w:val="24"/>
      <w:lang w:eastAsia="es-CR"/>
    </w:rPr>
  </w:style>
  <w:style w:type="paragraph" w:customStyle="1" w:styleId="xl2949">
    <w:name w:val="xl2949"/>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0">
    <w:name w:val="xl295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24"/>
      <w:szCs w:val="24"/>
      <w:lang w:eastAsia="es-CR"/>
    </w:rPr>
  </w:style>
  <w:style w:type="paragraph" w:customStyle="1" w:styleId="xl2951">
    <w:name w:val="xl2951"/>
    <w:basedOn w:val="Normal"/>
    <w:rsid w:val="007D21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eastAsia="Times New Roman" w:cs="Arial"/>
      <w:sz w:val="24"/>
      <w:szCs w:val="24"/>
      <w:lang w:eastAsia="es-CR"/>
    </w:rPr>
  </w:style>
  <w:style w:type="paragraph" w:customStyle="1" w:styleId="xl2952">
    <w:name w:val="xl295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3">
    <w:name w:val="xl295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4">
    <w:name w:val="xl2954"/>
    <w:basedOn w:val="Normal"/>
    <w:rsid w:val="007D210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cs="Arial"/>
      <w:sz w:val="24"/>
      <w:szCs w:val="24"/>
      <w:lang w:eastAsia="es-CR"/>
    </w:rPr>
  </w:style>
  <w:style w:type="paragraph" w:customStyle="1" w:styleId="xl2955">
    <w:name w:val="xl2955"/>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Default">
    <w:name w:val="Default"/>
    <w:rsid w:val="00B801A4"/>
    <w:pPr>
      <w:autoSpaceDE w:val="0"/>
      <w:autoSpaceDN w:val="0"/>
      <w:adjustRightInd w:val="0"/>
      <w:spacing w:after="0" w:line="240" w:lineRule="auto"/>
    </w:pPr>
    <w:rPr>
      <w:rFonts w:ascii="Arial" w:hAnsi="Arial" w:cs="Arial"/>
      <w:color w:val="000000"/>
      <w:sz w:val="24"/>
      <w:szCs w:val="24"/>
    </w:rPr>
  </w:style>
  <w:style w:type="paragraph" w:customStyle="1" w:styleId="xl2914">
    <w:name w:val="xl2914"/>
    <w:basedOn w:val="Normal"/>
    <w:rsid w:val="00D83FC8"/>
    <w:pPr>
      <w:spacing w:before="100" w:beforeAutospacing="1" w:after="100" w:afterAutospacing="1" w:line="240" w:lineRule="auto"/>
    </w:pPr>
    <w:rPr>
      <w:rFonts w:eastAsia="Times New Roman" w:cs="Arial"/>
      <w:sz w:val="20"/>
      <w:szCs w:val="20"/>
      <w:lang w:eastAsia="es-CR"/>
    </w:rPr>
  </w:style>
  <w:style w:type="paragraph" w:customStyle="1" w:styleId="xl2915">
    <w:name w:val="xl2915"/>
    <w:basedOn w:val="Normal"/>
    <w:rsid w:val="00D83FC8"/>
    <w:pPr>
      <w:spacing w:before="100" w:beforeAutospacing="1" w:after="100" w:afterAutospacing="1" w:line="240" w:lineRule="auto"/>
      <w:jc w:val="center"/>
    </w:pPr>
    <w:rPr>
      <w:rFonts w:eastAsia="Times New Roman" w:cs="Arial"/>
      <w:b/>
      <w:bCs/>
      <w:sz w:val="20"/>
      <w:szCs w:val="20"/>
      <w:lang w:eastAsia="es-CR"/>
    </w:rPr>
  </w:style>
  <w:style w:type="paragraph" w:customStyle="1" w:styleId="xl2956">
    <w:name w:val="xl2956"/>
    <w:basedOn w:val="Normal"/>
    <w:rsid w:val="00244477"/>
    <w:pPr>
      <w:pBdr>
        <w:bottom w:val="single" w:sz="4" w:space="0" w:color="4F81BD"/>
        <w:right w:val="single" w:sz="8" w:space="0" w:color="4F81BD"/>
      </w:pBd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7407">
      <w:bodyDiv w:val="1"/>
      <w:marLeft w:val="0"/>
      <w:marRight w:val="0"/>
      <w:marTop w:val="0"/>
      <w:marBottom w:val="0"/>
      <w:divBdr>
        <w:top w:val="none" w:sz="0" w:space="0" w:color="auto"/>
        <w:left w:val="none" w:sz="0" w:space="0" w:color="auto"/>
        <w:bottom w:val="none" w:sz="0" w:space="0" w:color="auto"/>
        <w:right w:val="none" w:sz="0" w:space="0" w:color="auto"/>
      </w:divBdr>
    </w:div>
    <w:div w:id="40525137">
      <w:bodyDiv w:val="1"/>
      <w:marLeft w:val="0"/>
      <w:marRight w:val="0"/>
      <w:marTop w:val="0"/>
      <w:marBottom w:val="0"/>
      <w:divBdr>
        <w:top w:val="none" w:sz="0" w:space="0" w:color="auto"/>
        <w:left w:val="none" w:sz="0" w:space="0" w:color="auto"/>
        <w:bottom w:val="none" w:sz="0" w:space="0" w:color="auto"/>
        <w:right w:val="none" w:sz="0" w:space="0" w:color="auto"/>
      </w:divBdr>
    </w:div>
    <w:div w:id="42875966">
      <w:bodyDiv w:val="1"/>
      <w:marLeft w:val="0"/>
      <w:marRight w:val="0"/>
      <w:marTop w:val="0"/>
      <w:marBottom w:val="0"/>
      <w:divBdr>
        <w:top w:val="none" w:sz="0" w:space="0" w:color="auto"/>
        <w:left w:val="none" w:sz="0" w:space="0" w:color="auto"/>
        <w:bottom w:val="none" w:sz="0" w:space="0" w:color="auto"/>
        <w:right w:val="none" w:sz="0" w:space="0" w:color="auto"/>
      </w:divBdr>
    </w:div>
    <w:div w:id="44331130">
      <w:bodyDiv w:val="1"/>
      <w:marLeft w:val="0"/>
      <w:marRight w:val="0"/>
      <w:marTop w:val="0"/>
      <w:marBottom w:val="0"/>
      <w:divBdr>
        <w:top w:val="none" w:sz="0" w:space="0" w:color="auto"/>
        <w:left w:val="none" w:sz="0" w:space="0" w:color="auto"/>
        <w:bottom w:val="none" w:sz="0" w:space="0" w:color="auto"/>
        <w:right w:val="none" w:sz="0" w:space="0" w:color="auto"/>
      </w:divBdr>
    </w:div>
    <w:div w:id="59906989">
      <w:bodyDiv w:val="1"/>
      <w:marLeft w:val="0"/>
      <w:marRight w:val="0"/>
      <w:marTop w:val="0"/>
      <w:marBottom w:val="0"/>
      <w:divBdr>
        <w:top w:val="none" w:sz="0" w:space="0" w:color="auto"/>
        <w:left w:val="none" w:sz="0" w:space="0" w:color="auto"/>
        <w:bottom w:val="none" w:sz="0" w:space="0" w:color="auto"/>
        <w:right w:val="none" w:sz="0" w:space="0" w:color="auto"/>
      </w:divBdr>
    </w:div>
    <w:div w:id="78137909">
      <w:bodyDiv w:val="1"/>
      <w:marLeft w:val="0"/>
      <w:marRight w:val="0"/>
      <w:marTop w:val="0"/>
      <w:marBottom w:val="0"/>
      <w:divBdr>
        <w:top w:val="none" w:sz="0" w:space="0" w:color="auto"/>
        <w:left w:val="none" w:sz="0" w:space="0" w:color="auto"/>
        <w:bottom w:val="none" w:sz="0" w:space="0" w:color="auto"/>
        <w:right w:val="none" w:sz="0" w:space="0" w:color="auto"/>
      </w:divBdr>
    </w:div>
    <w:div w:id="84964654">
      <w:bodyDiv w:val="1"/>
      <w:marLeft w:val="0"/>
      <w:marRight w:val="0"/>
      <w:marTop w:val="0"/>
      <w:marBottom w:val="0"/>
      <w:divBdr>
        <w:top w:val="none" w:sz="0" w:space="0" w:color="auto"/>
        <w:left w:val="none" w:sz="0" w:space="0" w:color="auto"/>
        <w:bottom w:val="none" w:sz="0" w:space="0" w:color="auto"/>
        <w:right w:val="none" w:sz="0" w:space="0" w:color="auto"/>
      </w:divBdr>
    </w:div>
    <w:div w:id="85808477">
      <w:bodyDiv w:val="1"/>
      <w:marLeft w:val="0"/>
      <w:marRight w:val="0"/>
      <w:marTop w:val="0"/>
      <w:marBottom w:val="0"/>
      <w:divBdr>
        <w:top w:val="none" w:sz="0" w:space="0" w:color="auto"/>
        <w:left w:val="none" w:sz="0" w:space="0" w:color="auto"/>
        <w:bottom w:val="none" w:sz="0" w:space="0" w:color="auto"/>
        <w:right w:val="none" w:sz="0" w:space="0" w:color="auto"/>
      </w:divBdr>
    </w:div>
    <w:div w:id="103577755">
      <w:bodyDiv w:val="1"/>
      <w:marLeft w:val="0"/>
      <w:marRight w:val="0"/>
      <w:marTop w:val="0"/>
      <w:marBottom w:val="0"/>
      <w:divBdr>
        <w:top w:val="none" w:sz="0" w:space="0" w:color="auto"/>
        <w:left w:val="none" w:sz="0" w:space="0" w:color="auto"/>
        <w:bottom w:val="none" w:sz="0" w:space="0" w:color="auto"/>
        <w:right w:val="none" w:sz="0" w:space="0" w:color="auto"/>
      </w:divBdr>
    </w:div>
    <w:div w:id="107891084">
      <w:bodyDiv w:val="1"/>
      <w:marLeft w:val="0"/>
      <w:marRight w:val="0"/>
      <w:marTop w:val="0"/>
      <w:marBottom w:val="0"/>
      <w:divBdr>
        <w:top w:val="none" w:sz="0" w:space="0" w:color="auto"/>
        <w:left w:val="none" w:sz="0" w:space="0" w:color="auto"/>
        <w:bottom w:val="none" w:sz="0" w:space="0" w:color="auto"/>
        <w:right w:val="none" w:sz="0" w:space="0" w:color="auto"/>
      </w:divBdr>
    </w:div>
    <w:div w:id="107968244">
      <w:bodyDiv w:val="1"/>
      <w:marLeft w:val="0"/>
      <w:marRight w:val="0"/>
      <w:marTop w:val="0"/>
      <w:marBottom w:val="0"/>
      <w:divBdr>
        <w:top w:val="none" w:sz="0" w:space="0" w:color="auto"/>
        <w:left w:val="none" w:sz="0" w:space="0" w:color="auto"/>
        <w:bottom w:val="none" w:sz="0" w:space="0" w:color="auto"/>
        <w:right w:val="none" w:sz="0" w:space="0" w:color="auto"/>
      </w:divBdr>
    </w:div>
    <w:div w:id="130757276">
      <w:bodyDiv w:val="1"/>
      <w:marLeft w:val="0"/>
      <w:marRight w:val="0"/>
      <w:marTop w:val="0"/>
      <w:marBottom w:val="0"/>
      <w:divBdr>
        <w:top w:val="none" w:sz="0" w:space="0" w:color="auto"/>
        <w:left w:val="none" w:sz="0" w:space="0" w:color="auto"/>
        <w:bottom w:val="none" w:sz="0" w:space="0" w:color="auto"/>
        <w:right w:val="none" w:sz="0" w:space="0" w:color="auto"/>
      </w:divBdr>
    </w:div>
    <w:div w:id="136189064">
      <w:bodyDiv w:val="1"/>
      <w:marLeft w:val="0"/>
      <w:marRight w:val="0"/>
      <w:marTop w:val="0"/>
      <w:marBottom w:val="0"/>
      <w:divBdr>
        <w:top w:val="none" w:sz="0" w:space="0" w:color="auto"/>
        <w:left w:val="none" w:sz="0" w:space="0" w:color="auto"/>
        <w:bottom w:val="none" w:sz="0" w:space="0" w:color="auto"/>
        <w:right w:val="none" w:sz="0" w:space="0" w:color="auto"/>
      </w:divBdr>
    </w:div>
    <w:div w:id="159392733">
      <w:bodyDiv w:val="1"/>
      <w:marLeft w:val="0"/>
      <w:marRight w:val="0"/>
      <w:marTop w:val="0"/>
      <w:marBottom w:val="0"/>
      <w:divBdr>
        <w:top w:val="none" w:sz="0" w:space="0" w:color="auto"/>
        <w:left w:val="none" w:sz="0" w:space="0" w:color="auto"/>
        <w:bottom w:val="none" w:sz="0" w:space="0" w:color="auto"/>
        <w:right w:val="none" w:sz="0" w:space="0" w:color="auto"/>
      </w:divBdr>
    </w:div>
    <w:div w:id="160246269">
      <w:bodyDiv w:val="1"/>
      <w:marLeft w:val="0"/>
      <w:marRight w:val="0"/>
      <w:marTop w:val="0"/>
      <w:marBottom w:val="0"/>
      <w:divBdr>
        <w:top w:val="none" w:sz="0" w:space="0" w:color="auto"/>
        <w:left w:val="none" w:sz="0" w:space="0" w:color="auto"/>
        <w:bottom w:val="none" w:sz="0" w:space="0" w:color="auto"/>
        <w:right w:val="none" w:sz="0" w:space="0" w:color="auto"/>
      </w:divBdr>
    </w:div>
    <w:div w:id="169023776">
      <w:bodyDiv w:val="1"/>
      <w:marLeft w:val="0"/>
      <w:marRight w:val="0"/>
      <w:marTop w:val="0"/>
      <w:marBottom w:val="0"/>
      <w:divBdr>
        <w:top w:val="none" w:sz="0" w:space="0" w:color="auto"/>
        <w:left w:val="none" w:sz="0" w:space="0" w:color="auto"/>
        <w:bottom w:val="none" w:sz="0" w:space="0" w:color="auto"/>
        <w:right w:val="none" w:sz="0" w:space="0" w:color="auto"/>
      </w:divBdr>
    </w:div>
    <w:div w:id="180238849">
      <w:bodyDiv w:val="1"/>
      <w:marLeft w:val="0"/>
      <w:marRight w:val="0"/>
      <w:marTop w:val="0"/>
      <w:marBottom w:val="0"/>
      <w:divBdr>
        <w:top w:val="none" w:sz="0" w:space="0" w:color="auto"/>
        <w:left w:val="none" w:sz="0" w:space="0" w:color="auto"/>
        <w:bottom w:val="none" w:sz="0" w:space="0" w:color="auto"/>
        <w:right w:val="none" w:sz="0" w:space="0" w:color="auto"/>
      </w:divBdr>
    </w:div>
    <w:div w:id="186405647">
      <w:bodyDiv w:val="1"/>
      <w:marLeft w:val="0"/>
      <w:marRight w:val="0"/>
      <w:marTop w:val="0"/>
      <w:marBottom w:val="0"/>
      <w:divBdr>
        <w:top w:val="none" w:sz="0" w:space="0" w:color="auto"/>
        <w:left w:val="none" w:sz="0" w:space="0" w:color="auto"/>
        <w:bottom w:val="none" w:sz="0" w:space="0" w:color="auto"/>
        <w:right w:val="none" w:sz="0" w:space="0" w:color="auto"/>
      </w:divBdr>
    </w:div>
    <w:div w:id="190842897">
      <w:bodyDiv w:val="1"/>
      <w:marLeft w:val="0"/>
      <w:marRight w:val="0"/>
      <w:marTop w:val="0"/>
      <w:marBottom w:val="0"/>
      <w:divBdr>
        <w:top w:val="none" w:sz="0" w:space="0" w:color="auto"/>
        <w:left w:val="none" w:sz="0" w:space="0" w:color="auto"/>
        <w:bottom w:val="none" w:sz="0" w:space="0" w:color="auto"/>
        <w:right w:val="none" w:sz="0" w:space="0" w:color="auto"/>
      </w:divBdr>
    </w:div>
    <w:div w:id="197398084">
      <w:bodyDiv w:val="1"/>
      <w:marLeft w:val="0"/>
      <w:marRight w:val="0"/>
      <w:marTop w:val="0"/>
      <w:marBottom w:val="0"/>
      <w:divBdr>
        <w:top w:val="none" w:sz="0" w:space="0" w:color="auto"/>
        <w:left w:val="none" w:sz="0" w:space="0" w:color="auto"/>
        <w:bottom w:val="none" w:sz="0" w:space="0" w:color="auto"/>
        <w:right w:val="none" w:sz="0" w:space="0" w:color="auto"/>
      </w:divBdr>
    </w:div>
    <w:div w:id="212233977">
      <w:bodyDiv w:val="1"/>
      <w:marLeft w:val="0"/>
      <w:marRight w:val="0"/>
      <w:marTop w:val="0"/>
      <w:marBottom w:val="0"/>
      <w:divBdr>
        <w:top w:val="none" w:sz="0" w:space="0" w:color="auto"/>
        <w:left w:val="none" w:sz="0" w:space="0" w:color="auto"/>
        <w:bottom w:val="none" w:sz="0" w:space="0" w:color="auto"/>
        <w:right w:val="none" w:sz="0" w:space="0" w:color="auto"/>
      </w:divBdr>
    </w:div>
    <w:div w:id="217715986">
      <w:bodyDiv w:val="1"/>
      <w:marLeft w:val="0"/>
      <w:marRight w:val="0"/>
      <w:marTop w:val="0"/>
      <w:marBottom w:val="0"/>
      <w:divBdr>
        <w:top w:val="none" w:sz="0" w:space="0" w:color="auto"/>
        <w:left w:val="none" w:sz="0" w:space="0" w:color="auto"/>
        <w:bottom w:val="none" w:sz="0" w:space="0" w:color="auto"/>
        <w:right w:val="none" w:sz="0" w:space="0" w:color="auto"/>
      </w:divBdr>
    </w:div>
    <w:div w:id="222327538">
      <w:bodyDiv w:val="1"/>
      <w:marLeft w:val="0"/>
      <w:marRight w:val="0"/>
      <w:marTop w:val="0"/>
      <w:marBottom w:val="0"/>
      <w:divBdr>
        <w:top w:val="none" w:sz="0" w:space="0" w:color="auto"/>
        <w:left w:val="none" w:sz="0" w:space="0" w:color="auto"/>
        <w:bottom w:val="none" w:sz="0" w:space="0" w:color="auto"/>
        <w:right w:val="none" w:sz="0" w:space="0" w:color="auto"/>
      </w:divBdr>
    </w:div>
    <w:div w:id="233125621">
      <w:bodyDiv w:val="1"/>
      <w:marLeft w:val="0"/>
      <w:marRight w:val="0"/>
      <w:marTop w:val="0"/>
      <w:marBottom w:val="0"/>
      <w:divBdr>
        <w:top w:val="none" w:sz="0" w:space="0" w:color="auto"/>
        <w:left w:val="none" w:sz="0" w:space="0" w:color="auto"/>
        <w:bottom w:val="none" w:sz="0" w:space="0" w:color="auto"/>
        <w:right w:val="none" w:sz="0" w:space="0" w:color="auto"/>
      </w:divBdr>
    </w:div>
    <w:div w:id="235555746">
      <w:bodyDiv w:val="1"/>
      <w:marLeft w:val="0"/>
      <w:marRight w:val="0"/>
      <w:marTop w:val="0"/>
      <w:marBottom w:val="0"/>
      <w:divBdr>
        <w:top w:val="none" w:sz="0" w:space="0" w:color="auto"/>
        <w:left w:val="none" w:sz="0" w:space="0" w:color="auto"/>
        <w:bottom w:val="none" w:sz="0" w:space="0" w:color="auto"/>
        <w:right w:val="none" w:sz="0" w:space="0" w:color="auto"/>
      </w:divBdr>
    </w:div>
    <w:div w:id="238949646">
      <w:bodyDiv w:val="1"/>
      <w:marLeft w:val="0"/>
      <w:marRight w:val="0"/>
      <w:marTop w:val="0"/>
      <w:marBottom w:val="0"/>
      <w:divBdr>
        <w:top w:val="none" w:sz="0" w:space="0" w:color="auto"/>
        <w:left w:val="none" w:sz="0" w:space="0" w:color="auto"/>
        <w:bottom w:val="none" w:sz="0" w:space="0" w:color="auto"/>
        <w:right w:val="none" w:sz="0" w:space="0" w:color="auto"/>
      </w:divBdr>
    </w:div>
    <w:div w:id="239756072">
      <w:bodyDiv w:val="1"/>
      <w:marLeft w:val="0"/>
      <w:marRight w:val="0"/>
      <w:marTop w:val="0"/>
      <w:marBottom w:val="0"/>
      <w:divBdr>
        <w:top w:val="none" w:sz="0" w:space="0" w:color="auto"/>
        <w:left w:val="none" w:sz="0" w:space="0" w:color="auto"/>
        <w:bottom w:val="none" w:sz="0" w:space="0" w:color="auto"/>
        <w:right w:val="none" w:sz="0" w:space="0" w:color="auto"/>
      </w:divBdr>
    </w:div>
    <w:div w:id="281039003">
      <w:bodyDiv w:val="1"/>
      <w:marLeft w:val="0"/>
      <w:marRight w:val="0"/>
      <w:marTop w:val="0"/>
      <w:marBottom w:val="0"/>
      <w:divBdr>
        <w:top w:val="none" w:sz="0" w:space="0" w:color="auto"/>
        <w:left w:val="none" w:sz="0" w:space="0" w:color="auto"/>
        <w:bottom w:val="none" w:sz="0" w:space="0" w:color="auto"/>
        <w:right w:val="none" w:sz="0" w:space="0" w:color="auto"/>
      </w:divBdr>
    </w:div>
    <w:div w:id="287048622">
      <w:bodyDiv w:val="1"/>
      <w:marLeft w:val="0"/>
      <w:marRight w:val="0"/>
      <w:marTop w:val="0"/>
      <w:marBottom w:val="0"/>
      <w:divBdr>
        <w:top w:val="none" w:sz="0" w:space="0" w:color="auto"/>
        <w:left w:val="none" w:sz="0" w:space="0" w:color="auto"/>
        <w:bottom w:val="none" w:sz="0" w:space="0" w:color="auto"/>
        <w:right w:val="none" w:sz="0" w:space="0" w:color="auto"/>
      </w:divBdr>
    </w:div>
    <w:div w:id="288247124">
      <w:bodyDiv w:val="1"/>
      <w:marLeft w:val="0"/>
      <w:marRight w:val="0"/>
      <w:marTop w:val="0"/>
      <w:marBottom w:val="0"/>
      <w:divBdr>
        <w:top w:val="none" w:sz="0" w:space="0" w:color="auto"/>
        <w:left w:val="none" w:sz="0" w:space="0" w:color="auto"/>
        <w:bottom w:val="none" w:sz="0" w:space="0" w:color="auto"/>
        <w:right w:val="none" w:sz="0" w:space="0" w:color="auto"/>
      </w:divBdr>
    </w:div>
    <w:div w:id="299072544">
      <w:bodyDiv w:val="1"/>
      <w:marLeft w:val="0"/>
      <w:marRight w:val="0"/>
      <w:marTop w:val="0"/>
      <w:marBottom w:val="0"/>
      <w:divBdr>
        <w:top w:val="none" w:sz="0" w:space="0" w:color="auto"/>
        <w:left w:val="none" w:sz="0" w:space="0" w:color="auto"/>
        <w:bottom w:val="none" w:sz="0" w:space="0" w:color="auto"/>
        <w:right w:val="none" w:sz="0" w:space="0" w:color="auto"/>
      </w:divBdr>
    </w:div>
    <w:div w:id="303628308">
      <w:bodyDiv w:val="1"/>
      <w:marLeft w:val="0"/>
      <w:marRight w:val="0"/>
      <w:marTop w:val="0"/>
      <w:marBottom w:val="0"/>
      <w:divBdr>
        <w:top w:val="none" w:sz="0" w:space="0" w:color="auto"/>
        <w:left w:val="none" w:sz="0" w:space="0" w:color="auto"/>
        <w:bottom w:val="none" w:sz="0" w:space="0" w:color="auto"/>
        <w:right w:val="none" w:sz="0" w:space="0" w:color="auto"/>
      </w:divBdr>
    </w:div>
    <w:div w:id="307709390">
      <w:bodyDiv w:val="1"/>
      <w:marLeft w:val="0"/>
      <w:marRight w:val="0"/>
      <w:marTop w:val="0"/>
      <w:marBottom w:val="0"/>
      <w:divBdr>
        <w:top w:val="none" w:sz="0" w:space="0" w:color="auto"/>
        <w:left w:val="none" w:sz="0" w:space="0" w:color="auto"/>
        <w:bottom w:val="none" w:sz="0" w:space="0" w:color="auto"/>
        <w:right w:val="none" w:sz="0" w:space="0" w:color="auto"/>
      </w:divBdr>
    </w:div>
    <w:div w:id="321591264">
      <w:bodyDiv w:val="1"/>
      <w:marLeft w:val="0"/>
      <w:marRight w:val="0"/>
      <w:marTop w:val="0"/>
      <w:marBottom w:val="0"/>
      <w:divBdr>
        <w:top w:val="none" w:sz="0" w:space="0" w:color="auto"/>
        <w:left w:val="none" w:sz="0" w:space="0" w:color="auto"/>
        <w:bottom w:val="none" w:sz="0" w:space="0" w:color="auto"/>
        <w:right w:val="none" w:sz="0" w:space="0" w:color="auto"/>
      </w:divBdr>
    </w:div>
    <w:div w:id="326446711">
      <w:bodyDiv w:val="1"/>
      <w:marLeft w:val="0"/>
      <w:marRight w:val="0"/>
      <w:marTop w:val="0"/>
      <w:marBottom w:val="0"/>
      <w:divBdr>
        <w:top w:val="none" w:sz="0" w:space="0" w:color="auto"/>
        <w:left w:val="none" w:sz="0" w:space="0" w:color="auto"/>
        <w:bottom w:val="none" w:sz="0" w:space="0" w:color="auto"/>
        <w:right w:val="none" w:sz="0" w:space="0" w:color="auto"/>
      </w:divBdr>
    </w:div>
    <w:div w:id="341248090">
      <w:bodyDiv w:val="1"/>
      <w:marLeft w:val="0"/>
      <w:marRight w:val="0"/>
      <w:marTop w:val="0"/>
      <w:marBottom w:val="0"/>
      <w:divBdr>
        <w:top w:val="none" w:sz="0" w:space="0" w:color="auto"/>
        <w:left w:val="none" w:sz="0" w:space="0" w:color="auto"/>
        <w:bottom w:val="none" w:sz="0" w:space="0" w:color="auto"/>
        <w:right w:val="none" w:sz="0" w:space="0" w:color="auto"/>
      </w:divBdr>
    </w:div>
    <w:div w:id="349114386">
      <w:bodyDiv w:val="1"/>
      <w:marLeft w:val="0"/>
      <w:marRight w:val="0"/>
      <w:marTop w:val="0"/>
      <w:marBottom w:val="0"/>
      <w:divBdr>
        <w:top w:val="none" w:sz="0" w:space="0" w:color="auto"/>
        <w:left w:val="none" w:sz="0" w:space="0" w:color="auto"/>
        <w:bottom w:val="none" w:sz="0" w:space="0" w:color="auto"/>
        <w:right w:val="none" w:sz="0" w:space="0" w:color="auto"/>
      </w:divBdr>
    </w:div>
    <w:div w:id="358245321">
      <w:bodyDiv w:val="1"/>
      <w:marLeft w:val="0"/>
      <w:marRight w:val="0"/>
      <w:marTop w:val="0"/>
      <w:marBottom w:val="0"/>
      <w:divBdr>
        <w:top w:val="none" w:sz="0" w:space="0" w:color="auto"/>
        <w:left w:val="none" w:sz="0" w:space="0" w:color="auto"/>
        <w:bottom w:val="none" w:sz="0" w:space="0" w:color="auto"/>
        <w:right w:val="none" w:sz="0" w:space="0" w:color="auto"/>
      </w:divBdr>
    </w:div>
    <w:div w:id="373232380">
      <w:bodyDiv w:val="1"/>
      <w:marLeft w:val="0"/>
      <w:marRight w:val="0"/>
      <w:marTop w:val="0"/>
      <w:marBottom w:val="0"/>
      <w:divBdr>
        <w:top w:val="none" w:sz="0" w:space="0" w:color="auto"/>
        <w:left w:val="none" w:sz="0" w:space="0" w:color="auto"/>
        <w:bottom w:val="none" w:sz="0" w:space="0" w:color="auto"/>
        <w:right w:val="none" w:sz="0" w:space="0" w:color="auto"/>
      </w:divBdr>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97440866">
      <w:bodyDiv w:val="1"/>
      <w:marLeft w:val="0"/>
      <w:marRight w:val="0"/>
      <w:marTop w:val="0"/>
      <w:marBottom w:val="0"/>
      <w:divBdr>
        <w:top w:val="none" w:sz="0" w:space="0" w:color="auto"/>
        <w:left w:val="none" w:sz="0" w:space="0" w:color="auto"/>
        <w:bottom w:val="none" w:sz="0" w:space="0" w:color="auto"/>
        <w:right w:val="none" w:sz="0" w:space="0" w:color="auto"/>
      </w:divBdr>
    </w:div>
    <w:div w:id="397830383">
      <w:bodyDiv w:val="1"/>
      <w:marLeft w:val="0"/>
      <w:marRight w:val="0"/>
      <w:marTop w:val="0"/>
      <w:marBottom w:val="0"/>
      <w:divBdr>
        <w:top w:val="none" w:sz="0" w:space="0" w:color="auto"/>
        <w:left w:val="none" w:sz="0" w:space="0" w:color="auto"/>
        <w:bottom w:val="none" w:sz="0" w:space="0" w:color="auto"/>
        <w:right w:val="none" w:sz="0" w:space="0" w:color="auto"/>
      </w:divBdr>
    </w:div>
    <w:div w:id="401760950">
      <w:bodyDiv w:val="1"/>
      <w:marLeft w:val="0"/>
      <w:marRight w:val="0"/>
      <w:marTop w:val="0"/>
      <w:marBottom w:val="0"/>
      <w:divBdr>
        <w:top w:val="none" w:sz="0" w:space="0" w:color="auto"/>
        <w:left w:val="none" w:sz="0" w:space="0" w:color="auto"/>
        <w:bottom w:val="none" w:sz="0" w:space="0" w:color="auto"/>
        <w:right w:val="none" w:sz="0" w:space="0" w:color="auto"/>
      </w:divBdr>
    </w:div>
    <w:div w:id="406533736">
      <w:bodyDiv w:val="1"/>
      <w:marLeft w:val="0"/>
      <w:marRight w:val="0"/>
      <w:marTop w:val="0"/>
      <w:marBottom w:val="0"/>
      <w:divBdr>
        <w:top w:val="none" w:sz="0" w:space="0" w:color="auto"/>
        <w:left w:val="none" w:sz="0" w:space="0" w:color="auto"/>
        <w:bottom w:val="none" w:sz="0" w:space="0" w:color="auto"/>
        <w:right w:val="none" w:sz="0" w:space="0" w:color="auto"/>
      </w:divBdr>
    </w:div>
    <w:div w:id="408693595">
      <w:bodyDiv w:val="1"/>
      <w:marLeft w:val="0"/>
      <w:marRight w:val="0"/>
      <w:marTop w:val="0"/>
      <w:marBottom w:val="0"/>
      <w:divBdr>
        <w:top w:val="none" w:sz="0" w:space="0" w:color="auto"/>
        <w:left w:val="none" w:sz="0" w:space="0" w:color="auto"/>
        <w:bottom w:val="none" w:sz="0" w:space="0" w:color="auto"/>
        <w:right w:val="none" w:sz="0" w:space="0" w:color="auto"/>
      </w:divBdr>
    </w:div>
    <w:div w:id="424225177">
      <w:bodyDiv w:val="1"/>
      <w:marLeft w:val="0"/>
      <w:marRight w:val="0"/>
      <w:marTop w:val="0"/>
      <w:marBottom w:val="0"/>
      <w:divBdr>
        <w:top w:val="none" w:sz="0" w:space="0" w:color="auto"/>
        <w:left w:val="none" w:sz="0" w:space="0" w:color="auto"/>
        <w:bottom w:val="none" w:sz="0" w:space="0" w:color="auto"/>
        <w:right w:val="none" w:sz="0" w:space="0" w:color="auto"/>
      </w:divBdr>
    </w:div>
    <w:div w:id="440489399">
      <w:bodyDiv w:val="1"/>
      <w:marLeft w:val="0"/>
      <w:marRight w:val="0"/>
      <w:marTop w:val="0"/>
      <w:marBottom w:val="0"/>
      <w:divBdr>
        <w:top w:val="none" w:sz="0" w:space="0" w:color="auto"/>
        <w:left w:val="none" w:sz="0" w:space="0" w:color="auto"/>
        <w:bottom w:val="none" w:sz="0" w:space="0" w:color="auto"/>
        <w:right w:val="none" w:sz="0" w:space="0" w:color="auto"/>
      </w:divBdr>
    </w:div>
    <w:div w:id="446968771">
      <w:bodyDiv w:val="1"/>
      <w:marLeft w:val="0"/>
      <w:marRight w:val="0"/>
      <w:marTop w:val="0"/>
      <w:marBottom w:val="0"/>
      <w:divBdr>
        <w:top w:val="none" w:sz="0" w:space="0" w:color="auto"/>
        <w:left w:val="none" w:sz="0" w:space="0" w:color="auto"/>
        <w:bottom w:val="none" w:sz="0" w:space="0" w:color="auto"/>
        <w:right w:val="none" w:sz="0" w:space="0" w:color="auto"/>
      </w:divBdr>
    </w:div>
    <w:div w:id="451822735">
      <w:bodyDiv w:val="1"/>
      <w:marLeft w:val="0"/>
      <w:marRight w:val="0"/>
      <w:marTop w:val="0"/>
      <w:marBottom w:val="0"/>
      <w:divBdr>
        <w:top w:val="none" w:sz="0" w:space="0" w:color="auto"/>
        <w:left w:val="none" w:sz="0" w:space="0" w:color="auto"/>
        <w:bottom w:val="none" w:sz="0" w:space="0" w:color="auto"/>
        <w:right w:val="none" w:sz="0" w:space="0" w:color="auto"/>
      </w:divBdr>
    </w:div>
    <w:div w:id="467286129">
      <w:bodyDiv w:val="1"/>
      <w:marLeft w:val="0"/>
      <w:marRight w:val="0"/>
      <w:marTop w:val="0"/>
      <w:marBottom w:val="0"/>
      <w:divBdr>
        <w:top w:val="none" w:sz="0" w:space="0" w:color="auto"/>
        <w:left w:val="none" w:sz="0" w:space="0" w:color="auto"/>
        <w:bottom w:val="none" w:sz="0" w:space="0" w:color="auto"/>
        <w:right w:val="none" w:sz="0" w:space="0" w:color="auto"/>
      </w:divBdr>
    </w:div>
    <w:div w:id="473062605">
      <w:bodyDiv w:val="1"/>
      <w:marLeft w:val="0"/>
      <w:marRight w:val="0"/>
      <w:marTop w:val="0"/>
      <w:marBottom w:val="0"/>
      <w:divBdr>
        <w:top w:val="none" w:sz="0" w:space="0" w:color="auto"/>
        <w:left w:val="none" w:sz="0" w:space="0" w:color="auto"/>
        <w:bottom w:val="none" w:sz="0" w:space="0" w:color="auto"/>
        <w:right w:val="none" w:sz="0" w:space="0" w:color="auto"/>
      </w:divBdr>
    </w:div>
    <w:div w:id="495540886">
      <w:bodyDiv w:val="1"/>
      <w:marLeft w:val="0"/>
      <w:marRight w:val="0"/>
      <w:marTop w:val="0"/>
      <w:marBottom w:val="0"/>
      <w:divBdr>
        <w:top w:val="none" w:sz="0" w:space="0" w:color="auto"/>
        <w:left w:val="none" w:sz="0" w:space="0" w:color="auto"/>
        <w:bottom w:val="none" w:sz="0" w:space="0" w:color="auto"/>
        <w:right w:val="none" w:sz="0" w:space="0" w:color="auto"/>
      </w:divBdr>
    </w:div>
    <w:div w:id="510535284">
      <w:bodyDiv w:val="1"/>
      <w:marLeft w:val="0"/>
      <w:marRight w:val="0"/>
      <w:marTop w:val="0"/>
      <w:marBottom w:val="0"/>
      <w:divBdr>
        <w:top w:val="none" w:sz="0" w:space="0" w:color="auto"/>
        <w:left w:val="none" w:sz="0" w:space="0" w:color="auto"/>
        <w:bottom w:val="none" w:sz="0" w:space="0" w:color="auto"/>
        <w:right w:val="none" w:sz="0" w:space="0" w:color="auto"/>
      </w:divBdr>
    </w:div>
    <w:div w:id="514618912">
      <w:bodyDiv w:val="1"/>
      <w:marLeft w:val="0"/>
      <w:marRight w:val="0"/>
      <w:marTop w:val="0"/>
      <w:marBottom w:val="0"/>
      <w:divBdr>
        <w:top w:val="none" w:sz="0" w:space="0" w:color="auto"/>
        <w:left w:val="none" w:sz="0" w:space="0" w:color="auto"/>
        <w:bottom w:val="none" w:sz="0" w:space="0" w:color="auto"/>
        <w:right w:val="none" w:sz="0" w:space="0" w:color="auto"/>
      </w:divBdr>
    </w:div>
    <w:div w:id="520318187">
      <w:bodyDiv w:val="1"/>
      <w:marLeft w:val="0"/>
      <w:marRight w:val="0"/>
      <w:marTop w:val="0"/>
      <w:marBottom w:val="0"/>
      <w:divBdr>
        <w:top w:val="none" w:sz="0" w:space="0" w:color="auto"/>
        <w:left w:val="none" w:sz="0" w:space="0" w:color="auto"/>
        <w:bottom w:val="none" w:sz="0" w:space="0" w:color="auto"/>
        <w:right w:val="none" w:sz="0" w:space="0" w:color="auto"/>
      </w:divBdr>
    </w:div>
    <w:div w:id="523593297">
      <w:bodyDiv w:val="1"/>
      <w:marLeft w:val="0"/>
      <w:marRight w:val="0"/>
      <w:marTop w:val="0"/>
      <w:marBottom w:val="0"/>
      <w:divBdr>
        <w:top w:val="none" w:sz="0" w:space="0" w:color="auto"/>
        <w:left w:val="none" w:sz="0" w:space="0" w:color="auto"/>
        <w:bottom w:val="none" w:sz="0" w:space="0" w:color="auto"/>
        <w:right w:val="none" w:sz="0" w:space="0" w:color="auto"/>
      </w:divBdr>
    </w:div>
    <w:div w:id="530455342">
      <w:bodyDiv w:val="1"/>
      <w:marLeft w:val="0"/>
      <w:marRight w:val="0"/>
      <w:marTop w:val="0"/>
      <w:marBottom w:val="0"/>
      <w:divBdr>
        <w:top w:val="none" w:sz="0" w:space="0" w:color="auto"/>
        <w:left w:val="none" w:sz="0" w:space="0" w:color="auto"/>
        <w:bottom w:val="none" w:sz="0" w:space="0" w:color="auto"/>
        <w:right w:val="none" w:sz="0" w:space="0" w:color="auto"/>
      </w:divBdr>
    </w:div>
    <w:div w:id="531040642">
      <w:bodyDiv w:val="1"/>
      <w:marLeft w:val="0"/>
      <w:marRight w:val="0"/>
      <w:marTop w:val="0"/>
      <w:marBottom w:val="0"/>
      <w:divBdr>
        <w:top w:val="none" w:sz="0" w:space="0" w:color="auto"/>
        <w:left w:val="none" w:sz="0" w:space="0" w:color="auto"/>
        <w:bottom w:val="none" w:sz="0" w:space="0" w:color="auto"/>
        <w:right w:val="none" w:sz="0" w:space="0" w:color="auto"/>
      </w:divBdr>
    </w:div>
    <w:div w:id="534275749">
      <w:bodyDiv w:val="1"/>
      <w:marLeft w:val="0"/>
      <w:marRight w:val="0"/>
      <w:marTop w:val="0"/>
      <w:marBottom w:val="0"/>
      <w:divBdr>
        <w:top w:val="none" w:sz="0" w:space="0" w:color="auto"/>
        <w:left w:val="none" w:sz="0" w:space="0" w:color="auto"/>
        <w:bottom w:val="none" w:sz="0" w:space="0" w:color="auto"/>
        <w:right w:val="none" w:sz="0" w:space="0" w:color="auto"/>
      </w:divBdr>
    </w:div>
    <w:div w:id="543561352">
      <w:bodyDiv w:val="1"/>
      <w:marLeft w:val="0"/>
      <w:marRight w:val="0"/>
      <w:marTop w:val="0"/>
      <w:marBottom w:val="0"/>
      <w:divBdr>
        <w:top w:val="none" w:sz="0" w:space="0" w:color="auto"/>
        <w:left w:val="none" w:sz="0" w:space="0" w:color="auto"/>
        <w:bottom w:val="none" w:sz="0" w:space="0" w:color="auto"/>
        <w:right w:val="none" w:sz="0" w:space="0" w:color="auto"/>
      </w:divBdr>
    </w:div>
    <w:div w:id="546571486">
      <w:bodyDiv w:val="1"/>
      <w:marLeft w:val="0"/>
      <w:marRight w:val="0"/>
      <w:marTop w:val="0"/>
      <w:marBottom w:val="0"/>
      <w:divBdr>
        <w:top w:val="none" w:sz="0" w:space="0" w:color="auto"/>
        <w:left w:val="none" w:sz="0" w:space="0" w:color="auto"/>
        <w:bottom w:val="none" w:sz="0" w:space="0" w:color="auto"/>
        <w:right w:val="none" w:sz="0" w:space="0" w:color="auto"/>
      </w:divBdr>
    </w:div>
    <w:div w:id="551816196">
      <w:bodyDiv w:val="1"/>
      <w:marLeft w:val="0"/>
      <w:marRight w:val="0"/>
      <w:marTop w:val="0"/>
      <w:marBottom w:val="0"/>
      <w:divBdr>
        <w:top w:val="none" w:sz="0" w:space="0" w:color="auto"/>
        <w:left w:val="none" w:sz="0" w:space="0" w:color="auto"/>
        <w:bottom w:val="none" w:sz="0" w:space="0" w:color="auto"/>
        <w:right w:val="none" w:sz="0" w:space="0" w:color="auto"/>
      </w:divBdr>
    </w:div>
    <w:div w:id="555091865">
      <w:bodyDiv w:val="1"/>
      <w:marLeft w:val="0"/>
      <w:marRight w:val="0"/>
      <w:marTop w:val="0"/>
      <w:marBottom w:val="0"/>
      <w:divBdr>
        <w:top w:val="none" w:sz="0" w:space="0" w:color="auto"/>
        <w:left w:val="none" w:sz="0" w:space="0" w:color="auto"/>
        <w:bottom w:val="none" w:sz="0" w:space="0" w:color="auto"/>
        <w:right w:val="none" w:sz="0" w:space="0" w:color="auto"/>
      </w:divBdr>
    </w:div>
    <w:div w:id="581991442">
      <w:bodyDiv w:val="1"/>
      <w:marLeft w:val="0"/>
      <w:marRight w:val="0"/>
      <w:marTop w:val="0"/>
      <w:marBottom w:val="0"/>
      <w:divBdr>
        <w:top w:val="none" w:sz="0" w:space="0" w:color="auto"/>
        <w:left w:val="none" w:sz="0" w:space="0" w:color="auto"/>
        <w:bottom w:val="none" w:sz="0" w:space="0" w:color="auto"/>
        <w:right w:val="none" w:sz="0" w:space="0" w:color="auto"/>
      </w:divBdr>
    </w:div>
    <w:div w:id="591007179">
      <w:bodyDiv w:val="1"/>
      <w:marLeft w:val="0"/>
      <w:marRight w:val="0"/>
      <w:marTop w:val="0"/>
      <w:marBottom w:val="0"/>
      <w:divBdr>
        <w:top w:val="none" w:sz="0" w:space="0" w:color="auto"/>
        <w:left w:val="none" w:sz="0" w:space="0" w:color="auto"/>
        <w:bottom w:val="none" w:sz="0" w:space="0" w:color="auto"/>
        <w:right w:val="none" w:sz="0" w:space="0" w:color="auto"/>
      </w:divBdr>
    </w:div>
    <w:div w:id="609243279">
      <w:bodyDiv w:val="1"/>
      <w:marLeft w:val="0"/>
      <w:marRight w:val="0"/>
      <w:marTop w:val="0"/>
      <w:marBottom w:val="0"/>
      <w:divBdr>
        <w:top w:val="none" w:sz="0" w:space="0" w:color="auto"/>
        <w:left w:val="none" w:sz="0" w:space="0" w:color="auto"/>
        <w:bottom w:val="none" w:sz="0" w:space="0" w:color="auto"/>
        <w:right w:val="none" w:sz="0" w:space="0" w:color="auto"/>
      </w:divBdr>
    </w:div>
    <w:div w:id="629092778">
      <w:bodyDiv w:val="1"/>
      <w:marLeft w:val="0"/>
      <w:marRight w:val="0"/>
      <w:marTop w:val="0"/>
      <w:marBottom w:val="0"/>
      <w:divBdr>
        <w:top w:val="none" w:sz="0" w:space="0" w:color="auto"/>
        <w:left w:val="none" w:sz="0" w:space="0" w:color="auto"/>
        <w:bottom w:val="none" w:sz="0" w:space="0" w:color="auto"/>
        <w:right w:val="none" w:sz="0" w:space="0" w:color="auto"/>
      </w:divBdr>
    </w:div>
    <w:div w:id="637027797">
      <w:bodyDiv w:val="1"/>
      <w:marLeft w:val="0"/>
      <w:marRight w:val="0"/>
      <w:marTop w:val="0"/>
      <w:marBottom w:val="0"/>
      <w:divBdr>
        <w:top w:val="none" w:sz="0" w:space="0" w:color="auto"/>
        <w:left w:val="none" w:sz="0" w:space="0" w:color="auto"/>
        <w:bottom w:val="none" w:sz="0" w:space="0" w:color="auto"/>
        <w:right w:val="none" w:sz="0" w:space="0" w:color="auto"/>
      </w:divBdr>
    </w:div>
    <w:div w:id="637951228">
      <w:bodyDiv w:val="1"/>
      <w:marLeft w:val="0"/>
      <w:marRight w:val="0"/>
      <w:marTop w:val="0"/>
      <w:marBottom w:val="0"/>
      <w:divBdr>
        <w:top w:val="none" w:sz="0" w:space="0" w:color="auto"/>
        <w:left w:val="none" w:sz="0" w:space="0" w:color="auto"/>
        <w:bottom w:val="none" w:sz="0" w:space="0" w:color="auto"/>
        <w:right w:val="none" w:sz="0" w:space="0" w:color="auto"/>
      </w:divBdr>
    </w:div>
    <w:div w:id="638729539">
      <w:bodyDiv w:val="1"/>
      <w:marLeft w:val="0"/>
      <w:marRight w:val="0"/>
      <w:marTop w:val="0"/>
      <w:marBottom w:val="0"/>
      <w:divBdr>
        <w:top w:val="none" w:sz="0" w:space="0" w:color="auto"/>
        <w:left w:val="none" w:sz="0" w:space="0" w:color="auto"/>
        <w:bottom w:val="none" w:sz="0" w:space="0" w:color="auto"/>
        <w:right w:val="none" w:sz="0" w:space="0" w:color="auto"/>
      </w:divBdr>
    </w:div>
    <w:div w:id="661009707">
      <w:bodyDiv w:val="1"/>
      <w:marLeft w:val="0"/>
      <w:marRight w:val="0"/>
      <w:marTop w:val="0"/>
      <w:marBottom w:val="0"/>
      <w:divBdr>
        <w:top w:val="none" w:sz="0" w:space="0" w:color="auto"/>
        <w:left w:val="none" w:sz="0" w:space="0" w:color="auto"/>
        <w:bottom w:val="none" w:sz="0" w:space="0" w:color="auto"/>
        <w:right w:val="none" w:sz="0" w:space="0" w:color="auto"/>
      </w:divBdr>
    </w:div>
    <w:div w:id="663052190">
      <w:bodyDiv w:val="1"/>
      <w:marLeft w:val="0"/>
      <w:marRight w:val="0"/>
      <w:marTop w:val="0"/>
      <w:marBottom w:val="0"/>
      <w:divBdr>
        <w:top w:val="none" w:sz="0" w:space="0" w:color="auto"/>
        <w:left w:val="none" w:sz="0" w:space="0" w:color="auto"/>
        <w:bottom w:val="none" w:sz="0" w:space="0" w:color="auto"/>
        <w:right w:val="none" w:sz="0" w:space="0" w:color="auto"/>
      </w:divBdr>
    </w:div>
    <w:div w:id="674383104">
      <w:bodyDiv w:val="1"/>
      <w:marLeft w:val="0"/>
      <w:marRight w:val="0"/>
      <w:marTop w:val="0"/>
      <w:marBottom w:val="0"/>
      <w:divBdr>
        <w:top w:val="none" w:sz="0" w:space="0" w:color="auto"/>
        <w:left w:val="none" w:sz="0" w:space="0" w:color="auto"/>
        <w:bottom w:val="none" w:sz="0" w:space="0" w:color="auto"/>
        <w:right w:val="none" w:sz="0" w:space="0" w:color="auto"/>
      </w:divBdr>
    </w:div>
    <w:div w:id="687172789">
      <w:bodyDiv w:val="1"/>
      <w:marLeft w:val="0"/>
      <w:marRight w:val="0"/>
      <w:marTop w:val="0"/>
      <w:marBottom w:val="0"/>
      <w:divBdr>
        <w:top w:val="none" w:sz="0" w:space="0" w:color="auto"/>
        <w:left w:val="none" w:sz="0" w:space="0" w:color="auto"/>
        <w:bottom w:val="none" w:sz="0" w:space="0" w:color="auto"/>
        <w:right w:val="none" w:sz="0" w:space="0" w:color="auto"/>
      </w:divBdr>
    </w:div>
    <w:div w:id="694960468">
      <w:bodyDiv w:val="1"/>
      <w:marLeft w:val="0"/>
      <w:marRight w:val="0"/>
      <w:marTop w:val="0"/>
      <w:marBottom w:val="0"/>
      <w:divBdr>
        <w:top w:val="none" w:sz="0" w:space="0" w:color="auto"/>
        <w:left w:val="none" w:sz="0" w:space="0" w:color="auto"/>
        <w:bottom w:val="none" w:sz="0" w:space="0" w:color="auto"/>
        <w:right w:val="none" w:sz="0" w:space="0" w:color="auto"/>
      </w:divBdr>
    </w:div>
    <w:div w:id="698747913">
      <w:bodyDiv w:val="1"/>
      <w:marLeft w:val="0"/>
      <w:marRight w:val="0"/>
      <w:marTop w:val="0"/>
      <w:marBottom w:val="0"/>
      <w:divBdr>
        <w:top w:val="none" w:sz="0" w:space="0" w:color="auto"/>
        <w:left w:val="none" w:sz="0" w:space="0" w:color="auto"/>
        <w:bottom w:val="none" w:sz="0" w:space="0" w:color="auto"/>
        <w:right w:val="none" w:sz="0" w:space="0" w:color="auto"/>
      </w:divBdr>
    </w:div>
    <w:div w:id="735665036">
      <w:bodyDiv w:val="1"/>
      <w:marLeft w:val="0"/>
      <w:marRight w:val="0"/>
      <w:marTop w:val="0"/>
      <w:marBottom w:val="0"/>
      <w:divBdr>
        <w:top w:val="none" w:sz="0" w:space="0" w:color="auto"/>
        <w:left w:val="none" w:sz="0" w:space="0" w:color="auto"/>
        <w:bottom w:val="none" w:sz="0" w:space="0" w:color="auto"/>
        <w:right w:val="none" w:sz="0" w:space="0" w:color="auto"/>
      </w:divBdr>
    </w:div>
    <w:div w:id="737366657">
      <w:bodyDiv w:val="1"/>
      <w:marLeft w:val="0"/>
      <w:marRight w:val="0"/>
      <w:marTop w:val="0"/>
      <w:marBottom w:val="0"/>
      <w:divBdr>
        <w:top w:val="none" w:sz="0" w:space="0" w:color="auto"/>
        <w:left w:val="none" w:sz="0" w:space="0" w:color="auto"/>
        <w:bottom w:val="none" w:sz="0" w:space="0" w:color="auto"/>
        <w:right w:val="none" w:sz="0" w:space="0" w:color="auto"/>
      </w:divBdr>
    </w:div>
    <w:div w:id="761223624">
      <w:bodyDiv w:val="1"/>
      <w:marLeft w:val="0"/>
      <w:marRight w:val="0"/>
      <w:marTop w:val="0"/>
      <w:marBottom w:val="0"/>
      <w:divBdr>
        <w:top w:val="none" w:sz="0" w:space="0" w:color="auto"/>
        <w:left w:val="none" w:sz="0" w:space="0" w:color="auto"/>
        <w:bottom w:val="none" w:sz="0" w:space="0" w:color="auto"/>
        <w:right w:val="none" w:sz="0" w:space="0" w:color="auto"/>
      </w:divBdr>
    </w:div>
    <w:div w:id="779835133">
      <w:bodyDiv w:val="1"/>
      <w:marLeft w:val="0"/>
      <w:marRight w:val="0"/>
      <w:marTop w:val="0"/>
      <w:marBottom w:val="0"/>
      <w:divBdr>
        <w:top w:val="none" w:sz="0" w:space="0" w:color="auto"/>
        <w:left w:val="none" w:sz="0" w:space="0" w:color="auto"/>
        <w:bottom w:val="none" w:sz="0" w:space="0" w:color="auto"/>
        <w:right w:val="none" w:sz="0" w:space="0" w:color="auto"/>
      </w:divBdr>
    </w:div>
    <w:div w:id="808202929">
      <w:bodyDiv w:val="1"/>
      <w:marLeft w:val="0"/>
      <w:marRight w:val="0"/>
      <w:marTop w:val="0"/>
      <w:marBottom w:val="0"/>
      <w:divBdr>
        <w:top w:val="none" w:sz="0" w:space="0" w:color="auto"/>
        <w:left w:val="none" w:sz="0" w:space="0" w:color="auto"/>
        <w:bottom w:val="none" w:sz="0" w:space="0" w:color="auto"/>
        <w:right w:val="none" w:sz="0" w:space="0" w:color="auto"/>
      </w:divBdr>
    </w:div>
    <w:div w:id="819730752">
      <w:bodyDiv w:val="1"/>
      <w:marLeft w:val="0"/>
      <w:marRight w:val="0"/>
      <w:marTop w:val="0"/>
      <w:marBottom w:val="0"/>
      <w:divBdr>
        <w:top w:val="none" w:sz="0" w:space="0" w:color="auto"/>
        <w:left w:val="none" w:sz="0" w:space="0" w:color="auto"/>
        <w:bottom w:val="none" w:sz="0" w:space="0" w:color="auto"/>
        <w:right w:val="none" w:sz="0" w:space="0" w:color="auto"/>
      </w:divBdr>
    </w:div>
    <w:div w:id="820075956">
      <w:bodyDiv w:val="1"/>
      <w:marLeft w:val="0"/>
      <w:marRight w:val="0"/>
      <w:marTop w:val="0"/>
      <w:marBottom w:val="0"/>
      <w:divBdr>
        <w:top w:val="none" w:sz="0" w:space="0" w:color="auto"/>
        <w:left w:val="none" w:sz="0" w:space="0" w:color="auto"/>
        <w:bottom w:val="none" w:sz="0" w:space="0" w:color="auto"/>
        <w:right w:val="none" w:sz="0" w:space="0" w:color="auto"/>
      </w:divBdr>
    </w:div>
    <w:div w:id="841747496">
      <w:bodyDiv w:val="1"/>
      <w:marLeft w:val="0"/>
      <w:marRight w:val="0"/>
      <w:marTop w:val="0"/>
      <w:marBottom w:val="0"/>
      <w:divBdr>
        <w:top w:val="none" w:sz="0" w:space="0" w:color="auto"/>
        <w:left w:val="none" w:sz="0" w:space="0" w:color="auto"/>
        <w:bottom w:val="none" w:sz="0" w:space="0" w:color="auto"/>
        <w:right w:val="none" w:sz="0" w:space="0" w:color="auto"/>
      </w:divBdr>
    </w:div>
    <w:div w:id="841893496">
      <w:bodyDiv w:val="1"/>
      <w:marLeft w:val="0"/>
      <w:marRight w:val="0"/>
      <w:marTop w:val="0"/>
      <w:marBottom w:val="0"/>
      <w:divBdr>
        <w:top w:val="none" w:sz="0" w:space="0" w:color="auto"/>
        <w:left w:val="none" w:sz="0" w:space="0" w:color="auto"/>
        <w:bottom w:val="none" w:sz="0" w:space="0" w:color="auto"/>
        <w:right w:val="none" w:sz="0" w:space="0" w:color="auto"/>
      </w:divBdr>
    </w:div>
    <w:div w:id="843593805">
      <w:bodyDiv w:val="1"/>
      <w:marLeft w:val="0"/>
      <w:marRight w:val="0"/>
      <w:marTop w:val="0"/>
      <w:marBottom w:val="0"/>
      <w:divBdr>
        <w:top w:val="none" w:sz="0" w:space="0" w:color="auto"/>
        <w:left w:val="none" w:sz="0" w:space="0" w:color="auto"/>
        <w:bottom w:val="none" w:sz="0" w:space="0" w:color="auto"/>
        <w:right w:val="none" w:sz="0" w:space="0" w:color="auto"/>
      </w:divBdr>
    </w:div>
    <w:div w:id="845360794">
      <w:bodyDiv w:val="1"/>
      <w:marLeft w:val="0"/>
      <w:marRight w:val="0"/>
      <w:marTop w:val="0"/>
      <w:marBottom w:val="0"/>
      <w:divBdr>
        <w:top w:val="none" w:sz="0" w:space="0" w:color="auto"/>
        <w:left w:val="none" w:sz="0" w:space="0" w:color="auto"/>
        <w:bottom w:val="none" w:sz="0" w:space="0" w:color="auto"/>
        <w:right w:val="none" w:sz="0" w:space="0" w:color="auto"/>
      </w:divBdr>
    </w:div>
    <w:div w:id="865867440">
      <w:bodyDiv w:val="1"/>
      <w:marLeft w:val="0"/>
      <w:marRight w:val="0"/>
      <w:marTop w:val="0"/>
      <w:marBottom w:val="0"/>
      <w:divBdr>
        <w:top w:val="none" w:sz="0" w:space="0" w:color="auto"/>
        <w:left w:val="none" w:sz="0" w:space="0" w:color="auto"/>
        <w:bottom w:val="none" w:sz="0" w:space="0" w:color="auto"/>
        <w:right w:val="none" w:sz="0" w:space="0" w:color="auto"/>
      </w:divBdr>
    </w:div>
    <w:div w:id="873538445">
      <w:bodyDiv w:val="1"/>
      <w:marLeft w:val="0"/>
      <w:marRight w:val="0"/>
      <w:marTop w:val="0"/>
      <w:marBottom w:val="0"/>
      <w:divBdr>
        <w:top w:val="none" w:sz="0" w:space="0" w:color="auto"/>
        <w:left w:val="none" w:sz="0" w:space="0" w:color="auto"/>
        <w:bottom w:val="none" w:sz="0" w:space="0" w:color="auto"/>
        <w:right w:val="none" w:sz="0" w:space="0" w:color="auto"/>
      </w:divBdr>
    </w:div>
    <w:div w:id="874194141">
      <w:bodyDiv w:val="1"/>
      <w:marLeft w:val="0"/>
      <w:marRight w:val="0"/>
      <w:marTop w:val="0"/>
      <w:marBottom w:val="0"/>
      <w:divBdr>
        <w:top w:val="none" w:sz="0" w:space="0" w:color="auto"/>
        <w:left w:val="none" w:sz="0" w:space="0" w:color="auto"/>
        <w:bottom w:val="none" w:sz="0" w:space="0" w:color="auto"/>
        <w:right w:val="none" w:sz="0" w:space="0" w:color="auto"/>
      </w:divBdr>
    </w:div>
    <w:div w:id="880674430">
      <w:bodyDiv w:val="1"/>
      <w:marLeft w:val="0"/>
      <w:marRight w:val="0"/>
      <w:marTop w:val="0"/>
      <w:marBottom w:val="0"/>
      <w:divBdr>
        <w:top w:val="none" w:sz="0" w:space="0" w:color="auto"/>
        <w:left w:val="none" w:sz="0" w:space="0" w:color="auto"/>
        <w:bottom w:val="none" w:sz="0" w:space="0" w:color="auto"/>
        <w:right w:val="none" w:sz="0" w:space="0" w:color="auto"/>
      </w:divBdr>
    </w:div>
    <w:div w:id="895777293">
      <w:bodyDiv w:val="1"/>
      <w:marLeft w:val="0"/>
      <w:marRight w:val="0"/>
      <w:marTop w:val="0"/>
      <w:marBottom w:val="0"/>
      <w:divBdr>
        <w:top w:val="none" w:sz="0" w:space="0" w:color="auto"/>
        <w:left w:val="none" w:sz="0" w:space="0" w:color="auto"/>
        <w:bottom w:val="none" w:sz="0" w:space="0" w:color="auto"/>
        <w:right w:val="none" w:sz="0" w:space="0" w:color="auto"/>
      </w:divBdr>
    </w:div>
    <w:div w:id="897715454">
      <w:bodyDiv w:val="1"/>
      <w:marLeft w:val="0"/>
      <w:marRight w:val="0"/>
      <w:marTop w:val="0"/>
      <w:marBottom w:val="0"/>
      <w:divBdr>
        <w:top w:val="none" w:sz="0" w:space="0" w:color="auto"/>
        <w:left w:val="none" w:sz="0" w:space="0" w:color="auto"/>
        <w:bottom w:val="none" w:sz="0" w:space="0" w:color="auto"/>
        <w:right w:val="none" w:sz="0" w:space="0" w:color="auto"/>
      </w:divBdr>
    </w:div>
    <w:div w:id="919489338">
      <w:bodyDiv w:val="1"/>
      <w:marLeft w:val="0"/>
      <w:marRight w:val="0"/>
      <w:marTop w:val="0"/>
      <w:marBottom w:val="0"/>
      <w:divBdr>
        <w:top w:val="none" w:sz="0" w:space="0" w:color="auto"/>
        <w:left w:val="none" w:sz="0" w:space="0" w:color="auto"/>
        <w:bottom w:val="none" w:sz="0" w:space="0" w:color="auto"/>
        <w:right w:val="none" w:sz="0" w:space="0" w:color="auto"/>
      </w:divBdr>
    </w:div>
    <w:div w:id="931662196">
      <w:bodyDiv w:val="1"/>
      <w:marLeft w:val="0"/>
      <w:marRight w:val="0"/>
      <w:marTop w:val="0"/>
      <w:marBottom w:val="0"/>
      <w:divBdr>
        <w:top w:val="none" w:sz="0" w:space="0" w:color="auto"/>
        <w:left w:val="none" w:sz="0" w:space="0" w:color="auto"/>
        <w:bottom w:val="none" w:sz="0" w:space="0" w:color="auto"/>
        <w:right w:val="none" w:sz="0" w:space="0" w:color="auto"/>
      </w:divBdr>
    </w:div>
    <w:div w:id="945964034">
      <w:bodyDiv w:val="1"/>
      <w:marLeft w:val="0"/>
      <w:marRight w:val="0"/>
      <w:marTop w:val="0"/>
      <w:marBottom w:val="0"/>
      <w:divBdr>
        <w:top w:val="none" w:sz="0" w:space="0" w:color="auto"/>
        <w:left w:val="none" w:sz="0" w:space="0" w:color="auto"/>
        <w:bottom w:val="none" w:sz="0" w:space="0" w:color="auto"/>
        <w:right w:val="none" w:sz="0" w:space="0" w:color="auto"/>
      </w:divBdr>
    </w:div>
    <w:div w:id="954794376">
      <w:bodyDiv w:val="1"/>
      <w:marLeft w:val="0"/>
      <w:marRight w:val="0"/>
      <w:marTop w:val="0"/>
      <w:marBottom w:val="0"/>
      <w:divBdr>
        <w:top w:val="none" w:sz="0" w:space="0" w:color="auto"/>
        <w:left w:val="none" w:sz="0" w:space="0" w:color="auto"/>
        <w:bottom w:val="none" w:sz="0" w:space="0" w:color="auto"/>
        <w:right w:val="none" w:sz="0" w:space="0" w:color="auto"/>
      </w:divBdr>
    </w:div>
    <w:div w:id="962886663">
      <w:bodyDiv w:val="1"/>
      <w:marLeft w:val="0"/>
      <w:marRight w:val="0"/>
      <w:marTop w:val="0"/>
      <w:marBottom w:val="0"/>
      <w:divBdr>
        <w:top w:val="none" w:sz="0" w:space="0" w:color="auto"/>
        <w:left w:val="none" w:sz="0" w:space="0" w:color="auto"/>
        <w:bottom w:val="none" w:sz="0" w:space="0" w:color="auto"/>
        <w:right w:val="none" w:sz="0" w:space="0" w:color="auto"/>
      </w:divBdr>
    </w:div>
    <w:div w:id="1014500514">
      <w:bodyDiv w:val="1"/>
      <w:marLeft w:val="0"/>
      <w:marRight w:val="0"/>
      <w:marTop w:val="0"/>
      <w:marBottom w:val="0"/>
      <w:divBdr>
        <w:top w:val="none" w:sz="0" w:space="0" w:color="auto"/>
        <w:left w:val="none" w:sz="0" w:space="0" w:color="auto"/>
        <w:bottom w:val="none" w:sz="0" w:space="0" w:color="auto"/>
        <w:right w:val="none" w:sz="0" w:space="0" w:color="auto"/>
      </w:divBdr>
    </w:div>
    <w:div w:id="1045719837">
      <w:bodyDiv w:val="1"/>
      <w:marLeft w:val="0"/>
      <w:marRight w:val="0"/>
      <w:marTop w:val="0"/>
      <w:marBottom w:val="0"/>
      <w:divBdr>
        <w:top w:val="none" w:sz="0" w:space="0" w:color="auto"/>
        <w:left w:val="none" w:sz="0" w:space="0" w:color="auto"/>
        <w:bottom w:val="none" w:sz="0" w:space="0" w:color="auto"/>
        <w:right w:val="none" w:sz="0" w:space="0" w:color="auto"/>
      </w:divBdr>
    </w:div>
    <w:div w:id="1045906900">
      <w:bodyDiv w:val="1"/>
      <w:marLeft w:val="0"/>
      <w:marRight w:val="0"/>
      <w:marTop w:val="0"/>
      <w:marBottom w:val="0"/>
      <w:divBdr>
        <w:top w:val="none" w:sz="0" w:space="0" w:color="auto"/>
        <w:left w:val="none" w:sz="0" w:space="0" w:color="auto"/>
        <w:bottom w:val="none" w:sz="0" w:space="0" w:color="auto"/>
        <w:right w:val="none" w:sz="0" w:space="0" w:color="auto"/>
      </w:divBdr>
    </w:div>
    <w:div w:id="1046024996">
      <w:bodyDiv w:val="1"/>
      <w:marLeft w:val="0"/>
      <w:marRight w:val="0"/>
      <w:marTop w:val="0"/>
      <w:marBottom w:val="0"/>
      <w:divBdr>
        <w:top w:val="none" w:sz="0" w:space="0" w:color="auto"/>
        <w:left w:val="none" w:sz="0" w:space="0" w:color="auto"/>
        <w:bottom w:val="none" w:sz="0" w:space="0" w:color="auto"/>
        <w:right w:val="none" w:sz="0" w:space="0" w:color="auto"/>
      </w:divBdr>
    </w:div>
    <w:div w:id="1061244957">
      <w:bodyDiv w:val="1"/>
      <w:marLeft w:val="0"/>
      <w:marRight w:val="0"/>
      <w:marTop w:val="0"/>
      <w:marBottom w:val="0"/>
      <w:divBdr>
        <w:top w:val="none" w:sz="0" w:space="0" w:color="auto"/>
        <w:left w:val="none" w:sz="0" w:space="0" w:color="auto"/>
        <w:bottom w:val="none" w:sz="0" w:space="0" w:color="auto"/>
        <w:right w:val="none" w:sz="0" w:space="0" w:color="auto"/>
      </w:divBdr>
    </w:div>
    <w:div w:id="1068458197">
      <w:bodyDiv w:val="1"/>
      <w:marLeft w:val="0"/>
      <w:marRight w:val="0"/>
      <w:marTop w:val="0"/>
      <w:marBottom w:val="0"/>
      <w:divBdr>
        <w:top w:val="none" w:sz="0" w:space="0" w:color="auto"/>
        <w:left w:val="none" w:sz="0" w:space="0" w:color="auto"/>
        <w:bottom w:val="none" w:sz="0" w:space="0" w:color="auto"/>
        <w:right w:val="none" w:sz="0" w:space="0" w:color="auto"/>
      </w:divBdr>
    </w:div>
    <w:div w:id="1098597368">
      <w:bodyDiv w:val="1"/>
      <w:marLeft w:val="0"/>
      <w:marRight w:val="0"/>
      <w:marTop w:val="0"/>
      <w:marBottom w:val="0"/>
      <w:divBdr>
        <w:top w:val="none" w:sz="0" w:space="0" w:color="auto"/>
        <w:left w:val="none" w:sz="0" w:space="0" w:color="auto"/>
        <w:bottom w:val="none" w:sz="0" w:space="0" w:color="auto"/>
        <w:right w:val="none" w:sz="0" w:space="0" w:color="auto"/>
      </w:divBdr>
    </w:div>
    <w:div w:id="1130125779">
      <w:bodyDiv w:val="1"/>
      <w:marLeft w:val="0"/>
      <w:marRight w:val="0"/>
      <w:marTop w:val="0"/>
      <w:marBottom w:val="0"/>
      <w:divBdr>
        <w:top w:val="none" w:sz="0" w:space="0" w:color="auto"/>
        <w:left w:val="none" w:sz="0" w:space="0" w:color="auto"/>
        <w:bottom w:val="none" w:sz="0" w:space="0" w:color="auto"/>
        <w:right w:val="none" w:sz="0" w:space="0" w:color="auto"/>
      </w:divBdr>
    </w:div>
    <w:div w:id="1147894965">
      <w:bodyDiv w:val="1"/>
      <w:marLeft w:val="0"/>
      <w:marRight w:val="0"/>
      <w:marTop w:val="0"/>
      <w:marBottom w:val="0"/>
      <w:divBdr>
        <w:top w:val="none" w:sz="0" w:space="0" w:color="auto"/>
        <w:left w:val="none" w:sz="0" w:space="0" w:color="auto"/>
        <w:bottom w:val="none" w:sz="0" w:space="0" w:color="auto"/>
        <w:right w:val="none" w:sz="0" w:space="0" w:color="auto"/>
      </w:divBdr>
    </w:div>
    <w:div w:id="1157182649">
      <w:bodyDiv w:val="1"/>
      <w:marLeft w:val="0"/>
      <w:marRight w:val="0"/>
      <w:marTop w:val="0"/>
      <w:marBottom w:val="0"/>
      <w:divBdr>
        <w:top w:val="none" w:sz="0" w:space="0" w:color="auto"/>
        <w:left w:val="none" w:sz="0" w:space="0" w:color="auto"/>
        <w:bottom w:val="none" w:sz="0" w:space="0" w:color="auto"/>
        <w:right w:val="none" w:sz="0" w:space="0" w:color="auto"/>
      </w:divBdr>
    </w:div>
    <w:div w:id="1168133994">
      <w:bodyDiv w:val="1"/>
      <w:marLeft w:val="0"/>
      <w:marRight w:val="0"/>
      <w:marTop w:val="0"/>
      <w:marBottom w:val="0"/>
      <w:divBdr>
        <w:top w:val="none" w:sz="0" w:space="0" w:color="auto"/>
        <w:left w:val="none" w:sz="0" w:space="0" w:color="auto"/>
        <w:bottom w:val="none" w:sz="0" w:space="0" w:color="auto"/>
        <w:right w:val="none" w:sz="0" w:space="0" w:color="auto"/>
      </w:divBdr>
    </w:div>
    <w:div w:id="1182932673">
      <w:bodyDiv w:val="1"/>
      <w:marLeft w:val="0"/>
      <w:marRight w:val="0"/>
      <w:marTop w:val="0"/>
      <w:marBottom w:val="0"/>
      <w:divBdr>
        <w:top w:val="none" w:sz="0" w:space="0" w:color="auto"/>
        <w:left w:val="none" w:sz="0" w:space="0" w:color="auto"/>
        <w:bottom w:val="none" w:sz="0" w:space="0" w:color="auto"/>
        <w:right w:val="none" w:sz="0" w:space="0" w:color="auto"/>
      </w:divBdr>
    </w:div>
    <w:div w:id="1226185171">
      <w:bodyDiv w:val="1"/>
      <w:marLeft w:val="0"/>
      <w:marRight w:val="0"/>
      <w:marTop w:val="0"/>
      <w:marBottom w:val="0"/>
      <w:divBdr>
        <w:top w:val="none" w:sz="0" w:space="0" w:color="auto"/>
        <w:left w:val="none" w:sz="0" w:space="0" w:color="auto"/>
        <w:bottom w:val="none" w:sz="0" w:space="0" w:color="auto"/>
        <w:right w:val="none" w:sz="0" w:space="0" w:color="auto"/>
      </w:divBdr>
    </w:div>
    <w:div w:id="1233470105">
      <w:bodyDiv w:val="1"/>
      <w:marLeft w:val="0"/>
      <w:marRight w:val="0"/>
      <w:marTop w:val="0"/>
      <w:marBottom w:val="0"/>
      <w:divBdr>
        <w:top w:val="none" w:sz="0" w:space="0" w:color="auto"/>
        <w:left w:val="none" w:sz="0" w:space="0" w:color="auto"/>
        <w:bottom w:val="none" w:sz="0" w:space="0" w:color="auto"/>
        <w:right w:val="none" w:sz="0" w:space="0" w:color="auto"/>
      </w:divBdr>
    </w:div>
    <w:div w:id="1257246365">
      <w:bodyDiv w:val="1"/>
      <w:marLeft w:val="0"/>
      <w:marRight w:val="0"/>
      <w:marTop w:val="0"/>
      <w:marBottom w:val="0"/>
      <w:divBdr>
        <w:top w:val="none" w:sz="0" w:space="0" w:color="auto"/>
        <w:left w:val="none" w:sz="0" w:space="0" w:color="auto"/>
        <w:bottom w:val="none" w:sz="0" w:space="0" w:color="auto"/>
        <w:right w:val="none" w:sz="0" w:space="0" w:color="auto"/>
      </w:divBdr>
    </w:div>
    <w:div w:id="1261447243">
      <w:bodyDiv w:val="1"/>
      <w:marLeft w:val="0"/>
      <w:marRight w:val="0"/>
      <w:marTop w:val="0"/>
      <w:marBottom w:val="0"/>
      <w:divBdr>
        <w:top w:val="none" w:sz="0" w:space="0" w:color="auto"/>
        <w:left w:val="none" w:sz="0" w:space="0" w:color="auto"/>
        <w:bottom w:val="none" w:sz="0" w:space="0" w:color="auto"/>
        <w:right w:val="none" w:sz="0" w:space="0" w:color="auto"/>
      </w:divBdr>
    </w:div>
    <w:div w:id="1265379619">
      <w:bodyDiv w:val="1"/>
      <w:marLeft w:val="0"/>
      <w:marRight w:val="0"/>
      <w:marTop w:val="0"/>
      <w:marBottom w:val="0"/>
      <w:divBdr>
        <w:top w:val="none" w:sz="0" w:space="0" w:color="auto"/>
        <w:left w:val="none" w:sz="0" w:space="0" w:color="auto"/>
        <w:bottom w:val="none" w:sz="0" w:space="0" w:color="auto"/>
        <w:right w:val="none" w:sz="0" w:space="0" w:color="auto"/>
      </w:divBdr>
    </w:div>
    <w:div w:id="1304844987">
      <w:bodyDiv w:val="1"/>
      <w:marLeft w:val="0"/>
      <w:marRight w:val="0"/>
      <w:marTop w:val="0"/>
      <w:marBottom w:val="0"/>
      <w:divBdr>
        <w:top w:val="none" w:sz="0" w:space="0" w:color="auto"/>
        <w:left w:val="none" w:sz="0" w:space="0" w:color="auto"/>
        <w:bottom w:val="none" w:sz="0" w:space="0" w:color="auto"/>
        <w:right w:val="none" w:sz="0" w:space="0" w:color="auto"/>
      </w:divBdr>
    </w:div>
    <w:div w:id="1329361050">
      <w:bodyDiv w:val="1"/>
      <w:marLeft w:val="0"/>
      <w:marRight w:val="0"/>
      <w:marTop w:val="0"/>
      <w:marBottom w:val="0"/>
      <w:divBdr>
        <w:top w:val="none" w:sz="0" w:space="0" w:color="auto"/>
        <w:left w:val="none" w:sz="0" w:space="0" w:color="auto"/>
        <w:bottom w:val="none" w:sz="0" w:space="0" w:color="auto"/>
        <w:right w:val="none" w:sz="0" w:space="0" w:color="auto"/>
      </w:divBdr>
    </w:div>
    <w:div w:id="1331561430">
      <w:bodyDiv w:val="1"/>
      <w:marLeft w:val="0"/>
      <w:marRight w:val="0"/>
      <w:marTop w:val="0"/>
      <w:marBottom w:val="0"/>
      <w:divBdr>
        <w:top w:val="none" w:sz="0" w:space="0" w:color="auto"/>
        <w:left w:val="none" w:sz="0" w:space="0" w:color="auto"/>
        <w:bottom w:val="none" w:sz="0" w:space="0" w:color="auto"/>
        <w:right w:val="none" w:sz="0" w:space="0" w:color="auto"/>
      </w:divBdr>
    </w:div>
    <w:div w:id="1372219770">
      <w:bodyDiv w:val="1"/>
      <w:marLeft w:val="0"/>
      <w:marRight w:val="0"/>
      <w:marTop w:val="0"/>
      <w:marBottom w:val="0"/>
      <w:divBdr>
        <w:top w:val="none" w:sz="0" w:space="0" w:color="auto"/>
        <w:left w:val="none" w:sz="0" w:space="0" w:color="auto"/>
        <w:bottom w:val="none" w:sz="0" w:space="0" w:color="auto"/>
        <w:right w:val="none" w:sz="0" w:space="0" w:color="auto"/>
      </w:divBdr>
    </w:div>
    <w:div w:id="1376271164">
      <w:bodyDiv w:val="1"/>
      <w:marLeft w:val="0"/>
      <w:marRight w:val="0"/>
      <w:marTop w:val="0"/>
      <w:marBottom w:val="0"/>
      <w:divBdr>
        <w:top w:val="none" w:sz="0" w:space="0" w:color="auto"/>
        <w:left w:val="none" w:sz="0" w:space="0" w:color="auto"/>
        <w:bottom w:val="none" w:sz="0" w:space="0" w:color="auto"/>
        <w:right w:val="none" w:sz="0" w:space="0" w:color="auto"/>
      </w:divBdr>
    </w:div>
    <w:div w:id="1393888319">
      <w:bodyDiv w:val="1"/>
      <w:marLeft w:val="0"/>
      <w:marRight w:val="0"/>
      <w:marTop w:val="0"/>
      <w:marBottom w:val="0"/>
      <w:divBdr>
        <w:top w:val="none" w:sz="0" w:space="0" w:color="auto"/>
        <w:left w:val="none" w:sz="0" w:space="0" w:color="auto"/>
        <w:bottom w:val="none" w:sz="0" w:space="0" w:color="auto"/>
        <w:right w:val="none" w:sz="0" w:space="0" w:color="auto"/>
      </w:divBdr>
    </w:div>
    <w:div w:id="1405027289">
      <w:bodyDiv w:val="1"/>
      <w:marLeft w:val="0"/>
      <w:marRight w:val="0"/>
      <w:marTop w:val="0"/>
      <w:marBottom w:val="0"/>
      <w:divBdr>
        <w:top w:val="none" w:sz="0" w:space="0" w:color="auto"/>
        <w:left w:val="none" w:sz="0" w:space="0" w:color="auto"/>
        <w:bottom w:val="none" w:sz="0" w:space="0" w:color="auto"/>
        <w:right w:val="none" w:sz="0" w:space="0" w:color="auto"/>
      </w:divBdr>
    </w:div>
    <w:div w:id="1427654601">
      <w:bodyDiv w:val="1"/>
      <w:marLeft w:val="0"/>
      <w:marRight w:val="0"/>
      <w:marTop w:val="0"/>
      <w:marBottom w:val="0"/>
      <w:divBdr>
        <w:top w:val="none" w:sz="0" w:space="0" w:color="auto"/>
        <w:left w:val="none" w:sz="0" w:space="0" w:color="auto"/>
        <w:bottom w:val="none" w:sz="0" w:space="0" w:color="auto"/>
        <w:right w:val="none" w:sz="0" w:space="0" w:color="auto"/>
      </w:divBdr>
    </w:div>
    <w:div w:id="1429696845">
      <w:bodyDiv w:val="1"/>
      <w:marLeft w:val="0"/>
      <w:marRight w:val="0"/>
      <w:marTop w:val="0"/>
      <w:marBottom w:val="0"/>
      <w:divBdr>
        <w:top w:val="none" w:sz="0" w:space="0" w:color="auto"/>
        <w:left w:val="none" w:sz="0" w:space="0" w:color="auto"/>
        <w:bottom w:val="none" w:sz="0" w:space="0" w:color="auto"/>
        <w:right w:val="none" w:sz="0" w:space="0" w:color="auto"/>
      </w:divBdr>
    </w:div>
    <w:div w:id="1455440762">
      <w:bodyDiv w:val="1"/>
      <w:marLeft w:val="0"/>
      <w:marRight w:val="0"/>
      <w:marTop w:val="0"/>
      <w:marBottom w:val="0"/>
      <w:divBdr>
        <w:top w:val="none" w:sz="0" w:space="0" w:color="auto"/>
        <w:left w:val="none" w:sz="0" w:space="0" w:color="auto"/>
        <w:bottom w:val="none" w:sz="0" w:space="0" w:color="auto"/>
        <w:right w:val="none" w:sz="0" w:space="0" w:color="auto"/>
      </w:divBdr>
    </w:div>
    <w:div w:id="1455908133">
      <w:bodyDiv w:val="1"/>
      <w:marLeft w:val="0"/>
      <w:marRight w:val="0"/>
      <w:marTop w:val="0"/>
      <w:marBottom w:val="0"/>
      <w:divBdr>
        <w:top w:val="none" w:sz="0" w:space="0" w:color="auto"/>
        <w:left w:val="none" w:sz="0" w:space="0" w:color="auto"/>
        <w:bottom w:val="none" w:sz="0" w:space="0" w:color="auto"/>
        <w:right w:val="none" w:sz="0" w:space="0" w:color="auto"/>
      </w:divBdr>
    </w:div>
    <w:div w:id="1468352875">
      <w:bodyDiv w:val="1"/>
      <w:marLeft w:val="0"/>
      <w:marRight w:val="0"/>
      <w:marTop w:val="0"/>
      <w:marBottom w:val="0"/>
      <w:divBdr>
        <w:top w:val="none" w:sz="0" w:space="0" w:color="auto"/>
        <w:left w:val="none" w:sz="0" w:space="0" w:color="auto"/>
        <w:bottom w:val="none" w:sz="0" w:space="0" w:color="auto"/>
        <w:right w:val="none" w:sz="0" w:space="0" w:color="auto"/>
      </w:divBdr>
    </w:div>
    <w:div w:id="1477378730">
      <w:bodyDiv w:val="1"/>
      <w:marLeft w:val="0"/>
      <w:marRight w:val="0"/>
      <w:marTop w:val="0"/>
      <w:marBottom w:val="0"/>
      <w:divBdr>
        <w:top w:val="none" w:sz="0" w:space="0" w:color="auto"/>
        <w:left w:val="none" w:sz="0" w:space="0" w:color="auto"/>
        <w:bottom w:val="none" w:sz="0" w:space="0" w:color="auto"/>
        <w:right w:val="none" w:sz="0" w:space="0" w:color="auto"/>
      </w:divBdr>
    </w:div>
    <w:div w:id="1492141804">
      <w:bodyDiv w:val="1"/>
      <w:marLeft w:val="0"/>
      <w:marRight w:val="0"/>
      <w:marTop w:val="0"/>
      <w:marBottom w:val="0"/>
      <w:divBdr>
        <w:top w:val="none" w:sz="0" w:space="0" w:color="auto"/>
        <w:left w:val="none" w:sz="0" w:space="0" w:color="auto"/>
        <w:bottom w:val="none" w:sz="0" w:space="0" w:color="auto"/>
        <w:right w:val="none" w:sz="0" w:space="0" w:color="auto"/>
      </w:divBdr>
    </w:div>
    <w:div w:id="1511751294">
      <w:bodyDiv w:val="1"/>
      <w:marLeft w:val="0"/>
      <w:marRight w:val="0"/>
      <w:marTop w:val="0"/>
      <w:marBottom w:val="0"/>
      <w:divBdr>
        <w:top w:val="none" w:sz="0" w:space="0" w:color="auto"/>
        <w:left w:val="none" w:sz="0" w:space="0" w:color="auto"/>
        <w:bottom w:val="none" w:sz="0" w:space="0" w:color="auto"/>
        <w:right w:val="none" w:sz="0" w:space="0" w:color="auto"/>
      </w:divBdr>
    </w:div>
    <w:div w:id="1539199407">
      <w:bodyDiv w:val="1"/>
      <w:marLeft w:val="0"/>
      <w:marRight w:val="0"/>
      <w:marTop w:val="0"/>
      <w:marBottom w:val="0"/>
      <w:divBdr>
        <w:top w:val="none" w:sz="0" w:space="0" w:color="auto"/>
        <w:left w:val="none" w:sz="0" w:space="0" w:color="auto"/>
        <w:bottom w:val="none" w:sz="0" w:space="0" w:color="auto"/>
        <w:right w:val="none" w:sz="0" w:space="0" w:color="auto"/>
      </w:divBdr>
    </w:div>
    <w:div w:id="1542128554">
      <w:bodyDiv w:val="1"/>
      <w:marLeft w:val="0"/>
      <w:marRight w:val="0"/>
      <w:marTop w:val="0"/>
      <w:marBottom w:val="0"/>
      <w:divBdr>
        <w:top w:val="none" w:sz="0" w:space="0" w:color="auto"/>
        <w:left w:val="none" w:sz="0" w:space="0" w:color="auto"/>
        <w:bottom w:val="none" w:sz="0" w:space="0" w:color="auto"/>
        <w:right w:val="none" w:sz="0" w:space="0" w:color="auto"/>
      </w:divBdr>
    </w:div>
    <w:div w:id="1546140302">
      <w:bodyDiv w:val="1"/>
      <w:marLeft w:val="0"/>
      <w:marRight w:val="0"/>
      <w:marTop w:val="0"/>
      <w:marBottom w:val="0"/>
      <w:divBdr>
        <w:top w:val="none" w:sz="0" w:space="0" w:color="auto"/>
        <w:left w:val="none" w:sz="0" w:space="0" w:color="auto"/>
        <w:bottom w:val="none" w:sz="0" w:space="0" w:color="auto"/>
        <w:right w:val="none" w:sz="0" w:space="0" w:color="auto"/>
      </w:divBdr>
    </w:div>
    <w:div w:id="1647660576">
      <w:bodyDiv w:val="1"/>
      <w:marLeft w:val="0"/>
      <w:marRight w:val="0"/>
      <w:marTop w:val="0"/>
      <w:marBottom w:val="0"/>
      <w:divBdr>
        <w:top w:val="none" w:sz="0" w:space="0" w:color="auto"/>
        <w:left w:val="none" w:sz="0" w:space="0" w:color="auto"/>
        <w:bottom w:val="none" w:sz="0" w:space="0" w:color="auto"/>
        <w:right w:val="none" w:sz="0" w:space="0" w:color="auto"/>
      </w:divBdr>
    </w:div>
    <w:div w:id="1679043414">
      <w:bodyDiv w:val="1"/>
      <w:marLeft w:val="0"/>
      <w:marRight w:val="0"/>
      <w:marTop w:val="0"/>
      <w:marBottom w:val="0"/>
      <w:divBdr>
        <w:top w:val="none" w:sz="0" w:space="0" w:color="auto"/>
        <w:left w:val="none" w:sz="0" w:space="0" w:color="auto"/>
        <w:bottom w:val="none" w:sz="0" w:space="0" w:color="auto"/>
        <w:right w:val="none" w:sz="0" w:space="0" w:color="auto"/>
      </w:divBdr>
    </w:div>
    <w:div w:id="1697534498">
      <w:bodyDiv w:val="1"/>
      <w:marLeft w:val="0"/>
      <w:marRight w:val="0"/>
      <w:marTop w:val="0"/>
      <w:marBottom w:val="0"/>
      <w:divBdr>
        <w:top w:val="none" w:sz="0" w:space="0" w:color="auto"/>
        <w:left w:val="none" w:sz="0" w:space="0" w:color="auto"/>
        <w:bottom w:val="none" w:sz="0" w:space="0" w:color="auto"/>
        <w:right w:val="none" w:sz="0" w:space="0" w:color="auto"/>
      </w:divBdr>
    </w:div>
    <w:div w:id="1697926794">
      <w:bodyDiv w:val="1"/>
      <w:marLeft w:val="0"/>
      <w:marRight w:val="0"/>
      <w:marTop w:val="0"/>
      <w:marBottom w:val="0"/>
      <w:divBdr>
        <w:top w:val="none" w:sz="0" w:space="0" w:color="auto"/>
        <w:left w:val="none" w:sz="0" w:space="0" w:color="auto"/>
        <w:bottom w:val="none" w:sz="0" w:space="0" w:color="auto"/>
        <w:right w:val="none" w:sz="0" w:space="0" w:color="auto"/>
      </w:divBdr>
    </w:div>
    <w:div w:id="1704473267">
      <w:bodyDiv w:val="1"/>
      <w:marLeft w:val="0"/>
      <w:marRight w:val="0"/>
      <w:marTop w:val="0"/>
      <w:marBottom w:val="0"/>
      <w:divBdr>
        <w:top w:val="none" w:sz="0" w:space="0" w:color="auto"/>
        <w:left w:val="none" w:sz="0" w:space="0" w:color="auto"/>
        <w:bottom w:val="none" w:sz="0" w:space="0" w:color="auto"/>
        <w:right w:val="none" w:sz="0" w:space="0" w:color="auto"/>
      </w:divBdr>
    </w:div>
    <w:div w:id="1756517361">
      <w:bodyDiv w:val="1"/>
      <w:marLeft w:val="0"/>
      <w:marRight w:val="0"/>
      <w:marTop w:val="0"/>
      <w:marBottom w:val="0"/>
      <w:divBdr>
        <w:top w:val="none" w:sz="0" w:space="0" w:color="auto"/>
        <w:left w:val="none" w:sz="0" w:space="0" w:color="auto"/>
        <w:bottom w:val="none" w:sz="0" w:space="0" w:color="auto"/>
        <w:right w:val="none" w:sz="0" w:space="0" w:color="auto"/>
      </w:divBdr>
    </w:div>
    <w:div w:id="1757242224">
      <w:bodyDiv w:val="1"/>
      <w:marLeft w:val="0"/>
      <w:marRight w:val="0"/>
      <w:marTop w:val="0"/>
      <w:marBottom w:val="0"/>
      <w:divBdr>
        <w:top w:val="none" w:sz="0" w:space="0" w:color="auto"/>
        <w:left w:val="none" w:sz="0" w:space="0" w:color="auto"/>
        <w:bottom w:val="none" w:sz="0" w:space="0" w:color="auto"/>
        <w:right w:val="none" w:sz="0" w:space="0" w:color="auto"/>
      </w:divBdr>
    </w:div>
    <w:div w:id="1765489172">
      <w:bodyDiv w:val="1"/>
      <w:marLeft w:val="0"/>
      <w:marRight w:val="0"/>
      <w:marTop w:val="0"/>
      <w:marBottom w:val="0"/>
      <w:divBdr>
        <w:top w:val="none" w:sz="0" w:space="0" w:color="auto"/>
        <w:left w:val="none" w:sz="0" w:space="0" w:color="auto"/>
        <w:bottom w:val="none" w:sz="0" w:space="0" w:color="auto"/>
        <w:right w:val="none" w:sz="0" w:space="0" w:color="auto"/>
      </w:divBdr>
    </w:div>
    <w:div w:id="1771508609">
      <w:bodyDiv w:val="1"/>
      <w:marLeft w:val="0"/>
      <w:marRight w:val="0"/>
      <w:marTop w:val="0"/>
      <w:marBottom w:val="0"/>
      <w:divBdr>
        <w:top w:val="none" w:sz="0" w:space="0" w:color="auto"/>
        <w:left w:val="none" w:sz="0" w:space="0" w:color="auto"/>
        <w:bottom w:val="none" w:sz="0" w:space="0" w:color="auto"/>
        <w:right w:val="none" w:sz="0" w:space="0" w:color="auto"/>
      </w:divBdr>
    </w:div>
    <w:div w:id="1771584786">
      <w:bodyDiv w:val="1"/>
      <w:marLeft w:val="0"/>
      <w:marRight w:val="0"/>
      <w:marTop w:val="0"/>
      <w:marBottom w:val="0"/>
      <w:divBdr>
        <w:top w:val="none" w:sz="0" w:space="0" w:color="auto"/>
        <w:left w:val="none" w:sz="0" w:space="0" w:color="auto"/>
        <w:bottom w:val="none" w:sz="0" w:space="0" w:color="auto"/>
        <w:right w:val="none" w:sz="0" w:space="0" w:color="auto"/>
      </w:divBdr>
    </w:div>
    <w:div w:id="1784493097">
      <w:bodyDiv w:val="1"/>
      <w:marLeft w:val="0"/>
      <w:marRight w:val="0"/>
      <w:marTop w:val="0"/>
      <w:marBottom w:val="0"/>
      <w:divBdr>
        <w:top w:val="none" w:sz="0" w:space="0" w:color="auto"/>
        <w:left w:val="none" w:sz="0" w:space="0" w:color="auto"/>
        <w:bottom w:val="none" w:sz="0" w:space="0" w:color="auto"/>
        <w:right w:val="none" w:sz="0" w:space="0" w:color="auto"/>
      </w:divBdr>
    </w:div>
    <w:div w:id="1816607455">
      <w:bodyDiv w:val="1"/>
      <w:marLeft w:val="0"/>
      <w:marRight w:val="0"/>
      <w:marTop w:val="0"/>
      <w:marBottom w:val="0"/>
      <w:divBdr>
        <w:top w:val="none" w:sz="0" w:space="0" w:color="auto"/>
        <w:left w:val="none" w:sz="0" w:space="0" w:color="auto"/>
        <w:bottom w:val="none" w:sz="0" w:space="0" w:color="auto"/>
        <w:right w:val="none" w:sz="0" w:space="0" w:color="auto"/>
      </w:divBdr>
    </w:div>
    <w:div w:id="1892492651">
      <w:bodyDiv w:val="1"/>
      <w:marLeft w:val="0"/>
      <w:marRight w:val="0"/>
      <w:marTop w:val="0"/>
      <w:marBottom w:val="0"/>
      <w:divBdr>
        <w:top w:val="none" w:sz="0" w:space="0" w:color="auto"/>
        <w:left w:val="none" w:sz="0" w:space="0" w:color="auto"/>
        <w:bottom w:val="none" w:sz="0" w:space="0" w:color="auto"/>
        <w:right w:val="none" w:sz="0" w:space="0" w:color="auto"/>
      </w:divBdr>
    </w:div>
    <w:div w:id="1905722451">
      <w:bodyDiv w:val="1"/>
      <w:marLeft w:val="0"/>
      <w:marRight w:val="0"/>
      <w:marTop w:val="0"/>
      <w:marBottom w:val="0"/>
      <w:divBdr>
        <w:top w:val="none" w:sz="0" w:space="0" w:color="auto"/>
        <w:left w:val="none" w:sz="0" w:space="0" w:color="auto"/>
        <w:bottom w:val="none" w:sz="0" w:space="0" w:color="auto"/>
        <w:right w:val="none" w:sz="0" w:space="0" w:color="auto"/>
      </w:divBdr>
    </w:div>
    <w:div w:id="1926574988">
      <w:bodyDiv w:val="1"/>
      <w:marLeft w:val="0"/>
      <w:marRight w:val="0"/>
      <w:marTop w:val="0"/>
      <w:marBottom w:val="0"/>
      <w:divBdr>
        <w:top w:val="none" w:sz="0" w:space="0" w:color="auto"/>
        <w:left w:val="none" w:sz="0" w:space="0" w:color="auto"/>
        <w:bottom w:val="none" w:sz="0" w:space="0" w:color="auto"/>
        <w:right w:val="none" w:sz="0" w:space="0" w:color="auto"/>
      </w:divBdr>
    </w:div>
    <w:div w:id="1957371653">
      <w:bodyDiv w:val="1"/>
      <w:marLeft w:val="0"/>
      <w:marRight w:val="0"/>
      <w:marTop w:val="0"/>
      <w:marBottom w:val="0"/>
      <w:divBdr>
        <w:top w:val="none" w:sz="0" w:space="0" w:color="auto"/>
        <w:left w:val="none" w:sz="0" w:space="0" w:color="auto"/>
        <w:bottom w:val="none" w:sz="0" w:space="0" w:color="auto"/>
        <w:right w:val="none" w:sz="0" w:space="0" w:color="auto"/>
      </w:divBdr>
    </w:div>
    <w:div w:id="1961910333">
      <w:bodyDiv w:val="1"/>
      <w:marLeft w:val="0"/>
      <w:marRight w:val="0"/>
      <w:marTop w:val="0"/>
      <w:marBottom w:val="0"/>
      <w:divBdr>
        <w:top w:val="none" w:sz="0" w:space="0" w:color="auto"/>
        <w:left w:val="none" w:sz="0" w:space="0" w:color="auto"/>
        <w:bottom w:val="none" w:sz="0" w:space="0" w:color="auto"/>
        <w:right w:val="none" w:sz="0" w:space="0" w:color="auto"/>
      </w:divBdr>
    </w:div>
    <w:div w:id="1963262874">
      <w:bodyDiv w:val="1"/>
      <w:marLeft w:val="0"/>
      <w:marRight w:val="0"/>
      <w:marTop w:val="0"/>
      <w:marBottom w:val="0"/>
      <w:divBdr>
        <w:top w:val="none" w:sz="0" w:space="0" w:color="auto"/>
        <w:left w:val="none" w:sz="0" w:space="0" w:color="auto"/>
        <w:bottom w:val="none" w:sz="0" w:space="0" w:color="auto"/>
        <w:right w:val="none" w:sz="0" w:space="0" w:color="auto"/>
      </w:divBdr>
    </w:div>
    <w:div w:id="1963421199">
      <w:bodyDiv w:val="1"/>
      <w:marLeft w:val="0"/>
      <w:marRight w:val="0"/>
      <w:marTop w:val="0"/>
      <w:marBottom w:val="0"/>
      <w:divBdr>
        <w:top w:val="none" w:sz="0" w:space="0" w:color="auto"/>
        <w:left w:val="none" w:sz="0" w:space="0" w:color="auto"/>
        <w:bottom w:val="none" w:sz="0" w:space="0" w:color="auto"/>
        <w:right w:val="none" w:sz="0" w:space="0" w:color="auto"/>
      </w:divBdr>
    </w:div>
    <w:div w:id="1974946557">
      <w:bodyDiv w:val="1"/>
      <w:marLeft w:val="0"/>
      <w:marRight w:val="0"/>
      <w:marTop w:val="0"/>
      <w:marBottom w:val="0"/>
      <w:divBdr>
        <w:top w:val="none" w:sz="0" w:space="0" w:color="auto"/>
        <w:left w:val="none" w:sz="0" w:space="0" w:color="auto"/>
        <w:bottom w:val="none" w:sz="0" w:space="0" w:color="auto"/>
        <w:right w:val="none" w:sz="0" w:space="0" w:color="auto"/>
      </w:divBdr>
    </w:div>
    <w:div w:id="1988702963">
      <w:bodyDiv w:val="1"/>
      <w:marLeft w:val="0"/>
      <w:marRight w:val="0"/>
      <w:marTop w:val="0"/>
      <w:marBottom w:val="0"/>
      <w:divBdr>
        <w:top w:val="none" w:sz="0" w:space="0" w:color="auto"/>
        <w:left w:val="none" w:sz="0" w:space="0" w:color="auto"/>
        <w:bottom w:val="none" w:sz="0" w:space="0" w:color="auto"/>
        <w:right w:val="none" w:sz="0" w:space="0" w:color="auto"/>
      </w:divBdr>
    </w:div>
    <w:div w:id="1995909692">
      <w:bodyDiv w:val="1"/>
      <w:marLeft w:val="0"/>
      <w:marRight w:val="0"/>
      <w:marTop w:val="0"/>
      <w:marBottom w:val="0"/>
      <w:divBdr>
        <w:top w:val="none" w:sz="0" w:space="0" w:color="auto"/>
        <w:left w:val="none" w:sz="0" w:space="0" w:color="auto"/>
        <w:bottom w:val="none" w:sz="0" w:space="0" w:color="auto"/>
        <w:right w:val="none" w:sz="0" w:space="0" w:color="auto"/>
      </w:divBdr>
    </w:div>
    <w:div w:id="1996109206">
      <w:bodyDiv w:val="1"/>
      <w:marLeft w:val="0"/>
      <w:marRight w:val="0"/>
      <w:marTop w:val="0"/>
      <w:marBottom w:val="0"/>
      <w:divBdr>
        <w:top w:val="none" w:sz="0" w:space="0" w:color="auto"/>
        <w:left w:val="none" w:sz="0" w:space="0" w:color="auto"/>
        <w:bottom w:val="none" w:sz="0" w:space="0" w:color="auto"/>
        <w:right w:val="none" w:sz="0" w:space="0" w:color="auto"/>
      </w:divBdr>
    </w:div>
    <w:div w:id="2001617138">
      <w:bodyDiv w:val="1"/>
      <w:marLeft w:val="0"/>
      <w:marRight w:val="0"/>
      <w:marTop w:val="0"/>
      <w:marBottom w:val="0"/>
      <w:divBdr>
        <w:top w:val="none" w:sz="0" w:space="0" w:color="auto"/>
        <w:left w:val="none" w:sz="0" w:space="0" w:color="auto"/>
        <w:bottom w:val="none" w:sz="0" w:space="0" w:color="auto"/>
        <w:right w:val="none" w:sz="0" w:space="0" w:color="auto"/>
      </w:divBdr>
    </w:div>
    <w:div w:id="2002535299">
      <w:bodyDiv w:val="1"/>
      <w:marLeft w:val="0"/>
      <w:marRight w:val="0"/>
      <w:marTop w:val="0"/>
      <w:marBottom w:val="0"/>
      <w:divBdr>
        <w:top w:val="none" w:sz="0" w:space="0" w:color="auto"/>
        <w:left w:val="none" w:sz="0" w:space="0" w:color="auto"/>
        <w:bottom w:val="none" w:sz="0" w:space="0" w:color="auto"/>
        <w:right w:val="none" w:sz="0" w:space="0" w:color="auto"/>
      </w:divBdr>
    </w:div>
    <w:div w:id="2003462327">
      <w:bodyDiv w:val="1"/>
      <w:marLeft w:val="0"/>
      <w:marRight w:val="0"/>
      <w:marTop w:val="0"/>
      <w:marBottom w:val="0"/>
      <w:divBdr>
        <w:top w:val="none" w:sz="0" w:space="0" w:color="auto"/>
        <w:left w:val="none" w:sz="0" w:space="0" w:color="auto"/>
        <w:bottom w:val="none" w:sz="0" w:space="0" w:color="auto"/>
        <w:right w:val="none" w:sz="0" w:space="0" w:color="auto"/>
      </w:divBdr>
    </w:div>
    <w:div w:id="2021853616">
      <w:bodyDiv w:val="1"/>
      <w:marLeft w:val="0"/>
      <w:marRight w:val="0"/>
      <w:marTop w:val="0"/>
      <w:marBottom w:val="0"/>
      <w:divBdr>
        <w:top w:val="none" w:sz="0" w:space="0" w:color="auto"/>
        <w:left w:val="none" w:sz="0" w:space="0" w:color="auto"/>
        <w:bottom w:val="none" w:sz="0" w:space="0" w:color="auto"/>
        <w:right w:val="none" w:sz="0" w:space="0" w:color="auto"/>
      </w:divBdr>
    </w:div>
    <w:div w:id="2037657131">
      <w:bodyDiv w:val="1"/>
      <w:marLeft w:val="0"/>
      <w:marRight w:val="0"/>
      <w:marTop w:val="0"/>
      <w:marBottom w:val="0"/>
      <w:divBdr>
        <w:top w:val="none" w:sz="0" w:space="0" w:color="auto"/>
        <w:left w:val="none" w:sz="0" w:space="0" w:color="auto"/>
        <w:bottom w:val="none" w:sz="0" w:space="0" w:color="auto"/>
        <w:right w:val="none" w:sz="0" w:space="0" w:color="auto"/>
      </w:divBdr>
    </w:div>
    <w:div w:id="2048556225">
      <w:bodyDiv w:val="1"/>
      <w:marLeft w:val="0"/>
      <w:marRight w:val="0"/>
      <w:marTop w:val="0"/>
      <w:marBottom w:val="0"/>
      <w:divBdr>
        <w:top w:val="none" w:sz="0" w:space="0" w:color="auto"/>
        <w:left w:val="none" w:sz="0" w:space="0" w:color="auto"/>
        <w:bottom w:val="none" w:sz="0" w:space="0" w:color="auto"/>
        <w:right w:val="none" w:sz="0" w:space="0" w:color="auto"/>
      </w:divBdr>
    </w:div>
    <w:div w:id="2049596766">
      <w:bodyDiv w:val="1"/>
      <w:marLeft w:val="0"/>
      <w:marRight w:val="0"/>
      <w:marTop w:val="0"/>
      <w:marBottom w:val="0"/>
      <w:divBdr>
        <w:top w:val="none" w:sz="0" w:space="0" w:color="auto"/>
        <w:left w:val="none" w:sz="0" w:space="0" w:color="auto"/>
        <w:bottom w:val="none" w:sz="0" w:space="0" w:color="auto"/>
        <w:right w:val="none" w:sz="0" w:space="0" w:color="auto"/>
      </w:divBdr>
    </w:div>
    <w:div w:id="2054036814">
      <w:bodyDiv w:val="1"/>
      <w:marLeft w:val="0"/>
      <w:marRight w:val="0"/>
      <w:marTop w:val="0"/>
      <w:marBottom w:val="0"/>
      <w:divBdr>
        <w:top w:val="none" w:sz="0" w:space="0" w:color="auto"/>
        <w:left w:val="none" w:sz="0" w:space="0" w:color="auto"/>
        <w:bottom w:val="none" w:sz="0" w:space="0" w:color="auto"/>
        <w:right w:val="none" w:sz="0" w:space="0" w:color="auto"/>
      </w:divBdr>
    </w:div>
    <w:div w:id="2069650810">
      <w:bodyDiv w:val="1"/>
      <w:marLeft w:val="0"/>
      <w:marRight w:val="0"/>
      <w:marTop w:val="0"/>
      <w:marBottom w:val="0"/>
      <w:divBdr>
        <w:top w:val="none" w:sz="0" w:space="0" w:color="auto"/>
        <w:left w:val="none" w:sz="0" w:space="0" w:color="auto"/>
        <w:bottom w:val="none" w:sz="0" w:space="0" w:color="auto"/>
        <w:right w:val="none" w:sz="0" w:space="0" w:color="auto"/>
      </w:divBdr>
    </w:div>
    <w:div w:id="2070884225">
      <w:bodyDiv w:val="1"/>
      <w:marLeft w:val="0"/>
      <w:marRight w:val="0"/>
      <w:marTop w:val="0"/>
      <w:marBottom w:val="0"/>
      <w:divBdr>
        <w:top w:val="none" w:sz="0" w:space="0" w:color="auto"/>
        <w:left w:val="none" w:sz="0" w:space="0" w:color="auto"/>
        <w:bottom w:val="none" w:sz="0" w:space="0" w:color="auto"/>
        <w:right w:val="none" w:sz="0" w:space="0" w:color="auto"/>
      </w:divBdr>
    </w:div>
    <w:div w:id="2090957431">
      <w:bodyDiv w:val="1"/>
      <w:marLeft w:val="0"/>
      <w:marRight w:val="0"/>
      <w:marTop w:val="0"/>
      <w:marBottom w:val="0"/>
      <w:divBdr>
        <w:top w:val="none" w:sz="0" w:space="0" w:color="auto"/>
        <w:left w:val="none" w:sz="0" w:space="0" w:color="auto"/>
        <w:bottom w:val="none" w:sz="0" w:space="0" w:color="auto"/>
        <w:right w:val="none" w:sz="0" w:space="0" w:color="auto"/>
      </w:divBdr>
    </w:div>
    <w:div w:id="2099250491">
      <w:bodyDiv w:val="1"/>
      <w:marLeft w:val="0"/>
      <w:marRight w:val="0"/>
      <w:marTop w:val="0"/>
      <w:marBottom w:val="0"/>
      <w:divBdr>
        <w:top w:val="none" w:sz="0" w:space="0" w:color="auto"/>
        <w:left w:val="none" w:sz="0" w:space="0" w:color="auto"/>
        <w:bottom w:val="none" w:sz="0" w:space="0" w:color="auto"/>
        <w:right w:val="none" w:sz="0" w:space="0" w:color="auto"/>
      </w:divBdr>
    </w:div>
    <w:div w:id="21065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10" Type="http://schemas.openxmlformats.org/officeDocument/2006/relationships/image" Target="media/image1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00175-4251-48B9-ABEC-B54E0799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378</Pages>
  <Words>81946</Words>
  <Characters>450709</Characters>
  <Application>Microsoft Office Word</Application>
  <DocSecurity>0</DocSecurity>
  <Lines>3755</Lines>
  <Paragraphs>1063</Paragraphs>
  <ScaleCrop>false</ScaleCrop>
  <HeadingPairs>
    <vt:vector size="2" baseType="variant">
      <vt:variant>
        <vt:lpstr>Título</vt:lpstr>
      </vt:variant>
      <vt:variant>
        <vt:i4>1</vt:i4>
      </vt:variant>
    </vt:vector>
  </HeadingPairs>
  <TitlesOfParts>
    <vt:vector size="1" baseType="lpstr">
      <vt:lpstr/>
    </vt:vector>
  </TitlesOfParts>
  <Company>Bomberos De Costa Rica</Company>
  <LinksUpToDate>false</LinksUpToDate>
  <CharactersWithSpaces>531592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Salazar Larios</dc:creator>
  <cp:lastModifiedBy>Franciny Jiménez Pérez</cp:lastModifiedBy>
  <cp:revision>187</cp:revision>
  <cp:lastPrinted>2019-01-04T17:00:00Z</cp:lastPrinted>
  <dcterms:created xsi:type="dcterms:W3CDTF">2018-08-21T17:05:00Z</dcterms:created>
  <dcterms:modified xsi:type="dcterms:W3CDTF">2019-01-04T17:01:00Z</dcterms:modified>
</cp:coreProperties>
</file>