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E" w:rsidRPr="0089226A" w:rsidRDefault="00AA220E" w:rsidP="000C1F4F">
      <w:pPr>
        <w:widowControl w:val="0"/>
        <w:ind w:right="-46"/>
        <w:rPr>
          <w:b/>
          <w:sz w:val="24"/>
          <w:szCs w:val="24"/>
        </w:rPr>
      </w:pPr>
    </w:p>
    <w:p w:rsidR="00AA220E" w:rsidRPr="0089226A" w:rsidRDefault="00AA220E" w:rsidP="000C1F4F">
      <w:pPr>
        <w:widowControl w:val="0"/>
        <w:ind w:right="-46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 xml:space="preserve">INFORME TRIMESTRAL </w:t>
      </w: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SEGUIMIENTO A LA IMPLEMENTACIÓN DE ACCIONES CORRECTIVAS QUE FORMULEN EL AUDITOR EXTERNO, EL AUDITOR INTERNO Y LA SUPERINTEDENCIA CORRESPODIENTE</w:t>
      </w: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left="240" w:right="-46" w:hanging="240"/>
        <w:jc w:val="both"/>
        <w:rPr>
          <w:sz w:val="24"/>
          <w:szCs w:val="24"/>
        </w:rPr>
      </w:pPr>
    </w:p>
    <w:p w:rsidR="00B22D50" w:rsidRPr="0089226A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I.</w:t>
      </w:r>
      <w:r w:rsidRPr="0089226A">
        <w:rPr>
          <w:b/>
          <w:sz w:val="24"/>
          <w:szCs w:val="24"/>
        </w:rPr>
        <w:tab/>
        <w:t>Encabezado</w:t>
      </w:r>
    </w:p>
    <w:p w:rsidR="00B22D50" w:rsidRPr="0089226A" w:rsidRDefault="00B22D50" w:rsidP="00B22D50">
      <w:pPr>
        <w:widowControl w:val="0"/>
        <w:ind w:left="567" w:right="-4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En la página inicial del informe se debe incluir: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a)</w:t>
      </w:r>
      <w:r w:rsidRPr="0089226A">
        <w:rPr>
          <w:sz w:val="24"/>
          <w:szCs w:val="24"/>
        </w:rPr>
        <w:tab/>
        <w:t xml:space="preserve">Título 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b)</w:t>
      </w:r>
      <w:r w:rsidRPr="0089226A">
        <w:rPr>
          <w:sz w:val="24"/>
          <w:szCs w:val="24"/>
        </w:rPr>
        <w:tab/>
        <w:t>Nombre de la entidad.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c)</w:t>
      </w:r>
      <w:r w:rsidRPr="0089226A">
        <w:rPr>
          <w:sz w:val="24"/>
          <w:szCs w:val="24"/>
        </w:rPr>
        <w:tab/>
        <w:t>Trimestre del informe.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d)</w:t>
      </w:r>
      <w:r w:rsidRPr="0089226A">
        <w:rPr>
          <w:sz w:val="24"/>
          <w:szCs w:val="24"/>
        </w:rPr>
        <w:tab/>
        <w:t>Fecha de elaboración.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e)</w:t>
      </w:r>
      <w:r w:rsidRPr="0089226A">
        <w:rPr>
          <w:sz w:val="24"/>
          <w:szCs w:val="24"/>
        </w:rPr>
        <w:tab/>
        <w:t>Fecha y número de sesión en que se haya aprobado el presente informe por parte del Comité de Apoyo para ser elevado al Comité de Auditoría Corporativa.</w:t>
      </w: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Pr="0089226A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II.</w:t>
      </w:r>
      <w:r w:rsidRPr="0089226A">
        <w:rPr>
          <w:b/>
          <w:sz w:val="24"/>
          <w:szCs w:val="24"/>
        </w:rPr>
        <w:tab/>
        <w:t>Criterios utilizados</w:t>
      </w:r>
    </w:p>
    <w:p w:rsidR="00B22D50" w:rsidRPr="0089226A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 xml:space="preserve">Seguidamente se muestran los criterios utilizados para la revisión y calificación de las observaciones.  Cabe señalar que el nivel de prioridad lo señalan al emitir sus observaciones tanto la Auditoría Interna como la  Externa.  </w:t>
      </w: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  <w:lang w:val="es-ES"/>
        </w:rPr>
      </w:pPr>
      <w:r w:rsidRPr="0089226A">
        <w:rPr>
          <w:sz w:val="24"/>
          <w:szCs w:val="24"/>
        </w:rPr>
        <w:t>En el caso de las observaciones planteadas vía informe por la Superintendencia correspondiente,  todas se califican  de prioridad alta.</w:t>
      </w:r>
      <w:r w:rsidRPr="0089226A">
        <w:rPr>
          <w:sz w:val="24"/>
          <w:szCs w:val="24"/>
          <w:lang w:val="es-ES"/>
        </w:rPr>
        <w:t xml:space="preserve"> </w:t>
      </w:r>
    </w:p>
    <w:p w:rsidR="00326F44" w:rsidRPr="0089226A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  <w:lang w:val="es-ES"/>
        </w:rPr>
      </w:pPr>
    </w:p>
    <w:p w:rsidR="00326F44" w:rsidRPr="0089226A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E00817" w:rsidRPr="0089226A" w:rsidRDefault="00E00817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Pr="0089226A" w:rsidRDefault="000C1F4F" w:rsidP="0089226A">
      <w:pPr>
        <w:widowControl w:val="0"/>
        <w:ind w:left="567" w:right="-46" w:hanging="567"/>
        <w:rPr>
          <w:sz w:val="24"/>
          <w:szCs w:val="24"/>
        </w:rPr>
      </w:pPr>
      <w:r w:rsidRPr="0089226A">
        <w:rPr>
          <w:noProof/>
          <w:sz w:val="24"/>
          <w:szCs w:val="24"/>
          <w:lang w:eastAsia="es-CR"/>
        </w:rPr>
        <w:drawing>
          <wp:inline distT="0" distB="0" distL="0" distR="0" wp14:anchorId="3D3C69D2" wp14:editId="51B45F86">
            <wp:extent cx="3702426" cy="116484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0" cy="11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4F" w:rsidRPr="0089226A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0C1F4F" w:rsidRPr="0089226A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  <w:r w:rsidRPr="0089226A">
        <w:rPr>
          <w:noProof/>
          <w:sz w:val="24"/>
          <w:szCs w:val="24"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3661410" cy="1019175"/>
            <wp:effectExtent l="0" t="0" r="0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26A">
        <w:rPr>
          <w:sz w:val="24"/>
          <w:szCs w:val="24"/>
        </w:rPr>
        <w:br w:type="textWrapping" w:clear="all"/>
      </w:r>
    </w:p>
    <w:p w:rsidR="000C1F4F" w:rsidRPr="0089226A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985F5F" w:rsidRPr="0089226A" w:rsidRDefault="00985F5F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E00817" w:rsidRPr="0089226A" w:rsidRDefault="00301FC9" w:rsidP="00E00817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I</w:t>
      </w:r>
      <w:r w:rsidR="00E00817" w:rsidRPr="0089226A">
        <w:rPr>
          <w:b/>
          <w:sz w:val="24"/>
          <w:szCs w:val="24"/>
        </w:rPr>
        <w:t>II.</w:t>
      </w:r>
      <w:r w:rsidR="00E00817" w:rsidRPr="0089226A">
        <w:rPr>
          <w:b/>
          <w:sz w:val="24"/>
          <w:szCs w:val="24"/>
        </w:rPr>
        <w:tab/>
        <w:t xml:space="preserve">Seguimiento a la  implementación de las acciones correctivas formuladas por la auditoría externa. </w:t>
      </w:r>
    </w:p>
    <w:p w:rsidR="00E00817" w:rsidRPr="0089226A" w:rsidRDefault="00E00817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510901" w:rsidRPr="0089226A" w:rsidRDefault="00510901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510901" w:rsidRPr="0089226A" w:rsidRDefault="00510901" w:rsidP="00510901">
      <w:pPr>
        <w:widowControl w:val="0"/>
        <w:ind w:right="-4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En los siguientes cuadros se muestra un resumen general sobre la atención de las recomendaciones brindadas por la auditoría externa.</w:t>
      </w:r>
    </w:p>
    <w:p w:rsidR="00510901" w:rsidRPr="0089226A" w:rsidRDefault="00510901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965D38" w:rsidRPr="0089226A" w:rsidRDefault="00965D38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tbl>
      <w:tblPr>
        <w:tblW w:w="94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57"/>
        <w:gridCol w:w="1200"/>
        <w:gridCol w:w="1200"/>
        <w:gridCol w:w="1887"/>
      </w:tblGrid>
      <w:tr w:rsidR="00C8333B" w:rsidRPr="0089226A" w:rsidTr="0089226A">
        <w:trPr>
          <w:trHeight w:val="785"/>
          <w:jc w:val="center"/>
        </w:trPr>
        <w:tc>
          <w:tcPr>
            <w:tcW w:w="9444" w:type="dxa"/>
            <w:gridSpan w:val="5"/>
            <w:shd w:val="clear" w:color="000000" w:fill="366092"/>
            <w:noWrap/>
            <w:vAlign w:val="bottom"/>
            <w:hideMark/>
          </w:tcPr>
          <w:p w:rsidR="00C8333B" w:rsidRPr="0089226A" w:rsidRDefault="00C8333B" w:rsidP="00C8333B">
            <w:pPr>
              <w:spacing w:before="240"/>
              <w:rPr>
                <w:b/>
                <w:color w:val="FFFFFF"/>
                <w:sz w:val="22"/>
                <w:szCs w:val="16"/>
                <w:lang w:eastAsia="es-CR"/>
              </w:rPr>
            </w:pPr>
            <w:r w:rsidRPr="0089226A">
              <w:rPr>
                <w:b/>
                <w:color w:val="FFFFFF"/>
                <w:sz w:val="22"/>
                <w:szCs w:val="16"/>
                <w:lang w:eastAsia="es-CR"/>
              </w:rPr>
              <w:t>Sistemas de Información</w:t>
            </w:r>
          </w:p>
          <w:p w:rsidR="00C8333B" w:rsidRPr="0089226A" w:rsidRDefault="00C8333B" w:rsidP="00955B1C">
            <w:pPr>
              <w:jc w:val="left"/>
              <w:rPr>
                <w:color w:val="000000"/>
                <w:sz w:val="16"/>
                <w:szCs w:val="22"/>
                <w:lang w:eastAsia="es-CR"/>
              </w:rPr>
            </w:pPr>
            <w:r w:rsidRPr="0089226A">
              <w:rPr>
                <w:color w:val="000000"/>
                <w:sz w:val="16"/>
                <w:szCs w:val="22"/>
                <w:lang w:eastAsia="es-CR"/>
              </w:rPr>
              <w:t> </w:t>
            </w:r>
          </w:p>
          <w:p w:rsidR="00C8333B" w:rsidRPr="0089226A" w:rsidRDefault="00C8333B" w:rsidP="00955B1C">
            <w:pPr>
              <w:jc w:val="left"/>
              <w:rPr>
                <w:color w:val="000000"/>
                <w:sz w:val="16"/>
                <w:szCs w:val="22"/>
                <w:lang w:eastAsia="es-CR"/>
              </w:rPr>
            </w:pPr>
            <w:r w:rsidRPr="0089226A">
              <w:rPr>
                <w:color w:val="000000"/>
                <w:sz w:val="16"/>
                <w:szCs w:val="22"/>
                <w:lang w:eastAsia="es-CR"/>
              </w:rPr>
              <w:t> </w:t>
            </w:r>
          </w:p>
        </w:tc>
      </w:tr>
      <w:tr w:rsidR="00955B1C" w:rsidRPr="0089226A" w:rsidTr="0089226A">
        <w:trPr>
          <w:trHeight w:val="300"/>
          <w:jc w:val="center"/>
        </w:trPr>
        <w:tc>
          <w:tcPr>
            <w:tcW w:w="3600" w:type="dxa"/>
            <w:vMerge w:val="restart"/>
            <w:shd w:val="clear" w:color="000000" w:fill="366092"/>
            <w:noWrap/>
            <w:vAlign w:val="center"/>
            <w:hideMark/>
          </w:tcPr>
          <w:p w:rsidR="00955B1C" w:rsidRPr="0089226A" w:rsidRDefault="00955B1C" w:rsidP="00955B1C">
            <w:pPr>
              <w:rPr>
                <w:color w:val="FFFFFF"/>
                <w:sz w:val="16"/>
                <w:szCs w:val="16"/>
                <w:lang w:eastAsia="es-CR"/>
              </w:rPr>
            </w:pPr>
            <w:r w:rsidRPr="0089226A">
              <w:rPr>
                <w:color w:val="FFFFFF"/>
                <w:sz w:val="16"/>
                <w:szCs w:val="16"/>
                <w:lang w:eastAsia="es-CR"/>
              </w:rPr>
              <w:t>RECOMENDACIONES POR PERIODO</w:t>
            </w:r>
          </w:p>
        </w:tc>
        <w:tc>
          <w:tcPr>
            <w:tcW w:w="3957" w:type="dxa"/>
            <w:gridSpan w:val="3"/>
            <w:shd w:val="clear" w:color="000000" w:fill="366092"/>
            <w:noWrap/>
            <w:vAlign w:val="center"/>
            <w:hideMark/>
          </w:tcPr>
          <w:p w:rsidR="00955B1C" w:rsidRPr="0089226A" w:rsidRDefault="00955B1C" w:rsidP="00955B1C">
            <w:pPr>
              <w:rPr>
                <w:color w:val="FFFFFF"/>
                <w:sz w:val="16"/>
                <w:szCs w:val="16"/>
                <w:lang w:eastAsia="es-CR"/>
              </w:rPr>
            </w:pPr>
            <w:r w:rsidRPr="0089226A">
              <w:rPr>
                <w:color w:val="FFFFFF"/>
                <w:sz w:val="16"/>
                <w:szCs w:val="16"/>
                <w:lang w:eastAsia="es-CR"/>
              </w:rPr>
              <w:t>PRIORIDAD</w:t>
            </w:r>
          </w:p>
        </w:tc>
        <w:tc>
          <w:tcPr>
            <w:tcW w:w="1887" w:type="dxa"/>
            <w:vMerge w:val="restart"/>
            <w:shd w:val="clear" w:color="000000" w:fill="366092"/>
            <w:noWrap/>
            <w:vAlign w:val="center"/>
            <w:hideMark/>
          </w:tcPr>
          <w:p w:rsidR="00955B1C" w:rsidRPr="0089226A" w:rsidRDefault="00955B1C" w:rsidP="00955B1C">
            <w:pPr>
              <w:rPr>
                <w:color w:val="FFFFFF"/>
                <w:sz w:val="16"/>
                <w:szCs w:val="16"/>
                <w:lang w:eastAsia="es-CR"/>
              </w:rPr>
            </w:pPr>
            <w:r w:rsidRPr="0089226A">
              <w:rPr>
                <w:color w:val="FFFFFF"/>
                <w:sz w:val="16"/>
                <w:szCs w:val="16"/>
                <w:lang w:eastAsia="es-CR"/>
              </w:rPr>
              <w:t>TOTAL</w:t>
            </w:r>
          </w:p>
        </w:tc>
      </w:tr>
      <w:tr w:rsidR="00955B1C" w:rsidRPr="0089226A" w:rsidTr="0089226A">
        <w:trPr>
          <w:trHeight w:val="315"/>
          <w:jc w:val="center"/>
        </w:trPr>
        <w:tc>
          <w:tcPr>
            <w:tcW w:w="3600" w:type="dxa"/>
            <w:vMerge/>
            <w:vAlign w:val="center"/>
            <w:hideMark/>
          </w:tcPr>
          <w:p w:rsidR="00955B1C" w:rsidRPr="0089226A" w:rsidRDefault="00955B1C" w:rsidP="00955B1C">
            <w:pPr>
              <w:jc w:val="left"/>
              <w:rPr>
                <w:color w:val="FFFFFF"/>
                <w:sz w:val="16"/>
                <w:szCs w:val="16"/>
                <w:lang w:eastAsia="es-CR"/>
              </w:rPr>
            </w:pPr>
          </w:p>
        </w:tc>
        <w:tc>
          <w:tcPr>
            <w:tcW w:w="1557" w:type="dxa"/>
            <w:shd w:val="clear" w:color="000000" w:fill="FF0000"/>
            <w:noWrap/>
            <w:vAlign w:val="bottom"/>
            <w:hideMark/>
          </w:tcPr>
          <w:p w:rsidR="00955B1C" w:rsidRPr="0089226A" w:rsidRDefault="00955B1C" w:rsidP="00955B1C">
            <w:pPr>
              <w:rPr>
                <w:color w:val="000000"/>
                <w:sz w:val="16"/>
                <w:szCs w:val="22"/>
                <w:lang w:eastAsia="es-CR"/>
              </w:rPr>
            </w:pPr>
            <w:r w:rsidRPr="0089226A">
              <w:rPr>
                <w:color w:val="000000"/>
                <w:sz w:val="16"/>
                <w:szCs w:val="22"/>
                <w:lang w:eastAsia="es-CR"/>
              </w:rPr>
              <w:t>ALTA</w:t>
            </w:r>
          </w:p>
        </w:tc>
        <w:tc>
          <w:tcPr>
            <w:tcW w:w="1200" w:type="dxa"/>
            <w:shd w:val="clear" w:color="000000" w:fill="FFFF00"/>
            <w:noWrap/>
            <w:vAlign w:val="bottom"/>
            <w:hideMark/>
          </w:tcPr>
          <w:p w:rsidR="00955B1C" w:rsidRPr="0089226A" w:rsidRDefault="00955B1C" w:rsidP="00955B1C">
            <w:pPr>
              <w:rPr>
                <w:color w:val="000000"/>
                <w:sz w:val="16"/>
                <w:szCs w:val="22"/>
                <w:lang w:eastAsia="es-CR"/>
              </w:rPr>
            </w:pPr>
            <w:r w:rsidRPr="0089226A">
              <w:rPr>
                <w:color w:val="000000"/>
                <w:sz w:val="16"/>
                <w:szCs w:val="22"/>
                <w:lang w:eastAsia="es-CR"/>
              </w:rPr>
              <w:t>MEDIA</w:t>
            </w:r>
          </w:p>
        </w:tc>
        <w:tc>
          <w:tcPr>
            <w:tcW w:w="1200" w:type="dxa"/>
            <w:shd w:val="clear" w:color="000000" w:fill="C4D79B"/>
            <w:noWrap/>
            <w:vAlign w:val="bottom"/>
            <w:hideMark/>
          </w:tcPr>
          <w:p w:rsidR="00955B1C" w:rsidRPr="0089226A" w:rsidRDefault="00955B1C" w:rsidP="00955B1C">
            <w:pPr>
              <w:rPr>
                <w:color w:val="000000"/>
                <w:sz w:val="16"/>
                <w:szCs w:val="22"/>
                <w:lang w:eastAsia="es-CR"/>
              </w:rPr>
            </w:pPr>
            <w:r w:rsidRPr="0089226A">
              <w:rPr>
                <w:color w:val="000000"/>
                <w:sz w:val="16"/>
                <w:szCs w:val="22"/>
                <w:lang w:eastAsia="es-CR"/>
              </w:rPr>
              <w:t>BAJA</w:t>
            </w:r>
          </w:p>
        </w:tc>
        <w:tc>
          <w:tcPr>
            <w:tcW w:w="1887" w:type="dxa"/>
            <w:vMerge/>
            <w:vAlign w:val="center"/>
            <w:hideMark/>
          </w:tcPr>
          <w:p w:rsidR="00955B1C" w:rsidRPr="0089226A" w:rsidRDefault="00955B1C" w:rsidP="00955B1C">
            <w:pPr>
              <w:jc w:val="left"/>
              <w:rPr>
                <w:color w:val="FFFFFF"/>
                <w:sz w:val="16"/>
                <w:szCs w:val="16"/>
                <w:lang w:eastAsia="es-CR"/>
              </w:rPr>
            </w:pPr>
          </w:p>
        </w:tc>
      </w:tr>
      <w:tr w:rsidR="00C8333B" w:rsidRPr="0089226A" w:rsidTr="0089226A">
        <w:trPr>
          <w:trHeight w:val="449"/>
          <w:jc w:val="center"/>
        </w:trPr>
        <w:tc>
          <w:tcPr>
            <w:tcW w:w="3600" w:type="dxa"/>
            <w:shd w:val="clear" w:color="auto" w:fill="auto"/>
            <w:vAlign w:val="bottom"/>
            <w:hideMark/>
          </w:tcPr>
          <w:p w:rsidR="00C8333B" w:rsidRPr="0089226A" w:rsidRDefault="00C8333B" w:rsidP="00C8333B">
            <w:pPr>
              <w:jc w:val="left"/>
              <w:rPr>
                <w:b/>
                <w:color w:val="000000"/>
                <w:szCs w:val="24"/>
                <w:lang w:eastAsia="es-CR"/>
              </w:rPr>
            </w:pPr>
            <w:r w:rsidRPr="0089226A">
              <w:rPr>
                <w:b/>
                <w:color w:val="000000"/>
                <w:szCs w:val="24"/>
                <w:lang w:eastAsia="es-CR"/>
              </w:rPr>
              <w:t>Recomendaciones Cartas de Gerencia anteriores al año 2014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66</w:t>
            </w:r>
          </w:p>
        </w:tc>
      </w:tr>
      <w:tr w:rsidR="00C8333B" w:rsidRPr="0089226A" w:rsidTr="0089226A">
        <w:trPr>
          <w:trHeight w:val="413"/>
          <w:jc w:val="center"/>
        </w:trPr>
        <w:tc>
          <w:tcPr>
            <w:tcW w:w="3600" w:type="dxa"/>
            <w:shd w:val="clear" w:color="auto" w:fill="auto"/>
            <w:vAlign w:val="bottom"/>
            <w:hideMark/>
          </w:tcPr>
          <w:p w:rsidR="00C8333B" w:rsidRPr="0089226A" w:rsidRDefault="00C8333B" w:rsidP="00C8333B">
            <w:pPr>
              <w:jc w:val="left"/>
              <w:rPr>
                <w:b/>
                <w:color w:val="000000"/>
                <w:szCs w:val="24"/>
                <w:lang w:eastAsia="es-CR"/>
              </w:rPr>
            </w:pPr>
            <w:r w:rsidRPr="0089226A">
              <w:rPr>
                <w:b/>
                <w:color w:val="000000"/>
                <w:szCs w:val="24"/>
                <w:lang w:eastAsia="es-CR"/>
              </w:rPr>
              <w:t>Recomendaciones Cartas de Gerencia  año 2014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13</w:t>
            </w:r>
          </w:p>
        </w:tc>
      </w:tr>
      <w:tr w:rsidR="00C8333B" w:rsidRPr="0089226A" w:rsidTr="0089226A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C8333B">
            <w:pPr>
              <w:jc w:val="left"/>
              <w:rPr>
                <w:b/>
                <w:color w:val="000000"/>
                <w:szCs w:val="24"/>
                <w:lang w:eastAsia="es-CR"/>
              </w:rPr>
            </w:pPr>
            <w:r w:rsidRPr="0089226A">
              <w:rPr>
                <w:b/>
                <w:color w:val="000000"/>
                <w:szCs w:val="24"/>
                <w:lang w:eastAsia="es-CR"/>
              </w:rPr>
              <w:t xml:space="preserve">Recomendaciones Carta de Gerencia 2015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szCs w:val="24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15</w:t>
            </w:r>
          </w:p>
        </w:tc>
      </w:tr>
      <w:tr w:rsidR="00C8333B" w:rsidRPr="0089226A" w:rsidTr="0089226A">
        <w:trPr>
          <w:trHeight w:val="315"/>
          <w:jc w:val="center"/>
        </w:trPr>
        <w:tc>
          <w:tcPr>
            <w:tcW w:w="3600" w:type="dxa"/>
            <w:shd w:val="clear" w:color="000000" w:fill="366092"/>
            <w:noWrap/>
            <w:vAlign w:val="center"/>
          </w:tcPr>
          <w:p w:rsidR="00C8333B" w:rsidRPr="0089226A" w:rsidRDefault="00C8333B" w:rsidP="00300AF1">
            <w:pPr>
              <w:rPr>
                <w:b/>
                <w:color w:val="000000" w:themeColor="text1"/>
                <w:szCs w:val="24"/>
                <w:lang w:eastAsia="es-CR"/>
              </w:rPr>
            </w:pPr>
            <w:r w:rsidRPr="0089226A">
              <w:rPr>
                <w:b/>
                <w:color w:val="FFFFFF" w:themeColor="background1"/>
                <w:szCs w:val="24"/>
                <w:lang w:eastAsia="es-CR"/>
              </w:rPr>
              <w:t>TOTAL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C8333B" w:rsidRPr="0089226A" w:rsidRDefault="00C8333B" w:rsidP="00300AF1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C8333B" w:rsidRPr="0089226A" w:rsidRDefault="00C8333B" w:rsidP="00300AF1">
            <w:pPr>
              <w:rPr>
                <w:b/>
                <w:color w:val="000000" w:themeColor="text1"/>
                <w:szCs w:val="24"/>
                <w:lang w:eastAsia="es-CR"/>
              </w:rPr>
            </w:pPr>
            <w:r w:rsidRPr="0089226A">
              <w:rPr>
                <w:b/>
                <w:color w:val="000000" w:themeColor="text1"/>
                <w:kern w:val="24"/>
                <w:szCs w:val="24"/>
                <w:lang w:eastAsia="es-C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8333B" w:rsidRPr="0089226A" w:rsidRDefault="00C8333B" w:rsidP="00300AF1">
            <w:pPr>
              <w:textAlignment w:val="bottom"/>
              <w:rPr>
                <w:b/>
                <w:color w:val="000000" w:themeColor="text1"/>
                <w:szCs w:val="24"/>
                <w:lang w:eastAsia="es-CR"/>
              </w:rPr>
            </w:pPr>
            <w:r w:rsidRPr="0089226A">
              <w:rPr>
                <w:b/>
                <w:color w:val="000000" w:themeColor="text1"/>
                <w:kern w:val="24"/>
                <w:szCs w:val="24"/>
                <w:lang w:eastAsia="es-CR"/>
              </w:rPr>
              <w:t> </w:t>
            </w:r>
          </w:p>
          <w:p w:rsidR="00C8333B" w:rsidRPr="0089226A" w:rsidRDefault="00C8333B" w:rsidP="00300AF1">
            <w:pPr>
              <w:textAlignment w:val="bottom"/>
              <w:rPr>
                <w:b/>
                <w:color w:val="000000" w:themeColor="text1"/>
                <w:szCs w:val="24"/>
                <w:lang w:eastAsia="es-CR"/>
              </w:rPr>
            </w:pPr>
            <w:r w:rsidRPr="0089226A">
              <w:rPr>
                <w:b/>
                <w:color w:val="000000" w:themeColor="text1"/>
                <w:kern w:val="24"/>
                <w:szCs w:val="24"/>
                <w:lang w:eastAsia="es-CR"/>
              </w:rPr>
              <w:t>86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C8333B" w:rsidRPr="0089226A" w:rsidRDefault="00C8333B" w:rsidP="00300AF1">
            <w:pPr>
              <w:textAlignment w:val="bottom"/>
              <w:rPr>
                <w:b/>
                <w:color w:val="000000" w:themeColor="text1"/>
                <w:szCs w:val="24"/>
                <w:lang w:eastAsia="es-CR"/>
              </w:rPr>
            </w:pPr>
            <w:r w:rsidRPr="0089226A">
              <w:rPr>
                <w:b/>
                <w:color w:val="000000" w:themeColor="text1"/>
                <w:kern w:val="24"/>
                <w:szCs w:val="24"/>
                <w:lang w:eastAsia="es-CR"/>
              </w:rPr>
              <w:t> </w:t>
            </w:r>
          </w:p>
          <w:p w:rsidR="00C8333B" w:rsidRPr="0089226A" w:rsidRDefault="00C8333B" w:rsidP="00300AF1">
            <w:pPr>
              <w:textAlignment w:val="bottom"/>
              <w:rPr>
                <w:b/>
                <w:color w:val="000000" w:themeColor="text1"/>
                <w:szCs w:val="24"/>
                <w:lang w:eastAsia="es-CR"/>
              </w:rPr>
            </w:pPr>
            <w:r w:rsidRPr="0089226A">
              <w:rPr>
                <w:b/>
                <w:color w:val="000000" w:themeColor="text1"/>
                <w:kern w:val="24"/>
                <w:szCs w:val="24"/>
                <w:lang w:eastAsia="es-CR"/>
              </w:rPr>
              <w:t>94</w:t>
            </w:r>
          </w:p>
        </w:tc>
      </w:tr>
    </w:tbl>
    <w:p w:rsidR="00326F44" w:rsidRPr="0089226A" w:rsidRDefault="00326F44" w:rsidP="00C8333B">
      <w:pPr>
        <w:widowControl w:val="0"/>
        <w:ind w:right="-46"/>
        <w:jc w:val="both"/>
        <w:rPr>
          <w:sz w:val="24"/>
          <w:szCs w:val="24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410"/>
        <w:gridCol w:w="1349"/>
        <w:gridCol w:w="1500"/>
        <w:gridCol w:w="1770"/>
      </w:tblGrid>
      <w:tr w:rsidR="00C8333B" w:rsidRPr="0089226A" w:rsidTr="0089226A">
        <w:trPr>
          <w:trHeight w:val="612"/>
          <w:jc w:val="center"/>
        </w:trPr>
        <w:tc>
          <w:tcPr>
            <w:tcW w:w="9284" w:type="dxa"/>
            <w:gridSpan w:val="5"/>
            <w:shd w:val="clear" w:color="000000" w:fill="366092"/>
            <w:noWrap/>
            <w:vAlign w:val="center"/>
          </w:tcPr>
          <w:p w:rsidR="00C8333B" w:rsidRPr="0089226A" w:rsidRDefault="00C8333B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89226A">
              <w:rPr>
                <w:b/>
                <w:color w:val="FFFFFF"/>
                <w:sz w:val="22"/>
                <w:szCs w:val="16"/>
                <w:lang w:eastAsia="es-CR"/>
              </w:rPr>
              <w:t xml:space="preserve">Sistemas de Información </w:t>
            </w:r>
          </w:p>
        </w:tc>
      </w:tr>
      <w:tr w:rsidR="00955B1C" w:rsidRPr="0089226A" w:rsidTr="0089226A">
        <w:trPr>
          <w:trHeight w:val="612"/>
          <w:jc w:val="center"/>
        </w:trPr>
        <w:tc>
          <w:tcPr>
            <w:tcW w:w="3255" w:type="dxa"/>
            <w:shd w:val="clear" w:color="000000" w:fill="366092"/>
            <w:noWrap/>
            <w:vAlign w:val="center"/>
            <w:hideMark/>
          </w:tcPr>
          <w:p w:rsidR="00955B1C" w:rsidRPr="0089226A" w:rsidRDefault="00955B1C" w:rsidP="00955B1C">
            <w:pPr>
              <w:jc w:val="left"/>
              <w:rPr>
                <w:b/>
                <w:color w:val="FFFFFF"/>
                <w:sz w:val="14"/>
                <w:szCs w:val="16"/>
                <w:lang w:eastAsia="es-CR"/>
              </w:rPr>
            </w:pPr>
            <w:r w:rsidRPr="0089226A">
              <w:rPr>
                <w:b/>
                <w:color w:val="FFFFFF"/>
                <w:sz w:val="14"/>
                <w:szCs w:val="16"/>
                <w:lang w:eastAsia="es-CR"/>
              </w:rPr>
              <w:t>RECOMENDACIONES POR PERIODO</w:t>
            </w:r>
          </w:p>
        </w:tc>
        <w:tc>
          <w:tcPr>
            <w:tcW w:w="1410" w:type="dxa"/>
            <w:shd w:val="clear" w:color="000000" w:fill="366092"/>
            <w:vAlign w:val="center"/>
            <w:hideMark/>
          </w:tcPr>
          <w:p w:rsidR="00955B1C" w:rsidRPr="0089226A" w:rsidRDefault="00955B1C" w:rsidP="00955B1C">
            <w:pPr>
              <w:rPr>
                <w:color w:val="FFFFFF"/>
                <w:sz w:val="14"/>
                <w:szCs w:val="22"/>
                <w:lang w:eastAsia="es-CR"/>
              </w:rPr>
            </w:pPr>
            <w:r w:rsidRPr="0089226A">
              <w:rPr>
                <w:color w:val="FFFFFF"/>
                <w:sz w:val="14"/>
                <w:szCs w:val="22"/>
                <w:lang w:eastAsia="es-CR"/>
              </w:rPr>
              <w:t>Saldo a inicio de Trimestre</w:t>
            </w:r>
          </w:p>
        </w:tc>
        <w:tc>
          <w:tcPr>
            <w:tcW w:w="1349" w:type="dxa"/>
            <w:shd w:val="clear" w:color="000000" w:fill="366092"/>
            <w:vAlign w:val="center"/>
            <w:hideMark/>
          </w:tcPr>
          <w:p w:rsidR="00955B1C" w:rsidRPr="0089226A" w:rsidRDefault="00955B1C" w:rsidP="00955B1C">
            <w:pPr>
              <w:rPr>
                <w:color w:val="FFFFFF"/>
                <w:sz w:val="14"/>
                <w:szCs w:val="22"/>
                <w:lang w:eastAsia="es-CR"/>
              </w:rPr>
            </w:pPr>
            <w:r w:rsidRPr="0089226A">
              <w:rPr>
                <w:color w:val="FFFFFF"/>
                <w:sz w:val="14"/>
                <w:szCs w:val="22"/>
                <w:lang w:eastAsia="es-CR"/>
              </w:rPr>
              <w:t>Atendidas en el trimestre</w:t>
            </w:r>
          </w:p>
        </w:tc>
        <w:tc>
          <w:tcPr>
            <w:tcW w:w="1500" w:type="dxa"/>
            <w:shd w:val="clear" w:color="000000" w:fill="366092"/>
            <w:vAlign w:val="center"/>
            <w:hideMark/>
          </w:tcPr>
          <w:p w:rsidR="00955B1C" w:rsidRPr="0089226A" w:rsidRDefault="00955B1C" w:rsidP="00012E07">
            <w:pPr>
              <w:rPr>
                <w:color w:val="FFFFFF"/>
                <w:sz w:val="14"/>
                <w:szCs w:val="22"/>
                <w:lang w:eastAsia="es-CR"/>
              </w:rPr>
            </w:pPr>
            <w:r w:rsidRPr="0089226A">
              <w:rPr>
                <w:color w:val="FFFFFF"/>
                <w:sz w:val="14"/>
                <w:szCs w:val="22"/>
                <w:lang w:eastAsia="es-CR"/>
              </w:rPr>
              <w:t>En</w:t>
            </w:r>
            <w:r w:rsidR="00012E07" w:rsidRPr="0089226A">
              <w:rPr>
                <w:color w:val="FFFFFF"/>
                <w:sz w:val="14"/>
                <w:szCs w:val="22"/>
                <w:lang w:eastAsia="es-CR"/>
              </w:rPr>
              <w:t xml:space="preserve"> Tramite</w:t>
            </w:r>
            <w:r w:rsidRPr="0089226A">
              <w:rPr>
                <w:color w:val="FFFFFF"/>
                <w:sz w:val="14"/>
                <w:szCs w:val="22"/>
                <w:lang w:eastAsia="es-CR"/>
              </w:rPr>
              <w:t xml:space="preserve"> de atención</w:t>
            </w:r>
          </w:p>
        </w:tc>
        <w:tc>
          <w:tcPr>
            <w:tcW w:w="1770" w:type="dxa"/>
            <w:shd w:val="clear" w:color="000000" w:fill="366092"/>
            <w:vAlign w:val="center"/>
            <w:hideMark/>
          </w:tcPr>
          <w:p w:rsidR="00955B1C" w:rsidRPr="0089226A" w:rsidRDefault="00955B1C" w:rsidP="00955B1C">
            <w:pPr>
              <w:rPr>
                <w:color w:val="FFFFFF"/>
                <w:sz w:val="14"/>
                <w:szCs w:val="22"/>
                <w:lang w:eastAsia="es-CR"/>
              </w:rPr>
            </w:pPr>
            <w:r w:rsidRPr="0089226A">
              <w:rPr>
                <w:color w:val="FFFFFF"/>
                <w:sz w:val="14"/>
                <w:szCs w:val="22"/>
                <w:lang w:eastAsia="es-CR"/>
              </w:rPr>
              <w:t>Porcentaje de cumplimiento</w:t>
            </w:r>
          </w:p>
        </w:tc>
      </w:tr>
      <w:tr w:rsidR="00C8333B" w:rsidRPr="0089226A" w:rsidTr="0089226A">
        <w:trPr>
          <w:trHeight w:val="372"/>
          <w:jc w:val="center"/>
        </w:trPr>
        <w:tc>
          <w:tcPr>
            <w:tcW w:w="3255" w:type="dxa"/>
            <w:shd w:val="clear" w:color="auto" w:fill="auto"/>
            <w:vAlign w:val="bottom"/>
            <w:hideMark/>
          </w:tcPr>
          <w:p w:rsidR="00C8333B" w:rsidRPr="0089226A" w:rsidRDefault="00C8333B" w:rsidP="00C8333B">
            <w:pPr>
              <w:jc w:val="left"/>
              <w:rPr>
                <w:b/>
                <w:szCs w:val="36"/>
                <w:lang w:eastAsia="es-CR"/>
              </w:rPr>
            </w:pPr>
            <w:r w:rsidRPr="0089226A">
              <w:rPr>
                <w:b/>
                <w:color w:val="000000"/>
                <w:kern w:val="24"/>
                <w:szCs w:val="24"/>
                <w:lang w:eastAsia="es-CR"/>
              </w:rPr>
              <w:t>Recomendaciones Cartas de Gerencia anteriores al año 2014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b/>
                <w:szCs w:val="36"/>
                <w:lang w:eastAsia="es-CR"/>
              </w:rPr>
            </w:pPr>
            <w:r w:rsidRPr="0089226A">
              <w:rPr>
                <w:b/>
                <w:color w:val="000000"/>
                <w:kern w:val="24"/>
                <w:szCs w:val="24"/>
                <w:lang w:eastAsia="es-CR"/>
              </w:rPr>
              <w:t>63%</w:t>
            </w:r>
          </w:p>
        </w:tc>
      </w:tr>
      <w:tr w:rsidR="00C8333B" w:rsidRPr="0089226A" w:rsidTr="0089226A">
        <w:trPr>
          <w:trHeight w:val="251"/>
          <w:jc w:val="center"/>
        </w:trPr>
        <w:tc>
          <w:tcPr>
            <w:tcW w:w="3255" w:type="dxa"/>
            <w:shd w:val="clear" w:color="auto" w:fill="auto"/>
            <w:vAlign w:val="bottom"/>
            <w:hideMark/>
          </w:tcPr>
          <w:p w:rsidR="00C8333B" w:rsidRPr="0089226A" w:rsidRDefault="00C8333B" w:rsidP="00C8333B">
            <w:pPr>
              <w:jc w:val="left"/>
              <w:rPr>
                <w:b/>
                <w:szCs w:val="36"/>
                <w:lang w:eastAsia="es-CR"/>
              </w:rPr>
            </w:pPr>
            <w:r w:rsidRPr="0089226A">
              <w:rPr>
                <w:b/>
                <w:color w:val="000000"/>
                <w:kern w:val="24"/>
                <w:szCs w:val="24"/>
                <w:lang w:eastAsia="es-CR"/>
              </w:rPr>
              <w:t>Recomendaciones Cartas de Gerencia  año 2014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b/>
                <w:szCs w:val="36"/>
                <w:lang w:eastAsia="es-CR"/>
              </w:rPr>
            </w:pPr>
            <w:r w:rsidRPr="0089226A">
              <w:rPr>
                <w:b/>
                <w:color w:val="000000"/>
                <w:kern w:val="24"/>
                <w:szCs w:val="24"/>
                <w:lang w:eastAsia="es-CR"/>
              </w:rPr>
              <w:t>100%</w:t>
            </w:r>
          </w:p>
        </w:tc>
      </w:tr>
      <w:tr w:rsidR="00C8333B" w:rsidRPr="0089226A" w:rsidTr="0089226A">
        <w:trPr>
          <w:trHeight w:val="314"/>
          <w:jc w:val="center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C8333B">
            <w:pPr>
              <w:jc w:val="left"/>
              <w:rPr>
                <w:b/>
                <w:szCs w:val="36"/>
                <w:lang w:eastAsia="es-CR"/>
              </w:rPr>
            </w:pPr>
            <w:r w:rsidRPr="0089226A">
              <w:rPr>
                <w:b/>
                <w:color w:val="000000"/>
                <w:kern w:val="24"/>
                <w:szCs w:val="24"/>
                <w:lang w:eastAsia="es-CR"/>
              </w:rPr>
              <w:t>Recomendaciones Carta de Gerencia  año 2015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C8333B" w:rsidRPr="0089226A" w:rsidRDefault="00C8333B" w:rsidP="00300AF1">
            <w:pPr>
              <w:textAlignment w:val="bottom"/>
              <w:rPr>
                <w:color w:val="000000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szCs w:val="36"/>
                <w:lang w:eastAsia="es-CR"/>
              </w:rPr>
            </w:pPr>
            <w:r w:rsidRPr="0089226A">
              <w:rPr>
                <w:color w:val="000000"/>
                <w:kern w:val="24"/>
                <w:szCs w:val="24"/>
                <w:lang w:eastAsia="es-CR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8333B" w:rsidRPr="0089226A" w:rsidRDefault="00C8333B" w:rsidP="00300AF1">
            <w:pPr>
              <w:rPr>
                <w:b/>
                <w:szCs w:val="36"/>
                <w:lang w:eastAsia="es-CR"/>
              </w:rPr>
            </w:pPr>
            <w:r w:rsidRPr="0089226A">
              <w:rPr>
                <w:b/>
                <w:color w:val="000000"/>
                <w:kern w:val="24"/>
                <w:szCs w:val="24"/>
                <w:lang w:eastAsia="es-CR"/>
              </w:rPr>
              <w:t>87%</w:t>
            </w:r>
          </w:p>
        </w:tc>
      </w:tr>
      <w:tr w:rsidR="00C8333B" w:rsidRPr="0089226A" w:rsidTr="0089226A">
        <w:trPr>
          <w:trHeight w:val="314"/>
          <w:jc w:val="center"/>
        </w:trPr>
        <w:tc>
          <w:tcPr>
            <w:tcW w:w="3255" w:type="dxa"/>
            <w:shd w:val="clear" w:color="000000" w:fill="366092"/>
            <w:noWrap/>
            <w:vAlign w:val="center"/>
          </w:tcPr>
          <w:p w:rsidR="00C8333B" w:rsidRPr="0089226A" w:rsidRDefault="00C8333B" w:rsidP="00300AF1">
            <w:pPr>
              <w:rPr>
                <w:szCs w:val="36"/>
                <w:lang w:eastAsia="es-CR"/>
              </w:rPr>
            </w:pPr>
            <w:r w:rsidRPr="0089226A">
              <w:rPr>
                <w:b/>
                <w:bCs/>
                <w:color w:val="000000" w:themeColor="text1"/>
                <w:kern w:val="24"/>
                <w:szCs w:val="24"/>
                <w:lang w:eastAsia="es-CR"/>
              </w:rPr>
              <w:t>TOTAL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C8333B" w:rsidRPr="0089226A" w:rsidRDefault="00C8333B" w:rsidP="00300AF1">
            <w:pPr>
              <w:textAlignment w:val="bottom"/>
              <w:rPr>
                <w:color w:val="000000" w:themeColor="text1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color w:val="000000" w:themeColor="text1"/>
                <w:szCs w:val="36"/>
                <w:lang w:eastAsia="es-CR"/>
              </w:rPr>
            </w:pPr>
            <w:r w:rsidRPr="0089226A">
              <w:rPr>
                <w:color w:val="000000" w:themeColor="text1"/>
                <w:kern w:val="24"/>
                <w:szCs w:val="24"/>
                <w:lang w:eastAsia="es-CR"/>
              </w:rPr>
              <w:t>47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C8333B" w:rsidRPr="0089226A" w:rsidRDefault="00C8333B" w:rsidP="00300AF1">
            <w:pPr>
              <w:textAlignment w:val="bottom"/>
              <w:rPr>
                <w:color w:val="000000" w:themeColor="text1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color w:val="000000" w:themeColor="text1"/>
                <w:szCs w:val="36"/>
                <w:lang w:eastAsia="es-CR"/>
              </w:rPr>
            </w:pPr>
            <w:r w:rsidRPr="0089226A">
              <w:rPr>
                <w:color w:val="000000" w:themeColor="text1"/>
                <w:kern w:val="24"/>
                <w:szCs w:val="24"/>
                <w:lang w:eastAsia="es-CR"/>
              </w:rPr>
              <w:t>38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C8333B" w:rsidRPr="0089226A" w:rsidRDefault="00C8333B" w:rsidP="00300AF1">
            <w:pPr>
              <w:textAlignment w:val="bottom"/>
              <w:rPr>
                <w:color w:val="000000" w:themeColor="text1"/>
                <w:kern w:val="24"/>
                <w:szCs w:val="24"/>
                <w:lang w:eastAsia="es-CR"/>
              </w:rPr>
            </w:pPr>
          </w:p>
          <w:p w:rsidR="00C8333B" w:rsidRPr="0089226A" w:rsidRDefault="00C8333B" w:rsidP="00300AF1">
            <w:pPr>
              <w:textAlignment w:val="bottom"/>
              <w:rPr>
                <w:color w:val="000000" w:themeColor="text1"/>
                <w:szCs w:val="36"/>
                <w:lang w:eastAsia="es-CR"/>
              </w:rPr>
            </w:pPr>
            <w:r w:rsidRPr="0089226A">
              <w:rPr>
                <w:color w:val="000000" w:themeColor="text1"/>
                <w:kern w:val="24"/>
                <w:szCs w:val="24"/>
                <w:lang w:eastAsia="es-CR"/>
              </w:rPr>
              <w:t>9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8333B" w:rsidRPr="0089226A" w:rsidRDefault="00C8333B" w:rsidP="00300AF1">
            <w:pPr>
              <w:rPr>
                <w:b/>
                <w:color w:val="000000" w:themeColor="text1"/>
                <w:szCs w:val="36"/>
                <w:lang w:eastAsia="es-CR"/>
              </w:rPr>
            </w:pPr>
            <w:r w:rsidRPr="0089226A">
              <w:rPr>
                <w:b/>
                <w:color w:val="000000" w:themeColor="text1"/>
                <w:szCs w:val="36"/>
                <w:lang w:eastAsia="es-CR"/>
              </w:rPr>
              <w:t>81%</w:t>
            </w:r>
          </w:p>
        </w:tc>
      </w:tr>
    </w:tbl>
    <w:p w:rsidR="00955B1C" w:rsidRPr="0089226A" w:rsidRDefault="00955B1C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BB1BCB" w:rsidRPr="0089226A" w:rsidRDefault="00BB1BC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49"/>
        <w:gridCol w:w="1308"/>
        <w:gridCol w:w="693"/>
        <w:gridCol w:w="1476"/>
        <w:gridCol w:w="1276"/>
        <w:gridCol w:w="1108"/>
        <w:gridCol w:w="1018"/>
      </w:tblGrid>
      <w:tr w:rsidR="00D57BAE" w:rsidRPr="0089226A" w:rsidTr="00D57BAE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89226A" w:rsidRDefault="00D57BAE" w:rsidP="000A4F3A">
            <w:pPr>
              <w:rPr>
                <w:b/>
                <w:bCs/>
                <w:color w:val="000000"/>
                <w:szCs w:val="22"/>
                <w:lang w:eastAsia="es-CR"/>
              </w:rPr>
            </w:pPr>
            <w:r w:rsidRPr="0089226A">
              <w:rPr>
                <w:b/>
                <w:bCs/>
                <w:color w:val="000000"/>
                <w:szCs w:val="22"/>
                <w:lang w:eastAsia="es-CR"/>
              </w:rPr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  <w:r w:rsidRPr="0089226A">
              <w:rPr>
                <w:b/>
                <w:bCs/>
                <w:color w:val="FFFFFF"/>
                <w:szCs w:val="22"/>
                <w:lang w:eastAsia="es-CR"/>
              </w:rPr>
              <w:t>AUDITORIA EXTERNA</w:t>
            </w:r>
          </w:p>
        </w:tc>
      </w:tr>
      <w:tr w:rsidR="00D57BAE" w:rsidRPr="0089226A" w:rsidTr="00D57BAE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89226A" w:rsidRDefault="00D57BAE" w:rsidP="000A4F3A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Porcentaje de avance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</w:tbl>
    <w:p w:rsidR="00965D38" w:rsidRPr="0089226A" w:rsidRDefault="00965D38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965D38" w:rsidRPr="0089226A" w:rsidRDefault="00965D38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C8333B" w:rsidRPr="0089226A" w:rsidRDefault="00C8333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C8333B" w:rsidRPr="00C8333B" w:rsidRDefault="00C8333B" w:rsidP="00C8333B">
      <w:pPr>
        <w:widowControl w:val="0"/>
        <w:numPr>
          <w:ilvl w:val="0"/>
          <w:numId w:val="3"/>
        </w:numPr>
        <w:spacing w:after="200" w:line="276" w:lineRule="auto"/>
        <w:ind w:right="-46"/>
        <w:contextualSpacing/>
        <w:jc w:val="both"/>
        <w:rPr>
          <w:rFonts w:eastAsia="Calibri"/>
          <w:b/>
          <w:sz w:val="24"/>
          <w:szCs w:val="24"/>
          <w:lang w:val="es-ES" w:eastAsia="en-US"/>
        </w:rPr>
      </w:pPr>
      <w:bookmarkStart w:id="0" w:name="_GoBack"/>
      <w:r w:rsidRPr="00C8333B">
        <w:rPr>
          <w:rFonts w:eastAsia="Calibri"/>
          <w:b/>
          <w:sz w:val="24"/>
          <w:szCs w:val="24"/>
          <w:lang w:val="es-ES" w:eastAsia="en-US"/>
        </w:rPr>
        <w:t>Auditoría Externa Financiera</w:t>
      </w:r>
    </w:p>
    <w:p w:rsidR="00C8333B" w:rsidRPr="00C8333B" w:rsidRDefault="00C8333B" w:rsidP="00C8333B">
      <w:pPr>
        <w:widowControl w:val="0"/>
        <w:spacing w:after="200" w:line="276" w:lineRule="auto"/>
        <w:ind w:left="720" w:right="-46"/>
        <w:contextualSpacing/>
        <w:jc w:val="both"/>
        <w:rPr>
          <w:rFonts w:eastAsia="Calibri"/>
          <w:b/>
          <w:sz w:val="24"/>
          <w:szCs w:val="24"/>
          <w:lang w:val="es-ES" w:eastAsia="en-US"/>
        </w:rPr>
      </w:pPr>
    </w:p>
    <w:p w:rsidR="00C8333B" w:rsidRPr="00C8333B" w:rsidRDefault="00C8333B" w:rsidP="00C8333B">
      <w:pPr>
        <w:widowControl w:val="0"/>
        <w:spacing w:after="200" w:line="276" w:lineRule="auto"/>
        <w:ind w:right="-46"/>
        <w:jc w:val="both"/>
        <w:rPr>
          <w:rFonts w:eastAsia="Calibri"/>
          <w:b/>
          <w:sz w:val="24"/>
          <w:szCs w:val="24"/>
          <w:lang w:val="es-ES" w:eastAsia="en-US"/>
        </w:rPr>
      </w:pPr>
      <w:r w:rsidRPr="00C8333B">
        <w:rPr>
          <w:rFonts w:eastAsia="Calibri"/>
          <w:sz w:val="24"/>
          <w:szCs w:val="24"/>
          <w:lang w:val="es-ES" w:eastAsia="en-US"/>
        </w:rPr>
        <w:t xml:space="preserve">Con respecto a la Auditoría Externa Financiera, cabe resaltar que no presenta recomendaciones al 30 de junio de 2017. </w:t>
      </w:r>
    </w:p>
    <w:p w:rsidR="00C8333B" w:rsidRPr="0089226A" w:rsidRDefault="00C8333B" w:rsidP="00C8333B">
      <w:pPr>
        <w:widowControl w:val="0"/>
        <w:spacing w:after="200" w:line="276" w:lineRule="auto"/>
        <w:ind w:right="-46"/>
        <w:jc w:val="both"/>
        <w:rPr>
          <w:rFonts w:eastAsia="Calibri"/>
          <w:sz w:val="24"/>
          <w:szCs w:val="24"/>
          <w:lang w:val="es-ES" w:eastAsia="en-US"/>
        </w:rPr>
      </w:pPr>
      <w:r w:rsidRPr="00C8333B">
        <w:rPr>
          <w:rFonts w:eastAsia="Calibri"/>
          <w:sz w:val="24"/>
          <w:szCs w:val="24"/>
          <w:lang w:val="es-ES" w:eastAsia="en-US"/>
        </w:rPr>
        <w:t>Lo anterior, debido a que posterior a la presentación de los resultados por parte del Estudio de Auditoría Externa Financiera realizado en 2016, se obtuvo una opini</w:t>
      </w:r>
      <w:r w:rsidRPr="0089226A">
        <w:rPr>
          <w:rFonts w:eastAsia="Calibri"/>
          <w:sz w:val="24"/>
          <w:szCs w:val="24"/>
          <w:lang w:val="es-ES" w:eastAsia="en-US"/>
        </w:rPr>
        <w:t>ón limpia y sin recomendaciones.</w:t>
      </w:r>
    </w:p>
    <w:bookmarkEnd w:id="0"/>
    <w:p w:rsidR="00965D38" w:rsidRDefault="00965D38" w:rsidP="00A45DF0">
      <w:pPr>
        <w:widowControl w:val="0"/>
        <w:ind w:left="567" w:right="-46" w:hanging="567"/>
        <w:jc w:val="both"/>
        <w:rPr>
          <w:b/>
          <w:sz w:val="24"/>
          <w:szCs w:val="24"/>
          <w:lang w:val="es-ES"/>
        </w:rPr>
      </w:pPr>
    </w:p>
    <w:p w:rsidR="00965D38" w:rsidRDefault="00965D38" w:rsidP="00A45DF0">
      <w:pPr>
        <w:widowControl w:val="0"/>
        <w:ind w:left="567" w:right="-46" w:hanging="567"/>
        <w:jc w:val="both"/>
        <w:rPr>
          <w:b/>
          <w:sz w:val="24"/>
          <w:szCs w:val="24"/>
          <w:lang w:val="es-ES"/>
        </w:rPr>
      </w:pPr>
    </w:p>
    <w:p w:rsidR="00A45DF0" w:rsidRDefault="00A45DF0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01FC9">
        <w:rPr>
          <w:b/>
          <w:sz w:val="24"/>
          <w:szCs w:val="24"/>
        </w:rPr>
        <w:t>V</w:t>
      </w:r>
      <w:r w:rsidRPr="00A45DF0">
        <w:rPr>
          <w:b/>
          <w:sz w:val="24"/>
          <w:szCs w:val="24"/>
        </w:rPr>
        <w:t>.</w:t>
      </w:r>
      <w:r w:rsidRPr="00A45DF0">
        <w:rPr>
          <w:b/>
          <w:sz w:val="24"/>
          <w:szCs w:val="24"/>
        </w:rPr>
        <w:tab/>
      </w:r>
      <w:r w:rsidR="000C1F4F">
        <w:rPr>
          <w:b/>
          <w:sz w:val="24"/>
          <w:szCs w:val="24"/>
        </w:rPr>
        <w:t>S</w:t>
      </w:r>
      <w:r w:rsidR="000C1F4F" w:rsidRPr="000C1F4F">
        <w:rPr>
          <w:b/>
          <w:sz w:val="24"/>
          <w:szCs w:val="24"/>
        </w:rPr>
        <w:t>eguimiento a la  implementación de las accio</w:t>
      </w:r>
      <w:r w:rsidR="000C1F4F">
        <w:rPr>
          <w:b/>
          <w:sz w:val="24"/>
          <w:szCs w:val="24"/>
        </w:rPr>
        <w:t>nes correctivas formuladas por la</w:t>
      </w:r>
      <w:r w:rsidR="000C1F4F" w:rsidRPr="000C1F4F">
        <w:rPr>
          <w:b/>
          <w:sz w:val="24"/>
          <w:szCs w:val="24"/>
        </w:rPr>
        <w:t xml:space="preserve"> auditor</w:t>
      </w:r>
      <w:r w:rsidR="000C1F4F">
        <w:rPr>
          <w:b/>
          <w:sz w:val="24"/>
          <w:szCs w:val="24"/>
        </w:rPr>
        <w:t>ía interna.</w:t>
      </w:r>
    </w:p>
    <w:p w:rsidR="000C1F4F" w:rsidRDefault="000C1F4F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6A2DF2" w:rsidRDefault="006A2DF2" w:rsidP="006A2DF2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En los siguientes cuadros se muestra un resumen general sobre la atención de las recomendaciones brindadas por la auditoría interna.</w:t>
      </w:r>
    </w:p>
    <w:p w:rsidR="00BB1BCB" w:rsidRDefault="00BB1BC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8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560"/>
        <w:gridCol w:w="1275"/>
        <w:gridCol w:w="1438"/>
      </w:tblGrid>
      <w:tr w:rsidR="00556AA3" w:rsidRPr="00556AA3" w:rsidTr="00556AA3">
        <w:trPr>
          <w:trHeight w:val="52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556AA3" w:rsidRPr="00556AA3" w:rsidRDefault="00556AA3" w:rsidP="00556AA3">
            <w:pPr>
              <w:jc w:val="left"/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Saldo a inicio de Trimestre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Atendidas en el trimestre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556AA3" w:rsidRDefault="00556AA3" w:rsidP="00012E07">
            <w:pPr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En</w:t>
            </w:r>
            <w:r w:rsidR="00012E07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 xml:space="preserve"> </w:t>
            </w:r>
            <w:r w:rsidR="00012E07"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tr</w:t>
            </w:r>
            <w:r w:rsidR="00012E07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 xml:space="preserve">ámite </w:t>
            </w: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 xml:space="preserve"> de atención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Porcentaje de cumplimiento</w:t>
            </w:r>
          </w:p>
        </w:tc>
      </w:tr>
      <w:tr w:rsidR="0089226A" w:rsidRPr="00556AA3" w:rsidTr="00556AA3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al año 2014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100%</w:t>
            </w:r>
          </w:p>
        </w:tc>
      </w:tr>
      <w:tr w:rsidR="0089226A" w:rsidRPr="00556AA3" w:rsidTr="00556AA3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año 2015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87%</w:t>
            </w:r>
          </w:p>
        </w:tc>
      </w:tr>
      <w:tr w:rsidR="0089226A" w:rsidRPr="00556AA3" w:rsidTr="00556AA3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 año 2016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87%</w:t>
            </w:r>
          </w:p>
        </w:tc>
      </w:tr>
      <w:tr w:rsidR="0089226A" w:rsidRPr="00556AA3" w:rsidTr="0089226A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año 2017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sz w:val="24"/>
                <w:szCs w:val="24"/>
                <w:lang w:eastAsia="es-C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sz w:val="24"/>
                <w:szCs w:val="24"/>
                <w:lang w:eastAsia="es-CR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A31F2F" w:rsidRDefault="0089226A" w:rsidP="00300AF1">
            <w:pPr>
              <w:rPr>
                <w:rFonts w:ascii="Arial Narrow" w:hAnsi="Arial Narrow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16%</w:t>
            </w:r>
          </w:p>
        </w:tc>
      </w:tr>
      <w:tr w:rsidR="0089226A" w:rsidRPr="00556AA3" w:rsidTr="0033741A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</w:tcPr>
          <w:p w:rsidR="0089226A" w:rsidRPr="00A31F2F" w:rsidRDefault="0089226A" w:rsidP="00300AF1">
            <w:pPr>
              <w:rPr>
                <w:rFonts w:ascii="Arial Narrow" w:hAnsi="Arial Narrow"/>
                <w:b/>
                <w:sz w:val="24"/>
                <w:szCs w:val="24"/>
                <w:lang w:eastAsia="es-CR"/>
              </w:rPr>
            </w:pPr>
            <w:r w:rsidRPr="0089226A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b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b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b/>
                <w:sz w:val="24"/>
                <w:szCs w:val="24"/>
                <w:lang w:eastAsia="es-C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26A" w:rsidRPr="00A31F2F" w:rsidRDefault="0089226A" w:rsidP="00300A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56AA3" w:rsidRDefault="00556AA3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89226A" w:rsidRDefault="0089226A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89226A" w:rsidRDefault="0089226A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560"/>
        <w:gridCol w:w="1275"/>
        <w:gridCol w:w="1418"/>
      </w:tblGrid>
      <w:tr w:rsidR="00556AA3" w:rsidRPr="00556AA3" w:rsidTr="00965767">
        <w:trPr>
          <w:trHeight w:val="425"/>
        </w:trPr>
        <w:tc>
          <w:tcPr>
            <w:tcW w:w="8804" w:type="dxa"/>
            <w:gridSpan w:val="5"/>
            <w:shd w:val="clear" w:color="000000" w:fill="366092"/>
            <w:noWrap/>
            <w:vAlign w:val="bottom"/>
            <w:hideMark/>
          </w:tcPr>
          <w:p w:rsidR="00556AA3" w:rsidRPr="0089226A" w:rsidRDefault="0089226A" w:rsidP="00556AA3">
            <w:pPr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89226A">
              <w:rPr>
                <w:b/>
                <w:color w:val="FFFFFF" w:themeColor="background1"/>
                <w:sz w:val="22"/>
                <w:szCs w:val="22"/>
                <w:lang w:eastAsia="es-CR"/>
              </w:rPr>
              <w:t>AUDITORÍA INTERNA  </w:t>
            </w:r>
          </w:p>
        </w:tc>
      </w:tr>
      <w:tr w:rsidR="0089226A" w:rsidRPr="00556AA3" w:rsidTr="00965767">
        <w:trPr>
          <w:trHeight w:val="387"/>
        </w:trPr>
        <w:tc>
          <w:tcPr>
            <w:tcW w:w="8804" w:type="dxa"/>
            <w:gridSpan w:val="5"/>
            <w:shd w:val="clear" w:color="000000" w:fill="366092"/>
            <w:noWrap/>
            <w:vAlign w:val="bottom"/>
            <w:hideMark/>
          </w:tcPr>
          <w:p w:rsidR="0089226A" w:rsidRPr="0089226A" w:rsidRDefault="0089226A" w:rsidP="0089226A">
            <w:pPr>
              <w:rPr>
                <w:color w:val="000000"/>
                <w:sz w:val="22"/>
                <w:szCs w:val="22"/>
                <w:lang w:eastAsia="es-CR"/>
              </w:rPr>
            </w:pPr>
            <w:r w:rsidRPr="0089226A">
              <w:rPr>
                <w:color w:val="FFFFFF"/>
                <w:sz w:val="22"/>
                <w:szCs w:val="22"/>
                <w:lang w:eastAsia="es-CR"/>
              </w:rPr>
              <w:t>PRIORIDAD</w:t>
            </w:r>
          </w:p>
        </w:tc>
      </w:tr>
      <w:tr w:rsidR="00556AA3" w:rsidRPr="00556AA3" w:rsidTr="00965767">
        <w:trPr>
          <w:trHeight w:val="315"/>
        </w:trPr>
        <w:tc>
          <w:tcPr>
            <w:tcW w:w="3134" w:type="dxa"/>
            <w:shd w:val="clear" w:color="000000" w:fill="366092"/>
            <w:noWrap/>
            <w:vAlign w:val="center"/>
            <w:hideMark/>
          </w:tcPr>
          <w:p w:rsidR="00556AA3" w:rsidRPr="00556AA3" w:rsidRDefault="00556AA3" w:rsidP="00556AA3">
            <w:pPr>
              <w:jc w:val="left"/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417" w:type="dxa"/>
            <w:shd w:val="clear" w:color="000000" w:fill="FF0000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lang w:eastAsia="es-CR"/>
              </w:rPr>
              <w:t>ALTA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lang w:eastAsia="es-CR"/>
              </w:rPr>
              <w:t>MEDIA</w:t>
            </w:r>
          </w:p>
        </w:tc>
        <w:tc>
          <w:tcPr>
            <w:tcW w:w="1275" w:type="dxa"/>
            <w:shd w:val="clear" w:color="000000" w:fill="C4D79B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lang w:eastAsia="es-CR"/>
              </w:rPr>
              <w:t>BAJA</w:t>
            </w:r>
          </w:p>
        </w:tc>
        <w:tc>
          <w:tcPr>
            <w:tcW w:w="1418" w:type="dxa"/>
            <w:shd w:val="clear" w:color="000000" w:fill="366092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TOTAL</w:t>
            </w:r>
          </w:p>
        </w:tc>
      </w:tr>
      <w:tr w:rsidR="0089226A" w:rsidRPr="00556AA3" w:rsidTr="00965767">
        <w:trPr>
          <w:trHeight w:val="615"/>
        </w:trPr>
        <w:tc>
          <w:tcPr>
            <w:tcW w:w="3134" w:type="dxa"/>
            <w:shd w:val="clear" w:color="auto" w:fill="auto"/>
            <w:vAlign w:val="bottom"/>
            <w:hideMark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anteriores al año 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149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auto" w:fill="auto"/>
            <w:vAlign w:val="bottom"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año 2014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 año 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año 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</w:tcPr>
          <w:p w:rsidR="0089226A" w:rsidRPr="00A31F2F" w:rsidRDefault="0089226A" w:rsidP="0089226A">
            <w:pPr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</w:pPr>
            <w:r w:rsidRPr="00A31F2F">
              <w:rPr>
                <w:rFonts w:ascii="Arial Narrow" w:hAnsi="Arial Narrow"/>
                <w:b/>
                <w:color w:val="000000"/>
                <w:sz w:val="24"/>
                <w:szCs w:val="24"/>
                <w:lang w:eastAsia="es-CR"/>
              </w:rPr>
              <w:t>Recomendaciones año 2017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  <w: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  <w:t>18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000000" w:fill="366092"/>
            <w:noWrap/>
            <w:vAlign w:val="center"/>
          </w:tcPr>
          <w:p w:rsidR="0089226A" w:rsidRPr="00D925FD" w:rsidRDefault="0089226A" w:rsidP="00300AF1">
            <w:pPr>
              <w:rPr>
                <w:rFonts w:ascii="Arial Narrow" w:hAnsi="Arial Narrow"/>
                <w:b/>
                <w:color w:val="FFFFFF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b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226A" w:rsidRPr="00D925FD" w:rsidRDefault="0089226A" w:rsidP="00300AF1">
            <w:pPr>
              <w:rPr>
                <w:rFonts w:ascii="Arial Narrow" w:hAnsi="Arial Narrow"/>
                <w:b/>
                <w:color w:val="000000"/>
                <w:kern w:val="24"/>
                <w:sz w:val="24"/>
                <w:szCs w:val="24"/>
                <w:lang w:eastAsia="es-CR"/>
              </w:rPr>
            </w:pPr>
            <w:r>
              <w:rPr>
                <w:rFonts w:ascii="Arial Narrow" w:hAnsi="Arial Narrow"/>
                <w:b/>
                <w:color w:val="000000"/>
                <w:kern w:val="24"/>
                <w:sz w:val="24"/>
                <w:szCs w:val="24"/>
                <w:lang w:eastAsia="es-CR"/>
              </w:rPr>
              <w:t>284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9226A" w:rsidRPr="00527C0E" w:rsidRDefault="0089226A" w:rsidP="00300AF1">
            <w:pPr>
              <w:rPr>
                <w:rFonts w:ascii="Arial Narrow" w:hAnsi="Arial Narrow"/>
                <w:b/>
                <w:color w:val="000000"/>
                <w:kern w:val="24"/>
                <w:sz w:val="24"/>
                <w:szCs w:val="24"/>
                <w:lang w:eastAsia="es-CR"/>
              </w:rPr>
            </w:pPr>
            <w:r w:rsidRPr="00D925FD">
              <w:rPr>
                <w:rFonts w:ascii="Arial Narrow" w:hAnsi="Arial Narrow"/>
                <w:b/>
                <w:color w:val="000000"/>
                <w:kern w:val="24"/>
                <w:sz w:val="24"/>
                <w:szCs w:val="24"/>
                <w:lang w:eastAsia="es-CR"/>
              </w:rPr>
              <w:t>2</w:t>
            </w:r>
            <w:r>
              <w:rPr>
                <w:rFonts w:ascii="Arial Narrow" w:hAnsi="Arial Narrow"/>
                <w:b/>
                <w:color w:val="000000"/>
                <w:kern w:val="24"/>
                <w:sz w:val="24"/>
                <w:szCs w:val="24"/>
                <w:lang w:eastAsia="es-CR"/>
              </w:rPr>
              <w:t>84</w:t>
            </w:r>
          </w:p>
        </w:tc>
      </w:tr>
    </w:tbl>
    <w:p w:rsidR="00556AA3" w:rsidRDefault="00556AA3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D57BAE" w:rsidRDefault="00D57BAE" w:rsidP="0089226A">
      <w:pPr>
        <w:widowControl w:val="0"/>
        <w:ind w:right="-46"/>
        <w:jc w:val="both"/>
        <w:rPr>
          <w:b/>
          <w:sz w:val="24"/>
          <w:szCs w:val="24"/>
        </w:rPr>
      </w:pP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49"/>
        <w:gridCol w:w="1308"/>
        <w:gridCol w:w="693"/>
        <w:gridCol w:w="1476"/>
        <w:gridCol w:w="1276"/>
        <w:gridCol w:w="1108"/>
        <w:gridCol w:w="1018"/>
      </w:tblGrid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89226A" w:rsidRDefault="00D57BAE" w:rsidP="00F004F8">
            <w:pPr>
              <w:rPr>
                <w:b/>
                <w:bCs/>
                <w:color w:val="000000"/>
                <w:szCs w:val="22"/>
                <w:lang w:eastAsia="es-CR"/>
              </w:rPr>
            </w:pPr>
            <w:r w:rsidRPr="0089226A">
              <w:rPr>
                <w:b/>
                <w:bCs/>
                <w:color w:val="000000"/>
                <w:szCs w:val="22"/>
                <w:lang w:eastAsia="es-CR"/>
              </w:rPr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  <w:r w:rsidRPr="0089226A">
              <w:rPr>
                <w:b/>
                <w:bCs/>
                <w:color w:val="FFFFFF"/>
                <w:szCs w:val="22"/>
                <w:lang w:eastAsia="es-CR"/>
              </w:rPr>
              <w:t>AUDITORIA INTERNA</w:t>
            </w:r>
          </w:p>
        </w:tc>
      </w:tr>
      <w:tr w:rsidR="00D57BAE" w:rsidRPr="0089226A" w:rsidTr="0089226A">
        <w:trPr>
          <w:trHeight w:val="6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89226A" w:rsidRDefault="00D57BAE" w:rsidP="00F004F8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Porcentaje de avance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</w:tbl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510901" w:rsidRDefault="00510901" w:rsidP="0089226A">
      <w:pPr>
        <w:widowControl w:val="0"/>
        <w:ind w:right="-46"/>
        <w:jc w:val="both"/>
        <w:rPr>
          <w:b/>
          <w:sz w:val="24"/>
          <w:szCs w:val="24"/>
        </w:rPr>
      </w:pPr>
    </w:p>
    <w:p w:rsidR="009A3EBE" w:rsidRDefault="009A3EBE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Default="00301FC9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C1F4F" w:rsidRPr="00A45DF0">
        <w:rPr>
          <w:b/>
          <w:sz w:val="24"/>
          <w:szCs w:val="24"/>
        </w:rPr>
        <w:t>.</w:t>
      </w:r>
      <w:r w:rsidR="000C1F4F" w:rsidRPr="00A45DF0">
        <w:rPr>
          <w:b/>
          <w:sz w:val="24"/>
          <w:szCs w:val="24"/>
        </w:rPr>
        <w:tab/>
      </w:r>
      <w:r w:rsidR="000C1F4F">
        <w:rPr>
          <w:b/>
          <w:sz w:val="24"/>
          <w:szCs w:val="24"/>
        </w:rPr>
        <w:t>S</w:t>
      </w:r>
      <w:r w:rsidR="00D57BAE">
        <w:rPr>
          <w:b/>
          <w:sz w:val="24"/>
          <w:szCs w:val="24"/>
        </w:rPr>
        <w:t xml:space="preserve">eguimiento a la </w:t>
      </w:r>
      <w:r w:rsidR="000C1F4F" w:rsidRPr="000C1F4F">
        <w:rPr>
          <w:b/>
          <w:sz w:val="24"/>
          <w:szCs w:val="24"/>
        </w:rPr>
        <w:t>implementación de las accio</w:t>
      </w:r>
      <w:r w:rsidR="000C1F4F">
        <w:rPr>
          <w:b/>
          <w:sz w:val="24"/>
          <w:szCs w:val="24"/>
        </w:rPr>
        <w:t>nes correctivas formuladas por la</w:t>
      </w:r>
      <w:r w:rsidR="000C1F4F" w:rsidRPr="000C1F4F">
        <w:rPr>
          <w:b/>
          <w:sz w:val="24"/>
          <w:szCs w:val="24"/>
        </w:rPr>
        <w:t xml:space="preserve"> </w:t>
      </w:r>
      <w:r w:rsidR="000C1F4F">
        <w:rPr>
          <w:b/>
          <w:sz w:val="24"/>
          <w:szCs w:val="24"/>
        </w:rPr>
        <w:t>Superintendencia</w:t>
      </w:r>
      <w:r w:rsidR="00965D38">
        <w:rPr>
          <w:b/>
          <w:sz w:val="24"/>
          <w:szCs w:val="24"/>
        </w:rPr>
        <w:t xml:space="preserve"> correspondiente</w:t>
      </w:r>
      <w:r w:rsidR="000C1F4F">
        <w:rPr>
          <w:b/>
          <w:sz w:val="24"/>
          <w:szCs w:val="24"/>
        </w:rPr>
        <w:t>.</w:t>
      </w:r>
    </w:p>
    <w:p w:rsidR="000C1F4F" w:rsidRDefault="000C1F4F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6A2DF2" w:rsidRDefault="006A2DF2" w:rsidP="006A2DF2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los siguientes cuadros se muestra un resumen general sobre la atención de las recomendaciones brindadas por la </w:t>
      </w:r>
      <w:r w:rsidR="00BB1BCB">
        <w:rPr>
          <w:sz w:val="24"/>
          <w:szCs w:val="24"/>
        </w:rPr>
        <w:t>Superintendencia</w:t>
      </w:r>
      <w:r>
        <w:rPr>
          <w:sz w:val="24"/>
          <w:szCs w:val="24"/>
        </w:rPr>
        <w:t>.</w:t>
      </w:r>
    </w:p>
    <w:p w:rsidR="00A45DF0" w:rsidRDefault="00A45DF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291FFF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417"/>
        <w:gridCol w:w="1701"/>
        <w:gridCol w:w="1276"/>
      </w:tblGrid>
      <w:tr w:rsidR="00291FFF" w:rsidRPr="00291FFF" w:rsidTr="0089226A">
        <w:trPr>
          <w:trHeight w:val="525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291FFF" w:rsidRPr="00291FFF" w:rsidRDefault="00291FFF" w:rsidP="00291FFF">
            <w:pPr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91FF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s-CR"/>
              </w:rPr>
              <w:t>RECOMENDACIONES POR PERIODO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291FFF" w:rsidRDefault="00291FFF" w:rsidP="00291FFF">
            <w:pPr>
              <w:rPr>
                <w:rFonts w:ascii="Calibri" w:hAnsi="Calibri" w:cs="Calibri"/>
                <w:color w:val="FFFFFF"/>
                <w:lang w:eastAsia="es-CR"/>
              </w:rPr>
            </w:pPr>
            <w:r w:rsidRPr="00291FFF">
              <w:rPr>
                <w:rFonts w:ascii="Calibri" w:hAnsi="Calibri" w:cs="Calibri"/>
                <w:color w:val="FFFFFF"/>
                <w:lang w:eastAsia="es-CR"/>
              </w:rPr>
              <w:t>Saldo a inicio de Trimestre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291FFF" w:rsidRDefault="00291FFF" w:rsidP="00291FFF">
            <w:pPr>
              <w:rPr>
                <w:rFonts w:ascii="Calibri" w:hAnsi="Calibri" w:cs="Calibri"/>
                <w:color w:val="FFFFFF"/>
                <w:lang w:eastAsia="es-CR"/>
              </w:rPr>
            </w:pPr>
            <w:r w:rsidRPr="00291FFF">
              <w:rPr>
                <w:rFonts w:ascii="Calibri" w:hAnsi="Calibri" w:cs="Calibri"/>
                <w:color w:val="FFFFFF"/>
                <w:lang w:eastAsia="es-CR"/>
              </w:rPr>
              <w:t>Atendidas en el trimestre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291FFF" w:rsidRDefault="00291FFF" w:rsidP="00291FFF">
            <w:pPr>
              <w:rPr>
                <w:rFonts w:ascii="Calibri" w:hAnsi="Calibri" w:cs="Calibri"/>
                <w:color w:val="FFFFFF"/>
                <w:lang w:eastAsia="es-CR"/>
              </w:rPr>
            </w:pPr>
            <w:r w:rsidRPr="00291FFF">
              <w:rPr>
                <w:rFonts w:ascii="Calibri" w:hAnsi="Calibri" w:cs="Calibri"/>
                <w:color w:val="FFFFFF"/>
                <w:lang w:eastAsia="es-CR"/>
              </w:rPr>
              <w:t>En trámite de atención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291FFF" w:rsidRDefault="00291FFF" w:rsidP="00291FFF">
            <w:pPr>
              <w:rPr>
                <w:rFonts w:ascii="Calibri" w:hAnsi="Calibri" w:cs="Calibri"/>
                <w:color w:val="FFFFFF"/>
                <w:lang w:eastAsia="es-CR"/>
              </w:rPr>
            </w:pPr>
            <w:r w:rsidRPr="00291FFF">
              <w:rPr>
                <w:rFonts w:ascii="Calibri" w:hAnsi="Calibri" w:cs="Calibri"/>
                <w:color w:val="FFFFFF"/>
                <w:lang w:eastAsia="es-CR"/>
              </w:rPr>
              <w:t>Porcentaje de cumplimiento</w:t>
            </w:r>
          </w:p>
        </w:tc>
      </w:tr>
      <w:tr w:rsidR="00291FFF" w:rsidRPr="00291FFF" w:rsidTr="0089226A">
        <w:trPr>
          <w:trHeight w:val="54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1FFF" w:rsidRPr="00291FFF" w:rsidRDefault="00291FFF" w:rsidP="00291FFF">
            <w:pPr>
              <w:jc w:val="left"/>
              <w:rPr>
                <w:rFonts w:ascii="Calibri" w:hAnsi="Calibri" w:cs="Calibri"/>
                <w:color w:val="000000"/>
                <w:lang w:eastAsia="es-CR"/>
              </w:rPr>
            </w:pPr>
            <w:r w:rsidRPr="00291FFF">
              <w:rPr>
                <w:rFonts w:ascii="Calibri" w:hAnsi="Calibri" w:cs="Calibri"/>
                <w:color w:val="000000"/>
                <w:sz w:val="18"/>
                <w:lang w:eastAsia="es-CR"/>
              </w:rPr>
              <w:t>Observaciones emitidas por la Superintendencia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</w:tr>
      <w:tr w:rsidR="00291FFF" w:rsidRPr="00291FFF" w:rsidTr="0089226A">
        <w:trPr>
          <w:trHeight w:val="315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291FFF" w:rsidRPr="00291FFF" w:rsidRDefault="00291FFF" w:rsidP="00291FFF">
            <w:pPr>
              <w:jc w:val="left"/>
              <w:rPr>
                <w:rFonts w:ascii="Arial Black" w:hAnsi="Arial Black" w:cs="Calibri"/>
                <w:color w:val="FFFFFF"/>
                <w:sz w:val="16"/>
                <w:szCs w:val="16"/>
                <w:lang w:eastAsia="es-CR"/>
              </w:rPr>
            </w:pPr>
            <w:r w:rsidRPr="00291FFF">
              <w:rPr>
                <w:rFonts w:ascii="Arial Black" w:hAnsi="Arial Black" w:cs="Calibri"/>
                <w:color w:val="FFFFFF"/>
                <w:sz w:val="16"/>
                <w:szCs w:val="16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291FFF" w:rsidRDefault="00291FFF" w:rsidP="00AA510D">
            <w:pPr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</w:pPr>
          </w:p>
        </w:tc>
      </w:tr>
    </w:tbl>
    <w:p w:rsidR="0076189D" w:rsidRDefault="00A45DF0" w:rsidP="00BB1BCB">
      <w:pPr>
        <w:widowControl w:val="0"/>
        <w:ind w:left="567" w:right="-46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49"/>
        <w:gridCol w:w="1308"/>
        <w:gridCol w:w="693"/>
        <w:gridCol w:w="1476"/>
        <w:gridCol w:w="1276"/>
        <w:gridCol w:w="1108"/>
        <w:gridCol w:w="1018"/>
      </w:tblGrid>
      <w:tr w:rsidR="00D57BAE" w:rsidRPr="00D57BAE" w:rsidTr="00F004F8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b/>
                <w:bCs/>
                <w:color w:val="000000"/>
                <w:szCs w:val="22"/>
                <w:lang w:eastAsia="es-CR"/>
              </w:rPr>
              <w:lastRenderedPageBreak/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b/>
                <w:bCs/>
                <w:color w:val="FFFFFF"/>
                <w:szCs w:val="22"/>
                <w:lang w:eastAsia="es-CR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2"/>
                <w:lang w:eastAsia="es-CR"/>
              </w:rPr>
              <w:t>SUPERINTENDENCIA</w:t>
            </w:r>
          </w:p>
        </w:tc>
      </w:tr>
      <w:tr w:rsidR="00D57BAE" w:rsidRPr="00D57BAE" w:rsidTr="00F004F8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FFFFFF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FFFFFF"/>
                <w:szCs w:val="22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FFFFFF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FFFFFF"/>
                <w:szCs w:val="22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D57BAE" w:rsidRDefault="00D57BAE" w:rsidP="00F004F8">
            <w:pPr>
              <w:rPr>
                <w:rFonts w:ascii="Calibri" w:hAnsi="Calibri" w:cs="Calibri"/>
                <w:color w:val="FFFFFF"/>
                <w:szCs w:val="22"/>
                <w:lang w:eastAsia="es-CR"/>
              </w:rPr>
            </w:pPr>
            <w:r>
              <w:rPr>
                <w:rFonts w:ascii="Calibri" w:hAnsi="Calibri" w:cs="Calibri"/>
                <w:color w:val="FFFFFF"/>
                <w:szCs w:val="22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FFFFFF"/>
                <w:szCs w:val="22"/>
                <w:lang w:eastAsia="es-CR"/>
              </w:rPr>
            </w:pPr>
            <w:r>
              <w:rPr>
                <w:rFonts w:ascii="Calibri" w:hAnsi="Calibri" w:cs="Calibri"/>
                <w:color w:val="FFFFFF"/>
                <w:szCs w:val="22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D57BAE" w:rsidRDefault="00D57BAE" w:rsidP="00F004F8">
            <w:pPr>
              <w:rPr>
                <w:rFonts w:ascii="Calibri" w:hAnsi="Calibri" w:cs="Calibri"/>
                <w:color w:val="FFFFFF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FFFFFF"/>
                <w:szCs w:val="22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FFFFFF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FFFFFF"/>
                <w:szCs w:val="22"/>
                <w:lang w:eastAsia="es-CR"/>
              </w:rPr>
              <w:t>Porcentaje de avance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D57BA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FFFFFF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FFFFFF"/>
                <w:szCs w:val="22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D57BAE" w:rsidRDefault="00D57BAE" w:rsidP="00F004F8">
            <w:pPr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D57BAE" w:rsidRDefault="00D57BAE" w:rsidP="00F004F8">
            <w:pPr>
              <w:jc w:val="left"/>
              <w:rPr>
                <w:rFonts w:ascii="Calibri" w:hAnsi="Calibri" w:cs="Calibri"/>
                <w:color w:val="000000"/>
                <w:szCs w:val="22"/>
                <w:lang w:eastAsia="es-CR"/>
              </w:rPr>
            </w:pPr>
            <w:r w:rsidRPr="00D57BAE">
              <w:rPr>
                <w:rFonts w:ascii="Calibri" w:hAnsi="Calibri" w:cs="Calibri"/>
                <w:color w:val="000000"/>
                <w:szCs w:val="22"/>
                <w:lang w:eastAsia="es-CR"/>
              </w:rPr>
              <w:t> </w:t>
            </w:r>
          </w:p>
        </w:tc>
      </w:tr>
    </w:tbl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291FFF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sectPr w:rsidR="00291FFF" w:rsidSect="008A380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2F" w:rsidRDefault="00953E2F" w:rsidP="0076189D">
      <w:r>
        <w:separator/>
      </w:r>
    </w:p>
  </w:endnote>
  <w:endnote w:type="continuationSeparator" w:id="0">
    <w:p w:rsidR="00953E2F" w:rsidRDefault="00953E2F" w:rsidP="007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CB" w:rsidRDefault="00145568">
    <w:pPr>
      <w:pStyle w:val="Piedepgina"/>
    </w:pPr>
    <w:r>
      <w:fldChar w:fldCharType="begin"/>
    </w:r>
    <w:r w:rsidR="007739A7">
      <w:instrText xml:space="preserve"> PAGE   \* MERGEFORMAT </w:instrText>
    </w:r>
    <w:r>
      <w:fldChar w:fldCharType="separate"/>
    </w:r>
    <w:r w:rsidR="00965767">
      <w:rPr>
        <w:noProof/>
      </w:rPr>
      <w:t>5</w:t>
    </w:r>
    <w:r>
      <w:rPr>
        <w:noProof/>
      </w:rPr>
      <w:fldChar w:fldCharType="end"/>
    </w:r>
  </w:p>
  <w:p w:rsidR="00BB1BCB" w:rsidRDefault="00BB1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2F" w:rsidRDefault="00953E2F" w:rsidP="0076189D">
      <w:r>
        <w:separator/>
      </w:r>
    </w:p>
  </w:footnote>
  <w:footnote w:type="continuationSeparator" w:id="0">
    <w:p w:rsidR="00953E2F" w:rsidRDefault="00953E2F" w:rsidP="0076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E14"/>
    <w:multiLevelType w:val="hybridMultilevel"/>
    <w:tmpl w:val="83FAAF1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78C2"/>
    <w:multiLevelType w:val="hybridMultilevel"/>
    <w:tmpl w:val="52D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7B6C"/>
    <w:multiLevelType w:val="hybridMultilevel"/>
    <w:tmpl w:val="6CC4F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0"/>
    <w:rsid w:val="00012E07"/>
    <w:rsid w:val="00023A09"/>
    <w:rsid w:val="0003482D"/>
    <w:rsid w:val="000917BB"/>
    <w:rsid w:val="000A2375"/>
    <w:rsid w:val="000A3495"/>
    <w:rsid w:val="000A4F3A"/>
    <w:rsid w:val="000C1F4F"/>
    <w:rsid w:val="000F2F52"/>
    <w:rsid w:val="00104DD4"/>
    <w:rsid w:val="001336E2"/>
    <w:rsid w:val="00143980"/>
    <w:rsid w:val="00145568"/>
    <w:rsid w:val="0015596D"/>
    <w:rsid w:val="0017299F"/>
    <w:rsid w:val="00185007"/>
    <w:rsid w:val="00186607"/>
    <w:rsid w:val="00197870"/>
    <w:rsid w:val="00202AFD"/>
    <w:rsid w:val="00245F18"/>
    <w:rsid w:val="002742F4"/>
    <w:rsid w:val="00276AC6"/>
    <w:rsid w:val="00291FFF"/>
    <w:rsid w:val="00294E83"/>
    <w:rsid w:val="002E082F"/>
    <w:rsid w:val="002E53D6"/>
    <w:rsid w:val="00301FC9"/>
    <w:rsid w:val="00322649"/>
    <w:rsid w:val="003229A6"/>
    <w:rsid w:val="00326F44"/>
    <w:rsid w:val="00384256"/>
    <w:rsid w:val="003A2187"/>
    <w:rsid w:val="003F4524"/>
    <w:rsid w:val="00401BEB"/>
    <w:rsid w:val="00440E0D"/>
    <w:rsid w:val="004F76FB"/>
    <w:rsid w:val="00506B48"/>
    <w:rsid w:val="00510901"/>
    <w:rsid w:val="00536199"/>
    <w:rsid w:val="00556AA3"/>
    <w:rsid w:val="005810EC"/>
    <w:rsid w:val="00607488"/>
    <w:rsid w:val="0065383E"/>
    <w:rsid w:val="00676556"/>
    <w:rsid w:val="006A2DF2"/>
    <w:rsid w:val="0076189D"/>
    <w:rsid w:val="007739A7"/>
    <w:rsid w:val="00775C41"/>
    <w:rsid w:val="007C219C"/>
    <w:rsid w:val="007E7D3A"/>
    <w:rsid w:val="0082549B"/>
    <w:rsid w:val="0082788B"/>
    <w:rsid w:val="00836F8E"/>
    <w:rsid w:val="00874276"/>
    <w:rsid w:val="008856D0"/>
    <w:rsid w:val="0089226A"/>
    <w:rsid w:val="00896F60"/>
    <w:rsid w:val="008A3805"/>
    <w:rsid w:val="008C4DE4"/>
    <w:rsid w:val="008C5972"/>
    <w:rsid w:val="009272DA"/>
    <w:rsid w:val="009461A5"/>
    <w:rsid w:val="00953E2F"/>
    <w:rsid w:val="00955B1C"/>
    <w:rsid w:val="00965767"/>
    <w:rsid w:val="00965D38"/>
    <w:rsid w:val="0096615B"/>
    <w:rsid w:val="00985F5F"/>
    <w:rsid w:val="00995A30"/>
    <w:rsid w:val="00996291"/>
    <w:rsid w:val="009A3EBE"/>
    <w:rsid w:val="009B45F7"/>
    <w:rsid w:val="009C459F"/>
    <w:rsid w:val="009E2D3C"/>
    <w:rsid w:val="00A1259C"/>
    <w:rsid w:val="00A45DF0"/>
    <w:rsid w:val="00A633C6"/>
    <w:rsid w:val="00A73424"/>
    <w:rsid w:val="00AA220E"/>
    <w:rsid w:val="00AA3CAE"/>
    <w:rsid w:val="00AA510D"/>
    <w:rsid w:val="00AB76E8"/>
    <w:rsid w:val="00AD1184"/>
    <w:rsid w:val="00B22D50"/>
    <w:rsid w:val="00B62E69"/>
    <w:rsid w:val="00BA4F07"/>
    <w:rsid w:val="00BB1BCB"/>
    <w:rsid w:val="00BE2573"/>
    <w:rsid w:val="00C0384D"/>
    <w:rsid w:val="00C5598C"/>
    <w:rsid w:val="00C82592"/>
    <w:rsid w:val="00C8333B"/>
    <w:rsid w:val="00C85D21"/>
    <w:rsid w:val="00CA4077"/>
    <w:rsid w:val="00CB2A5F"/>
    <w:rsid w:val="00CE2F2A"/>
    <w:rsid w:val="00D27D56"/>
    <w:rsid w:val="00D57BAE"/>
    <w:rsid w:val="00DA2D5C"/>
    <w:rsid w:val="00DE6D2A"/>
    <w:rsid w:val="00DF4E7C"/>
    <w:rsid w:val="00E00817"/>
    <w:rsid w:val="00E16FBD"/>
    <w:rsid w:val="00E44EFF"/>
    <w:rsid w:val="00E540B1"/>
    <w:rsid w:val="00E825C9"/>
    <w:rsid w:val="00EC3F6C"/>
    <w:rsid w:val="00ED661E"/>
    <w:rsid w:val="00F44F80"/>
    <w:rsid w:val="00F74032"/>
    <w:rsid w:val="00F8509C"/>
    <w:rsid w:val="00FA6CE3"/>
    <w:rsid w:val="00FC4B8D"/>
    <w:rsid w:val="00FC51E5"/>
    <w:rsid w:val="00FD25A7"/>
    <w:rsid w:val="00FD343A"/>
    <w:rsid w:val="00FE20F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3A99-07B5-4948-9539-B9C545F3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Segura Calderon</dc:creator>
  <cp:lastModifiedBy>Yanis Cascante Acuña</cp:lastModifiedBy>
  <cp:revision>5</cp:revision>
  <cp:lastPrinted>2013-10-16T21:46:00Z</cp:lastPrinted>
  <dcterms:created xsi:type="dcterms:W3CDTF">2017-07-26T20:52:00Z</dcterms:created>
  <dcterms:modified xsi:type="dcterms:W3CDTF">2017-07-26T21:29:00Z</dcterms:modified>
</cp:coreProperties>
</file>