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3E01" w:rsidRDefault="00D93E01">
      <w:pPr>
        <w:rPr>
          <w:rFonts w:ascii="Arial" w:hAnsi="Arial" w:cs="Arial"/>
          <w:sz w:val="48"/>
          <w:szCs w:val="48"/>
        </w:rPr>
      </w:pPr>
      <w:bookmarkStart w:id="0" w:name="_Toc431371128"/>
    </w:p>
    <w:p w:rsidR="00D93E01" w:rsidRPr="00957D85" w:rsidRDefault="000A4746" w:rsidP="000A4746">
      <w:pPr>
        <w:jc w:val="center"/>
        <w:rPr>
          <w:rFonts w:ascii="Arial" w:hAnsi="Arial" w:cs="Arial"/>
          <w:b/>
          <w:color w:val="4F81BD" w:themeColor="accent1"/>
          <w:sz w:val="48"/>
        </w:rPr>
      </w:pPr>
      <w:r w:rsidRPr="00957D85">
        <w:rPr>
          <w:rFonts w:ascii="Arial" w:hAnsi="Arial" w:cs="Arial"/>
          <w:b/>
          <w:color w:val="4F81BD" w:themeColor="accent1"/>
          <w:sz w:val="48"/>
        </w:rPr>
        <w:t>Benemérito Cuerpo de Bomberos de Costa Rica</w:t>
      </w:r>
    </w:p>
    <w:p w:rsidR="007D29C3" w:rsidRDefault="007D29C3">
      <w:pPr>
        <w:rPr>
          <w:rFonts w:ascii="Arial" w:hAnsi="Arial" w:cs="Arial"/>
          <w:sz w:val="48"/>
          <w:szCs w:val="48"/>
        </w:rPr>
      </w:pPr>
    </w:p>
    <w:p w:rsidR="007D29C3" w:rsidRDefault="000A4746">
      <w:pPr>
        <w:rPr>
          <w:rFonts w:ascii="Arial" w:hAnsi="Arial" w:cs="Arial"/>
          <w:sz w:val="48"/>
          <w:szCs w:val="48"/>
        </w:rPr>
      </w:pPr>
      <w:r w:rsidRPr="00125C0C">
        <w:rPr>
          <w:rFonts w:ascii="Arial" w:hAnsi="Arial" w:cs="Arial"/>
          <w:noProof/>
          <w:sz w:val="48"/>
          <w:szCs w:val="48"/>
          <w:lang w:eastAsia="es-CR"/>
        </w:rPr>
        <w:drawing>
          <wp:anchor distT="0" distB="0" distL="114300" distR="114300" simplePos="0" relativeHeight="251767808" behindDoc="0" locked="0" layoutInCell="1" allowOverlap="1" wp14:anchorId="67865614" wp14:editId="27A12C03">
            <wp:simplePos x="0" y="0"/>
            <wp:positionH relativeFrom="column">
              <wp:posOffset>1303655</wp:posOffset>
            </wp:positionH>
            <wp:positionV relativeFrom="paragraph">
              <wp:posOffset>234315</wp:posOffset>
            </wp:positionV>
            <wp:extent cx="2870200" cy="2734945"/>
            <wp:effectExtent l="0" t="0" r="6350" b="8255"/>
            <wp:wrapSquare wrapText="bothSides"/>
            <wp:docPr id="20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0200" cy="273494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7D29C3" w:rsidRDefault="007D29C3">
      <w:pPr>
        <w:rPr>
          <w:rFonts w:ascii="Arial" w:hAnsi="Arial" w:cs="Arial"/>
          <w:sz w:val="48"/>
          <w:szCs w:val="48"/>
        </w:rPr>
      </w:pPr>
    </w:p>
    <w:p w:rsidR="00D93E01" w:rsidRDefault="00D93E01">
      <w:pPr>
        <w:rPr>
          <w:rFonts w:ascii="Arial" w:hAnsi="Arial" w:cs="Arial"/>
          <w:sz w:val="48"/>
          <w:szCs w:val="48"/>
        </w:rPr>
      </w:pPr>
    </w:p>
    <w:p w:rsidR="00125C0C" w:rsidRDefault="00125C0C">
      <w:pPr>
        <w:rPr>
          <w:rFonts w:ascii="Arial" w:hAnsi="Arial" w:cs="Arial"/>
          <w:sz w:val="48"/>
          <w:szCs w:val="48"/>
        </w:rPr>
      </w:pPr>
    </w:p>
    <w:p w:rsidR="00125C0C" w:rsidRDefault="00125C0C">
      <w:pPr>
        <w:rPr>
          <w:rFonts w:ascii="Arial" w:hAnsi="Arial" w:cs="Arial"/>
          <w:sz w:val="48"/>
          <w:szCs w:val="48"/>
        </w:rPr>
      </w:pPr>
    </w:p>
    <w:p w:rsidR="00125C0C" w:rsidRDefault="00125C0C">
      <w:pPr>
        <w:rPr>
          <w:rFonts w:ascii="Arial" w:hAnsi="Arial" w:cs="Arial"/>
          <w:sz w:val="48"/>
          <w:szCs w:val="48"/>
        </w:rPr>
      </w:pPr>
    </w:p>
    <w:p w:rsidR="000A4746" w:rsidRDefault="000A4746">
      <w:pPr>
        <w:rPr>
          <w:rFonts w:ascii="Arial" w:hAnsi="Arial" w:cs="Arial"/>
          <w:sz w:val="48"/>
          <w:szCs w:val="48"/>
        </w:rPr>
      </w:pPr>
    </w:p>
    <w:p w:rsidR="000A4746" w:rsidRPr="00957D85" w:rsidRDefault="000A4746" w:rsidP="000A4746">
      <w:pPr>
        <w:jc w:val="center"/>
        <w:rPr>
          <w:rFonts w:ascii="Arial" w:hAnsi="Arial" w:cs="Arial"/>
          <w:b/>
          <w:color w:val="4F81BD" w:themeColor="accent1"/>
          <w:sz w:val="48"/>
        </w:rPr>
      </w:pPr>
      <w:r w:rsidRPr="00957D85">
        <w:rPr>
          <w:rFonts w:ascii="Arial" w:hAnsi="Arial" w:cs="Arial"/>
          <w:b/>
          <w:color w:val="4F81BD" w:themeColor="accent1"/>
          <w:sz w:val="48"/>
        </w:rPr>
        <w:t>Presupuesto 2017</w:t>
      </w:r>
    </w:p>
    <w:p w:rsidR="000A4746" w:rsidRDefault="000A4746">
      <w:pPr>
        <w:rPr>
          <w:rFonts w:ascii="Arial" w:hAnsi="Arial" w:cs="Arial"/>
          <w:sz w:val="48"/>
          <w:szCs w:val="48"/>
        </w:rPr>
      </w:pPr>
    </w:p>
    <w:p w:rsidR="0083383E" w:rsidRDefault="0083383E">
      <w:pPr>
        <w:rPr>
          <w:rFonts w:ascii="Arial" w:hAnsi="Arial" w:cs="Arial"/>
          <w:sz w:val="48"/>
          <w:szCs w:val="48"/>
        </w:rPr>
      </w:pPr>
    </w:p>
    <w:p w:rsidR="00633F83" w:rsidRDefault="00633F83">
      <w:pPr>
        <w:rPr>
          <w:rFonts w:ascii="Arial" w:hAnsi="Arial" w:cs="Arial"/>
          <w:sz w:val="48"/>
          <w:szCs w:val="48"/>
        </w:rPr>
      </w:pPr>
    </w:p>
    <w:p w:rsidR="00777C61" w:rsidRDefault="00777C61">
      <w:pPr>
        <w:rPr>
          <w:rFonts w:ascii="Arial" w:hAnsi="Arial" w:cs="Arial"/>
          <w:sz w:val="48"/>
          <w:szCs w:val="48"/>
        </w:rPr>
      </w:pPr>
    </w:p>
    <w:p w:rsidR="00CA2659" w:rsidRPr="007C01C6" w:rsidRDefault="007C01C6" w:rsidP="007C01C6">
      <w:pPr>
        <w:jc w:val="center"/>
        <w:rPr>
          <w:rFonts w:ascii="Arial" w:hAnsi="Arial" w:cs="Arial"/>
          <w:b/>
          <w:szCs w:val="48"/>
        </w:rPr>
      </w:pPr>
      <w:r w:rsidRPr="007C01C6">
        <w:rPr>
          <w:rFonts w:ascii="Arial" w:hAnsi="Arial" w:cs="Arial"/>
          <w:b/>
          <w:szCs w:val="48"/>
        </w:rPr>
        <w:lastRenderedPageBreak/>
        <w:t>Tabla de Contenido</w:t>
      </w:r>
    </w:p>
    <w:p w:rsidR="00165DB6" w:rsidRPr="00165DB6" w:rsidRDefault="00D42388">
      <w:pPr>
        <w:pStyle w:val="TDC1"/>
        <w:tabs>
          <w:tab w:val="right" w:leader="dot" w:pos="8828"/>
        </w:tabs>
        <w:rPr>
          <w:rFonts w:eastAsiaTheme="minorEastAsia"/>
          <w:b w:val="0"/>
          <w:bCs w:val="0"/>
          <w:noProof/>
          <w:sz w:val="22"/>
          <w:szCs w:val="22"/>
          <w:lang w:eastAsia="es-CR"/>
        </w:rPr>
      </w:pPr>
      <w:r>
        <w:fldChar w:fldCharType="begin"/>
      </w:r>
      <w:r>
        <w:instrText xml:space="preserve"> TOC \o "1-3" \h \z \u </w:instrText>
      </w:r>
      <w:r>
        <w:fldChar w:fldCharType="separate"/>
      </w:r>
      <w:hyperlink w:anchor="_Toc462842262" w:history="1">
        <w:r w:rsidR="00165DB6" w:rsidRPr="00165DB6">
          <w:rPr>
            <w:rStyle w:val="Hipervnculo"/>
            <w:rFonts w:ascii="Arial" w:hAnsi="Arial" w:cs="Arial"/>
            <w:noProof/>
          </w:rPr>
          <w:t>ACUERDO XIII Sesión: 0107</w:t>
        </w:r>
        <w:r w:rsidR="00165DB6" w:rsidRPr="00165DB6">
          <w:rPr>
            <w:noProof/>
            <w:webHidden/>
          </w:rPr>
          <w:tab/>
        </w:r>
        <w:r w:rsidR="00165DB6" w:rsidRPr="00165DB6">
          <w:rPr>
            <w:noProof/>
            <w:webHidden/>
          </w:rPr>
          <w:fldChar w:fldCharType="begin"/>
        </w:r>
        <w:r w:rsidR="00165DB6" w:rsidRPr="00165DB6">
          <w:rPr>
            <w:noProof/>
            <w:webHidden/>
          </w:rPr>
          <w:instrText xml:space="preserve"> PAGEREF _Toc462842262 \h </w:instrText>
        </w:r>
        <w:r w:rsidR="00165DB6" w:rsidRPr="00165DB6">
          <w:rPr>
            <w:noProof/>
            <w:webHidden/>
          </w:rPr>
        </w:r>
        <w:r w:rsidR="00165DB6" w:rsidRPr="00165DB6">
          <w:rPr>
            <w:noProof/>
            <w:webHidden/>
          </w:rPr>
          <w:fldChar w:fldCharType="separate"/>
        </w:r>
        <w:r w:rsidR="00165DB6" w:rsidRPr="00165DB6">
          <w:rPr>
            <w:noProof/>
            <w:webHidden/>
          </w:rPr>
          <w:t>4</w:t>
        </w:r>
        <w:r w:rsidR="00165DB6" w:rsidRPr="00165DB6">
          <w:rPr>
            <w:noProof/>
            <w:webHidden/>
          </w:rPr>
          <w:fldChar w:fldCharType="end"/>
        </w:r>
      </w:hyperlink>
    </w:p>
    <w:p w:rsidR="00165DB6" w:rsidRPr="00165DB6" w:rsidRDefault="00165DB6">
      <w:pPr>
        <w:pStyle w:val="TDC1"/>
        <w:tabs>
          <w:tab w:val="right" w:leader="dot" w:pos="8828"/>
        </w:tabs>
        <w:rPr>
          <w:rFonts w:eastAsiaTheme="minorEastAsia"/>
          <w:b w:val="0"/>
          <w:bCs w:val="0"/>
          <w:noProof/>
          <w:sz w:val="22"/>
          <w:szCs w:val="22"/>
          <w:lang w:eastAsia="es-CR"/>
        </w:rPr>
      </w:pPr>
      <w:hyperlink w:anchor="_Toc462842263" w:history="1">
        <w:r w:rsidRPr="00165DB6">
          <w:rPr>
            <w:rStyle w:val="Hipervnculo"/>
            <w:rFonts w:ascii="Arial" w:eastAsia="Times New Roman" w:hAnsi="Arial" w:cs="Arial"/>
            <w:noProof/>
            <w:lang w:eastAsia="es-CR"/>
          </w:rPr>
          <w:t>Comunicado del gasto presupuestario</w:t>
        </w:r>
        <w:r w:rsidRPr="00165DB6">
          <w:rPr>
            <w:noProof/>
            <w:webHidden/>
          </w:rPr>
          <w:tab/>
        </w:r>
        <w:r w:rsidRPr="00165DB6">
          <w:rPr>
            <w:noProof/>
            <w:webHidden/>
          </w:rPr>
          <w:fldChar w:fldCharType="begin"/>
        </w:r>
        <w:r w:rsidRPr="00165DB6">
          <w:rPr>
            <w:noProof/>
            <w:webHidden/>
          </w:rPr>
          <w:instrText xml:space="preserve"> PAGEREF _Toc462842263 \h </w:instrText>
        </w:r>
        <w:r w:rsidRPr="00165DB6">
          <w:rPr>
            <w:noProof/>
            <w:webHidden/>
          </w:rPr>
        </w:r>
        <w:r w:rsidRPr="00165DB6">
          <w:rPr>
            <w:noProof/>
            <w:webHidden/>
          </w:rPr>
          <w:fldChar w:fldCharType="separate"/>
        </w:r>
        <w:r w:rsidRPr="00165DB6">
          <w:rPr>
            <w:noProof/>
            <w:webHidden/>
          </w:rPr>
          <w:t>7</w:t>
        </w:r>
        <w:r w:rsidRPr="00165DB6">
          <w:rPr>
            <w:noProof/>
            <w:webHidden/>
          </w:rPr>
          <w:fldChar w:fldCharType="end"/>
        </w:r>
      </w:hyperlink>
    </w:p>
    <w:p w:rsidR="00165DB6" w:rsidRPr="00165DB6" w:rsidRDefault="00165DB6">
      <w:pPr>
        <w:pStyle w:val="TDC1"/>
        <w:tabs>
          <w:tab w:val="right" w:leader="dot" w:pos="8828"/>
        </w:tabs>
        <w:rPr>
          <w:rFonts w:eastAsiaTheme="minorEastAsia"/>
          <w:b w:val="0"/>
          <w:bCs w:val="0"/>
          <w:noProof/>
          <w:sz w:val="22"/>
          <w:szCs w:val="22"/>
          <w:lang w:eastAsia="es-CR"/>
        </w:rPr>
      </w:pPr>
      <w:hyperlink w:anchor="_Toc462842264" w:history="1">
        <w:r w:rsidRPr="00165DB6">
          <w:rPr>
            <w:rStyle w:val="Hipervnculo"/>
            <w:rFonts w:ascii="Arial" w:eastAsia="Times New Roman" w:hAnsi="Arial" w:cs="Arial"/>
            <w:noProof/>
            <w:lang w:eastAsia="es-CR"/>
          </w:rPr>
          <w:t>I Sección de Ingresos</w:t>
        </w:r>
        <w:r w:rsidRPr="00165DB6">
          <w:rPr>
            <w:noProof/>
            <w:webHidden/>
          </w:rPr>
          <w:tab/>
        </w:r>
        <w:r w:rsidRPr="00165DB6">
          <w:rPr>
            <w:noProof/>
            <w:webHidden/>
          </w:rPr>
          <w:fldChar w:fldCharType="begin"/>
        </w:r>
        <w:r w:rsidRPr="00165DB6">
          <w:rPr>
            <w:noProof/>
            <w:webHidden/>
          </w:rPr>
          <w:instrText xml:space="preserve"> PAGEREF _Toc462842264 \h </w:instrText>
        </w:r>
        <w:r w:rsidRPr="00165DB6">
          <w:rPr>
            <w:noProof/>
            <w:webHidden/>
          </w:rPr>
        </w:r>
        <w:r w:rsidRPr="00165DB6">
          <w:rPr>
            <w:noProof/>
            <w:webHidden/>
          </w:rPr>
          <w:fldChar w:fldCharType="separate"/>
        </w:r>
        <w:r w:rsidRPr="00165DB6">
          <w:rPr>
            <w:noProof/>
            <w:webHidden/>
          </w:rPr>
          <w:t>8</w:t>
        </w:r>
        <w:r w:rsidRPr="00165DB6">
          <w:rPr>
            <w:noProof/>
            <w:webHidden/>
          </w:rPr>
          <w:fldChar w:fldCharType="end"/>
        </w:r>
      </w:hyperlink>
    </w:p>
    <w:p w:rsidR="00165DB6" w:rsidRPr="00165DB6" w:rsidRDefault="00165DB6">
      <w:pPr>
        <w:pStyle w:val="TDC2"/>
        <w:tabs>
          <w:tab w:val="right" w:leader="dot" w:pos="8828"/>
        </w:tabs>
        <w:rPr>
          <w:rFonts w:eastAsiaTheme="minorEastAsia"/>
          <w:i w:val="0"/>
          <w:iCs w:val="0"/>
          <w:noProof/>
          <w:sz w:val="22"/>
          <w:szCs w:val="22"/>
          <w:lang w:eastAsia="es-CR"/>
        </w:rPr>
      </w:pPr>
      <w:hyperlink w:anchor="_Toc462842265" w:history="1">
        <w:r w:rsidRPr="00165DB6">
          <w:rPr>
            <w:rStyle w:val="Hipervnculo"/>
            <w:rFonts w:ascii="Arial" w:eastAsia="Times New Roman" w:hAnsi="Arial" w:cs="Arial"/>
            <w:i w:val="0"/>
            <w:noProof/>
            <w:lang w:eastAsia="es-CR"/>
          </w:rPr>
          <w:t>1.1 Detalle de Ingresos 2017</w:t>
        </w:r>
        <w:r w:rsidRPr="00165DB6">
          <w:rPr>
            <w:i w:val="0"/>
            <w:noProof/>
            <w:webHidden/>
          </w:rPr>
          <w:tab/>
        </w:r>
        <w:r w:rsidRPr="00165DB6">
          <w:rPr>
            <w:i w:val="0"/>
            <w:noProof/>
            <w:webHidden/>
          </w:rPr>
          <w:fldChar w:fldCharType="begin"/>
        </w:r>
        <w:r w:rsidRPr="00165DB6">
          <w:rPr>
            <w:i w:val="0"/>
            <w:noProof/>
            <w:webHidden/>
          </w:rPr>
          <w:instrText xml:space="preserve"> PAGEREF _Toc462842265 \h </w:instrText>
        </w:r>
        <w:r w:rsidRPr="00165DB6">
          <w:rPr>
            <w:i w:val="0"/>
            <w:noProof/>
            <w:webHidden/>
          </w:rPr>
        </w:r>
        <w:r w:rsidRPr="00165DB6">
          <w:rPr>
            <w:i w:val="0"/>
            <w:noProof/>
            <w:webHidden/>
          </w:rPr>
          <w:fldChar w:fldCharType="separate"/>
        </w:r>
        <w:r w:rsidRPr="00165DB6">
          <w:rPr>
            <w:i w:val="0"/>
            <w:noProof/>
            <w:webHidden/>
          </w:rPr>
          <w:t>9</w:t>
        </w:r>
        <w:r w:rsidRPr="00165DB6">
          <w:rPr>
            <w:i w:val="0"/>
            <w:noProof/>
            <w:webHidden/>
          </w:rPr>
          <w:fldChar w:fldCharType="end"/>
        </w:r>
      </w:hyperlink>
    </w:p>
    <w:p w:rsidR="00165DB6" w:rsidRPr="00165DB6" w:rsidRDefault="00165DB6">
      <w:pPr>
        <w:pStyle w:val="TDC2"/>
        <w:tabs>
          <w:tab w:val="right" w:leader="dot" w:pos="8828"/>
        </w:tabs>
        <w:rPr>
          <w:rFonts w:eastAsiaTheme="minorEastAsia"/>
          <w:i w:val="0"/>
          <w:iCs w:val="0"/>
          <w:noProof/>
          <w:sz w:val="22"/>
          <w:szCs w:val="22"/>
          <w:lang w:eastAsia="es-CR"/>
        </w:rPr>
      </w:pPr>
      <w:hyperlink w:anchor="_Toc462842266" w:history="1">
        <w:r w:rsidRPr="00165DB6">
          <w:rPr>
            <w:rStyle w:val="Hipervnculo"/>
            <w:rFonts w:ascii="Arial" w:hAnsi="Arial" w:cs="Arial"/>
            <w:i w:val="0"/>
            <w:noProof/>
          </w:rPr>
          <w:t>1.2 Serie Histórica de Ingresos</w:t>
        </w:r>
        <w:r w:rsidRPr="00165DB6">
          <w:rPr>
            <w:i w:val="0"/>
            <w:noProof/>
            <w:webHidden/>
          </w:rPr>
          <w:tab/>
        </w:r>
        <w:r w:rsidRPr="00165DB6">
          <w:rPr>
            <w:i w:val="0"/>
            <w:noProof/>
            <w:webHidden/>
          </w:rPr>
          <w:fldChar w:fldCharType="begin"/>
        </w:r>
        <w:r w:rsidRPr="00165DB6">
          <w:rPr>
            <w:i w:val="0"/>
            <w:noProof/>
            <w:webHidden/>
          </w:rPr>
          <w:instrText xml:space="preserve"> PAGEREF _Toc462842266 \h </w:instrText>
        </w:r>
        <w:r w:rsidRPr="00165DB6">
          <w:rPr>
            <w:i w:val="0"/>
            <w:noProof/>
            <w:webHidden/>
          </w:rPr>
        </w:r>
        <w:r w:rsidRPr="00165DB6">
          <w:rPr>
            <w:i w:val="0"/>
            <w:noProof/>
            <w:webHidden/>
          </w:rPr>
          <w:fldChar w:fldCharType="separate"/>
        </w:r>
        <w:r w:rsidRPr="00165DB6">
          <w:rPr>
            <w:i w:val="0"/>
            <w:noProof/>
            <w:webHidden/>
          </w:rPr>
          <w:t>10</w:t>
        </w:r>
        <w:r w:rsidRPr="00165DB6">
          <w:rPr>
            <w:i w:val="0"/>
            <w:noProof/>
            <w:webHidden/>
          </w:rPr>
          <w:fldChar w:fldCharType="end"/>
        </w:r>
      </w:hyperlink>
    </w:p>
    <w:p w:rsidR="00165DB6" w:rsidRPr="00165DB6" w:rsidRDefault="00165DB6">
      <w:pPr>
        <w:pStyle w:val="TDC2"/>
        <w:tabs>
          <w:tab w:val="right" w:leader="dot" w:pos="8828"/>
        </w:tabs>
        <w:rPr>
          <w:rFonts w:eastAsiaTheme="minorEastAsia"/>
          <w:i w:val="0"/>
          <w:iCs w:val="0"/>
          <w:noProof/>
          <w:sz w:val="22"/>
          <w:szCs w:val="22"/>
          <w:lang w:eastAsia="es-CR"/>
        </w:rPr>
      </w:pPr>
      <w:hyperlink w:anchor="_Toc462842267" w:history="1">
        <w:r w:rsidRPr="00165DB6">
          <w:rPr>
            <w:rStyle w:val="Hipervnculo"/>
            <w:rFonts w:ascii="Arial" w:hAnsi="Arial" w:cs="Arial"/>
            <w:i w:val="0"/>
            <w:noProof/>
          </w:rPr>
          <w:t>1.3 Cuadro Comparativo de Ingresos</w:t>
        </w:r>
        <w:r w:rsidRPr="00165DB6">
          <w:rPr>
            <w:i w:val="0"/>
            <w:noProof/>
            <w:webHidden/>
          </w:rPr>
          <w:tab/>
        </w:r>
        <w:r w:rsidRPr="00165DB6">
          <w:rPr>
            <w:i w:val="0"/>
            <w:noProof/>
            <w:webHidden/>
          </w:rPr>
          <w:fldChar w:fldCharType="begin"/>
        </w:r>
        <w:r w:rsidRPr="00165DB6">
          <w:rPr>
            <w:i w:val="0"/>
            <w:noProof/>
            <w:webHidden/>
          </w:rPr>
          <w:instrText xml:space="preserve"> PAGEREF _Toc462842267 \h </w:instrText>
        </w:r>
        <w:r w:rsidRPr="00165DB6">
          <w:rPr>
            <w:i w:val="0"/>
            <w:noProof/>
            <w:webHidden/>
          </w:rPr>
        </w:r>
        <w:r w:rsidRPr="00165DB6">
          <w:rPr>
            <w:i w:val="0"/>
            <w:noProof/>
            <w:webHidden/>
          </w:rPr>
          <w:fldChar w:fldCharType="separate"/>
        </w:r>
        <w:r w:rsidRPr="00165DB6">
          <w:rPr>
            <w:i w:val="0"/>
            <w:noProof/>
            <w:webHidden/>
          </w:rPr>
          <w:t>12</w:t>
        </w:r>
        <w:r w:rsidRPr="00165DB6">
          <w:rPr>
            <w:i w:val="0"/>
            <w:noProof/>
            <w:webHidden/>
          </w:rPr>
          <w:fldChar w:fldCharType="end"/>
        </w:r>
      </w:hyperlink>
    </w:p>
    <w:p w:rsidR="00165DB6" w:rsidRPr="00165DB6" w:rsidRDefault="00165DB6">
      <w:pPr>
        <w:pStyle w:val="TDC2"/>
        <w:tabs>
          <w:tab w:val="right" w:leader="dot" w:pos="8828"/>
        </w:tabs>
        <w:rPr>
          <w:rFonts w:eastAsiaTheme="minorEastAsia"/>
          <w:i w:val="0"/>
          <w:iCs w:val="0"/>
          <w:noProof/>
          <w:sz w:val="22"/>
          <w:szCs w:val="22"/>
          <w:lang w:eastAsia="es-CR"/>
        </w:rPr>
      </w:pPr>
      <w:hyperlink w:anchor="_Toc462842268" w:history="1">
        <w:r w:rsidRPr="00165DB6">
          <w:rPr>
            <w:rStyle w:val="Hipervnculo"/>
            <w:rFonts w:ascii="Arial" w:hAnsi="Arial" w:cs="Arial"/>
            <w:i w:val="0"/>
            <w:noProof/>
          </w:rPr>
          <w:t>1.4 Aporte 4% INS Ley 8228</w:t>
        </w:r>
        <w:r w:rsidRPr="00165DB6">
          <w:rPr>
            <w:i w:val="0"/>
            <w:noProof/>
            <w:webHidden/>
          </w:rPr>
          <w:tab/>
        </w:r>
        <w:r w:rsidRPr="00165DB6">
          <w:rPr>
            <w:i w:val="0"/>
            <w:noProof/>
            <w:webHidden/>
          </w:rPr>
          <w:fldChar w:fldCharType="begin"/>
        </w:r>
        <w:r w:rsidRPr="00165DB6">
          <w:rPr>
            <w:i w:val="0"/>
            <w:noProof/>
            <w:webHidden/>
          </w:rPr>
          <w:instrText xml:space="preserve"> PAGEREF _Toc462842268 \h </w:instrText>
        </w:r>
        <w:r w:rsidRPr="00165DB6">
          <w:rPr>
            <w:i w:val="0"/>
            <w:noProof/>
            <w:webHidden/>
          </w:rPr>
        </w:r>
        <w:r w:rsidRPr="00165DB6">
          <w:rPr>
            <w:i w:val="0"/>
            <w:noProof/>
            <w:webHidden/>
          </w:rPr>
          <w:fldChar w:fldCharType="separate"/>
        </w:r>
        <w:r w:rsidRPr="00165DB6">
          <w:rPr>
            <w:i w:val="0"/>
            <w:noProof/>
            <w:webHidden/>
          </w:rPr>
          <w:t>14</w:t>
        </w:r>
        <w:r w:rsidRPr="00165DB6">
          <w:rPr>
            <w:i w:val="0"/>
            <w:noProof/>
            <w:webHidden/>
          </w:rPr>
          <w:fldChar w:fldCharType="end"/>
        </w:r>
      </w:hyperlink>
    </w:p>
    <w:p w:rsidR="00165DB6" w:rsidRPr="00165DB6" w:rsidRDefault="00165DB6">
      <w:pPr>
        <w:pStyle w:val="TDC2"/>
        <w:tabs>
          <w:tab w:val="right" w:leader="dot" w:pos="8828"/>
        </w:tabs>
        <w:rPr>
          <w:rFonts w:eastAsiaTheme="minorEastAsia"/>
          <w:i w:val="0"/>
          <w:iCs w:val="0"/>
          <w:noProof/>
          <w:sz w:val="22"/>
          <w:szCs w:val="22"/>
          <w:lang w:eastAsia="es-CR"/>
        </w:rPr>
      </w:pPr>
      <w:hyperlink w:anchor="_Toc462842269" w:history="1">
        <w:r w:rsidRPr="00165DB6">
          <w:rPr>
            <w:rStyle w:val="Hipervnculo"/>
            <w:rFonts w:ascii="Arial" w:hAnsi="Arial" w:cs="Arial"/>
            <w:i w:val="0"/>
            <w:noProof/>
          </w:rPr>
          <w:t>1.5 Aporte 4% Otras Aseguradoras Ley 8228</w:t>
        </w:r>
        <w:r w:rsidRPr="00165DB6">
          <w:rPr>
            <w:i w:val="0"/>
            <w:noProof/>
            <w:webHidden/>
          </w:rPr>
          <w:tab/>
        </w:r>
        <w:r w:rsidRPr="00165DB6">
          <w:rPr>
            <w:i w:val="0"/>
            <w:noProof/>
            <w:webHidden/>
          </w:rPr>
          <w:fldChar w:fldCharType="begin"/>
        </w:r>
        <w:r w:rsidRPr="00165DB6">
          <w:rPr>
            <w:i w:val="0"/>
            <w:noProof/>
            <w:webHidden/>
          </w:rPr>
          <w:instrText xml:space="preserve"> PAGEREF _Toc462842269 \h </w:instrText>
        </w:r>
        <w:r w:rsidRPr="00165DB6">
          <w:rPr>
            <w:i w:val="0"/>
            <w:noProof/>
            <w:webHidden/>
          </w:rPr>
        </w:r>
        <w:r w:rsidRPr="00165DB6">
          <w:rPr>
            <w:i w:val="0"/>
            <w:noProof/>
            <w:webHidden/>
          </w:rPr>
          <w:fldChar w:fldCharType="separate"/>
        </w:r>
        <w:r w:rsidRPr="00165DB6">
          <w:rPr>
            <w:i w:val="0"/>
            <w:noProof/>
            <w:webHidden/>
          </w:rPr>
          <w:t>15</w:t>
        </w:r>
        <w:r w:rsidRPr="00165DB6">
          <w:rPr>
            <w:i w:val="0"/>
            <w:noProof/>
            <w:webHidden/>
          </w:rPr>
          <w:fldChar w:fldCharType="end"/>
        </w:r>
      </w:hyperlink>
    </w:p>
    <w:p w:rsidR="00165DB6" w:rsidRPr="00165DB6" w:rsidRDefault="00165DB6">
      <w:pPr>
        <w:pStyle w:val="TDC2"/>
        <w:tabs>
          <w:tab w:val="right" w:leader="dot" w:pos="8828"/>
        </w:tabs>
        <w:rPr>
          <w:rFonts w:eastAsiaTheme="minorEastAsia"/>
          <w:i w:val="0"/>
          <w:iCs w:val="0"/>
          <w:noProof/>
          <w:sz w:val="22"/>
          <w:szCs w:val="22"/>
          <w:lang w:eastAsia="es-CR"/>
        </w:rPr>
      </w:pPr>
      <w:hyperlink w:anchor="_Toc462842270" w:history="1">
        <w:r w:rsidRPr="00165DB6">
          <w:rPr>
            <w:rStyle w:val="Hipervnculo"/>
            <w:rFonts w:ascii="Arial" w:hAnsi="Arial" w:cs="Arial"/>
            <w:i w:val="0"/>
            <w:noProof/>
          </w:rPr>
          <w:t>1.4 Finalidad Pública y Detalle de Ingresos</w:t>
        </w:r>
        <w:r w:rsidRPr="00165DB6">
          <w:rPr>
            <w:i w:val="0"/>
            <w:noProof/>
            <w:webHidden/>
          </w:rPr>
          <w:tab/>
        </w:r>
        <w:r w:rsidRPr="00165DB6">
          <w:rPr>
            <w:i w:val="0"/>
            <w:noProof/>
            <w:webHidden/>
          </w:rPr>
          <w:fldChar w:fldCharType="begin"/>
        </w:r>
        <w:r w:rsidRPr="00165DB6">
          <w:rPr>
            <w:i w:val="0"/>
            <w:noProof/>
            <w:webHidden/>
          </w:rPr>
          <w:instrText xml:space="preserve"> PAGEREF _Toc462842270 \h </w:instrText>
        </w:r>
        <w:r w:rsidRPr="00165DB6">
          <w:rPr>
            <w:i w:val="0"/>
            <w:noProof/>
            <w:webHidden/>
          </w:rPr>
        </w:r>
        <w:r w:rsidRPr="00165DB6">
          <w:rPr>
            <w:i w:val="0"/>
            <w:noProof/>
            <w:webHidden/>
          </w:rPr>
          <w:fldChar w:fldCharType="separate"/>
        </w:r>
        <w:r w:rsidRPr="00165DB6">
          <w:rPr>
            <w:i w:val="0"/>
            <w:noProof/>
            <w:webHidden/>
          </w:rPr>
          <w:t>17</w:t>
        </w:r>
        <w:r w:rsidRPr="00165DB6">
          <w:rPr>
            <w:i w:val="0"/>
            <w:noProof/>
            <w:webHidden/>
          </w:rPr>
          <w:fldChar w:fldCharType="end"/>
        </w:r>
      </w:hyperlink>
    </w:p>
    <w:p w:rsidR="00165DB6" w:rsidRPr="00165DB6" w:rsidRDefault="00165DB6">
      <w:pPr>
        <w:pStyle w:val="TDC1"/>
        <w:tabs>
          <w:tab w:val="right" w:leader="dot" w:pos="8828"/>
        </w:tabs>
        <w:rPr>
          <w:rFonts w:eastAsiaTheme="minorEastAsia"/>
          <w:b w:val="0"/>
          <w:bCs w:val="0"/>
          <w:noProof/>
          <w:sz w:val="22"/>
          <w:szCs w:val="22"/>
          <w:lang w:eastAsia="es-CR"/>
        </w:rPr>
      </w:pPr>
      <w:hyperlink w:anchor="_Toc462842271" w:history="1">
        <w:r w:rsidRPr="00165DB6">
          <w:rPr>
            <w:rStyle w:val="Hipervnculo"/>
            <w:rFonts w:ascii="Arial" w:eastAsia="Times New Roman" w:hAnsi="Arial" w:cs="Arial"/>
            <w:noProof/>
            <w:lang w:eastAsia="es-CR"/>
          </w:rPr>
          <w:t>II Sección de Egresos</w:t>
        </w:r>
        <w:r w:rsidRPr="00165DB6">
          <w:rPr>
            <w:noProof/>
            <w:webHidden/>
          </w:rPr>
          <w:tab/>
        </w:r>
        <w:r w:rsidRPr="00165DB6">
          <w:rPr>
            <w:noProof/>
            <w:webHidden/>
          </w:rPr>
          <w:fldChar w:fldCharType="begin"/>
        </w:r>
        <w:r w:rsidRPr="00165DB6">
          <w:rPr>
            <w:noProof/>
            <w:webHidden/>
          </w:rPr>
          <w:instrText xml:space="preserve"> PAGEREF _Toc462842271 \h </w:instrText>
        </w:r>
        <w:r w:rsidRPr="00165DB6">
          <w:rPr>
            <w:noProof/>
            <w:webHidden/>
          </w:rPr>
        </w:r>
        <w:r w:rsidRPr="00165DB6">
          <w:rPr>
            <w:noProof/>
            <w:webHidden/>
          </w:rPr>
          <w:fldChar w:fldCharType="separate"/>
        </w:r>
        <w:r w:rsidRPr="00165DB6">
          <w:rPr>
            <w:noProof/>
            <w:webHidden/>
          </w:rPr>
          <w:t>23</w:t>
        </w:r>
        <w:r w:rsidRPr="00165DB6">
          <w:rPr>
            <w:noProof/>
            <w:webHidden/>
          </w:rPr>
          <w:fldChar w:fldCharType="end"/>
        </w:r>
      </w:hyperlink>
    </w:p>
    <w:p w:rsidR="00165DB6" w:rsidRPr="00165DB6" w:rsidRDefault="00165DB6">
      <w:pPr>
        <w:pStyle w:val="TDC2"/>
        <w:tabs>
          <w:tab w:val="right" w:leader="dot" w:pos="8828"/>
        </w:tabs>
        <w:rPr>
          <w:rFonts w:eastAsiaTheme="minorEastAsia"/>
          <w:i w:val="0"/>
          <w:iCs w:val="0"/>
          <w:noProof/>
          <w:sz w:val="22"/>
          <w:szCs w:val="22"/>
          <w:lang w:eastAsia="es-CR"/>
        </w:rPr>
      </w:pPr>
      <w:hyperlink w:anchor="_Toc462842272" w:history="1">
        <w:r w:rsidRPr="00165DB6">
          <w:rPr>
            <w:rStyle w:val="Hipervnculo"/>
            <w:rFonts w:ascii="Arial" w:hAnsi="Arial" w:cs="Arial"/>
            <w:i w:val="0"/>
            <w:noProof/>
          </w:rPr>
          <w:t>2.1 Detalle de Egresos 2017</w:t>
        </w:r>
        <w:r w:rsidRPr="00165DB6">
          <w:rPr>
            <w:i w:val="0"/>
            <w:noProof/>
            <w:webHidden/>
          </w:rPr>
          <w:tab/>
        </w:r>
        <w:r w:rsidRPr="00165DB6">
          <w:rPr>
            <w:i w:val="0"/>
            <w:noProof/>
            <w:webHidden/>
          </w:rPr>
          <w:fldChar w:fldCharType="begin"/>
        </w:r>
        <w:r w:rsidRPr="00165DB6">
          <w:rPr>
            <w:i w:val="0"/>
            <w:noProof/>
            <w:webHidden/>
          </w:rPr>
          <w:instrText xml:space="preserve"> PAGEREF _Toc462842272 \h </w:instrText>
        </w:r>
        <w:r w:rsidRPr="00165DB6">
          <w:rPr>
            <w:i w:val="0"/>
            <w:noProof/>
            <w:webHidden/>
          </w:rPr>
        </w:r>
        <w:r w:rsidRPr="00165DB6">
          <w:rPr>
            <w:i w:val="0"/>
            <w:noProof/>
            <w:webHidden/>
          </w:rPr>
          <w:fldChar w:fldCharType="separate"/>
        </w:r>
        <w:r w:rsidRPr="00165DB6">
          <w:rPr>
            <w:i w:val="0"/>
            <w:noProof/>
            <w:webHidden/>
          </w:rPr>
          <w:t>24</w:t>
        </w:r>
        <w:r w:rsidRPr="00165DB6">
          <w:rPr>
            <w:i w:val="0"/>
            <w:noProof/>
            <w:webHidden/>
          </w:rPr>
          <w:fldChar w:fldCharType="end"/>
        </w:r>
      </w:hyperlink>
    </w:p>
    <w:p w:rsidR="00165DB6" w:rsidRPr="00165DB6" w:rsidRDefault="00165DB6">
      <w:pPr>
        <w:pStyle w:val="TDC2"/>
        <w:tabs>
          <w:tab w:val="right" w:leader="dot" w:pos="8828"/>
        </w:tabs>
        <w:rPr>
          <w:rFonts w:eastAsiaTheme="minorEastAsia"/>
          <w:i w:val="0"/>
          <w:iCs w:val="0"/>
          <w:noProof/>
          <w:sz w:val="22"/>
          <w:szCs w:val="22"/>
          <w:lang w:eastAsia="es-CR"/>
        </w:rPr>
      </w:pPr>
      <w:hyperlink w:anchor="_Toc462842273" w:history="1">
        <w:r w:rsidRPr="00165DB6">
          <w:rPr>
            <w:rStyle w:val="Hipervnculo"/>
            <w:rFonts w:ascii="Arial" w:hAnsi="Arial" w:cs="Arial"/>
            <w:i w:val="0"/>
            <w:noProof/>
          </w:rPr>
          <w:t>2.2 Detalle de Egresos por subprograma</w:t>
        </w:r>
        <w:r w:rsidRPr="00165DB6">
          <w:rPr>
            <w:i w:val="0"/>
            <w:noProof/>
            <w:webHidden/>
          </w:rPr>
          <w:tab/>
        </w:r>
        <w:r w:rsidRPr="00165DB6">
          <w:rPr>
            <w:i w:val="0"/>
            <w:noProof/>
            <w:webHidden/>
          </w:rPr>
          <w:fldChar w:fldCharType="begin"/>
        </w:r>
        <w:r w:rsidRPr="00165DB6">
          <w:rPr>
            <w:i w:val="0"/>
            <w:noProof/>
            <w:webHidden/>
          </w:rPr>
          <w:instrText xml:space="preserve"> PAGEREF _Toc462842273 \h </w:instrText>
        </w:r>
        <w:r w:rsidRPr="00165DB6">
          <w:rPr>
            <w:i w:val="0"/>
            <w:noProof/>
            <w:webHidden/>
          </w:rPr>
        </w:r>
        <w:r w:rsidRPr="00165DB6">
          <w:rPr>
            <w:i w:val="0"/>
            <w:noProof/>
            <w:webHidden/>
          </w:rPr>
          <w:fldChar w:fldCharType="separate"/>
        </w:r>
        <w:r w:rsidRPr="00165DB6">
          <w:rPr>
            <w:i w:val="0"/>
            <w:noProof/>
            <w:webHidden/>
          </w:rPr>
          <w:t>30</w:t>
        </w:r>
        <w:r w:rsidRPr="00165DB6">
          <w:rPr>
            <w:i w:val="0"/>
            <w:noProof/>
            <w:webHidden/>
          </w:rPr>
          <w:fldChar w:fldCharType="end"/>
        </w:r>
      </w:hyperlink>
    </w:p>
    <w:p w:rsidR="00165DB6" w:rsidRPr="00165DB6" w:rsidRDefault="00165DB6">
      <w:pPr>
        <w:pStyle w:val="TDC2"/>
        <w:tabs>
          <w:tab w:val="right" w:leader="dot" w:pos="8828"/>
        </w:tabs>
        <w:rPr>
          <w:rFonts w:eastAsiaTheme="minorEastAsia"/>
          <w:i w:val="0"/>
          <w:iCs w:val="0"/>
          <w:noProof/>
          <w:sz w:val="22"/>
          <w:szCs w:val="22"/>
          <w:lang w:eastAsia="es-CR"/>
        </w:rPr>
      </w:pPr>
      <w:hyperlink w:anchor="_Toc462842274" w:history="1">
        <w:r w:rsidRPr="00165DB6">
          <w:rPr>
            <w:rStyle w:val="Hipervnculo"/>
            <w:rFonts w:ascii="Arial" w:hAnsi="Arial" w:cs="Arial"/>
            <w:i w:val="0"/>
            <w:noProof/>
          </w:rPr>
          <w:t>2.3 Serie Histórica de Egresos</w:t>
        </w:r>
        <w:r w:rsidRPr="00165DB6">
          <w:rPr>
            <w:i w:val="0"/>
            <w:noProof/>
            <w:webHidden/>
          </w:rPr>
          <w:tab/>
        </w:r>
        <w:r w:rsidRPr="00165DB6">
          <w:rPr>
            <w:i w:val="0"/>
            <w:noProof/>
            <w:webHidden/>
          </w:rPr>
          <w:fldChar w:fldCharType="begin"/>
        </w:r>
        <w:r w:rsidRPr="00165DB6">
          <w:rPr>
            <w:i w:val="0"/>
            <w:noProof/>
            <w:webHidden/>
          </w:rPr>
          <w:instrText xml:space="preserve"> PAGEREF _Toc462842274 \h </w:instrText>
        </w:r>
        <w:r w:rsidRPr="00165DB6">
          <w:rPr>
            <w:i w:val="0"/>
            <w:noProof/>
            <w:webHidden/>
          </w:rPr>
        </w:r>
        <w:r w:rsidRPr="00165DB6">
          <w:rPr>
            <w:i w:val="0"/>
            <w:noProof/>
            <w:webHidden/>
          </w:rPr>
          <w:fldChar w:fldCharType="separate"/>
        </w:r>
        <w:r w:rsidRPr="00165DB6">
          <w:rPr>
            <w:i w:val="0"/>
            <w:noProof/>
            <w:webHidden/>
          </w:rPr>
          <w:t>31</w:t>
        </w:r>
        <w:r w:rsidRPr="00165DB6">
          <w:rPr>
            <w:i w:val="0"/>
            <w:noProof/>
            <w:webHidden/>
          </w:rPr>
          <w:fldChar w:fldCharType="end"/>
        </w:r>
      </w:hyperlink>
    </w:p>
    <w:p w:rsidR="00165DB6" w:rsidRPr="00165DB6" w:rsidRDefault="00165DB6">
      <w:pPr>
        <w:pStyle w:val="TDC2"/>
        <w:tabs>
          <w:tab w:val="right" w:leader="dot" w:pos="8828"/>
        </w:tabs>
        <w:rPr>
          <w:rFonts w:eastAsiaTheme="minorEastAsia"/>
          <w:i w:val="0"/>
          <w:iCs w:val="0"/>
          <w:noProof/>
          <w:sz w:val="22"/>
          <w:szCs w:val="22"/>
          <w:lang w:eastAsia="es-CR"/>
        </w:rPr>
      </w:pPr>
      <w:hyperlink w:anchor="_Toc462842275" w:history="1">
        <w:r w:rsidRPr="00165DB6">
          <w:rPr>
            <w:rStyle w:val="Hipervnculo"/>
            <w:rFonts w:ascii="Arial" w:hAnsi="Arial" w:cs="Arial"/>
            <w:i w:val="0"/>
            <w:noProof/>
          </w:rPr>
          <w:t>2.4 Cuadro Comparativo de Egresos 2015-2017</w:t>
        </w:r>
        <w:r w:rsidRPr="00165DB6">
          <w:rPr>
            <w:i w:val="0"/>
            <w:noProof/>
            <w:webHidden/>
          </w:rPr>
          <w:tab/>
        </w:r>
        <w:r w:rsidRPr="00165DB6">
          <w:rPr>
            <w:i w:val="0"/>
            <w:noProof/>
            <w:webHidden/>
          </w:rPr>
          <w:fldChar w:fldCharType="begin"/>
        </w:r>
        <w:r w:rsidRPr="00165DB6">
          <w:rPr>
            <w:i w:val="0"/>
            <w:noProof/>
            <w:webHidden/>
          </w:rPr>
          <w:instrText xml:space="preserve"> PAGEREF _Toc462842275 \h </w:instrText>
        </w:r>
        <w:r w:rsidRPr="00165DB6">
          <w:rPr>
            <w:i w:val="0"/>
            <w:noProof/>
            <w:webHidden/>
          </w:rPr>
        </w:r>
        <w:r w:rsidRPr="00165DB6">
          <w:rPr>
            <w:i w:val="0"/>
            <w:noProof/>
            <w:webHidden/>
          </w:rPr>
          <w:fldChar w:fldCharType="separate"/>
        </w:r>
        <w:r w:rsidRPr="00165DB6">
          <w:rPr>
            <w:i w:val="0"/>
            <w:noProof/>
            <w:webHidden/>
          </w:rPr>
          <w:t>37</w:t>
        </w:r>
        <w:r w:rsidRPr="00165DB6">
          <w:rPr>
            <w:i w:val="0"/>
            <w:noProof/>
            <w:webHidden/>
          </w:rPr>
          <w:fldChar w:fldCharType="end"/>
        </w:r>
      </w:hyperlink>
    </w:p>
    <w:p w:rsidR="00165DB6" w:rsidRPr="00165DB6" w:rsidRDefault="00165DB6">
      <w:pPr>
        <w:pStyle w:val="TDC2"/>
        <w:tabs>
          <w:tab w:val="right" w:leader="dot" w:pos="8828"/>
        </w:tabs>
        <w:rPr>
          <w:rFonts w:eastAsiaTheme="minorEastAsia"/>
          <w:i w:val="0"/>
          <w:iCs w:val="0"/>
          <w:noProof/>
          <w:sz w:val="22"/>
          <w:szCs w:val="22"/>
          <w:lang w:eastAsia="es-CR"/>
        </w:rPr>
      </w:pPr>
      <w:hyperlink w:anchor="_Toc462842276" w:history="1">
        <w:r w:rsidRPr="00165DB6">
          <w:rPr>
            <w:rStyle w:val="Hipervnculo"/>
            <w:rFonts w:ascii="Arial" w:hAnsi="Arial" w:cs="Arial"/>
            <w:i w:val="0"/>
            <w:noProof/>
          </w:rPr>
          <w:t>2.5 Clasificador Económico del Gasto</w:t>
        </w:r>
        <w:r w:rsidRPr="00165DB6">
          <w:rPr>
            <w:i w:val="0"/>
            <w:noProof/>
            <w:webHidden/>
          </w:rPr>
          <w:tab/>
        </w:r>
        <w:r w:rsidRPr="00165DB6">
          <w:rPr>
            <w:i w:val="0"/>
            <w:noProof/>
            <w:webHidden/>
          </w:rPr>
          <w:fldChar w:fldCharType="begin"/>
        </w:r>
        <w:r w:rsidRPr="00165DB6">
          <w:rPr>
            <w:i w:val="0"/>
            <w:noProof/>
            <w:webHidden/>
          </w:rPr>
          <w:instrText xml:space="preserve"> PAGEREF _Toc462842276 \h </w:instrText>
        </w:r>
        <w:r w:rsidRPr="00165DB6">
          <w:rPr>
            <w:i w:val="0"/>
            <w:noProof/>
            <w:webHidden/>
          </w:rPr>
        </w:r>
        <w:r w:rsidRPr="00165DB6">
          <w:rPr>
            <w:i w:val="0"/>
            <w:noProof/>
            <w:webHidden/>
          </w:rPr>
          <w:fldChar w:fldCharType="separate"/>
        </w:r>
        <w:r w:rsidRPr="00165DB6">
          <w:rPr>
            <w:i w:val="0"/>
            <w:noProof/>
            <w:webHidden/>
          </w:rPr>
          <w:t>44</w:t>
        </w:r>
        <w:r w:rsidRPr="00165DB6">
          <w:rPr>
            <w:i w:val="0"/>
            <w:noProof/>
            <w:webHidden/>
          </w:rPr>
          <w:fldChar w:fldCharType="end"/>
        </w:r>
      </w:hyperlink>
    </w:p>
    <w:p w:rsidR="00165DB6" w:rsidRPr="00165DB6" w:rsidRDefault="00165DB6">
      <w:pPr>
        <w:pStyle w:val="TDC2"/>
        <w:tabs>
          <w:tab w:val="right" w:leader="dot" w:pos="8828"/>
        </w:tabs>
        <w:rPr>
          <w:rFonts w:eastAsiaTheme="minorEastAsia"/>
          <w:i w:val="0"/>
          <w:iCs w:val="0"/>
          <w:noProof/>
          <w:sz w:val="22"/>
          <w:szCs w:val="22"/>
          <w:lang w:eastAsia="es-CR"/>
        </w:rPr>
      </w:pPr>
      <w:hyperlink w:anchor="_Toc462842277" w:history="1">
        <w:r w:rsidRPr="00165DB6">
          <w:rPr>
            <w:rStyle w:val="Hipervnculo"/>
            <w:rFonts w:ascii="Arial" w:hAnsi="Arial" w:cs="Arial"/>
            <w:i w:val="0"/>
            <w:noProof/>
          </w:rPr>
          <w:t>2.6 Justificación y Detalle de Egresos</w:t>
        </w:r>
        <w:r w:rsidRPr="00165DB6">
          <w:rPr>
            <w:i w:val="0"/>
            <w:noProof/>
            <w:webHidden/>
          </w:rPr>
          <w:tab/>
        </w:r>
        <w:r w:rsidRPr="00165DB6">
          <w:rPr>
            <w:i w:val="0"/>
            <w:noProof/>
            <w:webHidden/>
          </w:rPr>
          <w:fldChar w:fldCharType="begin"/>
        </w:r>
        <w:r w:rsidRPr="00165DB6">
          <w:rPr>
            <w:i w:val="0"/>
            <w:noProof/>
            <w:webHidden/>
          </w:rPr>
          <w:instrText xml:space="preserve"> PAGEREF _Toc462842277 \h </w:instrText>
        </w:r>
        <w:r w:rsidRPr="00165DB6">
          <w:rPr>
            <w:i w:val="0"/>
            <w:noProof/>
            <w:webHidden/>
          </w:rPr>
        </w:r>
        <w:r w:rsidRPr="00165DB6">
          <w:rPr>
            <w:i w:val="0"/>
            <w:noProof/>
            <w:webHidden/>
          </w:rPr>
          <w:fldChar w:fldCharType="separate"/>
        </w:r>
        <w:r w:rsidRPr="00165DB6">
          <w:rPr>
            <w:i w:val="0"/>
            <w:noProof/>
            <w:webHidden/>
          </w:rPr>
          <w:t>46</w:t>
        </w:r>
        <w:r w:rsidRPr="00165DB6">
          <w:rPr>
            <w:i w:val="0"/>
            <w:noProof/>
            <w:webHidden/>
          </w:rPr>
          <w:fldChar w:fldCharType="end"/>
        </w:r>
      </w:hyperlink>
    </w:p>
    <w:p w:rsidR="00165DB6" w:rsidRPr="00165DB6" w:rsidRDefault="00165DB6">
      <w:pPr>
        <w:pStyle w:val="TDC1"/>
        <w:tabs>
          <w:tab w:val="right" w:leader="dot" w:pos="8828"/>
        </w:tabs>
        <w:rPr>
          <w:rFonts w:eastAsiaTheme="minorEastAsia"/>
          <w:b w:val="0"/>
          <w:bCs w:val="0"/>
          <w:noProof/>
          <w:sz w:val="22"/>
          <w:szCs w:val="22"/>
          <w:lang w:eastAsia="es-CR"/>
        </w:rPr>
      </w:pPr>
      <w:hyperlink w:anchor="_Toc462842278" w:history="1">
        <w:r w:rsidRPr="00165DB6">
          <w:rPr>
            <w:rStyle w:val="Hipervnculo"/>
            <w:rFonts w:ascii="Arial" w:eastAsia="Times New Roman" w:hAnsi="Arial" w:cs="Arial"/>
            <w:noProof/>
            <w:lang w:eastAsia="es-CR"/>
          </w:rPr>
          <w:t>III Sección de Información Complementaria</w:t>
        </w:r>
        <w:r w:rsidRPr="00165DB6">
          <w:rPr>
            <w:noProof/>
            <w:webHidden/>
          </w:rPr>
          <w:tab/>
        </w:r>
        <w:r w:rsidRPr="00165DB6">
          <w:rPr>
            <w:noProof/>
            <w:webHidden/>
          </w:rPr>
          <w:fldChar w:fldCharType="begin"/>
        </w:r>
        <w:r w:rsidRPr="00165DB6">
          <w:rPr>
            <w:noProof/>
            <w:webHidden/>
          </w:rPr>
          <w:instrText xml:space="preserve"> PAGEREF _Toc462842278 \h </w:instrText>
        </w:r>
        <w:r w:rsidRPr="00165DB6">
          <w:rPr>
            <w:noProof/>
            <w:webHidden/>
          </w:rPr>
        </w:r>
        <w:r w:rsidRPr="00165DB6">
          <w:rPr>
            <w:noProof/>
            <w:webHidden/>
          </w:rPr>
          <w:fldChar w:fldCharType="separate"/>
        </w:r>
        <w:r w:rsidRPr="00165DB6">
          <w:rPr>
            <w:noProof/>
            <w:webHidden/>
          </w:rPr>
          <w:t>298</w:t>
        </w:r>
        <w:r w:rsidRPr="00165DB6">
          <w:rPr>
            <w:noProof/>
            <w:webHidden/>
          </w:rPr>
          <w:fldChar w:fldCharType="end"/>
        </w:r>
      </w:hyperlink>
    </w:p>
    <w:p w:rsidR="00165DB6" w:rsidRPr="00165DB6" w:rsidRDefault="00165DB6">
      <w:pPr>
        <w:pStyle w:val="TDC2"/>
        <w:tabs>
          <w:tab w:val="right" w:leader="dot" w:pos="8828"/>
        </w:tabs>
        <w:rPr>
          <w:rFonts w:eastAsiaTheme="minorEastAsia"/>
          <w:i w:val="0"/>
          <w:iCs w:val="0"/>
          <w:noProof/>
          <w:sz w:val="22"/>
          <w:szCs w:val="22"/>
          <w:lang w:eastAsia="es-CR"/>
        </w:rPr>
      </w:pPr>
      <w:hyperlink w:anchor="_Toc462842279" w:history="1">
        <w:r w:rsidRPr="00165DB6">
          <w:rPr>
            <w:rStyle w:val="Hipervnculo"/>
            <w:rFonts w:ascii="Arial" w:hAnsi="Arial" w:cs="Arial"/>
            <w:i w:val="0"/>
            <w:noProof/>
          </w:rPr>
          <w:t>3.1 Marco Jurídico Institucional</w:t>
        </w:r>
        <w:r w:rsidRPr="00165DB6">
          <w:rPr>
            <w:i w:val="0"/>
            <w:noProof/>
            <w:webHidden/>
          </w:rPr>
          <w:tab/>
        </w:r>
        <w:r w:rsidRPr="00165DB6">
          <w:rPr>
            <w:i w:val="0"/>
            <w:noProof/>
            <w:webHidden/>
          </w:rPr>
          <w:fldChar w:fldCharType="begin"/>
        </w:r>
        <w:r w:rsidRPr="00165DB6">
          <w:rPr>
            <w:i w:val="0"/>
            <w:noProof/>
            <w:webHidden/>
          </w:rPr>
          <w:instrText xml:space="preserve"> PAGEREF _Toc462842279 \h </w:instrText>
        </w:r>
        <w:r w:rsidRPr="00165DB6">
          <w:rPr>
            <w:i w:val="0"/>
            <w:noProof/>
            <w:webHidden/>
          </w:rPr>
        </w:r>
        <w:r w:rsidRPr="00165DB6">
          <w:rPr>
            <w:i w:val="0"/>
            <w:noProof/>
            <w:webHidden/>
          </w:rPr>
          <w:fldChar w:fldCharType="separate"/>
        </w:r>
        <w:r w:rsidRPr="00165DB6">
          <w:rPr>
            <w:i w:val="0"/>
            <w:noProof/>
            <w:webHidden/>
          </w:rPr>
          <w:t>303</w:t>
        </w:r>
        <w:r w:rsidRPr="00165DB6">
          <w:rPr>
            <w:i w:val="0"/>
            <w:noProof/>
            <w:webHidden/>
          </w:rPr>
          <w:fldChar w:fldCharType="end"/>
        </w:r>
      </w:hyperlink>
    </w:p>
    <w:p w:rsidR="00165DB6" w:rsidRPr="00165DB6" w:rsidRDefault="00165DB6">
      <w:pPr>
        <w:pStyle w:val="TDC2"/>
        <w:tabs>
          <w:tab w:val="right" w:leader="dot" w:pos="8828"/>
        </w:tabs>
        <w:rPr>
          <w:rFonts w:eastAsiaTheme="minorEastAsia"/>
          <w:i w:val="0"/>
          <w:iCs w:val="0"/>
          <w:noProof/>
          <w:sz w:val="22"/>
          <w:szCs w:val="22"/>
          <w:lang w:eastAsia="es-CR"/>
        </w:rPr>
      </w:pPr>
      <w:hyperlink w:anchor="_Toc462842280" w:history="1">
        <w:r w:rsidRPr="00165DB6">
          <w:rPr>
            <w:rStyle w:val="Hipervnculo"/>
            <w:rFonts w:ascii="Arial" w:hAnsi="Arial" w:cs="Arial"/>
            <w:i w:val="0"/>
            <w:noProof/>
          </w:rPr>
          <w:t>3.2 Diagnóstico Institucional</w:t>
        </w:r>
        <w:r w:rsidRPr="00165DB6">
          <w:rPr>
            <w:i w:val="0"/>
            <w:noProof/>
            <w:webHidden/>
          </w:rPr>
          <w:tab/>
        </w:r>
        <w:r w:rsidRPr="00165DB6">
          <w:rPr>
            <w:i w:val="0"/>
            <w:noProof/>
            <w:webHidden/>
          </w:rPr>
          <w:fldChar w:fldCharType="begin"/>
        </w:r>
        <w:r w:rsidRPr="00165DB6">
          <w:rPr>
            <w:i w:val="0"/>
            <w:noProof/>
            <w:webHidden/>
          </w:rPr>
          <w:instrText xml:space="preserve"> PAGEREF _Toc462842280 \h </w:instrText>
        </w:r>
        <w:r w:rsidRPr="00165DB6">
          <w:rPr>
            <w:i w:val="0"/>
            <w:noProof/>
            <w:webHidden/>
          </w:rPr>
        </w:r>
        <w:r w:rsidRPr="00165DB6">
          <w:rPr>
            <w:i w:val="0"/>
            <w:noProof/>
            <w:webHidden/>
          </w:rPr>
          <w:fldChar w:fldCharType="separate"/>
        </w:r>
        <w:r w:rsidRPr="00165DB6">
          <w:rPr>
            <w:i w:val="0"/>
            <w:noProof/>
            <w:webHidden/>
          </w:rPr>
          <w:t>305</w:t>
        </w:r>
        <w:r w:rsidRPr="00165DB6">
          <w:rPr>
            <w:i w:val="0"/>
            <w:noProof/>
            <w:webHidden/>
          </w:rPr>
          <w:fldChar w:fldCharType="end"/>
        </w:r>
      </w:hyperlink>
    </w:p>
    <w:p w:rsidR="00165DB6" w:rsidRPr="00165DB6" w:rsidRDefault="00165DB6">
      <w:pPr>
        <w:pStyle w:val="TDC2"/>
        <w:tabs>
          <w:tab w:val="right" w:leader="dot" w:pos="8828"/>
        </w:tabs>
        <w:rPr>
          <w:rFonts w:eastAsiaTheme="minorEastAsia"/>
          <w:i w:val="0"/>
          <w:iCs w:val="0"/>
          <w:noProof/>
          <w:sz w:val="22"/>
          <w:szCs w:val="22"/>
          <w:lang w:eastAsia="es-CR"/>
        </w:rPr>
      </w:pPr>
      <w:hyperlink w:anchor="_Toc462842281" w:history="1">
        <w:r w:rsidRPr="00165DB6">
          <w:rPr>
            <w:rStyle w:val="Hipervnculo"/>
            <w:rFonts w:ascii="Arial" w:hAnsi="Arial" w:cs="Arial"/>
            <w:i w:val="0"/>
            <w:noProof/>
          </w:rPr>
          <w:t>3.3 Objetivos Estratégicos Organizacionales</w:t>
        </w:r>
        <w:r w:rsidRPr="00165DB6">
          <w:rPr>
            <w:i w:val="0"/>
            <w:noProof/>
            <w:webHidden/>
          </w:rPr>
          <w:tab/>
        </w:r>
        <w:r w:rsidRPr="00165DB6">
          <w:rPr>
            <w:i w:val="0"/>
            <w:noProof/>
            <w:webHidden/>
          </w:rPr>
          <w:fldChar w:fldCharType="begin"/>
        </w:r>
        <w:r w:rsidRPr="00165DB6">
          <w:rPr>
            <w:i w:val="0"/>
            <w:noProof/>
            <w:webHidden/>
          </w:rPr>
          <w:instrText xml:space="preserve"> PAGEREF _Toc462842281 \h </w:instrText>
        </w:r>
        <w:r w:rsidRPr="00165DB6">
          <w:rPr>
            <w:i w:val="0"/>
            <w:noProof/>
            <w:webHidden/>
          </w:rPr>
        </w:r>
        <w:r w:rsidRPr="00165DB6">
          <w:rPr>
            <w:i w:val="0"/>
            <w:noProof/>
            <w:webHidden/>
          </w:rPr>
          <w:fldChar w:fldCharType="separate"/>
        </w:r>
        <w:r w:rsidRPr="00165DB6">
          <w:rPr>
            <w:i w:val="0"/>
            <w:noProof/>
            <w:webHidden/>
          </w:rPr>
          <w:t>308</w:t>
        </w:r>
        <w:r w:rsidRPr="00165DB6">
          <w:rPr>
            <w:i w:val="0"/>
            <w:noProof/>
            <w:webHidden/>
          </w:rPr>
          <w:fldChar w:fldCharType="end"/>
        </w:r>
      </w:hyperlink>
    </w:p>
    <w:p w:rsidR="00165DB6" w:rsidRPr="00165DB6" w:rsidRDefault="00165DB6">
      <w:pPr>
        <w:pStyle w:val="TDC2"/>
        <w:tabs>
          <w:tab w:val="right" w:leader="dot" w:pos="8828"/>
        </w:tabs>
        <w:rPr>
          <w:rFonts w:eastAsiaTheme="minorEastAsia"/>
          <w:i w:val="0"/>
          <w:iCs w:val="0"/>
          <w:noProof/>
          <w:sz w:val="22"/>
          <w:szCs w:val="22"/>
          <w:lang w:eastAsia="es-CR"/>
        </w:rPr>
      </w:pPr>
      <w:hyperlink w:anchor="_Toc462842282" w:history="1">
        <w:r w:rsidRPr="00165DB6">
          <w:rPr>
            <w:rStyle w:val="Hipervnculo"/>
            <w:rFonts w:ascii="Arial" w:hAnsi="Arial" w:cs="Arial"/>
            <w:i w:val="0"/>
            <w:noProof/>
          </w:rPr>
          <w:t>3.4 Objetivos General y Específicos del Plan Anual Operativo</w:t>
        </w:r>
        <w:r w:rsidRPr="00165DB6">
          <w:rPr>
            <w:i w:val="0"/>
            <w:noProof/>
            <w:webHidden/>
          </w:rPr>
          <w:tab/>
        </w:r>
        <w:r w:rsidRPr="00165DB6">
          <w:rPr>
            <w:i w:val="0"/>
            <w:noProof/>
            <w:webHidden/>
          </w:rPr>
          <w:fldChar w:fldCharType="begin"/>
        </w:r>
        <w:r w:rsidRPr="00165DB6">
          <w:rPr>
            <w:i w:val="0"/>
            <w:noProof/>
            <w:webHidden/>
          </w:rPr>
          <w:instrText xml:space="preserve"> PAGEREF _Toc462842282 \h </w:instrText>
        </w:r>
        <w:r w:rsidRPr="00165DB6">
          <w:rPr>
            <w:i w:val="0"/>
            <w:noProof/>
            <w:webHidden/>
          </w:rPr>
        </w:r>
        <w:r w:rsidRPr="00165DB6">
          <w:rPr>
            <w:i w:val="0"/>
            <w:noProof/>
            <w:webHidden/>
          </w:rPr>
          <w:fldChar w:fldCharType="separate"/>
        </w:r>
        <w:r w:rsidRPr="00165DB6">
          <w:rPr>
            <w:i w:val="0"/>
            <w:noProof/>
            <w:webHidden/>
          </w:rPr>
          <w:t>313</w:t>
        </w:r>
        <w:r w:rsidRPr="00165DB6">
          <w:rPr>
            <w:i w:val="0"/>
            <w:noProof/>
            <w:webHidden/>
          </w:rPr>
          <w:fldChar w:fldCharType="end"/>
        </w:r>
      </w:hyperlink>
    </w:p>
    <w:p w:rsidR="00165DB6" w:rsidRPr="00165DB6" w:rsidRDefault="00165DB6">
      <w:pPr>
        <w:pStyle w:val="TDC2"/>
        <w:tabs>
          <w:tab w:val="right" w:leader="dot" w:pos="8828"/>
        </w:tabs>
        <w:rPr>
          <w:rFonts w:eastAsiaTheme="minorEastAsia"/>
          <w:i w:val="0"/>
          <w:iCs w:val="0"/>
          <w:noProof/>
          <w:sz w:val="22"/>
          <w:szCs w:val="22"/>
          <w:lang w:eastAsia="es-CR"/>
        </w:rPr>
      </w:pPr>
      <w:hyperlink w:anchor="_Toc462842283" w:history="1">
        <w:r w:rsidRPr="00165DB6">
          <w:rPr>
            <w:rStyle w:val="Hipervnculo"/>
            <w:rFonts w:ascii="Arial" w:hAnsi="Arial" w:cs="Arial"/>
            <w:i w:val="0"/>
            <w:noProof/>
          </w:rPr>
          <w:t>3.5 Estructura Organizativa</w:t>
        </w:r>
        <w:r w:rsidRPr="00165DB6">
          <w:rPr>
            <w:i w:val="0"/>
            <w:noProof/>
            <w:webHidden/>
          </w:rPr>
          <w:tab/>
        </w:r>
        <w:r w:rsidRPr="00165DB6">
          <w:rPr>
            <w:i w:val="0"/>
            <w:noProof/>
            <w:webHidden/>
          </w:rPr>
          <w:fldChar w:fldCharType="begin"/>
        </w:r>
        <w:r w:rsidRPr="00165DB6">
          <w:rPr>
            <w:i w:val="0"/>
            <w:noProof/>
            <w:webHidden/>
          </w:rPr>
          <w:instrText xml:space="preserve"> PAGEREF _Toc462842283 \h </w:instrText>
        </w:r>
        <w:r w:rsidRPr="00165DB6">
          <w:rPr>
            <w:i w:val="0"/>
            <w:noProof/>
            <w:webHidden/>
          </w:rPr>
        </w:r>
        <w:r w:rsidRPr="00165DB6">
          <w:rPr>
            <w:i w:val="0"/>
            <w:noProof/>
            <w:webHidden/>
          </w:rPr>
          <w:fldChar w:fldCharType="separate"/>
        </w:r>
        <w:r w:rsidRPr="00165DB6">
          <w:rPr>
            <w:i w:val="0"/>
            <w:noProof/>
            <w:webHidden/>
          </w:rPr>
          <w:t>317</w:t>
        </w:r>
        <w:r w:rsidRPr="00165DB6">
          <w:rPr>
            <w:i w:val="0"/>
            <w:noProof/>
            <w:webHidden/>
          </w:rPr>
          <w:fldChar w:fldCharType="end"/>
        </w:r>
      </w:hyperlink>
    </w:p>
    <w:p w:rsidR="00165DB6" w:rsidRPr="00165DB6" w:rsidRDefault="00165DB6">
      <w:pPr>
        <w:pStyle w:val="TDC2"/>
        <w:tabs>
          <w:tab w:val="right" w:leader="dot" w:pos="8828"/>
        </w:tabs>
        <w:rPr>
          <w:rFonts w:eastAsiaTheme="minorEastAsia"/>
          <w:i w:val="0"/>
          <w:iCs w:val="0"/>
          <w:noProof/>
          <w:sz w:val="22"/>
          <w:szCs w:val="22"/>
          <w:lang w:eastAsia="es-CR"/>
        </w:rPr>
      </w:pPr>
      <w:hyperlink w:anchor="_Toc462842284" w:history="1">
        <w:r w:rsidRPr="00165DB6">
          <w:rPr>
            <w:rStyle w:val="Hipervnculo"/>
            <w:rFonts w:ascii="Arial" w:hAnsi="Arial" w:cs="Arial"/>
            <w:i w:val="0"/>
            <w:noProof/>
          </w:rPr>
          <w:t>3.6 Estructura Programática</w:t>
        </w:r>
        <w:r w:rsidRPr="00165DB6">
          <w:rPr>
            <w:i w:val="0"/>
            <w:noProof/>
            <w:webHidden/>
          </w:rPr>
          <w:tab/>
        </w:r>
        <w:r w:rsidRPr="00165DB6">
          <w:rPr>
            <w:i w:val="0"/>
            <w:noProof/>
            <w:webHidden/>
          </w:rPr>
          <w:fldChar w:fldCharType="begin"/>
        </w:r>
        <w:r w:rsidRPr="00165DB6">
          <w:rPr>
            <w:i w:val="0"/>
            <w:noProof/>
            <w:webHidden/>
          </w:rPr>
          <w:instrText xml:space="preserve"> PAGEREF _Toc462842284 \h </w:instrText>
        </w:r>
        <w:r w:rsidRPr="00165DB6">
          <w:rPr>
            <w:i w:val="0"/>
            <w:noProof/>
            <w:webHidden/>
          </w:rPr>
        </w:r>
        <w:r w:rsidRPr="00165DB6">
          <w:rPr>
            <w:i w:val="0"/>
            <w:noProof/>
            <w:webHidden/>
          </w:rPr>
          <w:fldChar w:fldCharType="separate"/>
        </w:r>
        <w:r w:rsidRPr="00165DB6">
          <w:rPr>
            <w:i w:val="0"/>
            <w:noProof/>
            <w:webHidden/>
          </w:rPr>
          <w:t>319</w:t>
        </w:r>
        <w:r w:rsidRPr="00165DB6">
          <w:rPr>
            <w:i w:val="0"/>
            <w:noProof/>
            <w:webHidden/>
          </w:rPr>
          <w:fldChar w:fldCharType="end"/>
        </w:r>
      </w:hyperlink>
    </w:p>
    <w:p w:rsidR="00165DB6" w:rsidRPr="00165DB6" w:rsidRDefault="00165DB6">
      <w:pPr>
        <w:pStyle w:val="TDC2"/>
        <w:tabs>
          <w:tab w:val="right" w:leader="dot" w:pos="8828"/>
        </w:tabs>
        <w:rPr>
          <w:rFonts w:eastAsiaTheme="minorEastAsia"/>
          <w:i w:val="0"/>
          <w:iCs w:val="0"/>
          <w:noProof/>
          <w:sz w:val="22"/>
          <w:szCs w:val="22"/>
          <w:lang w:eastAsia="es-CR"/>
        </w:rPr>
      </w:pPr>
      <w:hyperlink w:anchor="_Toc462842285" w:history="1">
        <w:r w:rsidRPr="00165DB6">
          <w:rPr>
            <w:rStyle w:val="Hipervnculo"/>
            <w:rFonts w:ascii="Arial" w:hAnsi="Arial" w:cs="Arial"/>
            <w:i w:val="0"/>
            <w:noProof/>
          </w:rPr>
          <w:t>3.6 Marco Estratégico Institucional</w:t>
        </w:r>
        <w:r w:rsidRPr="00165DB6">
          <w:rPr>
            <w:i w:val="0"/>
            <w:noProof/>
            <w:webHidden/>
          </w:rPr>
          <w:tab/>
        </w:r>
        <w:r w:rsidRPr="00165DB6">
          <w:rPr>
            <w:i w:val="0"/>
            <w:noProof/>
            <w:webHidden/>
          </w:rPr>
          <w:fldChar w:fldCharType="begin"/>
        </w:r>
        <w:r w:rsidRPr="00165DB6">
          <w:rPr>
            <w:i w:val="0"/>
            <w:noProof/>
            <w:webHidden/>
          </w:rPr>
          <w:instrText xml:space="preserve"> PAGEREF _Toc462842285 \h </w:instrText>
        </w:r>
        <w:r w:rsidRPr="00165DB6">
          <w:rPr>
            <w:i w:val="0"/>
            <w:noProof/>
            <w:webHidden/>
          </w:rPr>
        </w:r>
        <w:r w:rsidRPr="00165DB6">
          <w:rPr>
            <w:i w:val="0"/>
            <w:noProof/>
            <w:webHidden/>
          </w:rPr>
          <w:fldChar w:fldCharType="separate"/>
        </w:r>
        <w:r w:rsidRPr="00165DB6">
          <w:rPr>
            <w:i w:val="0"/>
            <w:noProof/>
            <w:webHidden/>
          </w:rPr>
          <w:t>321</w:t>
        </w:r>
        <w:r w:rsidRPr="00165DB6">
          <w:rPr>
            <w:i w:val="0"/>
            <w:noProof/>
            <w:webHidden/>
          </w:rPr>
          <w:fldChar w:fldCharType="end"/>
        </w:r>
      </w:hyperlink>
    </w:p>
    <w:p w:rsidR="00165DB6" w:rsidRPr="00165DB6" w:rsidRDefault="00165DB6">
      <w:pPr>
        <w:pStyle w:val="TDC2"/>
        <w:tabs>
          <w:tab w:val="right" w:leader="dot" w:pos="8828"/>
        </w:tabs>
        <w:rPr>
          <w:rFonts w:eastAsiaTheme="minorEastAsia"/>
          <w:i w:val="0"/>
          <w:iCs w:val="0"/>
          <w:noProof/>
          <w:sz w:val="22"/>
          <w:szCs w:val="22"/>
          <w:lang w:eastAsia="es-CR"/>
        </w:rPr>
      </w:pPr>
      <w:hyperlink w:anchor="_Toc462842286" w:history="1">
        <w:r w:rsidRPr="00165DB6">
          <w:rPr>
            <w:rStyle w:val="Hipervnculo"/>
            <w:rFonts w:ascii="Arial" w:hAnsi="Arial" w:cs="Arial"/>
            <w:i w:val="0"/>
            <w:noProof/>
          </w:rPr>
          <w:t>3.7 Público Meta</w:t>
        </w:r>
        <w:r w:rsidRPr="00165DB6">
          <w:rPr>
            <w:i w:val="0"/>
            <w:noProof/>
            <w:webHidden/>
          </w:rPr>
          <w:tab/>
        </w:r>
        <w:r w:rsidRPr="00165DB6">
          <w:rPr>
            <w:i w:val="0"/>
            <w:noProof/>
            <w:webHidden/>
          </w:rPr>
          <w:fldChar w:fldCharType="begin"/>
        </w:r>
        <w:r w:rsidRPr="00165DB6">
          <w:rPr>
            <w:i w:val="0"/>
            <w:noProof/>
            <w:webHidden/>
          </w:rPr>
          <w:instrText xml:space="preserve"> PAGEREF _Toc462842286 \h </w:instrText>
        </w:r>
        <w:r w:rsidRPr="00165DB6">
          <w:rPr>
            <w:i w:val="0"/>
            <w:noProof/>
            <w:webHidden/>
          </w:rPr>
        </w:r>
        <w:r w:rsidRPr="00165DB6">
          <w:rPr>
            <w:i w:val="0"/>
            <w:noProof/>
            <w:webHidden/>
          </w:rPr>
          <w:fldChar w:fldCharType="separate"/>
        </w:r>
        <w:r w:rsidRPr="00165DB6">
          <w:rPr>
            <w:i w:val="0"/>
            <w:noProof/>
            <w:webHidden/>
          </w:rPr>
          <w:t>324</w:t>
        </w:r>
        <w:r w:rsidRPr="00165DB6">
          <w:rPr>
            <w:i w:val="0"/>
            <w:noProof/>
            <w:webHidden/>
          </w:rPr>
          <w:fldChar w:fldCharType="end"/>
        </w:r>
      </w:hyperlink>
    </w:p>
    <w:p w:rsidR="00165DB6" w:rsidRPr="00165DB6" w:rsidRDefault="00165DB6">
      <w:pPr>
        <w:pStyle w:val="TDC2"/>
        <w:tabs>
          <w:tab w:val="right" w:leader="dot" w:pos="8828"/>
        </w:tabs>
        <w:rPr>
          <w:rFonts w:eastAsiaTheme="minorEastAsia"/>
          <w:i w:val="0"/>
          <w:iCs w:val="0"/>
          <w:noProof/>
          <w:sz w:val="22"/>
          <w:szCs w:val="22"/>
          <w:lang w:eastAsia="es-CR"/>
        </w:rPr>
      </w:pPr>
      <w:hyperlink w:anchor="_Toc462842287" w:history="1">
        <w:r w:rsidRPr="00165DB6">
          <w:rPr>
            <w:rStyle w:val="Hipervnculo"/>
            <w:rFonts w:ascii="Arial" w:hAnsi="Arial" w:cs="Arial"/>
            <w:i w:val="0"/>
            <w:noProof/>
          </w:rPr>
          <w:t>3.7 Servicios que ofrece el Cuerpo de Bomberos</w:t>
        </w:r>
        <w:r w:rsidRPr="00165DB6">
          <w:rPr>
            <w:i w:val="0"/>
            <w:noProof/>
            <w:webHidden/>
          </w:rPr>
          <w:tab/>
        </w:r>
        <w:r w:rsidRPr="00165DB6">
          <w:rPr>
            <w:i w:val="0"/>
            <w:noProof/>
            <w:webHidden/>
          </w:rPr>
          <w:fldChar w:fldCharType="begin"/>
        </w:r>
        <w:r w:rsidRPr="00165DB6">
          <w:rPr>
            <w:i w:val="0"/>
            <w:noProof/>
            <w:webHidden/>
          </w:rPr>
          <w:instrText xml:space="preserve"> PAGEREF _Toc462842287 \h </w:instrText>
        </w:r>
        <w:r w:rsidRPr="00165DB6">
          <w:rPr>
            <w:i w:val="0"/>
            <w:noProof/>
            <w:webHidden/>
          </w:rPr>
        </w:r>
        <w:r w:rsidRPr="00165DB6">
          <w:rPr>
            <w:i w:val="0"/>
            <w:noProof/>
            <w:webHidden/>
          </w:rPr>
          <w:fldChar w:fldCharType="separate"/>
        </w:r>
        <w:r w:rsidRPr="00165DB6">
          <w:rPr>
            <w:i w:val="0"/>
            <w:noProof/>
            <w:webHidden/>
          </w:rPr>
          <w:t>329</w:t>
        </w:r>
        <w:r w:rsidRPr="00165DB6">
          <w:rPr>
            <w:i w:val="0"/>
            <w:noProof/>
            <w:webHidden/>
          </w:rPr>
          <w:fldChar w:fldCharType="end"/>
        </w:r>
      </w:hyperlink>
    </w:p>
    <w:p w:rsidR="00165DB6" w:rsidRDefault="00165DB6">
      <w:pPr>
        <w:pStyle w:val="TDC1"/>
        <w:tabs>
          <w:tab w:val="right" w:leader="dot" w:pos="8828"/>
        </w:tabs>
        <w:rPr>
          <w:rFonts w:eastAsiaTheme="minorEastAsia"/>
          <w:b w:val="0"/>
          <w:bCs w:val="0"/>
          <w:noProof/>
          <w:sz w:val="22"/>
          <w:szCs w:val="22"/>
          <w:lang w:eastAsia="es-CR"/>
        </w:rPr>
      </w:pPr>
      <w:hyperlink w:anchor="_Toc462842288" w:history="1">
        <w:r w:rsidRPr="00165DB6">
          <w:rPr>
            <w:rStyle w:val="Hipervnculo"/>
            <w:rFonts w:ascii="Arial" w:hAnsi="Arial" w:cs="Arial"/>
            <w:noProof/>
          </w:rPr>
          <w:t>IV. Sección Integración Plan Presupuesto</w:t>
        </w:r>
        <w:bookmarkStart w:id="1" w:name="_GoBack"/>
        <w:bookmarkEnd w:id="1"/>
        <w:r w:rsidRPr="00165DB6">
          <w:rPr>
            <w:noProof/>
            <w:webHidden/>
          </w:rPr>
          <w:tab/>
        </w:r>
        <w:r w:rsidRPr="00165DB6">
          <w:rPr>
            <w:noProof/>
            <w:webHidden/>
          </w:rPr>
          <w:fldChar w:fldCharType="begin"/>
        </w:r>
        <w:r w:rsidRPr="00165DB6">
          <w:rPr>
            <w:noProof/>
            <w:webHidden/>
          </w:rPr>
          <w:instrText xml:space="preserve"> PAGEREF _Toc462842288 \h </w:instrText>
        </w:r>
        <w:r w:rsidRPr="00165DB6">
          <w:rPr>
            <w:noProof/>
            <w:webHidden/>
          </w:rPr>
        </w:r>
        <w:r w:rsidRPr="00165DB6">
          <w:rPr>
            <w:noProof/>
            <w:webHidden/>
          </w:rPr>
          <w:fldChar w:fldCharType="separate"/>
        </w:r>
        <w:r w:rsidRPr="00165DB6">
          <w:rPr>
            <w:noProof/>
            <w:webHidden/>
          </w:rPr>
          <w:t>333</w:t>
        </w:r>
        <w:r w:rsidRPr="00165DB6">
          <w:rPr>
            <w:noProof/>
            <w:webHidden/>
          </w:rPr>
          <w:fldChar w:fldCharType="end"/>
        </w:r>
      </w:hyperlink>
    </w:p>
    <w:p w:rsidR="00361616" w:rsidRPr="00CE47B1" w:rsidRDefault="00D42388" w:rsidP="00CE47B1">
      <w:pPr>
        <w:pStyle w:val="TtulodeTDC"/>
      </w:pPr>
      <w:r>
        <w:fldChar w:fldCharType="end"/>
      </w:r>
    </w:p>
    <w:p w:rsidR="00DB0156" w:rsidRDefault="00DB0156">
      <w:pPr>
        <w:rPr>
          <w:rFonts w:ascii="Arial" w:hAnsi="Arial" w:cs="Arial"/>
          <w:sz w:val="48"/>
          <w:szCs w:val="48"/>
        </w:rPr>
      </w:pPr>
    </w:p>
    <w:p w:rsidR="00DB0156" w:rsidRPr="002174DC" w:rsidRDefault="000C33C9" w:rsidP="000C33C9">
      <w:pPr>
        <w:jc w:val="center"/>
        <w:rPr>
          <w:rFonts w:ascii="Arial" w:hAnsi="Arial" w:cs="Arial"/>
          <w:b/>
          <w:sz w:val="48"/>
          <w:szCs w:val="48"/>
        </w:rPr>
      </w:pPr>
      <w:r w:rsidRPr="002174DC">
        <w:rPr>
          <w:rFonts w:ascii="Arial" w:hAnsi="Arial" w:cs="Arial"/>
          <w:b/>
          <w:sz w:val="36"/>
          <w:szCs w:val="48"/>
        </w:rPr>
        <w:t>Presentación</w:t>
      </w:r>
    </w:p>
    <w:p w:rsidR="00DB0156" w:rsidRDefault="00DB0156">
      <w:pPr>
        <w:rPr>
          <w:rFonts w:ascii="Arial" w:hAnsi="Arial" w:cs="Arial"/>
          <w:sz w:val="48"/>
          <w:szCs w:val="48"/>
        </w:rPr>
      </w:pPr>
    </w:p>
    <w:p w:rsidR="00DB4358" w:rsidRPr="000C33C9" w:rsidRDefault="000C33C9" w:rsidP="00DB4358">
      <w:pPr>
        <w:jc w:val="both"/>
        <w:rPr>
          <w:rFonts w:ascii="Arial" w:hAnsi="Arial" w:cs="Arial"/>
          <w:sz w:val="24"/>
          <w:szCs w:val="48"/>
        </w:rPr>
      </w:pPr>
      <w:r w:rsidRPr="000C33C9">
        <w:rPr>
          <w:rFonts w:ascii="Arial" w:hAnsi="Arial" w:cs="Arial"/>
          <w:sz w:val="24"/>
          <w:szCs w:val="48"/>
        </w:rPr>
        <w:t xml:space="preserve">El presente Plan Presupuesto </w:t>
      </w:r>
      <w:r w:rsidR="00A45513">
        <w:rPr>
          <w:rFonts w:ascii="Arial" w:hAnsi="Arial" w:cs="Arial"/>
          <w:sz w:val="24"/>
          <w:szCs w:val="48"/>
        </w:rPr>
        <w:t>2017</w:t>
      </w:r>
      <w:r w:rsidRPr="000C33C9">
        <w:rPr>
          <w:rFonts w:ascii="Arial" w:hAnsi="Arial" w:cs="Arial"/>
          <w:sz w:val="24"/>
          <w:szCs w:val="48"/>
        </w:rPr>
        <w:t xml:space="preserve"> está </w:t>
      </w:r>
      <w:r w:rsidR="001D258C">
        <w:rPr>
          <w:rFonts w:ascii="Arial" w:hAnsi="Arial" w:cs="Arial"/>
          <w:sz w:val="24"/>
          <w:szCs w:val="48"/>
        </w:rPr>
        <w:t xml:space="preserve">formulado acorde con el Decreto Ejecutivo No. 39613-H publicado en la Gaceta </w:t>
      </w:r>
      <w:r w:rsidR="00EB685A">
        <w:rPr>
          <w:rFonts w:ascii="Arial" w:hAnsi="Arial" w:cs="Arial"/>
          <w:sz w:val="24"/>
          <w:szCs w:val="48"/>
        </w:rPr>
        <w:t>d</w:t>
      </w:r>
      <w:r w:rsidR="001D258C">
        <w:rPr>
          <w:rFonts w:ascii="Arial" w:hAnsi="Arial" w:cs="Arial"/>
          <w:sz w:val="24"/>
          <w:szCs w:val="48"/>
        </w:rPr>
        <w:t>el 31 de marzo del 2016, el cual  establece las “Directrices Generales de Política Presupuestaria</w:t>
      </w:r>
      <w:r w:rsidR="00DB4358">
        <w:rPr>
          <w:rFonts w:ascii="Arial" w:hAnsi="Arial" w:cs="Arial"/>
          <w:sz w:val="24"/>
          <w:szCs w:val="48"/>
        </w:rPr>
        <w:t xml:space="preserve"> para el año 2017”, además según la STAP-604-2016 del </w:t>
      </w:r>
      <w:r w:rsidR="001D258C">
        <w:rPr>
          <w:rFonts w:ascii="Arial" w:hAnsi="Arial" w:cs="Arial"/>
          <w:sz w:val="24"/>
          <w:szCs w:val="48"/>
        </w:rPr>
        <w:t xml:space="preserve"> </w:t>
      </w:r>
      <w:r w:rsidR="00DB4358">
        <w:rPr>
          <w:rFonts w:ascii="Arial" w:hAnsi="Arial" w:cs="Arial"/>
          <w:sz w:val="24"/>
          <w:szCs w:val="48"/>
        </w:rPr>
        <w:t xml:space="preserve">27 de abril del 2016, que señala el gasto presupuestario máximo por asignar, así como las disposiciones legales y técnicas sobre el </w:t>
      </w:r>
      <w:r w:rsidR="00DB4358" w:rsidRPr="000C33C9">
        <w:rPr>
          <w:rFonts w:ascii="Arial" w:hAnsi="Arial" w:cs="Arial"/>
          <w:sz w:val="24"/>
          <w:szCs w:val="48"/>
        </w:rPr>
        <w:t xml:space="preserve">Sistema de Planificación-Presupuesto </w:t>
      </w:r>
      <w:r w:rsidR="00DB4358">
        <w:rPr>
          <w:rFonts w:ascii="Arial" w:hAnsi="Arial" w:cs="Arial"/>
          <w:sz w:val="24"/>
          <w:szCs w:val="48"/>
        </w:rPr>
        <w:t>contenidas en el documento</w:t>
      </w:r>
      <w:r w:rsidR="008713A7">
        <w:rPr>
          <w:rFonts w:ascii="Arial" w:hAnsi="Arial" w:cs="Arial"/>
          <w:sz w:val="24"/>
          <w:szCs w:val="48"/>
        </w:rPr>
        <w:t xml:space="preserve"> que </w:t>
      </w:r>
      <w:r w:rsidR="00DB4358" w:rsidRPr="000C33C9">
        <w:rPr>
          <w:rFonts w:ascii="Arial" w:hAnsi="Arial" w:cs="Arial"/>
          <w:sz w:val="24"/>
          <w:szCs w:val="48"/>
        </w:rPr>
        <w:t xml:space="preserve"> responde a las Normas Técnicas Sobre Presupuesto Público N-1-2012-DC-DFOE, publicado con fecha 27 de febrero 2012.</w:t>
      </w:r>
    </w:p>
    <w:p w:rsidR="000C33C9" w:rsidRPr="000C33C9" w:rsidRDefault="00EB685A" w:rsidP="000C33C9">
      <w:pPr>
        <w:jc w:val="both"/>
        <w:rPr>
          <w:rFonts w:ascii="Arial" w:hAnsi="Arial" w:cs="Arial"/>
          <w:sz w:val="24"/>
          <w:szCs w:val="48"/>
        </w:rPr>
      </w:pPr>
      <w:r w:rsidRPr="00EB685A">
        <w:rPr>
          <w:rFonts w:ascii="Arial" w:hAnsi="Arial" w:cs="Arial"/>
          <w:sz w:val="24"/>
          <w:szCs w:val="48"/>
        </w:rPr>
        <w:t>E</w:t>
      </w:r>
      <w:r>
        <w:rPr>
          <w:rFonts w:ascii="Arial" w:hAnsi="Arial" w:cs="Arial"/>
          <w:sz w:val="24"/>
          <w:szCs w:val="48"/>
        </w:rPr>
        <w:t>l documento</w:t>
      </w:r>
      <w:r w:rsidRPr="00EB685A">
        <w:rPr>
          <w:rFonts w:ascii="Arial" w:hAnsi="Arial" w:cs="Arial"/>
          <w:sz w:val="24"/>
          <w:szCs w:val="48"/>
        </w:rPr>
        <w:t xml:space="preserve"> está amparado en el Plan Estratégico Institucional 2014-2018</w:t>
      </w:r>
      <w:r>
        <w:rPr>
          <w:rFonts w:ascii="Arial" w:hAnsi="Arial" w:cs="Arial"/>
          <w:sz w:val="24"/>
          <w:szCs w:val="48"/>
        </w:rPr>
        <w:t xml:space="preserve"> y </w:t>
      </w:r>
      <w:r w:rsidR="000C33C9" w:rsidRPr="000C33C9">
        <w:rPr>
          <w:rFonts w:ascii="Arial" w:hAnsi="Arial" w:cs="Arial"/>
          <w:sz w:val="24"/>
          <w:szCs w:val="48"/>
        </w:rPr>
        <w:t>presenta aspectos de carácter general como lo son la base legal, el financiamiento, el marco estratégico la estructura jerárquica y programática de la institución, así como la estimación y aplicación de los recursos económicos, que posibilitarán el accionar institucional para el logro de los objetivos, indicadores y metas trazadas para el próximo ejercicio presupuestario.</w:t>
      </w:r>
    </w:p>
    <w:p w:rsidR="000C33C9" w:rsidRDefault="000C33C9" w:rsidP="000C33C9">
      <w:pPr>
        <w:jc w:val="both"/>
        <w:rPr>
          <w:rFonts w:ascii="Arial" w:hAnsi="Arial" w:cs="Arial"/>
          <w:sz w:val="24"/>
          <w:szCs w:val="48"/>
        </w:rPr>
      </w:pPr>
      <w:r w:rsidRPr="000C33C9">
        <w:rPr>
          <w:rFonts w:ascii="Arial" w:hAnsi="Arial" w:cs="Arial"/>
          <w:sz w:val="24"/>
          <w:szCs w:val="48"/>
        </w:rPr>
        <w:t>Por último, según lo dispuesto por la Contraloría General de la República se incluye: “El Modelo de Guías Internas y la Certificación de Verificación de Requisitos del Bloque de Legalidad que deben cumplirse en la Formulación Presupuestaria de la Entidades y Órganos Sujetos a la Aprobación Presupuestaria de la Contraloría General de la República.</w:t>
      </w:r>
    </w:p>
    <w:p w:rsidR="00EB685A" w:rsidRPr="000C33C9" w:rsidRDefault="00EB685A" w:rsidP="000C33C9">
      <w:pPr>
        <w:jc w:val="both"/>
        <w:rPr>
          <w:rFonts w:ascii="Arial" w:hAnsi="Arial" w:cs="Arial"/>
          <w:sz w:val="24"/>
          <w:szCs w:val="48"/>
        </w:rPr>
      </w:pPr>
      <w:r>
        <w:rPr>
          <w:rFonts w:ascii="Arial" w:hAnsi="Arial" w:cs="Arial"/>
          <w:sz w:val="24"/>
          <w:szCs w:val="48"/>
        </w:rPr>
        <w:t xml:space="preserve">El presente Plan Presupuesto 2017 alcanza la suma  de ¢41.402 millones de colones. </w:t>
      </w:r>
    </w:p>
    <w:p w:rsidR="00DB0156" w:rsidRDefault="00EB685A">
      <w:pPr>
        <w:rPr>
          <w:rFonts w:ascii="Arial" w:hAnsi="Arial" w:cs="Arial"/>
          <w:sz w:val="48"/>
          <w:szCs w:val="48"/>
        </w:rPr>
      </w:pPr>
      <w:r>
        <w:rPr>
          <w:rFonts w:ascii="Arial" w:hAnsi="Arial" w:cs="Arial"/>
          <w:sz w:val="48"/>
          <w:szCs w:val="48"/>
        </w:rPr>
        <w:t xml:space="preserve"> </w:t>
      </w:r>
    </w:p>
    <w:p w:rsidR="00DB0156" w:rsidRDefault="00DB0156">
      <w:pPr>
        <w:rPr>
          <w:rFonts w:ascii="Arial" w:hAnsi="Arial" w:cs="Arial"/>
          <w:sz w:val="48"/>
          <w:szCs w:val="48"/>
        </w:rPr>
      </w:pPr>
    </w:p>
    <w:p w:rsidR="00DB0156" w:rsidRDefault="00DB0156">
      <w:pPr>
        <w:rPr>
          <w:rFonts w:ascii="Arial" w:hAnsi="Arial" w:cs="Arial"/>
          <w:sz w:val="48"/>
          <w:szCs w:val="48"/>
        </w:rPr>
      </w:pPr>
    </w:p>
    <w:p w:rsidR="000C33C9" w:rsidRDefault="000C33C9">
      <w:pPr>
        <w:rPr>
          <w:rFonts w:ascii="Arial" w:hAnsi="Arial" w:cs="Arial"/>
          <w:sz w:val="48"/>
          <w:szCs w:val="48"/>
        </w:rPr>
      </w:pPr>
    </w:p>
    <w:p w:rsidR="000C33C9" w:rsidRDefault="000C33C9">
      <w:pPr>
        <w:rPr>
          <w:rFonts w:ascii="Arial" w:hAnsi="Arial" w:cs="Arial"/>
          <w:sz w:val="48"/>
          <w:szCs w:val="48"/>
        </w:rPr>
      </w:pPr>
    </w:p>
    <w:p w:rsidR="000C33C9" w:rsidRDefault="000C33C9">
      <w:pPr>
        <w:rPr>
          <w:rFonts w:ascii="Arial" w:hAnsi="Arial" w:cs="Arial"/>
          <w:sz w:val="48"/>
          <w:szCs w:val="48"/>
        </w:rPr>
      </w:pPr>
    </w:p>
    <w:p w:rsidR="000C33C9" w:rsidRDefault="000C33C9">
      <w:pPr>
        <w:rPr>
          <w:rFonts w:ascii="Arial" w:hAnsi="Arial" w:cs="Arial"/>
          <w:sz w:val="48"/>
          <w:szCs w:val="48"/>
        </w:rPr>
      </w:pPr>
    </w:p>
    <w:p w:rsidR="000C33C9" w:rsidRDefault="000C33C9">
      <w:pPr>
        <w:rPr>
          <w:rFonts w:ascii="Arial" w:hAnsi="Arial" w:cs="Arial"/>
          <w:sz w:val="48"/>
          <w:szCs w:val="48"/>
        </w:rPr>
      </w:pPr>
    </w:p>
    <w:p w:rsidR="000C33C9" w:rsidRDefault="000C33C9">
      <w:pPr>
        <w:rPr>
          <w:rFonts w:ascii="Arial" w:hAnsi="Arial" w:cs="Arial"/>
          <w:sz w:val="48"/>
          <w:szCs w:val="48"/>
        </w:rPr>
      </w:pPr>
    </w:p>
    <w:p w:rsidR="000C33C9" w:rsidRDefault="000C33C9">
      <w:pPr>
        <w:rPr>
          <w:rFonts w:ascii="Arial" w:hAnsi="Arial" w:cs="Arial"/>
          <w:sz w:val="48"/>
          <w:szCs w:val="48"/>
        </w:rPr>
      </w:pPr>
    </w:p>
    <w:p w:rsidR="000C33C9" w:rsidRDefault="000C33C9">
      <w:pPr>
        <w:rPr>
          <w:rFonts w:ascii="Arial" w:hAnsi="Arial" w:cs="Arial"/>
          <w:sz w:val="48"/>
          <w:szCs w:val="48"/>
        </w:rPr>
      </w:pPr>
    </w:p>
    <w:p w:rsidR="00777C61" w:rsidRPr="00882EE7" w:rsidRDefault="00777C61" w:rsidP="00777C61">
      <w:pPr>
        <w:pStyle w:val="Ttulo1"/>
        <w:jc w:val="center"/>
        <w:rPr>
          <w:rFonts w:ascii="Arial" w:hAnsi="Arial" w:cs="Arial"/>
          <w:color w:val="auto"/>
          <w:sz w:val="48"/>
        </w:rPr>
      </w:pPr>
      <w:bookmarkStart w:id="2" w:name="_Toc462842262"/>
      <w:r w:rsidRPr="00882EE7">
        <w:rPr>
          <w:rFonts w:ascii="Arial" w:hAnsi="Arial" w:cs="Arial"/>
          <w:color w:val="auto"/>
          <w:sz w:val="48"/>
        </w:rPr>
        <w:t>ACUERDO XIII Sesión: 0107</w:t>
      </w:r>
      <w:bookmarkEnd w:id="2"/>
    </w:p>
    <w:p w:rsidR="000E44E1" w:rsidRDefault="000E44E1">
      <w:pPr>
        <w:rPr>
          <w:rFonts w:ascii="Arial" w:hAnsi="Arial" w:cs="Arial"/>
          <w:sz w:val="48"/>
          <w:szCs w:val="48"/>
        </w:rPr>
      </w:pPr>
      <w:r>
        <w:rPr>
          <w:rFonts w:ascii="Arial" w:hAnsi="Arial" w:cs="Arial"/>
          <w:noProof/>
          <w:sz w:val="48"/>
          <w:szCs w:val="48"/>
          <w:lang w:eastAsia="es-CR"/>
        </w:rPr>
        <w:lastRenderedPageBreak/>
        <w:drawing>
          <wp:anchor distT="0" distB="0" distL="114300" distR="114300" simplePos="0" relativeHeight="251768832" behindDoc="0" locked="0" layoutInCell="1" allowOverlap="1" wp14:anchorId="6D223465" wp14:editId="54410791">
            <wp:simplePos x="0" y="0"/>
            <wp:positionH relativeFrom="column">
              <wp:posOffset>-77470</wp:posOffset>
            </wp:positionH>
            <wp:positionV relativeFrom="paragraph">
              <wp:posOffset>-9525</wp:posOffset>
            </wp:positionV>
            <wp:extent cx="5793740" cy="7632700"/>
            <wp:effectExtent l="0" t="0" r="0" b="635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3740" cy="763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3F83" w:rsidRDefault="00A16FB4">
      <w:pPr>
        <w:rPr>
          <w:rFonts w:ascii="Arial" w:hAnsi="Arial" w:cs="Arial"/>
          <w:sz w:val="48"/>
          <w:szCs w:val="48"/>
        </w:rPr>
      </w:pPr>
      <w:r>
        <w:rPr>
          <w:rFonts w:ascii="Arial" w:hAnsi="Arial" w:cs="Arial"/>
          <w:noProof/>
          <w:sz w:val="48"/>
          <w:szCs w:val="48"/>
          <w:lang w:eastAsia="es-CR"/>
        </w:rPr>
        <w:lastRenderedPageBreak/>
        <w:drawing>
          <wp:anchor distT="0" distB="0" distL="114300" distR="114300" simplePos="0" relativeHeight="251769856" behindDoc="0" locked="0" layoutInCell="1" allowOverlap="1" wp14:anchorId="5DCC2FB3" wp14:editId="7D4EC0B0">
            <wp:simplePos x="0" y="0"/>
            <wp:positionH relativeFrom="column">
              <wp:posOffset>-142875</wp:posOffset>
            </wp:positionH>
            <wp:positionV relativeFrom="paragraph">
              <wp:posOffset>-220980</wp:posOffset>
            </wp:positionV>
            <wp:extent cx="5757545" cy="7099935"/>
            <wp:effectExtent l="0" t="0" r="0" b="571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7545" cy="709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FB4" w:rsidRDefault="00A16FB4" w:rsidP="000E44E1">
      <w:pPr>
        <w:jc w:val="center"/>
        <w:rPr>
          <w:rFonts w:ascii="Arial" w:hAnsi="Arial" w:cs="Arial"/>
          <w:sz w:val="48"/>
          <w:szCs w:val="48"/>
        </w:rPr>
      </w:pPr>
    </w:p>
    <w:p w:rsidR="00A16FB4" w:rsidRPr="00134302" w:rsidRDefault="00A16FB4" w:rsidP="00134302">
      <w:pPr>
        <w:pStyle w:val="Ttulo1"/>
        <w:rPr>
          <w:rFonts w:ascii="Arial" w:hAnsi="Arial" w:cs="Arial"/>
          <w:b w:val="0"/>
          <w:sz w:val="48"/>
          <w:szCs w:val="48"/>
        </w:rPr>
      </w:pPr>
      <w:bookmarkStart w:id="3" w:name="_Toc462842263"/>
      <w:r w:rsidRPr="00134302">
        <w:rPr>
          <w:rFonts w:ascii="Arial" w:eastAsia="Times New Roman" w:hAnsi="Arial" w:cs="Arial"/>
          <w:b w:val="0"/>
          <w:noProof/>
          <w:color w:val="auto"/>
          <w:sz w:val="24"/>
          <w:szCs w:val="24"/>
          <w:lang w:eastAsia="es-CR"/>
        </w:rPr>
        <w:lastRenderedPageBreak/>
        <w:drawing>
          <wp:anchor distT="0" distB="0" distL="114300" distR="114300" simplePos="0" relativeHeight="251840512" behindDoc="0" locked="0" layoutInCell="1" allowOverlap="1" wp14:anchorId="7B8019DE" wp14:editId="7C6D4757">
            <wp:simplePos x="0" y="0"/>
            <wp:positionH relativeFrom="column">
              <wp:posOffset>-117475</wp:posOffset>
            </wp:positionH>
            <wp:positionV relativeFrom="paragraph">
              <wp:posOffset>744220</wp:posOffset>
            </wp:positionV>
            <wp:extent cx="5808980" cy="7346950"/>
            <wp:effectExtent l="0" t="0" r="1270" b="6350"/>
            <wp:wrapSquare wrapText="bothSides"/>
            <wp:docPr id="2171" name="Imagen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8980" cy="734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34302" w:rsidRPr="00134302">
        <w:rPr>
          <w:rFonts w:ascii="Arial" w:eastAsia="Times New Roman" w:hAnsi="Arial" w:cs="Arial"/>
          <w:b w:val="0"/>
          <w:color w:val="auto"/>
          <w:sz w:val="24"/>
          <w:szCs w:val="24"/>
          <w:lang w:eastAsia="es-CR"/>
        </w:rPr>
        <w:t>Comunicado del gasto presupuestario</w:t>
      </w:r>
      <w:bookmarkEnd w:id="3"/>
      <w:r w:rsidRPr="00134302">
        <w:rPr>
          <w:rFonts w:ascii="Arial" w:hAnsi="Arial" w:cs="Arial"/>
          <w:b w:val="0"/>
          <w:sz w:val="48"/>
          <w:szCs w:val="48"/>
        </w:rPr>
        <w:br w:type="page"/>
      </w:r>
    </w:p>
    <w:p w:rsidR="000E44E1" w:rsidRDefault="000E44E1" w:rsidP="000E44E1">
      <w:pPr>
        <w:jc w:val="center"/>
        <w:rPr>
          <w:rFonts w:ascii="Arial" w:hAnsi="Arial" w:cs="Arial"/>
          <w:sz w:val="48"/>
          <w:szCs w:val="48"/>
        </w:rPr>
      </w:pPr>
    </w:p>
    <w:p w:rsidR="00633F83" w:rsidRDefault="00633F83">
      <w:pPr>
        <w:rPr>
          <w:rFonts w:ascii="Arial" w:hAnsi="Arial" w:cs="Arial"/>
          <w:sz w:val="48"/>
          <w:szCs w:val="48"/>
        </w:rPr>
      </w:pPr>
    </w:p>
    <w:p w:rsidR="00633F83" w:rsidRDefault="00633F83">
      <w:pPr>
        <w:rPr>
          <w:rFonts w:ascii="Arial" w:hAnsi="Arial" w:cs="Arial"/>
          <w:sz w:val="48"/>
          <w:szCs w:val="48"/>
        </w:rPr>
      </w:pPr>
    </w:p>
    <w:p w:rsidR="00475BDA" w:rsidRDefault="00475BDA">
      <w:pPr>
        <w:rPr>
          <w:rFonts w:ascii="Arial" w:hAnsi="Arial" w:cs="Arial"/>
          <w:sz w:val="48"/>
          <w:szCs w:val="48"/>
        </w:rPr>
      </w:pPr>
    </w:p>
    <w:p w:rsidR="00475BDA" w:rsidRDefault="00475BDA">
      <w:pPr>
        <w:rPr>
          <w:rFonts w:ascii="Arial" w:hAnsi="Arial" w:cs="Arial"/>
          <w:sz w:val="48"/>
          <w:szCs w:val="48"/>
        </w:rPr>
      </w:pPr>
    </w:p>
    <w:p w:rsidR="00475BDA" w:rsidRPr="00475BDA" w:rsidRDefault="00475BDA" w:rsidP="00475BDA">
      <w:pPr>
        <w:pStyle w:val="Ttulo1"/>
        <w:jc w:val="center"/>
        <w:rPr>
          <w:rFonts w:ascii="Arial" w:eastAsia="Times New Roman" w:hAnsi="Arial" w:cs="Arial"/>
          <w:bCs w:val="0"/>
          <w:color w:val="auto"/>
          <w:sz w:val="32"/>
          <w:szCs w:val="24"/>
          <w:lang w:eastAsia="es-CR"/>
        </w:rPr>
      </w:pPr>
      <w:bookmarkStart w:id="4" w:name="_Toc462842264"/>
      <w:r w:rsidRPr="00475BDA">
        <w:rPr>
          <w:rFonts w:ascii="Arial" w:eastAsia="Times New Roman" w:hAnsi="Arial" w:cs="Arial"/>
          <w:bCs w:val="0"/>
          <w:color w:val="auto"/>
          <w:sz w:val="32"/>
          <w:szCs w:val="24"/>
          <w:lang w:eastAsia="es-CR"/>
        </w:rPr>
        <w:t>I Sección de Ingresos</w:t>
      </w:r>
      <w:bookmarkStart w:id="5" w:name="_Toc462134639"/>
      <w:bookmarkStart w:id="6" w:name="_Toc462139666"/>
      <w:bookmarkEnd w:id="4"/>
    </w:p>
    <w:p w:rsidR="00475BDA" w:rsidRDefault="00475BDA" w:rsidP="00475BDA">
      <w:pPr>
        <w:jc w:val="center"/>
        <w:rPr>
          <w:rFonts w:ascii="Arial" w:hAnsi="Arial" w:cs="Arial"/>
          <w:sz w:val="48"/>
        </w:rPr>
      </w:pPr>
    </w:p>
    <w:p w:rsidR="00D93E01" w:rsidRPr="00475BDA" w:rsidRDefault="007D29C3" w:rsidP="00475BDA">
      <w:pPr>
        <w:jc w:val="center"/>
        <w:rPr>
          <w:rFonts w:ascii="Arial" w:hAnsi="Arial" w:cs="Arial"/>
          <w:b/>
          <w:sz w:val="48"/>
          <w:szCs w:val="48"/>
        </w:rPr>
      </w:pPr>
      <w:r w:rsidRPr="00475BDA">
        <w:rPr>
          <w:rFonts w:ascii="Arial" w:hAnsi="Arial" w:cs="Arial"/>
          <w:b/>
          <w:sz w:val="48"/>
        </w:rPr>
        <w:t>Presupuesto de Ingresos</w:t>
      </w:r>
      <w:bookmarkEnd w:id="5"/>
      <w:bookmarkEnd w:id="6"/>
    </w:p>
    <w:p w:rsidR="007D29C3" w:rsidRPr="002E1633" w:rsidRDefault="007D29C3">
      <w:pPr>
        <w:rPr>
          <w:rFonts w:ascii="Arial" w:hAnsi="Arial" w:cs="Arial"/>
          <w:sz w:val="48"/>
          <w:szCs w:val="48"/>
        </w:rPr>
      </w:pPr>
    </w:p>
    <w:p w:rsidR="007D29C3" w:rsidRDefault="007D29C3">
      <w:pPr>
        <w:rPr>
          <w:rFonts w:ascii="Arial" w:hAnsi="Arial" w:cs="Arial"/>
          <w:sz w:val="48"/>
          <w:szCs w:val="48"/>
        </w:rPr>
      </w:pPr>
      <w:r>
        <w:rPr>
          <w:rFonts w:ascii="Arial" w:hAnsi="Arial" w:cs="Arial"/>
          <w:sz w:val="48"/>
          <w:szCs w:val="48"/>
        </w:rPr>
        <w:br w:type="page"/>
      </w:r>
    </w:p>
    <w:p w:rsidR="00327E4A" w:rsidRPr="00475BDA" w:rsidRDefault="00793DAF" w:rsidP="00DB0156">
      <w:pPr>
        <w:pStyle w:val="Ttulo2"/>
        <w:rPr>
          <w:rFonts w:ascii="Arial" w:eastAsia="Times New Roman" w:hAnsi="Arial" w:cs="Arial"/>
          <w:b w:val="0"/>
          <w:bCs w:val="0"/>
          <w:color w:val="auto"/>
          <w:sz w:val="24"/>
          <w:szCs w:val="24"/>
          <w:lang w:eastAsia="es-CR"/>
        </w:rPr>
      </w:pPr>
      <w:bookmarkStart w:id="7" w:name="_Toc462842265"/>
      <w:r w:rsidRPr="00DB0156">
        <w:rPr>
          <w:rFonts w:ascii="Arial" w:eastAsia="Times New Roman" w:hAnsi="Arial" w:cs="Arial"/>
          <w:b w:val="0"/>
          <w:bCs w:val="0"/>
          <w:noProof/>
          <w:color w:val="auto"/>
          <w:sz w:val="24"/>
          <w:szCs w:val="24"/>
          <w:lang w:eastAsia="es-CR"/>
        </w:rPr>
        <w:lastRenderedPageBreak/>
        <w:drawing>
          <wp:anchor distT="0" distB="0" distL="114300" distR="114300" simplePos="0" relativeHeight="251759616" behindDoc="0" locked="0" layoutInCell="1" allowOverlap="1" wp14:anchorId="7EE0BD09" wp14:editId="0EC0EFE5">
            <wp:simplePos x="0" y="0"/>
            <wp:positionH relativeFrom="column">
              <wp:posOffset>-158115</wp:posOffset>
            </wp:positionH>
            <wp:positionV relativeFrom="paragraph">
              <wp:posOffset>372110</wp:posOffset>
            </wp:positionV>
            <wp:extent cx="5777865" cy="598678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7865" cy="598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DB0156" w:rsidRPr="00DB0156">
        <w:rPr>
          <w:rFonts w:ascii="Arial" w:eastAsia="Times New Roman" w:hAnsi="Arial" w:cs="Arial"/>
          <w:b w:val="0"/>
          <w:bCs w:val="0"/>
          <w:color w:val="auto"/>
          <w:sz w:val="24"/>
          <w:szCs w:val="24"/>
          <w:lang w:eastAsia="es-CR"/>
        </w:rPr>
        <w:t>1.</w:t>
      </w:r>
      <w:r w:rsidR="00DB0156">
        <w:rPr>
          <w:rFonts w:ascii="Arial" w:eastAsia="Times New Roman" w:hAnsi="Arial" w:cs="Arial"/>
          <w:b w:val="0"/>
          <w:bCs w:val="0"/>
          <w:color w:val="auto"/>
          <w:sz w:val="24"/>
          <w:szCs w:val="24"/>
          <w:lang w:eastAsia="es-CR"/>
        </w:rPr>
        <w:t>1</w:t>
      </w:r>
      <w:r w:rsidR="00475BDA" w:rsidRPr="00DB0156">
        <w:rPr>
          <w:rFonts w:ascii="Arial" w:eastAsia="Times New Roman" w:hAnsi="Arial" w:cs="Arial"/>
          <w:b w:val="0"/>
          <w:bCs w:val="0"/>
          <w:color w:val="auto"/>
          <w:sz w:val="24"/>
          <w:szCs w:val="24"/>
          <w:lang w:eastAsia="es-CR"/>
        </w:rPr>
        <w:t xml:space="preserve"> </w:t>
      </w:r>
      <w:r w:rsidR="00DB0156">
        <w:rPr>
          <w:rFonts w:ascii="Arial" w:eastAsia="Times New Roman" w:hAnsi="Arial" w:cs="Arial"/>
          <w:b w:val="0"/>
          <w:bCs w:val="0"/>
          <w:color w:val="auto"/>
          <w:sz w:val="24"/>
          <w:szCs w:val="24"/>
          <w:lang w:eastAsia="es-CR"/>
        </w:rPr>
        <w:t xml:space="preserve">Detalle </w:t>
      </w:r>
      <w:r w:rsidR="00DB0156" w:rsidRPr="00DB0156">
        <w:rPr>
          <w:rFonts w:ascii="Arial" w:eastAsia="Times New Roman" w:hAnsi="Arial" w:cs="Arial"/>
          <w:b w:val="0"/>
          <w:bCs w:val="0"/>
          <w:color w:val="auto"/>
          <w:sz w:val="24"/>
          <w:szCs w:val="24"/>
          <w:lang w:eastAsia="es-CR"/>
        </w:rPr>
        <w:t xml:space="preserve">de </w:t>
      </w:r>
      <w:r w:rsidR="00475BDA" w:rsidRPr="00DB0156">
        <w:rPr>
          <w:rFonts w:ascii="Arial" w:eastAsia="Times New Roman" w:hAnsi="Arial" w:cs="Arial"/>
          <w:b w:val="0"/>
          <w:bCs w:val="0"/>
          <w:color w:val="auto"/>
          <w:sz w:val="24"/>
          <w:szCs w:val="24"/>
          <w:lang w:eastAsia="es-CR"/>
        </w:rPr>
        <w:t>Ingresos</w:t>
      </w:r>
      <w:r w:rsidR="00DB0156" w:rsidRPr="00DB0156">
        <w:rPr>
          <w:rFonts w:ascii="Arial" w:eastAsia="Times New Roman" w:hAnsi="Arial" w:cs="Arial"/>
          <w:b w:val="0"/>
          <w:bCs w:val="0"/>
          <w:color w:val="auto"/>
          <w:sz w:val="24"/>
          <w:szCs w:val="24"/>
          <w:lang w:eastAsia="es-CR"/>
        </w:rPr>
        <w:t xml:space="preserve"> 2017</w:t>
      </w:r>
      <w:bookmarkEnd w:id="7"/>
      <w:r w:rsidR="00475BDA" w:rsidRPr="00475BDA">
        <w:rPr>
          <w:rFonts w:ascii="Arial" w:eastAsia="Times New Roman" w:hAnsi="Arial" w:cs="Arial"/>
          <w:b w:val="0"/>
          <w:bCs w:val="0"/>
          <w:sz w:val="24"/>
          <w:szCs w:val="24"/>
          <w:lang w:eastAsia="es-CR"/>
        </w:rPr>
        <w:t xml:space="preserve"> </w:t>
      </w:r>
    </w:p>
    <w:p w:rsidR="00E03338" w:rsidRDefault="00E03338" w:rsidP="00E03338">
      <w:pPr>
        <w:spacing w:after="0" w:line="240" w:lineRule="auto"/>
        <w:jc w:val="center"/>
        <w:rPr>
          <w:rFonts w:ascii="Calibri" w:eastAsia="Times New Roman" w:hAnsi="Calibri" w:cs="Times New Roman"/>
          <w:b/>
          <w:bCs/>
          <w:color w:val="C0504D"/>
          <w:sz w:val="28"/>
          <w:szCs w:val="24"/>
          <w:lang w:eastAsia="es-CR"/>
        </w:rPr>
      </w:pPr>
    </w:p>
    <w:p w:rsidR="001A4F11" w:rsidRDefault="001A4F11" w:rsidP="00E03338">
      <w:pPr>
        <w:spacing w:after="0" w:line="240" w:lineRule="auto"/>
        <w:jc w:val="center"/>
        <w:rPr>
          <w:rFonts w:ascii="Calibri" w:eastAsia="Times New Roman" w:hAnsi="Calibri" w:cs="Times New Roman"/>
          <w:b/>
          <w:bCs/>
          <w:color w:val="C0504D"/>
          <w:sz w:val="28"/>
          <w:szCs w:val="24"/>
          <w:lang w:eastAsia="es-CR"/>
        </w:rPr>
      </w:pPr>
    </w:p>
    <w:p w:rsidR="001A4F11" w:rsidRDefault="001A4F11" w:rsidP="007060B8">
      <w:pPr>
        <w:spacing w:after="0" w:line="240" w:lineRule="auto"/>
        <w:rPr>
          <w:rFonts w:ascii="Calibri" w:eastAsia="Times New Roman" w:hAnsi="Calibri" w:cs="Times New Roman"/>
          <w:b/>
          <w:bCs/>
          <w:color w:val="C0504D"/>
          <w:sz w:val="28"/>
          <w:szCs w:val="24"/>
          <w:lang w:eastAsia="es-CR"/>
        </w:rPr>
      </w:pPr>
    </w:p>
    <w:p w:rsidR="00FF14CE" w:rsidRDefault="00FF14CE" w:rsidP="00E03338">
      <w:pPr>
        <w:spacing w:after="0" w:line="240" w:lineRule="auto"/>
        <w:jc w:val="center"/>
        <w:rPr>
          <w:rFonts w:ascii="Calibri" w:eastAsia="Times New Roman" w:hAnsi="Calibri" w:cs="Times New Roman"/>
          <w:b/>
          <w:bCs/>
          <w:color w:val="C0504D"/>
          <w:sz w:val="28"/>
          <w:szCs w:val="24"/>
          <w:lang w:eastAsia="es-CR"/>
        </w:rPr>
      </w:pPr>
    </w:p>
    <w:p w:rsidR="00DB0156" w:rsidRDefault="00DB0156" w:rsidP="00E03338">
      <w:pPr>
        <w:spacing w:after="0" w:line="240" w:lineRule="auto"/>
        <w:jc w:val="center"/>
        <w:rPr>
          <w:rFonts w:ascii="Calibri" w:eastAsia="Times New Roman" w:hAnsi="Calibri" w:cs="Times New Roman"/>
          <w:b/>
          <w:bCs/>
          <w:color w:val="C0504D"/>
          <w:sz w:val="28"/>
          <w:szCs w:val="24"/>
          <w:lang w:eastAsia="es-CR"/>
        </w:rPr>
      </w:pPr>
    </w:p>
    <w:p w:rsidR="00DB0156" w:rsidRDefault="00DB0156" w:rsidP="00E03338">
      <w:pPr>
        <w:spacing w:after="0" w:line="240" w:lineRule="auto"/>
        <w:jc w:val="center"/>
        <w:rPr>
          <w:rFonts w:ascii="Calibri" w:eastAsia="Times New Roman" w:hAnsi="Calibri" w:cs="Times New Roman"/>
          <w:b/>
          <w:bCs/>
          <w:color w:val="C0504D"/>
          <w:sz w:val="28"/>
          <w:szCs w:val="24"/>
          <w:lang w:eastAsia="es-CR"/>
        </w:rPr>
      </w:pPr>
    </w:p>
    <w:p w:rsidR="00DB0156" w:rsidRDefault="00DB0156" w:rsidP="00DB0156">
      <w:pPr>
        <w:spacing w:after="0" w:line="240" w:lineRule="auto"/>
        <w:rPr>
          <w:rFonts w:ascii="Calibri" w:eastAsia="Times New Roman" w:hAnsi="Calibri" w:cs="Times New Roman"/>
          <w:b/>
          <w:bCs/>
          <w:color w:val="C0504D"/>
          <w:sz w:val="28"/>
          <w:szCs w:val="24"/>
          <w:lang w:eastAsia="es-CR"/>
        </w:rPr>
        <w:sectPr w:rsidR="00DB0156" w:rsidSect="009C56DB">
          <w:headerReference w:type="default" r:id="rId14"/>
          <w:footerReference w:type="default" r:id="rId15"/>
          <w:pgSz w:w="12240" w:h="15840"/>
          <w:pgMar w:top="1417" w:right="1701" w:bottom="1417" w:left="1701" w:header="708" w:footer="708" w:gutter="0"/>
          <w:pgBorders w:offsetFrom="page">
            <w:top w:val="single" w:sz="12" w:space="24" w:color="1F497D" w:themeColor="text2"/>
            <w:left w:val="single" w:sz="12" w:space="24" w:color="1F497D" w:themeColor="text2"/>
            <w:bottom w:val="single" w:sz="12" w:space="24" w:color="1F497D" w:themeColor="text2"/>
            <w:right w:val="single" w:sz="12" w:space="24" w:color="1F497D" w:themeColor="text2"/>
          </w:pgBorders>
          <w:cols w:space="708"/>
          <w:docGrid w:linePitch="360"/>
        </w:sectPr>
      </w:pPr>
    </w:p>
    <w:p w:rsidR="00C80C66" w:rsidRPr="00DB0156" w:rsidRDefault="006A70AB" w:rsidP="00DB0156">
      <w:pPr>
        <w:pStyle w:val="Ttulo2"/>
        <w:rPr>
          <w:rFonts w:ascii="Arial" w:hAnsi="Arial" w:cs="Arial"/>
          <w:b w:val="0"/>
          <w:sz w:val="24"/>
          <w:szCs w:val="48"/>
        </w:rPr>
      </w:pPr>
      <w:bookmarkStart w:id="8" w:name="_Toc462842266"/>
      <w:r>
        <w:rPr>
          <w:rFonts w:ascii="Arial" w:hAnsi="Arial" w:cs="Arial"/>
          <w:b w:val="0"/>
          <w:noProof/>
          <w:color w:val="auto"/>
          <w:sz w:val="24"/>
          <w:szCs w:val="48"/>
          <w:lang w:eastAsia="es-CR"/>
        </w:rPr>
        <w:lastRenderedPageBreak/>
        <w:drawing>
          <wp:anchor distT="0" distB="0" distL="114300" distR="114300" simplePos="0" relativeHeight="251842560" behindDoc="0" locked="0" layoutInCell="1" allowOverlap="1" wp14:anchorId="1ABFCDC7" wp14:editId="4B461DDD">
            <wp:simplePos x="0" y="0"/>
            <wp:positionH relativeFrom="column">
              <wp:posOffset>73660</wp:posOffset>
            </wp:positionH>
            <wp:positionV relativeFrom="paragraph">
              <wp:posOffset>510540</wp:posOffset>
            </wp:positionV>
            <wp:extent cx="8253095" cy="539115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53095" cy="539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0156" w:rsidRPr="00DB0156">
        <w:rPr>
          <w:rFonts w:ascii="Arial" w:hAnsi="Arial" w:cs="Arial"/>
          <w:b w:val="0"/>
          <w:color w:val="auto"/>
          <w:sz w:val="24"/>
          <w:szCs w:val="48"/>
        </w:rPr>
        <w:t>1.2 Serie Histórica de Ingresos</w:t>
      </w:r>
      <w:bookmarkEnd w:id="8"/>
    </w:p>
    <w:p w:rsidR="00730772" w:rsidRDefault="00730772">
      <w:pPr>
        <w:rPr>
          <w:rFonts w:ascii="Arial" w:hAnsi="Arial" w:cs="Arial"/>
          <w:sz w:val="24"/>
          <w:szCs w:val="48"/>
        </w:rPr>
      </w:pPr>
    </w:p>
    <w:p w:rsidR="007D29C3" w:rsidRPr="00C80C66" w:rsidRDefault="006A70AB">
      <w:pPr>
        <w:rPr>
          <w:rFonts w:ascii="Arial" w:hAnsi="Arial" w:cs="Arial"/>
          <w:sz w:val="24"/>
          <w:szCs w:val="48"/>
        </w:rPr>
      </w:pPr>
      <w:r>
        <w:rPr>
          <w:rFonts w:ascii="Arial" w:hAnsi="Arial" w:cs="Arial"/>
          <w:noProof/>
          <w:sz w:val="24"/>
          <w:szCs w:val="48"/>
          <w:lang w:eastAsia="es-CR"/>
        </w:rPr>
        <w:drawing>
          <wp:anchor distT="0" distB="0" distL="114300" distR="114300" simplePos="0" relativeHeight="251843584" behindDoc="0" locked="0" layoutInCell="1" allowOverlap="1" wp14:anchorId="5BF48791" wp14:editId="4F01AF2D">
            <wp:simplePos x="0" y="0"/>
            <wp:positionH relativeFrom="column">
              <wp:posOffset>-132715</wp:posOffset>
            </wp:positionH>
            <wp:positionV relativeFrom="paragraph">
              <wp:posOffset>2540</wp:posOffset>
            </wp:positionV>
            <wp:extent cx="8554085" cy="371602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54085" cy="3716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9C3" w:rsidRDefault="007D29C3">
      <w:pPr>
        <w:rPr>
          <w:rFonts w:ascii="Arial" w:hAnsi="Arial" w:cs="Arial"/>
          <w:sz w:val="24"/>
          <w:szCs w:val="48"/>
        </w:rPr>
      </w:pPr>
    </w:p>
    <w:p w:rsidR="00730772" w:rsidRPr="00C80C66" w:rsidRDefault="00730772">
      <w:pPr>
        <w:rPr>
          <w:rFonts w:ascii="Arial" w:hAnsi="Arial" w:cs="Arial"/>
          <w:sz w:val="24"/>
          <w:szCs w:val="48"/>
        </w:rPr>
      </w:pPr>
    </w:p>
    <w:p w:rsidR="00730772" w:rsidRDefault="00730772">
      <w:pPr>
        <w:rPr>
          <w:rFonts w:ascii="Arial" w:hAnsi="Arial" w:cs="Arial"/>
          <w:sz w:val="24"/>
          <w:szCs w:val="48"/>
        </w:rPr>
        <w:sectPr w:rsidR="00730772" w:rsidSect="009C56DB">
          <w:pgSz w:w="15840" w:h="12240" w:orient="landscape"/>
          <w:pgMar w:top="1701" w:right="1417" w:bottom="1701" w:left="1417" w:header="708" w:footer="708" w:gutter="0"/>
          <w:pgBorders w:offsetFrom="page">
            <w:top w:val="single" w:sz="12" w:space="24" w:color="1F497D" w:themeColor="text2"/>
            <w:left w:val="single" w:sz="12" w:space="24" w:color="1F497D" w:themeColor="text2"/>
            <w:bottom w:val="single" w:sz="12" w:space="24" w:color="1F497D" w:themeColor="text2"/>
            <w:right w:val="single" w:sz="12" w:space="24" w:color="1F497D" w:themeColor="text2"/>
          </w:pgBorders>
          <w:cols w:space="708"/>
          <w:docGrid w:linePitch="360"/>
        </w:sectPr>
      </w:pPr>
    </w:p>
    <w:p w:rsidR="007D29C3" w:rsidRPr="00DB0156" w:rsidRDefault="00730772" w:rsidP="00DB0156">
      <w:pPr>
        <w:pStyle w:val="Ttulo2"/>
        <w:rPr>
          <w:rFonts w:ascii="Arial" w:hAnsi="Arial" w:cs="Arial"/>
          <w:b w:val="0"/>
          <w:sz w:val="24"/>
          <w:szCs w:val="48"/>
        </w:rPr>
      </w:pPr>
      <w:bookmarkStart w:id="9" w:name="_Toc462842267"/>
      <w:r>
        <w:rPr>
          <w:rFonts w:ascii="Arial" w:hAnsi="Arial" w:cs="Arial"/>
          <w:b w:val="0"/>
          <w:noProof/>
          <w:sz w:val="48"/>
          <w:lang w:eastAsia="es-CR"/>
        </w:rPr>
        <w:lastRenderedPageBreak/>
        <w:drawing>
          <wp:anchor distT="0" distB="0" distL="114300" distR="114300" simplePos="0" relativeHeight="251844608" behindDoc="0" locked="0" layoutInCell="1" allowOverlap="1" wp14:anchorId="0EAA2199" wp14:editId="2FD7B2AA">
            <wp:simplePos x="0" y="0"/>
            <wp:positionH relativeFrom="column">
              <wp:posOffset>-524510</wp:posOffset>
            </wp:positionH>
            <wp:positionV relativeFrom="paragraph">
              <wp:posOffset>467995</wp:posOffset>
            </wp:positionV>
            <wp:extent cx="6722110" cy="5669280"/>
            <wp:effectExtent l="0" t="0" r="2540" b="7620"/>
            <wp:wrapSquare wrapText="bothSides"/>
            <wp:docPr id="2050" name="Imagen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22110" cy="566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DB0156" w:rsidRPr="00DB0156">
        <w:rPr>
          <w:rFonts w:ascii="Arial" w:hAnsi="Arial" w:cs="Arial"/>
          <w:b w:val="0"/>
          <w:color w:val="auto"/>
          <w:sz w:val="24"/>
          <w:szCs w:val="48"/>
        </w:rPr>
        <w:t>1.3 Cuadro Comparativo de Ingresos</w:t>
      </w:r>
      <w:bookmarkEnd w:id="9"/>
    </w:p>
    <w:p w:rsidR="007D29C3" w:rsidRPr="00C80C66" w:rsidRDefault="007D29C3" w:rsidP="006F73A5">
      <w:pPr>
        <w:jc w:val="center"/>
        <w:rPr>
          <w:rFonts w:ascii="Arial" w:hAnsi="Arial" w:cs="Arial"/>
          <w:sz w:val="24"/>
          <w:szCs w:val="48"/>
        </w:rPr>
      </w:pPr>
    </w:p>
    <w:p w:rsidR="007D29C3" w:rsidRPr="00C80C66" w:rsidRDefault="007D29C3">
      <w:pPr>
        <w:rPr>
          <w:rFonts w:ascii="Arial" w:hAnsi="Arial" w:cs="Arial"/>
          <w:sz w:val="24"/>
          <w:szCs w:val="48"/>
        </w:rPr>
      </w:pPr>
    </w:p>
    <w:p w:rsidR="00796586" w:rsidRDefault="00796586" w:rsidP="004C6031">
      <w:pPr>
        <w:rPr>
          <w:rFonts w:ascii="Arial" w:hAnsi="Arial" w:cs="Arial"/>
          <w:b/>
          <w:sz w:val="48"/>
        </w:rPr>
      </w:pPr>
    </w:p>
    <w:p w:rsidR="00730772" w:rsidRDefault="00730772" w:rsidP="004C6031">
      <w:pPr>
        <w:rPr>
          <w:rFonts w:ascii="Arial" w:hAnsi="Arial" w:cs="Arial"/>
          <w:b/>
          <w:sz w:val="48"/>
        </w:rPr>
      </w:pPr>
    </w:p>
    <w:p w:rsidR="00730772" w:rsidRDefault="00730772" w:rsidP="004C6031">
      <w:pPr>
        <w:rPr>
          <w:rFonts w:ascii="Arial" w:hAnsi="Arial" w:cs="Arial"/>
          <w:b/>
          <w:sz w:val="48"/>
        </w:rPr>
      </w:pPr>
    </w:p>
    <w:p w:rsidR="00730772" w:rsidRDefault="00730772" w:rsidP="004C6031">
      <w:pPr>
        <w:rPr>
          <w:rFonts w:ascii="Arial" w:hAnsi="Arial" w:cs="Arial"/>
          <w:b/>
          <w:sz w:val="48"/>
        </w:rPr>
      </w:pPr>
      <w:r>
        <w:rPr>
          <w:rFonts w:ascii="Arial" w:hAnsi="Arial" w:cs="Arial"/>
          <w:b/>
          <w:noProof/>
          <w:sz w:val="48"/>
          <w:lang w:eastAsia="es-CR"/>
        </w:rPr>
        <w:lastRenderedPageBreak/>
        <w:drawing>
          <wp:anchor distT="0" distB="0" distL="114300" distR="114300" simplePos="0" relativeHeight="251845632" behindDoc="0" locked="0" layoutInCell="1" allowOverlap="1" wp14:anchorId="00EDF390" wp14:editId="43A57995">
            <wp:simplePos x="0" y="0"/>
            <wp:positionH relativeFrom="column">
              <wp:posOffset>-454660</wp:posOffset>
            </wp:positionH>
            <wp:positionV relativeFrom="paragraph">
              <wp:posOffset>153035</wp:posOffset>
            </wp:positionV>
            <wp:extent cx="6475095" cy="4140200"/>
            <wp:effectExtent l="0" t="0" r="1905" b="0"/>
            <wp:wrapSquare wrapText="bothSides"/>
            <wp:docPr id="2051" name="Imagen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5095" cy="414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0772" w:rsidRDefault="00730772" w:rsidP="004C6031">
      <w:pPr>
        <w:rPr>
          <w:rFonts w:ascii="Arial" w:hAnsi="Arial" w:cs="Arial"/>
          <w:b/>
          <w:sz w:val="48"/>
        </w:rPr>
        <w:sectPr w:rsidR="00730772" w:rsidSect="00730772">
          <w:pgSz w:w="12240" w:h="15840"/>
          <w:pgMar w:top="1417" w:right="1701" w:bottom="1417" w:left="1701" w:header="708" w:footer="708" w:gutter="0"/>
          <w:pgBorders w:offsetFrom="page">
            <w:top w:val="single" w:sz="12" w:space="24" w:color="1F497D" w:themeColor="text2"/>
            <w:left w:val="single" w:sz="12" w:space="24" w:color="1F497D" w:themeColor="text2"/>
            <w:bottom w:val="single" w:sz="12" w:space="24" w:color="1F497D" w:themeColor="text2"/>
            <w:right w:val="single" w:sz="12" w:space="24" w:color="1F497D" w:themeColor="text2"/>
          </w:pgBorders>
          <w:cols w:space="708"/>
          <w:docGrid w:linePitch="360"/>
        </w:sectPr>
      </w:pPr>
    </w:p>
    <w:p w:rsidR="00796586" w:rsidRPr="00C16DD4" w:rsidRDefault="00796586" w:rsidP="00796586">
      <w:pPr>
        <w:pStyle w:val="Ttulo2"/>
        <w:rPr>
          <w:rFonts w:ascii="Arial" w:eastAsia="Times New Roman" w:hAnsi="Arial" w:cs="Arial"/>
          <w:color w:val="auto"/>
          <w:lang w:eastAsia="es-CR"/>
        </w:rPr>
      </w:pPr>
      <w:bookmarkStart w:id="10" w:name="_Toc462754851"/>
      <w:bookmarkStart w:id="11" w:name="_Toc462842268"/>
      <w:r w:rsidRPr="00796586">
        <w:rPr>
          <w:rFonts w:ascii="Arial" w:hAnsi="Arial" w:cs="Arial"/>
          <w:b w:val="0"/>
          <w:noProof/>
          <w:color w:val="auto"/>
          <w:sz w:val="24"/>
          <w:szCs w:val="48"/>
          <w:lang w:eastAsia="es-CR"/>
        </w:rPr>
        <w:lastRenderedPageBreak/>
        <w:drawing>
          <wp:anchor distT="0" distB="0" distL="114300" distR="114300" simplePos="0" relativeHeight="251841536" behindDoc="0" locked="0" layoutInCell="1" allowOverlap="1" wp14:anchorId="3E3631A8" wp14:editId="401BC7E2">
            <wp:simplePos x="0" y="0"/>
            <wp:positionH relativeFrom="column">
              <wp:posOffset>9525</wp:posOffset>
            </wp:positionH>
            <wp:positionV relativeFrom="paragraph">
              <wp:posOffset>605155</wp:posOffset>
            </wp:positionV>
            <wp:extent cx="5731510" cy="7088505"/>
            <wp:effectExtent l="0" t="0" r="2540" b="0"/>
            <wp:wrapSquare wrapText="bothSides"/>
            <wp:docPr id="2170" name="Imagen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7088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6586">
        <w:rPr>
          <w:rFonts w:ascii="Arial" w:hAnsi="Arial" w:cs="Arial"/>
          <w:b w:val="0"/>
          <w:color w:val="auto"/>
          <w:sz w:val="24"/>
          <w:szCs w:val="48"/>
        </w:rPr>
        <w:t>1.4 Aporte 4% INS Ley 8228</w:t>
      </w:r>
      <w:bookmarkEnd w:id="10"/>
      <w:bookmarkEnd w:id="11"/>
    </w:p>
    <w:p w:rsidR="00796586" w:rsidRDefault="00796586" w:rsidP="00796586">
      <w:pPr>
        <w:tabs>
          <w:tab w:val="left" w:pos="6599"/>
        </w:tabs>
      </w:pPr>
    </w:p>
    <w:p w:rsidR="00796586" w:rsidRDefault="00796586" w:rsidP="00796586">
      <w:pPr>
        <w:tabs>
          <w:tab w:val="left" w:pos="6599"/>
        </w:tabs>
      </w:pPr>
    </w:p>
    <w:p w:rsidR="00796586" w:rsidRDefault="00796586" w:rsidP="00796586">
      <w:pPr>
        <w:tabs>
          <w:tab w:val="left" w:pos="6599"/>
        </w:tabs>
        <w:sectPr w:rsidR="00796586" w:rsidSect="007644A6">
          <w:pgSz w:w="12240" w:h="15840"/>
          <w:pgMar w:top="1417" w:right="1701" w:bottom="1417" w:left="1701" w:header="708" w:footer="708" w:gutter="0"/>
          <w:pgBorders w:offsetFrom="page">
            <w:top w:val="single" w:sz="12" w:space="24" w:color="1F497D" w:themeColor="text2"/>
            <w:left w:val="single" w:sz="12" w:space="24" w:color="1F497D" w:themeColor="text2"/>
            <w:bottom w:val="single" w:sz="12" w:space="24" w:color="1F497D" w:themeColor="text2"/>
            <w:right w:val="single" w:sz="12" w:space="24" w:color="1F497D" w:themeColor="text2"/>
          </w:pgBorders>
          <w:cols w:space="708"/>
          <w:docGrid w:linePitch="360"/>
        </w:sectPr>
      </w:pPr>
    </w:p>
    <w:p w:rsidR="00796586" w:rsidRPr="00796586" w:rsidRDefault="00796586" w:rsidP="00796586">
      <w:pPr>
        <w:pStyle w:val="Ttulo2"/>
        <w:rPr>
          <w:rFonts w:ascii="Arial" w:hAnsi="Arial" w:cs="Arial"/>
          <w:b w:val="0"/>
          <w:color w:val="auto"/>
          <w:sz w:val="24"/>
          <w:szCs w:val="48"/>
        </w:rPr>
      </w:pPr>
      <w:bookmarkStart w:id="12" w:name="_Toc462754852"/>
      <w:bookmarkStart w:id="13" w:name="_Toc462842269"/>
      <w:r w:rsidRPr="00796586">
        <w:rPr>
          <w:rFonts w:ascii="Arial" w:hAnsi="Arial" w:cs="Arial"/>
          <w:b w:val="0"/>
          <w:color w:val="auto"/>
          <w:sz w:val="24"/>
          <w:szCs w:val="48"/>
        </w:rPr>
        <w:lastRenderedPageBreak/>
        <w:t>1.5 Aporte 4% Otras Aseguradoras Ley 8228</w:t>
      </w:r>
      <w:bookmarkEnd w:id="12"/>
      <w:bookmarkEnd w:id="13"/>
    </w:p>
    <w:p w:rsidR="00796586" w:rsidRDefault="00796586" w:rsidP="00796586">
      <w:pPr>
        <w:spacing w:after="0" w:line="240" w:lineRule="auto"/>
        <w:jc w:val="center"/>
        <w:rPr>
          <w:rFonts w:ascii="Arial" w:eastAsia="Times New Roman" w:hAnsi="Arial" w:cs="Arial"/>
          <w:b/>
          <w:bCs/>
          <w:color w:val="000000"/>
          <w:sz w:val="28"/>
          <w:szCs w:val="28"/>
          <w:lang w:eastAsia="es-CR"/>
        </w:rPr>
      </w:pPr>
    </w:p>
    <w:p w:rsidR="00796586" w:rsidRDefault="00796586" w:rsidP="00796586">
      <w:pPr>
        <w:spacing w:after="0" w:line="240" w:lineRule="auto"/>
        <w:rPr>
          <w:rFonts w:ascii="Arial" w:eastAsia="Times New Roman" w:hAnsi="Arial" w:cs="Arial"/>
          <w:b/>
          <w:bCs/>
          <w:color w:val="000000"/>
          <w:sz w:val="28"/>
          <w:szCs w:val="28"/>
          <w:lang w:eastAsia="es-CR"/>
        </w:rPr>
      </w:pPr>
    </w:p>
    <w:tbl>
      <w:tblPr>
        <w:tblStyle w:val="Sombreadomedio1-nfasis1"/>
        <w:tblW w:w="3817" w:type="pct"/>
        <w:tblInd w:w="96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787"/>
        <w:gridCol w:w="2125"/>
      </w:tblGrid>
      <w:tr w:rsidR="00796586" w:rsidRPr="00D61C48" w:rsidTr="007644A6">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463" w:type="pct"/>
            <w:tcBorders>
              <w:top w:val="none" w:sz="0" w:space="0" w:color="auto"/>
              <w:left w:val="none" w:sz="0" w:space="0" w:color="auto"/>
              <w:bottom w:val="none" w:sz="0" w:space="0" w:color="auto"/>
              <w:right w:val="none" w:sz="0" w:space="0" w:color="auto"/>
            </w:tcBorders>
            <w:noWrap/>
            <w:hideMark/>
          </w:tcPr>
          <w:p w:rsidR="00796586" w:rsidRPr="00D61C48" w:rsidRDefault="00796586" w:rsidP="007644A6">
            <w:pPr>
              <w:jc w:val="center"/>
              <w:rPr>
                <w:rFonts w:ascii="Arial" w:eastAsia="Times New Roman" w:hAnsi="Arial" w:cs="Arial"/>
                <w:lang w:eastAsia="es-CR"/>
              </w:rPr>
            </w:pPr>
            <w:r w:rsidRPr="003A7E4C">
              <w:rPr>
                <w:rFonts w:ascii="Calibri" w:eastAsia="Times New Roman" w:hAnsi="Calibri" w:cs="Times New Roman"/>
                <w:sz w:val="28"/>
                <w:szCs w:val="28"/>
                <w:lang w:eastAsia="es-CR"/>
              </w:rPr>
              <w:t>Otras Aseguradoras</w:t>
            </w:r>
          </w:p>
        </w:tc>
        <w:tc>
          <w:tcPr>
            <w:tcW w:w="1537" w:type="pct"/>
            <w:tcBorders>
              <w:top w:val="none" w:sz="0" w:space="0" w:color="auto"/>
              <w:left w:val="none" w:sz="0" w:space="0" w:color="auto"/>
              <w:bottom w:val="none" w:sz="0" w:space="0" w:color="auto"/>
              <w:right w:val="none" w:sz="0" w:space="0" w:color="auto"/>
            </w:tcBorders>
            <w:noWrap/>
            <w:hideMark/>
          </w:tcPr>
          <w:p w:rsidR="00796586" w:rsidRPr="00D61C48" w:rsidRDefault="00796586" w:rsidP="007644A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8"/>
                <w:szCs w:val="28"/>
                <w:lang w:eastAsia="es-CR"/>
              </w:rPr>
            </w:pPr>
            <w:r>
              <w:rPr>
                <w:rFonts w:ascii="Calibri" w:eastAsia="Times New Roman" w:hAnsi="Calibri" w:cs="Times New Roman"/>
                <w:sz w:val="28"/>
                <w:szCs w:val="28"/>
                <w:lang w:eastAsia="es-CR"/>
              </w:rPr>
              <w:t>Monto</w:t>
            </w:r>
          </w:p>
        </w:tc>
      </w:tr>
      <w:tr w:rsidR="00796586" w:rsidRPr="00D61C48" w:rsidTr="00730772">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463" w:type="pct"/>
            <w:tcBorders>
              <w:right w:val="none" w:sz="0" w:space="0" w:color="auto"/>
            </w:tcBorders>
            <w:noWrap/>
            <w:vAlign w:val="center"/>
            <w:hideMark/>
          </w:tcPr>
          <w:p w:rsidR="00796586" w:rsidRPr="00D61C48" w:rsidRDefault="00796586" w:rsidP="007644A6">
            <w:pPr>
              <w:rPr>
                <w:rFonts w:ascii="Arial" w:eastAsia="Times New Roman" w:hAnsi="Arial" w:cs="Arial"/>
                <w:lang w:eastAsia="es-CR"/>
              </w:rPr>
            </w:pPr>
            <w:r w:rsidRPr="00D61C48">
              <w:rPr>
                <w:rFonts w:ascii="Arial" w:eastAsia="Times New Roman" w:hAnsi="Arial" w:cs="Arial"/>
                <w:lang w:eastAsia="es-CR"/>
              </w:rPr>
              <w:t>Seguros Magisterio</w:t>
            </w:r>
          </w:p>
        </w:tc>
        <w:tc>
          <w:tcPr>
            <w:tcW w:w="1537" w:type="pct"/>
            <w:tcBorders>
              <w:left w:val="none" w:sz="0" w:space="0" w:color="auto"/>
            </w:tcBorders>
            <w:noWrap/>
            <w:vAlign w:val="center"/>
            <w:hideMark/>
          </w:tcPr>
          <w:p w:rsidR="00796586" w:rsidRPr="00D61C48" w:rsidRDefault="00796586" w:rsidP="007644A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D61C48">
              <w:rPr>
                <w:rFonts w:ascii="Arial" w:eastAsia="Times New Roman" w:hAnsi="Arial" w:cs="Arial"/>
                <w:sz w:val="20"/>
                <w:szCs w:val="20"/>
                <w:lang w:eastAsia="es-CR"/>
              </w:rPr>
              <w:t>139.589.413</w:t>
            </w:r>
          </w:p>
        </w:tc>
      </w:tr>
      <w:tr w:rsidR="00796586" w:rsidRPr="00D61C48" w:rsidTr="007644A6">
        <w:trPr>
          <w:cnfStyle w:val="000000010000" w:firstRow="0" w:lastRow="0" w:firstColumn="0" w:lastColumn="0" w:oddVBand="0" w:evenVBand="0" w:oddHBand="0" w:evenHBand="1"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463" w:type="pct"/>
            <w:tcBorders>
              <w:right w:val="none" w:sz="0" w:space="0" w:color="auto"/>
            </w:tcBorders>
            <w:noWrap/>
            <w:vAlign w:val="center"/>
            <w:hideMark/>
          </w:tcPr>
          <w:p w:rsidR="00796586" w:rsidRPr="00D61C48" w:rsidRDefault="00796586" w:rsidP="007644A6">
            <w:pPr>
              <w:rPr>
                <w:rFonts w:ascii="Arial" w:eastAsia="Times New Roman" w:hAnsi="Arial" w:cs="Arial"/>
                <w:lang w:eastAsia="es-CR"/>
              </w:rPr>
            </w:pPr>
            <w:r w:rsidRPr="00D61C48">
              <w:rPr>
                <w:rFonts w:ascii="Arial" w:eastAsia="Times New Roman" w:hAnsi="Arial" w:cs="Arial"/>
                <w:lang w:eastAsia="es-CR"/>
              </w:rPr>
              <w:t>Mapfre</w:t>
            </w:r>
          </w:p>
        </w:tc>
        <w:tc>
          <w:tcPr>
            <w:tcW w:w="1537" w:type="pct"/>
            <w:tcBorders>
              <w:left w:val="none" w:sz="0" w:space="0" w:color="auto"/>
            </w:tcBorders>
            <w:noWrap/>
            <w:vAlign w:val="center"/>
            <w:hideMark/>
          </w:tcPr>
          <w:p w:rsidR="00796586" w:rsidRPr="00D61C48" w:rsidRDefault="00796586" w:rsidP="007644A6">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CR"/>
              </w:rPr>
            </w:pPr>
            <w:r w:rsidRPr="00D61C48">
              <w:rPr>
                <w:rFonts w:ascii="Arial" w:eastAsia="Times New Roman" w:hAnsi="Arial" w:cs="Arial"/>
                <w:sz w:val="20"/>
                <w:szCs w:val="20"/>
                <w:lang w:eastAsia="es-CR"/>
              </w:rPr>
              <w:t>399.788.981</w:t>
            </w:r>
          </w:p>
        </w:tc>
      </w:tr>
      <w:tr w:rsidR="00796586" w:rsidRPr="00D61C48" w:rsidTr="0073077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463" w:type="pct"/>
            <w:tcBorders>
              <w:right w:val="none" w:sz="0" w:space="0" w:color="auto"/>
            </w:tcBorders>
            <w:noWrap/>
            <w:vAlign w:val="center"/>
            <w:hideMark/>
          </w:tcPr>
          <w:p w:rsidR="00796586" w:rsidRPr="00D61C48" w:rsidRDefault="00796586" w:rsidP="007644A6">
            <w:pPr>
              <w:rPr>
                <w:rFonts w:ascii="Arial" w:eastAsia="Times New Roman" w:hAnsi="Arial" w:cs="Arial"/>
                <w:lang w:eastAsia="es-CR"/>
              </w:rPr>
            </w:pPr>
            <w:r w:rsidRPr="00D61C48">
              <w:rPr>
                <w:rFonts w:ascii="Arial" w:eastAsia="Times New Roman" w:hAnsi="Arial" w:cs="Arial"/>
                <w:lang w:eastAsia="es-CR"/>
              </w:rPr>
              <w:t>ASSA</w:t>
            </w:r>
          </w:p>
        </w:tc>
        <w:tc>
          <w:tcPr>
            <w:tcW w:w="1537" w:type="pct"/>
            <w:tcBorders>
              <w:left w:val="none" w:sz="0" w:space="0" w:color="auto"/>
            </w:tcBorders>
            <w:noWrap/>
            <w:vAlign w:val="center"/>
            <w:hideMark/>
          </w:tcPr>
          <w:p w:rsidR="00796586" w:rsidRPr="00D61C48" w:rsidRDefault="00796586" w:rsidP="007644A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D61C48">
              <w:rPr>
                <w:rFonts w:ascii="Arial" w:eastAsia="Times New Roman" w:hAnsi="Arial" w:cs="Arial"/>
                <w:sz w:val="20"/>
                <w:szCs w:val="20"/>
                <w:lang w:eastAsia="es-CR"/>
              </w:rPr>
              <w:t>967.630.637</w:t>
            </w:r>
          </w:p>
        </w:tc>
      </w:tr>
      <w:tr w:rsidR="00796586" w:rsidRPr="00D61C48" w:rsidTr="007644A6">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463" w:type="pct"/>
            <w:tcBorders>
              <w:right w:val="none" w:sz="0" w:space="0" w:color="auto"/>
            </w:tcBorders>
            <w:noWrap/>
            <w:vAlign w:val="center"/>
            <w:hideMark/>
          </w:tcPr>
          <w:p w:rsidR="00796586" w:rsidRPr="00D61C48" w:rsidRDefault="00796586" w:rsidP="007644A6">
            <w:pPr>
              <w:rPr>
                <w:rFonts w:ascii="Arial" w:eastAsia="Times New Roman" w:hAnsi="Arial" w:cs="Arial"/>
                <w:lang w:eastAsia="es-CR"/>
              </w:rPr>
            </w:pPr>
            <w:r w:rsidRPr="00D61C48">
              <w:rPr>
                <w:rFonts w:ascii="Arial" w:eastAsia="Times New Roman" w:hAnsi="Arial" w:cs="Arial"/>
                <w:lang w:eastAsia="es-CR"/>
              </w:rPr>
              <w:t>Pan American Life</w:t>
            </w:r>
          </w:p>
        </w:tc>
        <w:tc>
          <w:tcPr>
            <w:tcW w:w="1537" w:type="pct"/>
            <w:tcBorders>
              <w:left w:val="none" w:sz="0" w:space="0" w:color="auto"/>
            </w:tcBorders>
            <w:noWrap/>
            <w:vAlign w:val="center"/>
            <w:hideMark/>
          </w:tcPr>
          <w:p w:rsidR="00796586" w:rsidRPr="00D61C48" w:rsidRDefault="00796586" w:rsidP="007644A6">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CR"/>
              </w:rPr>
            </w:pPr>
            <w:r w:rsidRPr="00D61C48">
              <w:rPr>
                <w:rFonts w:ascii="Arial" w:eastAsia="Times New Roman" w:hAnsi="Arial" w:cs="Arial"/>
                <w:sz w:val="20"/>
                <w:szCs w:val="20"/>
                <w:lang w:eastAsia="es-CR"/>
              </w:rPr>
              <w:t>736.670.756</w:t>
            </w:r>
          </w:p>
        </w:tc>
      </w:tr>
      <w:tr w:rsidR="00796586" w:rsidRPr="00D61C48" w:rsidTr="00730772">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463" w:type="pct"/>
            <w:tcBorders>
              <w:right w:val="none" w:sz="0" w:space="0" w:color="auto"/>
            </w:tcBorders>
            <w:noWrap/>
            <w:vAlign w:val="center"/>
            <w:hideMark/>
          </w:tcPr>
          <w:p w:rsidR="00796586" w:rsidRPr="00D61C48" w:rsidRDefault="00796586" w:rsidP="007644A6">
            <w:pPr>
              <w:rPr>
                <w:rFonts w:ascii="Arial" w:eastAsia="Times New Roman" w:hAnsi="Arial" w:cs="Arial"/>
                <w:lang w:eastAsia="es-CR"/>
              </w:rPr>
            </w:pPr>
            <w:r>
              <w:rPr>
                <w:rFonts w:ascii="Arial" w:eastAsia="Times New Roman" w:hAnsi="Arial" w:cs="Arial"/>
                <w:lang w:eastAsia="es-CR"/>
              </w:rPr>
              <w:t>Quá</w:t>
            </w:r>
            <w:r w:rsidRPr="00D61C48">
              <w:rPr>
                <w:rFonts w:ascii="Arial" w:eastAsia="Times New Roman" w:hAnsi="Arial" w:cs="Arial"/>
                <w:lang w:eastAsia="es-CR"/>
              </w:rPr>
              <w:t>litas</w:t>
            </w:r>
          </w:p>
        </w:tc>
        <w:tc>
          <w:tcPr>
            <w:tcW w:w="1537" w:type="pct"/>
            <w:tcBorders>
              <w:left w:val="none" w:sz="0" w:space="0" w:color="auto"/>
            </w:tcBorders>
            <w:noWrap/>
            <w:vAlign w:val="center"/>
            <w:hideMark/>
          </w:tcPr>
          <w:p w:rsidR="00796586" w:rsidRPr="00D61C48" w:rsidRDefault="00796586" w:rsidP="007644A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D61C48">
              <w:rPr>
                <w:rFonts w:ascii="Arial" w:eastAsia="Times New Roman" w:hAnsi="Arial" w:cs="Arial"/>
                <w:sz w:val="20"/>
                <w:szCs w:val="20"/>
                <w:lang w:eastAsia="es-CR"/>
              </w:rPr>
              <w:t>166.607.518</w:t>
            </w:r>
          </w:p>
        </w:tc>
      </w:tr>
      <w:tr w:rsidR="00796586" w:rsidRPr="00D61C48" w:rsidTr="007644A6">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463" w:type="pct"/>
            <w:tcBorders>
              <w:right w:val="none" w:sz="0" w:space="0" w:color="auto"/>
            </w:tcBorders>
            <w:noWrap/>
            <w:vAlign w:val="center"/>
            <w:hideMark/>
          </w:tcPr>
          <w:p w:rsidR="00796586" w:rsidRPr="00D61C48" w:rsidRDefault="00796586" w:rsidP="007644A6">
            <w:pPr>
              <w:rPr>
                <w:rFonts w:ascii="Arial" w:eastAsia="Times New Roman" w:hAnsi="Arial" w:cs="Arial"/>
                <w:lang w:eastAsia="es-CR"/>
              </w:rPr>
            </w:pPr>
            <w:r w:rsidRPr="00D61C48">
              <w:rPr>
                <w:rFonts w:ascii="Arial" w:eastAsia="Times New Roman" w:hAnsi="Arial" w:cs="Arial"/>
                <w:lang w:eastAsia="es-CR"/>
              </w:rPr>
              <w:t>ADISA</w:t>
            </w:r>
          </w:p>
        </w:tc>
        <w:tc>
          <w:tcPr>
            <w:tcW w:w="1537" w:type="pct"/>
            <w:tcBorders>
              <w:left w:val="none" w:sz="0" w:space="0" w:color="auto"/>
            </w:tcBorders>
            <w:noWrap/>
            <w:vAlign w:val="center"/>
            <w:hideMark/>
          </w:tcPr>
          <w:p w:rsidR="00796586" w:rsidRPr="00D61C48" w:rsidRDefault="00796586" w:rsidP="007644A6">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CR"/>
              </w:rPr>
            </w:pPr>
            <w:r w:rsidRPr="00D61C48">
              <w:rPr>
                <w:rFonts w:ascii="Arial" w:eastAsia="Times New Roman" w:hAnsi="Arial" w:cs="Arial"/>
                <w:sz w:val="20"/>
                <w:szCs w:val="20"/>
                <w:lang w:eastAsia="es-CR"/>
              </w:rPr>
              <w:t>346.478.513</w:t>
            </w:r>
          </w:p>
        </w:tc>
      </w:tr>
      <w:tr w:rsidR="00796586" w:rsidRPr="00D61C48" w:rsidTr="00730772">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463" w:type="pct"/>
            <w:tcBorders>
              <w:right w:val="none" w:sz="0" w:space="0" w:color="auto"/>
            </w:tcBorders>
            <w:noWrap/>
            <w:vAlign w:val="center"/>
            <w:hideMark/>
          </w:tcPr>
          <w:p w:rsidR="00796586" w:rsidRPr="00D61C48" w:rsidRDefault="00796586" w:rsidP="007644A6">
            <w:pPr>
              <w:rPr>
                <w:rFonts w:ascii="Arial" w:eastAsia="Times New Roman" w:hAnsi="Arial" w:cs="Arial"/>
                <w:lang w:eastAsia="es-CR"/>
              </w:rPr>
            </w:pPr>
            <w:r w:rsidRPr="00D61C48">
              <w:rPr>
                <w:rFonts w:ascii="Arial" w:eastAsia="Times New Roman" w:hAnsi="Arial" w:cs="Arial"/>
                <w:lang w:eastAsia="es-CR"/>
              </w:rPr>
              <w:t>BMI</w:t>
            </w:r>
          </w:p>
        </w:tc>
        <w:tc>
          <w:tcPr>
            <w:tcW w:w="1537" w:type="pct"/>
            <w:tcBorders>
              <w:left w:val="none" w:sz="0" w:space="0" w:color="auto"/>
            </w:tcBorders>
            <w:noWrap/>
            <w:vAlign w:val="center"/>
            <w:hideMark/>
          </w:tcPr>
          <w:p w:rsidR="00796586" w:rsidRPr="00D61C48" w:rsidRDefault="00796586" w:rsidP="007644A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D61C48">
              <w:rPr>
                <w:rFonts w:ascii="Arial" w:eastAsia="Times New Roman" w:hAnsi="Arial" w:cs="Arial"/>
                <w:sz w:val="20"/>
                <w:szCs w:val="20"/>
                <w:lang w:eastAsia="es-CR"/>
              </w:rPr>
              <w:t>58.038.238</w:t>
            </w:r>
          </w:p>
        </w:tc>
      </w:tr>
      <w:tr w:rsidR="00796586" w:rsidRPr="00D61C48" w:rsidTr="007644A6">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463" w:type="pct"/>
            <w:tcBorders>
              <w:right w:val="none" w:sz="0" w:space="0" w:color="auto"/>
            </w:tcBorders>
            <w:noWrap/>
            <w:vAlign w:val="center"/>
            <w:hideMark/>
          </w:tcPr>
          <w:p w:rsidR="00796586" w:rsidRPr="00D61C48" w:rsidRDefault="00796586" w:rsidP="007644A6">
            <w:pPr>
              <w:rPr>
                <w:rFonts w:ascii="Arial" w:eastAsia="Times New Roman" w:hAnsi="Arial" w:cs="Arial"/>
                <w:lang w:eastAsia="es-CR"/>
              </w:rPr>
            </w:pPr>
            <w:r w:rsidRPr="00D61C48">
              <w:rPr>
                <w:rFonts w:ascii="Arial" w:eastAsia="Times New Roman" w:hAnsi="Arial" w:cs="Arial"/>
                <w:lang w:eastAsia="es-CR"/>
              </w:rPr>
              <w:t>Seguros Bolívar</w:t>
            </w:r>
          </w:p>
        </w:tc>
        <w:tc>
          <w:tcPr>
            <w:tcW w:w="1537" w:type="pct"/>
            <w:tcBorders>
              <w:left w:val="none" w:sz="0" w:space="0" w:color="auto"/>
            </w:tcBorders>
            <w:noWrap/>
            <w:vAlign w:val="center"/>
            <w:hideMark/>
          </w:tcPr>
          <w:p w:rsidR="00796586" w:rsidRPr="00D61C48" w:rsidRDefault="00796586" w:rsidP="007644A6">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CR"/>
              </w:rPr>
            </w:pPr>
            <w:r w:rsidRPr="00D61C48">
              <w:rPr>
                <w:rFonts w:ascii="Arial" w:eastAsia="Times New Roman" w:hAnsi="Arial" w:cs="Arial"/>
                <w:sz w:val="20"/>
                <w:szCs w:val="20"/>
                <w:lang w:eastAsia="es-CR"/>
              </w:rPr>
              <w:t>49.000.296</w:t>
            </w:r>
          </w:p>
        </w:tc>
      </w:tr>
      <w:tr w:rsidR="00796586" w:rsidRPr="00D61C48" w:rsidTr="00730772">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463" w:type="pct"/>
            <w:tcBorders>
              <w:right w:val="none" w:sz="0" w:space="0" w:color="auto"/>
            </w:tcBorders>
            <w:noWrap/>
            <w:vAlign w:val="center"/>
            <w:hideMark/>
          </w:tcPr>
          <w:p w:rsidR="00796586" w:rsidRPr="00D61C48" w:rsidRDefault="00796586" w:rsidP="007644A6">
            <w:pPr>
              <w:rPr>
                <w:rFonts w:ascii="Arial" w:eastAsia="Times New Roman" w:hAnsi="Arial" w:cs="Arial"/>
                <w:lang w:eastAsia="es-CR"/>
              </w:rPr>
            </w:pPr>
            <w:r w:rsidRPr="00D61C48">
              <w:rPr>
                <w:rFonts w:ascii="Arial" w:eastAsia="Times New Roman" w:hAnsi="Arial" w:cs="Arial"/>
                <w:lang w:eastAsia="es-CR"/>
              </w:rPr>
              <w:t>Atlantic Southern Insurance Company</w:t>
            </w:r>
          </w:p>
        </w:tc>
        <w:tc>
          <w:tcPr>
            <w:tcW w:w="1537" w:type="pct"/>
            <w:tcBorders>
              <w:left w:val="none" w:sz="0" w:space="0" w:color="auto"/>
            </w:tcBorders>
            <w:noWrap/>
            <w:vAlign w:val="center"/>
            <w:hideMark/>
          </w:tcPr>
          <w:p w:rsidR="00796586" w:rsidRPr="00D61C48" w:rsidRDefault="00796586" w:rsidP="007644A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D61C48">
              <w:rPr>
                <w:rFonts w:ascii="Arial" w:eastAsia="Times New Roman" w:hAnsi="Arial" w:cs="Arial"/>
                <w:sz w:val="20"/>
                <w:szCs w:val="20"/>
                <w:lang w:eastAsia="es-CR"/>
              </w:rPr>
              <w:t>64.609.807</w:t>
            </w:r>
          </w:p>
        </w:tc>
      </w:tr>
      <w:tr w:rsidR="00796586" w:rsidRPr="00D61C48" w:rsidTr="007644A6">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463" w:type="pct"/>
            <w:tcBorders>
              <w:right w:val="none" w:sz="0" w:space="0" w:color="auto"/>
            </w:tcBorders>
            <w:noWrap/>
            <w:vAlign w:val="center"/>
            <w:hideMark/>
          </w:tcPr>
          <w:p w:rsidR="00796586" w:rsidRPr="00D61C48" w:rsidRDefault="00796586" w:rsidP="007644A6">
            <w:pPr>
              <w:rPr>
                <w:rFonts w:ascii="Arial" w:eastAsia="Times New Roman" w:hAnsi="Arial" w:cs="Arial"/>
                <w:lang w:eastAsia="es-CR"/>
              </w:rPr>
            </w:pPr>
            <w:r w:rsidRPr="00D61C48">
              <w:rPr>
                <w:rFonts w:ascii="Arial" w:eastAsia="Times New Roman" w:hAnsi="Arial" w:cs="Arial"/>
                <w:lang w:eastAsia="es-CR"/>
              </w:rPr>
              <w:t>SAGICOR</w:t>
            </w:r>
          </w:p>
        </w:tc>
        <w:tc>
          <w:tcPr>
            <w:tcW w:w="1537" w:type="pct"/>
            <w:tcBorders>
              <w:left w:val="none" w:sz="0" w:space="0" w:color="auto"/>
            </w:tcBorders>
            <w:noWrap/>
            <w:vAlign w:val="center"/>
            <w:hideMark/>
          </w:tcPr>
          <w:p w:rsidR="00796586" w:rsidRPr="00D61C48" w:rsidRDefault="00796586" w:rsidP="007644A6">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CR"/>
              </w:rPr>
            </w:pPr>
            <w:r w:rsidRPr="00D61C48">
              <w:rPr>
                <w:rFonts w:ascii="Arial" w:eastAsia="Times New Roman" w:hAnsi="Arial" w:cs="Arial"/>
                <w:sz w:val="20"/>
                <w:szCs w:val="20"/>
                <w:lang w:eastAsia="es-CR"/>
              </w:rPr>
              <w:t>34.437.510</w:t>
            </w:r>
          </w:p>
        </w:tc>
      </w:tr>
      <w:tr w:rsidR="00796586" w:rsidRPr="00D61C48" w:rsidTr="00730772">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463" w:type="pct"/>
            <w:tcBorders>
              <w:right w:val="none" w:sz="0" w:space="0" w:color="auto"/>
            </w:tcBorders>
            <w:noWrap/>
            <w:vAlign w:val="center"/>
            <w:hideMark/>
          </w:tcPr>
          <w:p w:rsidR="00796586" w:rsidRPr="00D61C48" w:rsidRDefault="00796586" w:rsidP="007644A6">
            <w:pPr>
              <w:rPr>
                <w:rFonts w:ascii="Arial" w:eastAsia="Times New Roman" w:hAnsi="Arial" w:cs="Arial"/>
                <w:lang w:eastAsia="es-CR"/>
              </w:rPr>
            </w:pPr>
            <w:r w:rsidRPr="00D61C48">
              <w:rPr>
                <w:rFonts w:ascii="Arial" w:eastAsia="Times New Roman" w:hAnsi="Arial" w:cs="Arial"/>
                <w:lang w:eastAsia="es-CR"/>
              </w:rPr>
              <w:t>Oceánica</w:t>
            </w:r>
          </w:p>
        </w:tc>
        <w:tc>
          <w:tcPr>
            <w:tcW w:w="1537" w:type="pct"/>
            <w:tcBorders>
              <w:left w:val="none" w:sz="0" w:space="0" w:color="auto"/>
            </w:tcBorders>
            <w:noWrap/>
            <w:vAlign w:val="center"/>
            <w:hideMark/>
          </w:tcPr>
          <w:p w:rsidR="00796586" w:rsidRPr="00D61C48" w:rsidRDefault="00796586" w:rsidP="007644A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D61C48">
              <w:rPr>
                <w:rFonts w:ascii="Arial" w:eastAsia="Times New Roman" w:hAnsi="Arial" w:cs="Arial"/>
                <w:sz w:val="20"/>
                <w:szCs w:val="20"/>
                <w:lang w:eastAsia="es-CR"/>
              </w:rPr>
              <w:t>167.085.250</w:t>
            </w:r>
          </w:p>
        </w:tc>
      </w:tr>
      <w:tr w:rsidR="00796586" w:rsidRPr="00D61C48" w:rsidTr="007644A6">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463" w:type="pct"/>
            <w:tcBorders>
              <w:right w:val="none" w:sz="0" w:space="0" w:color="auto"/>
            </w:tcBorders>
            <w:noWrap/>
            <w:vAlign w:val="center"/>
            <w:hideMark/>
          </w:tcPr>
          <w:p w:rsidR="00796586" w:rsidRPr="00D61C48" w:rsidRDefault="00796586" w:rsidP="007644A6">
            <w:pPr>
              <w:rPr>
                <w:rFonts w:ascii="Arial" w:eastAsia="Times New Roman" w:hAnsi="Arial" w:cs="Arial"/>
                <w:lang w:eastAsia="es-CR"/>
              </w:rPr>
            </w:pPr>
            <w:r w:rsidRPr="00D61C48">
              <w:rPr>
                <w:rFonts w:ascii="Arial" w:eastAsia="Times New Roman" w:hAnsi="Arial" w:cs="Arial"/>
                <w:lang w:eastAsia="es-CR"/>
              </w:rPr>
              <w:t>Seguros Lafise Costa Rica S.A</w:t>
            </w:r>
          </w:p>
        </w:tc>
        <w:tc>
          <w:tcPr>
            <w:tcW w:w="1537" w:type="pct"/>
            <w:tcBorders>
              <w:left w:val="none" w:sz="0" w:space="0" w:color="auto"/>
            </w:tcBorders>
            <w:noWrap/>
            <w:vAlign w:val="center"/>
            <w:hideMark/>
          </w:tcPr>
          <w:p w:rsidR="00796586" w:rsidRPr="00D61C48" w:rsidRDefault="00796586" w:rsidP="007644A6">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s-CR"/>
              </w:rPr>
            </w:pPr>
            <w:r w:rsidRPr="00D61C48">
              <w:rPr>
                <w:rFonts w:ascii="Arial" w:eastAsia="Times New Roman" w:hAnsi="Arial" w:cs="Arial"/>
                <w:sz w:val="20"/>
                <w:szCs w:val="20"/>
                <w:lang w:eastAsia="es-CR"/>
              </w:rPr>
              <w:t>55.966.558</w:t>
            </w:r>
          </w:p>
        </w:tc>
      </w:tr>
      <w:tr w:rsidR="00796586" w:rsidRPr="00D61C48" w:rsidTr="0073077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463" w:type="pct"/>
            <w:tcBorders>
              <w:right w:val="none" w:sz="0" w:space="0" w:color="auto"/>
            </w:tcBorders>
            <w:noWrap/>
            <w:hideMark/>
          </w:tcPr>
          <w:p w:rsidR="00796586" w:rsidRPr="00D61C48" w:rsidRDefault="00796586" w:rsidP="007644A6">
            <w:pPr>
              <w:rPr>
                <w:rFonts w:ascii="Arial" w:eastAsia="Times New Roman" w:hAnsi="Arial" w:cs="Arial"/>
                <w:color w:val="000000"/>
                <w:lang w:eastAsia="es-CR"/>
              </w:rPr>
            </w:pPr>
            <w:r w:rsidRPr="00D61C48">
              <w:rPr>
                <w:rFonts w:ascii="Arial" w:eastAsia="Times New Roman" w:hAnsi="Arial" w:cs="Arial"/>
                <w:color w:val="000000"/>
                <w:lang w:eastAsia="es-CR"/>
              </w:rPr>
              <w:t>Total</w:t>
            </w:r>
          </w:p>
        </w:tc>
        <w:tc>
          <w:tcPr>
            <w:tcW w:w="1537" w:type="pct"/>
            <w:tcBorders>
              <w:left w:val="none" w:sz="0" w:space="0" w:color="auto"/>
            </w:tcBorders>
            <w:noWrap/>
            <w:vAlign w:val="center"/>
            <w:hideMark/>
          </w:tcPr>
          <w:p w:rsidR="00796586" w:rsidRDefault="00796586" w:rsidP="007644A6">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Pr>
                <w:rFonts w:ascii="Arial" w:hAnsi="Arial" w:cs="Arial"/>
                <w:b/>
                <w:bCs/>
                <w:color w:val="000000"/>
              </w:rPr>
              <w:t>3.185.903.478</w:t>
            </w:r>
          </w:p>
          <w:p w:rsidR="00796586" w:rsidRPr="00D61C48" w:rsidRDefault="00796586" w:rsidP="007644A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lang w:eastAsia="es-CR"/>
              </w:rPr>
            </w:pPr>
          </w:p>
        </w:tc>
      </w:tr>
    </w:tbl>
    <w:p w:rsidR="00D3405E" w:rsidRDefault="00D3405E" w:rsidP="004C6031">
      <w:pPr>
        <w:rPr>
          <w:rFonts w:ascii="Arial" w:hAnsi="Arial" w:cs="Arial"/>
          <w:b/>
          <w:sz w:val="48"/>
        </w:rPr>
        <w:sectPr w:rsidR="00D3405E" w:rsidSect="00796586">
          <w:pgSz w:w="12240" w:h="15840"/>
          <w:pgMar w:top="1417" w:right="1701" w:bottom="1417" w:left="1701" w:header="708" w:footer="708" w:gutter="0"/>
          <w:pgBorders w:offsetFrom="page">
            <w:top w:val="single" w:sz="12" w:space="24" w:color="1F497D" w:themeColor="text2"/>
            <w:left w:val="single" w:sz="12" w:space="24" w:color="1F497D" w:themeColor="text2"/>
            <w:bottom w:val="single" w:sz="12" w:space="24" w:color="1F497D" w:themeColor="text2"/>
            <w:right w:val="single" w:sz="12" w:space="24" w:color="1F497D" w:themeColor="text2"/>
          </w:pgBorders>
          <w:cols w:space="708"/>
          <w:docGrid w:linePitch="360"/>
        </w:sectPr>
      </w:pPr>
    </w:p>
    <w:p w:rsidR="00C80C66" w:rsidRDefault="00C80C66" w:rsidP="004C6031">
      <w:pPr>
        <w:rPr>
          <w:rFonts w:ascii="Arial" w:hAnsi="Arial" w:cs="Arial"/>
          <w:b/>
          <w:sz w:val="48"/>
        </w:rPr>
      </w:pPr>
    </w:p>
    <w:p w:rsidR="00C80C66" w:rsidRDefault="00C80C66" w:rsidP="00C65326">
      <w:pPr>
        <w:jc w:val="center"/>
        <w:rPr>
          <w:rFonts w:ascii="Arial" w:hAnsi="Arial" w:cs="Arial"/>
          <w:b/>
          <w:sz w:val="48"/>
        </w:rPr>
      </w:pPr>
    </w:p>
    <w:p w:rsidR="00C80C66" w:rsidRDefault="00C80C66" w:rsidP="00C65326">
      <w:pPr>
        <w:jc w:val="center"/>
        <w:rPr>
          <w:rFonts w:ascii="Arial" w:hAnsi="Arial" w:cs="Arial"/>
          <w:b/>
          <w:sz w:val="48"/>
        </w:rPr>
      </w:pPr>
    </w:p>
    <w:p w:rsidR="00C80C66" w:rsidRDefault="00C80C66" w:rsidP="00C65326">
      <w:pPr>
        <w:jc w:val="center"/>
        <w:rPr>
          <w:rFonts w:ascii="Arial" w:hAnsi="Arial" w:cs="Arial"/>
          <w:b/>
          <w:sz w:val="48"/>
        </w:rPr>
      </w:pPr>
    </w:p>
    <w:p w:rsidR="00C80C66" w:rsidRDefault="00C80C66" w:rsidP="00C65326">
      <w:pPr>
        <w:jc w:val="center"/>
        <w:rPr>
          <w:rFonts w:ascii="Arial" w:hAnsi="Arial" w:cs="Arial"/>
          <w:b/>
          <w:sz w:val="48"/>
        </w:rPr>
      </w:pPr>
    </w:p>
    <w:p w:rsidR="004C6031" w:rsidRDefault="004C6031" w:rsidP="00C65326">
      <w:pPr>
        <w:jc w:val="center"/>
        <w:rPr>
          <w:rFonts w:ascii="Arial" w:hAnsi="Arial" w:cs="Arial"/>
          <w:b/>
          <w:sz w:val="48"/>
        </w:rPr>
      </w:pPr>
    </w:p>
    <w:p w:rsidR="00D93E01" w:rsidRPr="00DB0156" w:rsidRDefault="00D93E01" w:rsidP="00DB0156">
      <w:pPr>
        <w:rPr>
          <w:rFonts w:ascii="Arial" w:hAnsi="Arial" w:cs="Arial"/>
          <w:b/>
          <w:sz w:val="48"/>
        </w:rPr>
        <w:sectPr w:rsidR="00D93E01" w:rsidRPr="00DB0156" w:rsidSect="009C56DB">
          <w:pgSz w:w="12240" w:h="15840"/>
          <w:pgMar w:top="1417" w:right="1701" w:bottom="1417" w:left="1701" w:header="708" w:footer="708" w:gutter="0"/>
          <w:pgBorders w:offsetFrom="page">
            <w:top w:val="single" w:sz="12" w:space="24" w:color="1F497D" w:themeColor="text2"/>
            <w:left w:val="single" w:sz="12" w:space="24" w:color="1F497D" w:themeColor="text2"/>
            <w:bottom w:val="single" w:sz="12" w:space="24" w:color="1F497D" w:themeColor="text2"/>
            <w:right w:val="single" w:sz="12" w:space="24" w:color="1F497D" w:themeColor="text2"/>
          </w:pgBorders>
          <w:cols w:space="708"/>
          <w:docGrid w:linePitch="360"/>
        </w:sectPr>
      </w:pPr>
      <w:bookmarkStart w:id="14" w:name="_Toc462134640"/>
      <w:bookmarkStart w:id="15" w:name="_Toc462139667"/>
      <w:bookmarkStart w:id="16" w:name="_Toc462146527"/>
      <w:bookmarkStart w:id="17" w:name="_Toc462146838"/>
      <w:r w:rsidRPr="00DB0156">
        <w:rPr>
          <w:rFonts w:ascii="Arial" w:hAnsi="Arial" w:cs="Arial"/>
          <w:b/>
          <w:sz w:val="48"/>
        </w:rPr>
        <w:t xml:space="preserve">Finalidad Pública y detalle de </w:t>
      </w:r>
      <w:bookmarkEnd w:id="0"/>
      <w:r w:rsidRPr="00DB0156">
        <w:rPr>
          <w:rFonts w:ascii="Arial" w:hAnsi="Arial" w:cs="Arial"/>
          <w:b/>
          <w:sz w:val="48"/>
        </w:rPr>
        <w:t>Ingresos</w:t>
      </w:r>
      <w:bookmarkEnd w:id="14"/>
      <w:bookmarkEnd w:id="15"/>
      <w:bookmarkEnd w:id="16"/>
      <w:bookmarkEnd w:id="17"/>
    </w:p>
    <w:tbl>
      <w:tblPr>
        <w:tblStyle w:val="Listaclara-nfasis1"/>
        <w:tblpPr w:leftFromText="141" w:rightFromText="141" w:vertAnchor="text" w:horzAnchor="margin" w:tblpY="992"/>
        <w:tblW w:w="5133"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093"/>
        <w:gridCol w:w="1843"/>
        <w:gridCol w:w="3828"/>
        <w:gridCol w:w="3407"/>
        <w:gridCol w:w="2403"/>
      </w:tblGrid>
      <w:tr w:rsidR="00C65326" w:rsidRPr="007A03F6" w:rsidTr="00DB0156">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71" w:type="pct"/>
            <w:vAlign w:val="center"/>
            <w:hideMark/>
          </w:tcPr>
          <w:p w:rsidR="00C65326" w:rsidRPr="00B0156E" w:rsidRDefault="00C65326" w:rsidP="00DB0156">
            <w:pPr>
              <w:jc w:val="center"/>
              <w:rPr>
                <w:rFonts w:ascii="Arial" w:eastAsia="Times New Roman" w:hAnsi="Arial" w:cs="Arial"/>
                <w:sz w:val="18"/>
                <w:szCs w:val="20"/>
                <w:lang w:eastAsia="es-CR"/>
              </w:rPr>
            </w:pPr>
            <w:r w:rsidRPr="00B0156E">
              <w:rPr>
                <w:rFonts w:ascii="Arial" w:eastAsia="Times New Roman" w:hAnsi="Arial" w:cs="Arial"/>
                <w:sz w:val="18"/>
                <w:szCs w:val="20"/>
                <w:lang w:eastAsia="es-CR"/>
              </w:rPr>
              <w:lastRenderedPageBreak/>
              <w:t>Partida y Descripción</w:t>
            </w:r>
          </w:p>
        </w:tc>
        <w:tc>
          <w:tcPr>
            <w:tcW w:w="679" w:type="pct"/>
            <w:vAlign w:val="center"/>
            <w:hideMark/>
          </w:tcPr>
          <w:p w:rsidR="00C65326" w:rsidRPr="00B0156E" w:rsidRDefault="00C65326" w:rsidP="00DB015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B0156E">
              <w:rPr>
                <w:rFonts w:ascii="Arial" w:eastAsia="Times New Roman" w:hAnsi="Arial" w:cs="Arial"/>
                <w:sz w:val="18"/>
                <w:szCs w:val="20"/>
                <w:lang w:eastAsia="es-CR"/>
              </w:rPr>
              <w:t>Monto</w:t>
            </w:r>
          </w:p>
        </w:tc>
        <w:tc>
          <w:tcPr>
            <w:tcW w:w="1410" w:type="pct"/>
            <w:vAlign w:val="center"/>
            <w:hideMark/>
          </w:tcPr>
          <w:p w:rsidR="00C65326" w:rsidRPr="00B0156E" w:rsidRDefault="00C65326" w:rsidP="00DB015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B0156E">
              <w:rPr>
                <w:rFonts w:ascii="Arial" w:eastAsia="Times New Roman" w:hAnsi="Arial" w:cs="Arial"/>
                <w:sz w:val="18"/>
                <w:szCs w:val="20"/>
                <w:lang w:eastAsia="es-CR"/>
              </w:rPr>
              <w:t>Cálculo</w:t>
            </w:r>
          </w:p>
        </w:tc>
        <w:tc>
          <w:tcPr>
            <w:tcW w:w="1255" w:type="pct"/>
            <w:vAlign w:val="center"/>
            <w:hideMark/>
          </w:tcPr>
          <w:p w:rsidR="00C65326" w:rsidRPr="00B0156E" w:rsidRDefault="00C65326" w:rsidP="00DB015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B0156E">
              <w:rPr>
                <w:rFonts w:ascii="Arial" w:eastAsia="Times New Roman" w:hAnsi="Arial" w:cs="Arial"/>
                <w:sz w:val="18"/>
                <w:szCs w:val="20"/>
                <w:lang w:eastAsia="es-CR"/>
              </w:rPr>
              <w:t>Finalidad Pública</w:t>
            </w:r>
          </w:p>
        </w:tc>
        <w:tc>
          <w:tcPr>
            <w:tcW w:w="885" w:type="pct"/>
            <w:vAlign w:val="center"/>
            <w:hideMark/>
          </w:tcPr>
          <w:p w:rsidR="00C65326" w:rsidRPr="00B0156E" w:rsidRDefault="00C65326" w:rsidP="00DB015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B0156E">
              <w:rPr>
                <w:rFonts w:ascii="Arial" w:eastAsia="Times New Roman" w:hAnsi="Arial" w:cs="Arial"/>
                <w:sz w:val="18"/>
                <w:szCs w:val="20"/>
                <w:lang w:eastAsia="es-CR"/>
              </w:rPr>
              <w:t>Fundamento Legal</w:t>
            </w:r>
          </w:p>
        </w:tc>
      </w:tr>
      <w:tr w:rsidR="00C65326" w:rsidRPr="007A03F6" w:rsidTr="00DB0156">
        <w:trPr>
          <w:cnfStyle w:val="000000100000" w:firstRow="0" w:lastRow="0" w:firstColumn="0" w:lastColumn="0" w:oddVBand="0" w:evenVBand="0" w:oddHBand="1" w:evenHBand="0" w:firstRowFirstColumn="0" w:firstRowLastColumn="0" w:lastRowFirstColumn="0" w:lastRowLastColumn="0"/>
          <w:trHeight w:val="1686"/>
        </w:trPr>
        <w:tc>
          <w:tcPr>
            <w:cnfStyle w:val="001000000000" w:firstRow="0" w:lastRow="0" w:firstColumn="1" w:lastColumn="0" w:oddVBand="0" w:evenVBand="0" w:oddHBand="0" w:evenHBand="0" w:firstRowFirstColumn="0" w:firstRowLastColumn="0" w:lastRowFirstColumn="0" w:lastRowLastColumn="0"/>
            <w:tcW w:w="771" w:type="pct"/>
            <w:tcBorders>
              <w:top w:val="none" w:sz="0" w:space="0" w:color="auto"/>
              <w:left w:val="none" w:sz="0" w:space="0" w:color="auto"/>
              <w:bottom w:val="none" w:sz="0" w:space="0" w:color="auto"/>
            </w:tcBorders>
            <w:vAlign w:val="center"/>
            <w:hideMark/>
          </w:tcPr>
          <w:p w:rsidR="00C65326" w:rsidRPr="00B0156E" w:rsidRDefault="00C65326" w:rsidP="00DB0156">
            <w:pPr>
              <w:jc w:val="center"/>
              <w:rPr>
                <w:rFonts w:ascii="Arial" w:eastAsia="Times New Roman" w:hAnsi="Arial" w:cs="Arial"/>
                <w:sz w:val="18"/>
                <w:szCs w:val="20"/>
                <w:lang w:eastAsia="es-CR"/>
              </w:rPr>
            </w:pPr>
            <w:r w:rsidRPr="00B0156E">
              <w:rPr>
                <w:rFonts w:ascii="Arial" w:eastAsia="Times New Roman" w:hAnsi="Arial" w:cs="Arial"/>
                <w:sz w:val="18"/>
                <w:szCs w:val="20"/>
                <w:lang w:eastAsia="es-CR"/>
              </w:rPr>
              <w:t>1.1.3.2.02.09.1.0. Impuesto al consumo eléctrico Ley 8992</w:t>
            </w:r>
          </w:p>
        </w:tc>
        <w:tc>
          <w:tcPr>
            <w:tcW w:w="679" w:type="pct"/>
            <w:tcBorders>
              <w:top w:val="none" w:sz="0" w:space="0" w:color="auto"/>
              <w:bottom w:val="none" w:sz="0" w:space="0" w:color="auto"/>
            </w:tcBorders>
            <w:vAlign w:val="center"/>
            <w:hideMark/>
          </w:tcPr>
          <w:p w:rsidR="00C65326" w:rsidRPr="00B0156E" w:rsidRDefault="00C65326" w:rsidP="00DB015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B0156E">
              <w:rPr>
                <w:rFonts w:ascii="Arial" w:eastAsia="Times New Roman" w:hAnsi="Arial" w:cs="Arial"/>
                <w:sz w:val="18"/>
                <w:szCs w:val="20"/>
                <w:lang w:eastAsia="es-CR"/>
              </w:rPr>
              <w:t>7.617.134.049,00</w:t>
            </w:r>
          </w:p>
        </w:tc>
        <w:tc>
          <w:tcPr>
            <w:tcW w:w="1410" w:type="pct"/>
            <w:tcBorders>
              <w:top w:val="none" w:sz="0" w:space="0" w:color="auto"/>
              <w:bottom w:val="none" w:sz="0" w:space="0" w:color="auto"/>
            </w:tcBorders>
            <w:vAlign w:val="center"/>
            <w:hideMark/>
          </w:tcPr>
          <w:p w:rsidR="00C65326" w:rsidRPr="00B0156E" w:rsidRDefault="00C65326" w:rsidP="00DB015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B0156E">
              <w:rPr>
                <w:rFonts w:ascii="Arial" w:eastAsia="Times New Roman" w:hAnsi="Arial" w:cs="Arial"/>
                <w:sz w:val="18"/>
                <w:szCs w:val="20"/>
                <w:lang w:eastAsia="es-CR"/>
              </w:rPr>
              <w:t>A la estimación de ingresos del 2016 se aplicó la tasa de variación anual indicada para el periodo 2017 sobre  Electricidad, agua y servicios de saneamiento  del  2.8%, según compendio estadístico de la programación macroeconómica 2016-2017. A saber ¢7.409.663.472 por 2,8%.</w:t>
            </w:r>
          </w:p>
        </w:tc>
        <w:tc>
          <w:tcPr>
            <w:tcW w:w="1255" w:type="pct"/>
            <w:tcBorders>
              <w:top w:val="none" w:sz="0" w:space="0" w:color="auto"/>
              <w:bottom w:val="none" w:sz="0" w:space="0" w:color="auto"/>
            </w:tcBorders>
            <w:vAlign w:val="center"/>
            <w:hideMark/>
          </w:tcPr>
          <w:p w:rsidR="00C65326" w:rsidRPr="00B0156E" w:rsidRDefault="00C65326" w:rsidP="00DB015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B0156E">
              <w:rPr>
                <w:rFonts w:ascii="Arial" w:eastAsia="Times New Roman" w:hAnsi="Arial" w:cs="Arial"/>
                <w:sz w:val="18"/>
                <w:szCs w:val="20"/>
                <w:lang w:eastAsia="es-CR"/>
              </w:rPr>
              <w:t>Corresponde a la fuente complementaria de ingresos para la operación y el crecimiento sostenible del Benemérito Cuerpo de Bomberos de Costa Rica.</w:t>
            </w:r>
          </w:p>
        </w:tc>
        <w:tc>
          <w:tcPr>
            <w:tcW w:w="885" w:type="pct"/>
            <w:tcBorders>
              <w:top w:val="none" w:sz="0" w:space="0" w:color="auto"/>
              <w:bottom w:val="none" w:sz="0" w:space="0" w:color="auto"/>
              <w:right w:val="none" w:sz="0" w:space="0" w:color="auto"/>
            </w:tcBorders>
            <w:vAlign w:val="center"/>
            <w:hideMark/>
          </w:tcPr>
          <w:p w:rsidR="00C65326" w:rsidRPr="00B0156E" w:rsidRDefault="00C65326" w:rsidP="00DB015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B0156E">
              <w:rPr>
                <w:rFonts w:ascii="Arial" w:eastAsia="Times New Roman" w:hAnsi="Arial" w:cs="Arial"/>
                <w:sz w:val="18"/>
                <w:szCs w:val="20"/>
                <w:lang w:eastAsia="es-CR"/>
              </w:rPr>
              <w:t>Ley 8992 "Fortalecimiento Económico del Benemérito Cuerpo de Bomberos de Costa Rica", se incorpora el inciso g) al artículo No.40 de la Ley 8228, creando el tributo al servicio eléctrico.</w:t>
            </w:r>
          </w:p>
        </w:tc>
      </w:tr>
      <w:tr w:rsidR="00C65326" w:rsidRPr="007A03F6" w:rsidTr="00DB0156">
        <w:trPr>
          <w:trHeight w:val="1304"/>
        </w:trPr>
        <w:tc>
          <w:tcPr>
            <w:cnfStyle w:val="001000000000" w:firstRow="0" w:lastRow="0" w:firstColumn="1" w:lastColumn="0" w:oddVBand="0" w:evenVBand="0" w:oddHBand="0" w:evenHBand="0" w:firstRowFirstColumn="0" w:firstRowLastColumn="0" w:lastRowFirstColumn="0" w:lastRowLastColumn="0"/>
            <w:tcW w:w="771" w:type="pct"/>
            <w:vAlign w:val="center"/>
            <w:hideMark/>
          </w:tcPr>
          <w:p w:rsidR="00C65326" w:rsidRPr="00B0156E" w:rsidRDefault="00C65326" w:rsidP="00DB0156">
            <w:pPr>
              <w:jc w:val="center"/>
              <w:rPr>
                <w:rFonts w:ascii="Arial" w:eastAsia="Times New Roman" w:hAnsi="Arial" w:cs="Arial"/>
                <w:sz w:val="18"/>
                <w:szCs w:val="20"/>
                <w:lang w:eastAsia="es-CR"/>
              </w:rPr>
            </w:pPr>
            <w:r w:rsidRPr="00B0156E">
              <w:rPr>
                <w:rFonts w:ascii="Arial" w:eastAsia="Times New Roman" w:hAnsi="Arial" w:cs="Arial"/>
                <w:sz w:val="18"/>
                <w:szCs w:val="20"/>
                <w:lang w:eastAsia="es-CR"/>
              </w:rPr>
              <w:t>1.3.1.2.04.01.1.0. Alquiler de edificios e instalaciones</w:t>
            </w:r>
          </w:p>
        </w:tc>
        <w:tc>
          <w:tcPr>
            <w:tcW w:w="679" w:type="pct"/>
            <w:vAlign w:val="center"/>
            <w:hideMark/>
          </w:tcPr>
          <w:p w:rsidR="00C65326" w:rsidRPr="00B0156E" w:rsidRDefault="00C65326" w:rsidP="00DB015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B0156E">
              <w:rPr>
                <w:rFonts w:ascii="Arial" w:eastAsia="Times New Roman" w:hAnsi="Arial" w:cs="Arial"/>
                <w:sz w:val="18"/>
                <w:szCs w:val="20"/>
                <w:lang w:eastAsia="es-CR"/>
              </w:rPr>
              <w:t>69.540.000,00</w:t>
            </w:r>
          </w:p>
        </w:tc>
        <w:tc>
          <w:tcPr>
            <w:tcW w:w="1410" w:type="pct"/>
            <w:vAlign w:val="center"/>
            <w:hideMark/>
          </w:tcPr>
          <w:p w:rsidR="00C65326" w:rsidRPr="00B0156E" w:rsidRDefault="00C65326" w:rsidP="00DB015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B0156E">
              <w:rPr>
                <w:rFonts w:ascii="Arial" w:eastAsia="Times New Roman" w:hAnsi="Arial" w:cs="Arial"/>
                <w:sz w:val="18"/>
                <w:szCs w:val="20"/>
                <w:lang w:eastAsia="es-CR"/>
              </w:rPr>
              <w:t>5.695.000 mensuales x 12 meses para un total anual de 68.340.000.</w:t>
            </w:r>
          </w:p>
        </w:tc>
        <w:tc>
          <w:tcPr>
            <w:tcW w:w="1255" w:type="pct"/>
            <w:vAlign w:val="center"/>
            <w:hideMark/>
          </w:tcPr>
          <w:p w:rsidR="00C65326" w:rsidRPr="00B0156E" w:rsidRDefault="00C65326" w:rsidP="00DB015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B0156E">
              <w:rPr>
                <w:rFonts w:ascii="Arial" w:eastAsia="Times New Roman" w:hAnsi="Arial" w:cs="Arial"/>
                <w:sz w:val="18"/>
                <w:szCs w:val="20"/>
                <w:lang w:eastAsia="es-CR"/>
              </w:rPr>
              <w:t xml:space="preserve">Actualmente el Cuerpo de Bomberos mantiene un contrato de alquiler de las instalaciones donde se ubica el Almacén de </w:t>
            </w:r>
            <w:r w:rsidRPr="007A03F6">
              <w:rPr>
                <w:rFonts w:ascii="Arial" w:eastAsia="Times New Roman" w:hAnsi="Arial" w:cs="Arial"/>
                <w:sz w:val="18"/>
                <w:szCs w:val="20"/>
                <w:lang w:eastAsia="es-CR"/>
              </w:rPr>
              <w:t>Existencias</w:t>
            </w:r>
            <w:r w:rsidRPr="00B0156E">
              <w:rPr>
                <w:rFonts w:ascii="Arial" w:eastAsia="Times New Roman" w:hAnsi="Arial" w:cs="Arial"/>
                <w:sz w:val="18"/>
                <w:szCs w:val="20"/>
                <w:lang w:eastAsia="es-CR"/>
              </w:rPr>
              <w:t xml:space="preserve"> del INS, de esto se deriva un ingreso por alquiler mensual de ¢5,696,247,48</w:t>
            </w:r>
          </w:p>
        </w:tc>
        <w:tc>
          <w:tcPr>
            <w:tcW w:w="885" w:type="pct"/>
            <w:vAlign w:val="center"/>
            <w:hideMark/>
          </w:tcPr>
          <w:p w:rsidR="00C65326" w:rsidRPr="00B0156E" w:rsidRDefault="00C65326" w:rsidP="00DB015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B0156E">
              <w:rPr>
                <w:rFonts w:ascii="Arial" w:eastAsia="Times New Roman" w:hAnsi="Arial" w:cs="Arial"/>
                <w:sz w:val="18"/>
                <w:szCs w:val="20"/>
                <w:lang w:eastAsia="es-CR"/>
              </w:rPr>
              <w:t xml:space="preserve">Instituto Nacional de Seguros </w:t>
            </w:r>
            <w:r w:rsidRPr="00B0156E">
              <w:rPr>
                <w:rFonts w:ascii="Arial" w:eastAsia="Times New Roman" w:hAnsi="Arial" w:cs="Arial"/>
                <w:sz w:val="18"/>
                <w:szCs w:val="20"/>
                <w:lang w:eastAsia="es-CR"/>
              </w:rPr>
              <w:br/>
              <w:t xml:space="preserve">Licitación Pública N° 34-2001 </w:t>
            </w:r>
            <w:r w:rsidRPr="00B0156E">
              <w:rPr>
                <w:rFonts w:ascii="Arial" w:eastAsia="Times New Roman" w:hAnsi="Arial" w:cs="Arial"/>
                <w:sz w:val="18"/>
                <w:szCs w:val="20"/>
                <w:lang w:eastAsia="es-CR"/>
              </w:rPr>
              <w:br/>
              <w:t>"Alquiler de Bodega"</w:t>
            </w:r>
          </w:p>
        </w:tc>
      </w:tr>
      <w:tr w:rsidR="00C65326" w:rsidRPr="007A03F6" w:rsidTr="00DB0156">
        <w:trPr>
          <w:cnfStyle w:val="000000100000" w:firstRow="0" w:lastRow="0" w:firstColumn="0" w:lastColumn="0" w:oddVBand="0" w:evenVBand="0" w:oddHBand="1" w:evenHBand="0" w:firstRowFirstColumn="0" w:firstRowLastColumn="0" w:lastRowFirstColumn="0" w:lastRowLastColumn="0"/>
          <w:trHeight w:val="1423"/>
        </w:trPr>
        <w:tc>
          <w:tcPr>
            <w:cnfStyle w:val="001000000000" w:firstRow="0" w:lastRow="0" w:firstColumn="1" w:lastColumn="0" w:oddVBand="0" w:evenVBand="0" w:oddHBand="0" w:evenHBand="0" w:firstRowFirstColumn="0" w:firstRowLastColumn="0" w:lastRowFirstColumn="0" w:lastRowLastColumn="0"/>
            <w:tcW w:w="771" w:type="pct"/>
            <w:tcBorders>
              <w:top w:val="none" w:sz="0" w:space="0" w:color="auto"/>
              <w:left w:val="none" w:sz="0" w:space="0" w:color="auto"/>
              <w:bottom w:val="none" w:sz="0" w:space="0" w:color="auto"/>
            </w:tcBorders>
            <w:vAlign w:val="center"/>
            <w:hideMark/>
          </w:tcPr>
          <w:p w:rsidR="00C65326" w:rsidRPr="00B0156E" w:rsidRDefault="00C65326" w:rsidP="00DB0156">
            <w:pPr>
              <w:jc w:val="center"/>
              <w:rPr>
                <w:rFonts w:ascii="Arial" w:eastAsia="Times New Roman" w:hAnsi="Arial" w:cs="Arial"/>
                <w:sz w:val="18"/>
                <w:szCs w:val="20"/>
                <w:lang w:eastAsia="es-CR"/>
              </w:rPr>
            </w:pPr>
            <w:r w:rsidRPr="00B0156E">
              <w:rPr>
                <w:rFonts w:ascii="Arial" w:eastAsia="Times New Roman" w:hAnsi="Arial" w:cs="Arial"/>
                <w:sz w:val="18"/>
                <w:szCs w:val="20"/>
                <w:lang w:eastAsia="es-CR"/>
              </w:rPr>
              <w:t>1.3.1.2.09.01.1.0. Servicios de formación y capacitación</w:t>
            </w:r>
          </w:p>
        </w:tc>
        <w:tc>
          <w:tcPr>
            <w:tcW w:w="679" w:type="pct"/>
            <w:tcBorders>
              <w:top w:val="none" w:sz="0" w:space="0" w:color="auto"/>
              <w:bottom w:val="none" w:sz="0" w:space="0" w:color="auto"/>
            </w:tcBorders>
            <w:vAlign w:val="center"/>
            <w:hideMark/>
          </w:tcPr>
          <w:p w:rsidR="00C65326" w:rsidRPr="00B0156E" w:rsidRDefault="00C65326" w:rsidP="00DB015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B0156E">
              <w:rPr>
                <w:rFonts w:ascii="Arial" w:eastAsia="Times New Roman" w:hAnsi="Arial" w:cs="Arial"/>
                <w:sz w:val="18"/>
                <w:szCs w:val="20"/>
                <w:lang w:eastAsia="es-CR"/>
              </w:rPr>
              <w:t>79.800.000,00</w:t>
            </w:r>
          </w:p>
        </w:tc>
        <w:tc>
          <w:tcPr>
            <w:tcW w:w="1410" w:type="pct"/>
            <w:tcBorders>
              <w:top w:val="none" w:sz="0" w:space="0" w:color="auto"/>
              <w:bottom w:val="none" w:sz="0" w:space="0" w:color="auto"/>
            </w:tcBorders>
            <w:vAlign w:val="center"/>
            <w:hideMark/>
          </w:tcPr>
          <w:p w:rsidR="00C65326" w:rsidRPr="00B0156E" w:rsidRDefault="00C65326" w:rsidP="00DB015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B0156E">
              <w:rPr>
                <w:rFonts w:ascii="Arial" w:eastAsia="Times New Roman" w:hAnsi="Arial" w:cs="Arial"/>
                <w:sz w:val="18"/>
                <w:szCs w:val="20"/>
                <w:lang w:eastAsia="es-CR"/>
              </w:rPr>
              <w:t>95 cursos proyectados para servicios empresariales x 20 participantes por curso x ¢42,000,00 en promedio</w:t>
            </w:r>
          </w:p>
        </w:tc>
        <w:tc>
          <w:tcPr>
            <w:tcW w:w="1255" w:type="pct"/>
            <w:tcBorders>
              <w:top w:val="none" w:sz="0" w:space="0" w:color="auto"/>
              <w:bottom w:val="none" w:sz="0" w:space="0" w:color="auto"/>
            </w:tcBorders>
            <w:vAlign w:val="center"/>
            <w:hideMark/>
          </w:tcPr>
          <w:p w:rsidR="00C65326" w:rsidRPr="00B0156E" w:rsidRDefault="00C65326" w:rsidP="00DB015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B0156E">
              <w:rPr>
                <w:rFonts w:ascii="Arial" w:eastAsia="Times New Roman" w:hAnsi="Arial" w:cs="Arial"/>
                <w:sz w:val="18"/>
                <w:szCs w:val="20"/>
                <w:lang w:eastAsia="es-CR"/>
              </w:rPr>
              <w:t>Desarrollar y ejecutar el programa de cursos de capacitación dirigidos a empresas en modalidad de servicios empresariales de capacitación, coordinados directamente por la Academia, en la cual se genere un monto mínimo de ¢80 millones de colones</w:t>
            </w:r>
          </w:p>
        </w:tc>
        <w:tc>
          <w:tcPr>
            <w:tcW w:w="885" w:type="pct"/>
            <w:tcBorders>
              <w:top w:val="none" w:sz="0" w:space="0" w:color="auto"/>
              <w:bottom w:val="none" w:sz="0" w:space="0" w:color="auto"/>
              <w:right w:val="none" w:sz="0" w:space="0" w:color="auto"/>
            </w:tcBorders>
            <w:vAlign w:val="center"/>
            <w:hideMark/>
          </w:tcPr>
          <w:p w:rsidR="00C65326" w:rsidRPr="00B0156E" w:rsidRDefault="00C65326" w:rsidP="00DB015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B0156E">
              <w:rPr>
                <w:rFonts w:ascii="Arial" w:eastAsia="Times New Roman" w:hAnsi="Arial" w:cs="Arial"/>
                <w:sz w:val="18"/>
                <w:szCs w:val="20"/>
                <w:lang w:eastAsia="es-CR"/>
              </w:rPr>
              <w:t xml:space="preserve">Ley 8228 del </w:t>
            </w:r>
            <w:r w:rsidRPr="007A03F6">
              <w:rPr>
                <w:rFonts w:ascii="Arial" w:eastAsia="Times New Roman" w:hAnsi="Arial" w:cs="Arial"/>
                <w:sz w:val="18"/>
                <w:szCs w:val="20"/>
                <w:lang w:eastAsia="es-CR"/>
              </w:rPr>
              <w:t>Benemérito</w:t>
            </w:r>
            <w:r w:rsidRPr="00B0156E">
              <w:rPr>
                <w:rFonts w:ascii="Arial" w:eastAsia="Times New Roman" w:hAnsi="Arial" w:cs="Arial"/>
                <w:sz w:val="18"/>
                <w:szCs w:val="20"/>
                <w:lang w:eastAsia="es-CR"/>
              </w:rPr>
              <w:t xml:space="preserve"> Cuerpo de Bomberos</w:t>
            </w:r>
          </w:p>
        </w:tc>
      </w:tr>
      <w:tr w:rsidR="00C65326" w:rsidRPr="007A03F6" w:rsidTr="00DB0156">
        <w:trPr>
          <w:trHeight w:val="71"/>
        </w:trPr>
        <w:tc>
          <w:tcPr>
            <w:cnfStyle w:val="001000000000" w:firstRow="0" w:lastRow="0" w:firstColumn="1" w:lastColumn="0" w:oddVBand="0" w:evenVBand="0" w:oddHBand="0" w:evenHBand="0" w:firstRowFirstColumn="0" w:firstRowLastColumn="0" w:lastRowFirstColumn="0" w:lastRowLastColumn="0"/>
            <w:tcW w:w="771" w:type="pct"/>
            <w:vAlign w:val="center"/>
          </w:tcPr>
          <w:p w:rsidR="00C65326" w:rsidRPr="00B0156E" w:rsidRDefault="00C65326" w:rsidP="00DB0156">
            <w:pPr>
              <w:jc w:val="center"/>
              <w:rPr>
                <w:rFonts w:ascii="Arial" w:eastAsia="Times New Roman" w:hAnsi="Arial" w:cs="Arial"/>
                <w:sz w:val="18"/>
                <w:szCs w:val="18"/>
                <w:lang w:eastAsia="es-CR"/>
              </w:rPr>
            </w:pPr>
            <w:r w:rsidRPr="00B0156E">
              <w:rPr>
                <w:rFonts w:ascii="Arial" w:eastAsia="Times New Roman" w:hAnsi="Arial" w:cs="Arial"/>
                <w:sz w:val="18"/>
                <w:szCs w:val="18"/>
                <w:lang w:eastAsia="es-CR"/>
              </w:rPr>
              <w:t>1.3.1.2.09.09.1.0. Convenio de Cuerpo de Bomberos - CETAC</w:t>
            </w:r>
          </w:p>
        </w:tc>
        <w:tc>
          <w:tcPr>
            <w:tcW w:w="679" w:type="pct"/>
            <w:vAlign w:val="center"/>
          </w:tcPr>
          <w:p w:rsidR="00C65326" w:rsidRPr="00B0156E" w:rsidRDefault="00C65326" w:rsidP="00DB015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B0156E">
              <w:rPr>
                <w:rFonts w:ascii="Arial" w:eastAsia="Times New Roman" w:hAnsi="Arial" w:cs="Arial"/>
                <w:sz w:val="18"/>
                <w:szCs w:val="18"/>
                <w:lang w:eastAsia="es-CR"/>
              </w:rPr>
              <w:t>1.132.528.950,00</w:t>
            </w:r>
          </w:p>
        </w:tc>
        <w:tc>
          <w:tcPr>
            <w:tcW w:w="1410" w:type="pct"/>
            <w:vAlign w:val="center"/>
          </w:tcPr>
          <w:p w:rsidR="00C65326" w:rsidRPr="00B0156E" w:rsidRDefault="00C65326" w:rsidP="00DB015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B0156E">
              <w:rPr>
                <w:rFonts w:ascii="Arial" w:eastAsia="Times New Roman" w:hAnsi="Arial" w:cs="Arial"/>
                <w:sz w:val="18"/>
                <w:szCs w:val="18"/>
                <w:lang w:eastAsia="es-CR"/>
              </w:rPr>
              <w:t>Se tomó como base el monto de ¢1.101 millones presupuestado para el periodo 2016 y se aplicó la tasa de variación anual indicada para el periodo 2017 sobre Enseñanza y actividades de la salud humana y de asistencia social  del  2.8%, según compendio estadístico de la programación macroeconómica 2016-2017. A saber ¢1.101.681.858 por 2,8%.</w:t>
            </w:r>
          </w:p>
        </w:tc>
        <w:tc>
          <w:tcPr>
            <w:tcW w:w="1255" w:type="pct"/>
            <w:vAlign w:val="center"/>
          </w:tcPr>
          <w:p w:rsidR="00C65326" w:rsidRPr="00B0156E" w:rsidRDefault="00C65326" w:rsidP="00DB015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B0156E">
              <w:rPr>
                <w:rFonts w:ascii="Arial" w:eastAsia="Times New Roman" w:hAnsi="Arial" w:cs="Arial"/>
                <w:sz w:val="18"/>
                <w:szCs w:val="18"/>
                <w:lang w:eastAsia="es-CR"/>
              </w:rPr>
              <w:t>Recursos provenientes del Convenio INS-CETAC, mediante Addendum es cedido al Benemérito Cuerpo de Bomberos de Costa Rica, en el cual se sustenta el pago al costo por la prestación de servicios de prevención, protección y atención de emergencias a los tres aeropuertos principales en el país.</w:t>
            </w:r>
          </w:p>
        </w:tc>
        <w:tc>
          <w:tcPr>
            <w:tcW w:w="885" w:type="pct"/>
            <w:vAlign w:val="center"/>
          </w:tcPr>
          <w:p w:rsidR="00C65326" w:rsidRPr="00B0156E" w:rsidRDefault="00C65326" w:rsidP="00DB015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B0156E">
              <w:rPr>
                <w:rFonts w:ascii="Arial" w:eastAsia="Times New Roman" w:hAnsi="Arial" w:cs="Arial"/>
                <w:sz w:val="18"/>
                <w:szCs w:val="18"/>
                <w:lang w:eastAsia="es-CR"/>
              </w:rPr>
              <w:t>Convenio de Cooperación entre el Instituto Nacional de Seguros (INS) y el Consejo Técnico de Aviación Civil (CETAC).</w:t>
            </w:r>
          </w:p>
        </w:tc>
      </w:tr>
    </w:tbl>
    <w:p w:rsidR="00D93E01" w:rsidRPr="00DB0156" w:rsidRDefault="00DB0156" w:rsidP="00DB0156">
      <w:pPr>
        <w:pStyle w:val="Ttulo2"/>
        <w:rPr>
          <w:rFonts w:ascii="Arial" w:hAnsi="Arial" w:cs="Arial"/>
          <w:b w:val="0"/>
          <w:color w:val="auto"/>
          <w:sz w:val="24"/>
        </w:rPr>
      </w:pPr>
      <w:bookmarkStart w:id="18" w:name="_Toc462842270"/>
      <w:r w:rsidRPr="00DB0156">
        <w:rPr>
          <w:rFonts w:ascii="Arial" w:hAnsi="Arial" w:cs="Arial"/>
          <w:b w:val="0"/>
          <w:color w:val="auto"/>
          <w:sz w:val="24"/>
        </w:rPr>
        <w:t>1.4 Finalidad Pública y Detalle de Ingresos</w:t>
      </w:r>
      <w:bookmarkEnd w:id="18"/>
    </w:p>
    <w:p w:rsidR="00C65326" w:rsidRDefault="00C65326" w:rsidP="00C65326"/>
    <w:p w:rsidR="00C65326" w:rsidRPr="007A03F6" w:rsidRDefault="00C65326" w:rsidP="00C65326">
      <w:pPr>
        <w:rPr>
          <w:sz w:val="16"/>
        </w:rPr>
      </w:pPr>
    </w:p>
    <w:p w:rsidR="00C65326" w:rsidRDefault="00C65326" w:rsidP="00C65326"/>
    <w:tbl>
      <w:tblPr>
        <w:tblStyle w:val="Listaclara-nfasis1"/>
        <w:tblW w:w="1357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093"/>
        <w:gridCol w:w="1607"/>
        <w:gridCol w:w="3638"/>
        <w:gridCol w:w="2693"/>
        <w:gridCol w:w="3544"/>
      </w:tblGrid>
      <w:tr w:rsidR="00C65326" w:rsidRPr="007A03F6" w:rsidTr="00302FB1">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C65326" w:rsidRPr="00B0156E" w:rsidRDefault="00C65326" w:rsidP="00302FB1">
            <w:pPr>
              <w:jc w:val="center"/>
              <w:rPr>
                <w:rFonts w:ascii="Arial" w:eastAsia="Times New Roman" w:hAnsi="Arial" w:cs="Arial"/>
                <w:sz w:val="18"/>
                <w:szCs w:val="18"/>
                <w:lang w:eastAsia="es-CR"/>
              </w:rPr>
            </w:pPr>
            <w:r w:rsidRPr="00B0156E">
              <w:rPr>
                <w:rFonts w:ascii="Arial" w:eastAsia="Times New Roman" w:hAnsi="Arial" w:cs="Arial"/>
                <w:sz w:val="18"/>
                <w:szCs w:val="18"/>
                <w:lang w:eastAsia="es-CR"/>
              </w:rPr>
              <w:lastRenderedPageBreak/>
              <w:t>Partida y Descripción</w:t>
            </w:r>
          </w:p>
        </w:tc>
        <w:tc>
          <w:tcPr>
            <w:tcW w:w="1607" w:type="dxa"/>
            <w:vAlign w:val="center"/>
            <w:hideMark/>
          </w:tcPr>
          <w:p w:rsidR="00C65326" w:rsidRPr="00B0156E" w:rsidRDefault="00C65326" w:rsidP="00302FB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B0156E">
              <w:rPr>
                <w:rFonts w:ascii="Arial" w:eastAsia="Times New Roman" w:hAnsi="Arial" w:cs="Arial"/>
                <w:sz w:val="18"/>
                <w:szCs w:val="18"/>
                <w:lang w:eastAsia="es-CR"/>
              </w:rPr>
              <w:t>Monto</w:t>
            </w:r>
          </w:p>
        </w:tc>
        <w:tc>
          <w:tcPr>
            <w:tcW w:w="3638" w:type="dxa"/>
            <w:vAlign w:val="center"/>
            <w:hideMark/>
          </w:tcPr>
          <w:p w:rsidR="00C65326" w:rsidRPr="00B0156E" w:rsidRDefault="00C65326" w:rsidP="00302FB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B0156E">
              <w:rPr>
                <w:rFonts w:ascii="Arial" w:eastAsia="Times New Roman" w:hAnsi="Arial" w:cs="Arial"/>
                <w:sz w:val="18"/>
                <w:szCs w:val="18"/>
                <w:lang w:eastAsia="es-CR"/>
              </w:rPr>
              <w:t>Cálculo</w:t>
            </w:r>
          </w:p>
        </w:tc>
        <w:tc>
          <w:tcPr>
            <w:tcW w:w="2693" w:type="dxa"/>
            <w:vAlign w:val="center"/>
            <w:hideMark/>
          </w:tcPr>
          <w:p w:rsidR="00C65326" w:rsidRPr="00B0156E" w:rsidRDefault="00C65326" w:rsidP="00302FB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B0156E">
              <w:rPr>
                <w:rFonts w:ascii="Arial" w:eastAsia="Times New Roman" w:hAnsi="Arial" w:cs="Arial"/>
                <w:sz w:val="18"/>
                <w:szCs w:val="18"/>
                <w:lang w:eastAsia="es-CR"/>
              </w:rPr>
              <w:t>Finalidad Pública</w:t>
            </w:r>
          </w:p>
        </w:tc>
        <w:tc>
          <w:tcPr>
            <w:tcW w:w="3544" w:type="dxa"/>
            <w:vAlign w:val="center"/>
            <w:hideMark/>
          </w:tcPr>
          <w:p w:rsidR="00C65326" w:rsidRPr="00B0156E" w:rsidRDefault="00C65326" w:rsidP="00302FB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B0156E">
              <w:rPr>
                <w:rFonts w:ascii="Arial" w:eastAsia="Times New Roman" w:hAnsi="Arial" w:cs="Arial"/>
                <w:sz w:val="18"/>
                <w:szCs w:val="18"/>
                <w:lang w:eastAsia="es-CR"/>
              </w:rPr>
              <w:t>Fundamento Legal</w:t>
            </w:r>
          </w:p>
        </w:tc>
      </w:tr>
      <w:tr w:rsidR="00C65326" w:rsidRPr="007A03F6" w:rsidTr="00302FB1">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vAlign w:val="center"/>
            <w:hideMark/>
          </w:tcPr>
          <w:p w:rsidR="00C65326" w:rsidRPr="00B0156E" w:rsidRDefault="00C65326" w:rsidP="00302FB1">
            <w:pPr>
              <w:jc w:val="center"/>
              <w:rPr>
                <w:rFonts w:ascii="Arial" w:eastAsia="Times New Roman" w:hAnsi="Arial" w:cs="Arial"/>
                <w:sz w:val="18"/>
                <w:szCs w:val="18"/>
                <w:lang w:eastAsia="es-CR"/>
              </w:rPr>
            </w:pPr>
            <w:r w:rsidRPr="00B0156E">
              <w:rPr>
                <w:rFonts w:ascii="Arial" w:eastAsia="Times New Roman" w:hAnsi="Arial" w:cs="Arial"/>
                <w:sz w:val="18"/>
                <w:szCs w:val="18"/>
                <w:lang w:eastAsia="es-CR"/>
              </w:rPr>
              <w:t>1.3.1.2.09.09.2.0. Servicios de visado</w:t>
            </w:r>
          </w:p>
        </w:tc>
        <w:tc>
          <w:tcPr>
            <w:tcW w:w="1607" w:type="dxa"/>
            <w:tcBorders>
              <w:top w:val="none" w:sz="0" w:space="0" w:color="auto"/>
              <w:bottom w:val="none" w:sz="0" w:space="0" w:color="auto"/>
            </w:tcBorders>
            <w:vAlign w:val="center"/>
            <w:hideMark/>
          </w:tcPr>
          <w:p w:rsidR="00C65326" w:rsidRPr="00B0156E" w:rsidRDefault="00C65326" w:rsidP="00302F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0156E">
              <w:rPr>
                <w:rFonts w:ascii="Arial" w:eastAsia="Times New Roman" w:hAnsi="Arial" w:cs="Arial"/>
                <w:sz w:val="18"/>
                <w:szCs w:val="18"/>
                <w:lang w:eastAsia="es-CR"/>
              </w:rPr>
              <w:t>174.000.000,00</w:t>
            </w:r>
          </w:p>
        </w:tc>
        <w:tc>
          <w:tcPr>
            <w:tcW w:w="3638" w:type="dxa"/>
            <w:tcBorders>
              <w:top w:val="none" w:sz="0" w:space="0" w:color="auto"/>
              <w:bottom w:val="none" w:sz="0" w:space="0" w:color="auto"/>
            </w:tcBorders>
            <w:vAlign w:val="center"/>
            <w:hideMark/>
          </w:tcPr>
          <w:p w:rsidR="00C65326" w:rsidRPr="00B0156E" w:rsidRDefault="00C65326" w:rsidP="00BC3E8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0156E">
              <w:rPr>
                <w:rFonts w:ascii="Arial" w:eastAsia="Times New Roman" w:hAnsi="Arial" w:cs="Arial"/>
                <w:sz w:val="18"/>
                <w:szCs w:val="18"/>
                <w:lang w:eastAsia="es-CR"/>
              </w:rPr>
              <w:t>Para la proyección de ingresos por concepto de revisión de planos se realizó una estimación lineal mediante el método de mínimos cuadrados. Se consideraron los ingresos generados en los periodos 2013, 2014, 2015 y los posibles ingresos del 2016.</w:t>
            </w:r>
            <w:r w:rsidRPr="00B0156E">
              <w:rPr>
                <w:rFonts w:ascii="Arial" w:eastAsia="Times New Roman" w:hAnsi="Arial" w:cs="Arial"/>
                <w:sz w:val="18"/>
                <w:szCs w:val="18"/>
                <w:lang w:eastAsia="es-CR"/>
              </w:rPr>
              <w:br/>
              <w:t>Para la estimación de ingresos del periodo 2016 se tomaron en cuenta los datos indicados en la proyección de ingresos enviada el año anterior. Con respecto a los ingresos correspondientes a las posibles contrataciones especiales, éstos se estimaron tomando en cuenta los contratos del periodo 2015</w:t>
            </w:r>
          </w:p>
        </w:tc>
        <w:tc>
          <w:tcPr>
            <w:tcW w:w="2693" w:type="dxa"/>
            <w:tcBorders>
              <w:top w:val="none" w:sz="0" w:space="0" w:color="auto"/>
              <w:bottom w:val="none" w:sz="0" w:space="0" w:color="auto"/>
            </w:tcBorders>
            <w:vAlign w:val="center"/>
            <w:hideMark/>
          </w:tcPr>
          <w:p w:rsidR="00C65326" w:rsidRPr="00B0156E" w:rsidRDefault="00C65326" w:rsidP="00BC3E8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0156E">
              <w:rPr>
                <w:rFonts w:ascii="Arial" w:eastAsia="Times New Roman" w:hAnsi="Arial" w:cs="Arial"/>
                <w:sz w:val="18"/>
                <w:szCs w:val="18"/>
                <w:lang w:eastAsia="es-CR"/>
              </w:rPr>
              <w:t>Los ingresos indicados se estiman por concepto de revisión de planos en la plataforma digital APC, servicio que se ejecuta  con el fin de verificar el cumplimiento de las condiciones de seguridad humana y protección contra incendios en edificaciones</w:t>
            </w:r>
          </w:p>
        </w:tc>
        <w:tc>
          <w:tcPr>
            <w:tcW w:w="3544" w:type="dxa"/>
            <w:tcBorders>
              <w:top w:val="none" w:sz="0" w:space="0" w:color="auto"/>
              <w:bottom w:val="none" w:sz="0" w:space="0" w:color="auto"/>
              <w:right w:val="none" w:sz="0" w:space="0" w:color="auto"/>
            </w:tcBorders>
            <w:hideMark/>
          </w:tcPr>
          <w:p w:rsidR="00C65326" w:rsidRPr="00B0156E" w:rsidRDefault="00C65326"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0156E">
              <w:rPr>
                <w:rFonts w:ascii="Arial" w:eastAsia="Times New Roman" w:hAnsi="Arial" w:cs="Arial"/>
                <w:sz w:val="18"/>
                <w:szCs w:val="18"/>
                <w:lang w:eastAsia="es-CR"/>
              </w:rPr>
              <w:t xml:space="preserve">El cobro está fundamentado en la responsabilidad establecida mediante el Decreto Ejecutivo Nº 36550-MP-MIVAH-S-MEIC  “Reglamento para el Trámite de Revisión de los Planos para la Construcción”; publicado en La Gaceta Nº 117 del 17 de junio del 2011 y sus respectivas reformas (Decreto N° 37174 y Decreto N°38441). Asimismo, con el fin de establecer las tarifas por concepto de revisión de planos, se presentó ante el Consejo Directivo el estudio realizado por la Escuela de Planificación Económica y Social de la Universidad Nacional; en donde se establecieron 8 rangos de proyectos en función del área de construcción,  a cada grupo se </w:t>
            </w:r>
            <w:r w:rsidRPr="007A03F6">
              <w:rPr>
                <w:rFonts w:ascii="Arial" w:eastAsia="Times New Roman" w:hAnsi="Arial" w:cs="Arial"/>
                <w:sz w:val="18"/>
                <w:szCs w:val="18"/>
                <w:lang w:eastAsia="es-CR"/>
              </w:rPr>
              <w:t>asignó</w:t>
            </w:r>
            <w:r w:rsidRPr="00B0156E">
              <w:rPr>
                <w:rFonts w:ascii="Arial" w:eastAsia="Times New Roman" w:hAnsi="Arial" w:cs="Arial"/>
                <w:sz w:val="18"/>
                <w:szCs w:val="18"/>
                <w:lang w:eastAsia="es-CR"/>
              </w:rPr>
              <w:t xml:space="preserve"> un número de horas de trabajo, así como el costo de los salarios asociados a la revisión de cada </w:t>
            </w:r>
            <w:r w:rsidRPr="007A03F6">
              <w:rPr>
                <w:rFonts w:ascii="Arial" w:eastAsia="Times New Roman" w:hAnsi="Arial" w:cs="Arial"/>
                <w:sz w:val="18"/>
                <w:szCs w:val="18"/>
                <w:lang w:eastAsia="es-CR"/>
              </w:rPr>
              <w:t>proyecto. Una</w:t>
            </w:r>
            <w:r w:rsidRPr="00B0156E">
              <w:rPr>
                <w:rFonts w:ascii="Arial" w:eastAsia="Times New Roman" w:hAnsi="Arial" w:cs="Arial"/>
                <w:sz w:val="18"/>
                <w:szCs w:val="18"/>
                <w:lang w:eastAsia="es-CR"/>
              </w:rPr>
              <w:t xml:space="preserve"> vez definidas las tarifas en la Sesión No29  del 30 de Noviembre del 2010, mediante el acuerdo  VI, El Consejo Directivo aprobó los precios recomendados  por el estudio efectuado por la Universidad Nacional</w:t>
            </w:r>
          </w:p>
        </w:tc>
      </w:tr>
    </w:tbl>
    <w:p w:rsidR="00C65326" w:rsidRDefault="00C65326" w:rsidP="00C65326"/>
    <w:p w:rsidR="00C65326" w:rsidRDefault="00C65326" w:rsidP="00C65326"/>
    <w:p w:rsidR="00C65326" w:rsidRDefault="00C65326" w:rsidP="00C65326"/>
    <w:p w:rsidR="00C65326" w:rsidRDefault="00C65326" w:rsidP="00C65326"/>
    <w:p w:rsidR="00C65326" w:rsidRDefault="00C65326" w:rsidP="00C65326"/>
    <w:tbl>
      <w:tblPr>
        <w:tblStyle w:val="Listaclara-nfasis2"/>
        <w:tblW w:w="5133"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093"/>
        <w:gridCol w:w="1607"/>
        <w:gridCol w:w="3638"/>
        <w:gridCol w:w="2693"/>
        <w:gridCol w:w="3543"/>
      </w:tblGrid>
      <w:tr w:rsidR="00C65326" w:rsidRPr="007A03F6" w:rsidTr="00302FB1">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71" w:type="pct"/>
            <w:shd w:val="clear" w:color="auto" w:fill="4F81BD" w:themeFill="accent1"/>
            <w:vAlign w:val="center"/>
            <w:hideMark/>
          </w:tcPr>
          <w:p w:rsidR="00C65326" w:rsidRPr="00982003" w:rsidRDefault="00C65326" w:rsidP="00176CD4">
            <w:pPr>
              <w:jc w:val="center"/>
              <w:rPr>
                <w:rFonts w:ascii="Arial" w:eastAsia="Times New Roman" w:hAnsi="Arial" w:cs="Arial"/>
                <w:sz w:val="18"/>
                <w:szCs w:val="18"/>
                <w:lang w:eastAsia="es-CR"/>
              </w:rPr>
            </w:pPr>
            <w:r w:rsidRPr="00982003">
              <w:rPr>
                <w:rFonts w:ascii="Arial" w:eastAsia="Times New Roman" w:hAnsi="Arial" w:cs="Arial"/>
                <w:sz w:val="18"/>
                <w:szCs w:val="18"/>
                <w:lang w:eastAsia="es-CR"/>
              </w:rPr>
              <w:lastRenderedPageBreak/>
              <w:t>Partida y Descripción</w:t>
            </w:r>
          </w:p>
        </w:tc>
        <w:tc>
          <w:tcPr>
            <w:tcW w:w="592" w:type="pct"/>
            <w:shd w:val="clear" w:color="auto" w:fill="4F81BD" w:themeFill="accent1"/>
            <w:vAlign w:val="center"/>
            <w:hideMark/>
          </w:tcPr>
          <w:p w:rsidR="00C65326" w:rsidRPr="00982003" w:rsidRDefault="00C65326" w:rsidP="00176CD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982003">
              <w:rPr>
                <w:rFonts w:ascii="Arial" w:eastAsia="Times New Roman" w:hAnsi="Arial" w:cs="Arial"/>
                <w:sz w:val="18"/>
                <w:szCs w:val="18"/>
                <w:lang w:eastAsia="es-CR"/>
              </w:rPr>
              <w:t>Monto</w:t>
            </w:r>
          </w:p>
        </w:tc>
        <w:tc>
          <w:tcPr>
            <w:tcW w:w="1340" w:type="pct"/>
            <w:shd w:val="clear" w:color="auto" w:fill="4F81BD" w:themeFill="accent1"/>
            <w:vAlign w:val="center"/>
            <w:hideMark/>
          </w:tcPr>
          <w:p w:rsidR="00C65326" w:rsidRPr="00982003" w:rsidRDefault="00C65326" w:rsidP="00176CD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982003">
              <w:rPr>
                <w:rFonts w:ascii="Arial" w:eastAsia="Times New Roman" w:hAnsi="Arial" w:cs="Arial"/>
                <w:sz w:val="18"/>
                <w:szCs w:val="18"/>
                <w:lang w:eastAsia="es-CR"/>
              </w:rPr>
              <w:t>Cálculo</w:t>
            </w:r>
          </w:p>
        </w:tc>
        <w:tc>
          <w:tcPr>
            <w:tcW w:w="992" w:type="pct"/>
            <w:shd w:val="clear" w:color="auto" w:fill="4F81BD" w:themeFill="accent1"/>
            <w:vAlign w:val="center"/>
            <w:hideMark/>
          </w:tcPr>
          <w:p w:rsidR="00C65326" w:rsidRPr="00982003" w:rsidRDefault="00C65326" w:rsidP="00176CD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982003">
              <w:rPr>
                <w:rFonts w:ascii="Arial" w:eastAsia="Times New Roman" w:hAnsi="Arial" w:cs="Arial"/>
                <w:sz w:val="18"/>
                <w:szCs w:val="18"/>
                <w:lang w:eastAsia="es-CR"/>
              </w:rPr>
              <w:t>Finalidad Pública</w:t>
            </w:r>
          </w:p>
        </w:tc>
        <w:tc>
          <w:tcPr>
            <w:tcW w:w="1305" w:type="pct"/>
            <w:shd w:val="clear" w:color="auto" w:fill="4F81BD" w:themeFill="accent1"/>
            <w:vAlign w:val="center"/>
            <w:hideMark/>
          </w:tcPr>
          <w:p w:rsidR="00C65326" w:rsidRPr="00982003" w:rsidRDefault="00C65326" w:rsidP="00176CD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982003">
              <w:rPr>
                <w:rFonts w:ascii="Arial" w:eastAsia="Times New Roman" w:hAnsi="Arial" w:cs="Arial"/>
                <w:sz w:val="18"/>
                <w:szCs w:val="18"/>
                <w:lang w:eastAsia="es-CR"/>
              </w:rPr>
              <w:t>Fundamento Legal</w:t>
            </w:r>
          </w:p>
        </w:tc>
      </w:tr>
      <w:tr w:rsidR="00C65326" w:rsidRPr="007A03F6" w:rsidTr="00302FB1">
        <w:trPr>
          <w:cnfStyle w:val="000000100000" w:firstRow="0" w:lastRow="0" w:firstColumn="0" w:lastColumn="0" w:oddVBand="0" w:evenVBand="0" w:oddHBand="1" w:evenHBand="0" w:firstRowFirstColumn="0" w:firstRowLastColumn="0" w:lastRowFirstColumn="0" w:lastRowLastColumn="0"/>
          <w:trHeight w:val="7450"/>
        </w:trPr>
        <w:tc>
          <w:tcPr>
            <w:cnfStyle w:val="001000000000" w:firstRow="0" w:lastRow="0" w:firstColumn="1" w:lastColumn="0" w:oddVBand="0" w:evenVBand="0" w:oddHBand="0" w:evenHBand="0" w:firstRowFirstColumn="0" w:firstRowLastColumn="0" w:lastRowFirstColumn="0" w:lastRowLastColumn="0"/>
            <w:tcW w:w="771" w:type="pct"/>
            <w:tcBorders>
              <w:top w:val="none" w:sz="0" w:space="0" w:color="auto"/>
              <w:left w:val="none" w:sz="0" w:space="0" w:color="auto"/>
              <w:bottom w:val="none" w:sz="0" w:space="0" w:color="auto"/>
            </w:tcBorders>
            <w:vAlign w:val="center"/>
            <w:hideMark/>
          </w:tcPr>
          <w:p w:rsidR="00C65326" w:rsidRPr="00982003" w:rsidRDefault="00C65326" w:rsidP="00176CD4">
            <w:pPr>
              <w:jc w:val="center"/>
              <w:rPr>
                <w:rFonts w:ascii="Arial" w:eastAsia="Times New Roman" w:hAnsi="Arial" w:cs="Arial"/>
                <w:sz w:val="18"/>
                <w:szCs w:val="18"/>
                <w:lang w:eastAsia="es-CR"/>
              </w:rPr>
            </w:pPr>
            <w:r w:rsidRPr="00982003">
              <w:rPr>
                <w:rFonts w:ascii="Arial" w:eastAsia="Times New Roman" w:hAnsi="Arial" w:cs="Arial"/>
                <w:sz w:val="18"/>
                <w:szCs w:val="18"/>
                <w:lang w:eastAsia="es-CR"/>
              </w:rPr>
              <w:t>1.3.1.2.09.09.3.0. Servicios técnicos de Ingeniería</w:t>
            </w:r>
          </w:p>
        </w:tc>
        <w:tc>
          <w:tcPr>
            <w:tcW w:w="592" w:type="pct"/>
            <w:tcBorders>
              <w:top w:val="none" w:sz="0" w:space="0" w:color="auto"/>
              <w:bottom w:val="none" w:sz="0" w:space="0" w:color="auto"/>
            </w:tcBorders>
            <w:vAlign w:val="center"/>
            <w:hideMark/>
          </w:tcPr>
          <w:p w:rsidR="00C65326" w:rsidRPr="00982003" w:rsidRDefault="00C65326"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982003">
              <w:rPr>
                <w:rFonts w:ascii="Arial" w:eastAsia="Times New Roman" w:hAnsi="Arial" w:cs="Arial"/>
                <w:sz w:val="18"/>
                <w:szCs w:val="18"/>
                <w:lang w:eastAsia="es-CR"/>
              </w:rPr>
              <w:t>182.864.726,00</w:t>
            </w:r>
          </w:p>
        </w:tc>
        <w:tc>
          <w:tcPr>
            <w:tcW w:w="1340" w:type="pct"/>
            <w:tcBorders>
              <w:top w:val="none" w:sz="0" w:space="0" w:color="auto"/>
              <w:bottom w:val="none" w:sz="0" w:space="0" w:color="auto"/>
            </w:tcBorders>
            <w:vAlign w:val="center"/>
            <w:hideMark/>
          </w:tcPr>
          <w:p w:rsidR="00C65326" w:rsidRPr="00982003" w:rsidRDefault="00C65326"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982003">
              <w:rPr>
                <w:rFonts w:ascii="Arial" w:eastAsia="Times New Roman" w:hAnsi="Arial" w:cs="Arial"/>
                <w:sz w:val="18"/>
                <w:szCs w:val="18"/>
                <w:lang w:eastAsia="es-CR"/>
              </w:rPr>
              <w:t>Para la proyección de ingresos por concepto de Auditorías de seguridad humana y pruebas de sistemas fijos se realizó una estimación lineal mediante el método de mínimos cuadrados. Se consideraron los ingresos generados en los periodos 2013, 2014, 2015 y los posibles ingresos del 2016.</w:t>
            </w:r>
            <w:r w:rsidRPr="00982003">
              <w:rPr>
                <w:rFonts w:ascii="Arial" w:eastAsia="Times New Roman" w:hAnsi="Arial" w:cs="Arial"/>
                <w:sz w:val="18"/>
                <w:szCs w:val="18"/>
                <w:lang w:eastAsia="es-CR"/>
              </w:rPr>
              <w:br/>
              <w:t>Para la estimación de ingresos del periodo 2016 se tomaron en cuenta los datos indicados en la proyección de ingresos enviada el año anterior. Con respecto a los ingresos correspondientes a las posibles contrataciones especiales, éstos se estimaron tomando en cuenta los contratos del periodo 2015</w:t>
            </w:r>
          </w:p>
        </w:tc>
        <w:tc>
          <w:tcPr>
            <w:tcW w:w="992" w:type="pct"/>
            <w:tcBorders>
              <w:top w:val="none" w:sz="0" w:space="0" w:color="auto"/>
              <w:bottom w:val="none" w:sz="0" w:space="0" w:color="auto"/>
            </w:tcBorders>
            <w:vAlign w:val="center"/>
            <w:hideMark/>
          </w:tcPr>
          <w:p w:rsidR="00C65326" w:rsidRPr="00982003" w:rsidRDefault="00C65326"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982003">
              <w:rPr>
                <w:rFonts w:ascii="Arial" w:eastAsia="Times New Roman" w:hAnsi="Arial" w:cs="Arial"/>
                <w:sz w:val="18"/>
                <w:szCs w:val="18"/>
                <w:lang w:eastAsia="es-CR"/>
              </w:rPr>
              <w:t>Por concepto de los servicios de auditorías de riesgo en seguridad humana y protección contra incendio se proyecta un monto de ¢26.000.000; asimismo por concepto de  pruebas de sistemas fijos contra incendio se estiman ingresos por ¢42.000.000.</w:t>
            </w:r>
            <w:r w:rsidRPr="00982003">
              <w:rPr>
                <w:rFonts w:ascii="Arial" w:eastAsia="Times New Roman" w:hAnsi="Arial" w:cs="Arial"/>
                <w:sz w:val="18"/>
                <w:szCs w:val="18"/>
                <w:lang w:eastAsia="es-CR"/>
              </w:rPr>
              <w:br/>
              <w:t>Los ingresos por posibles contratos especiales se estiman por un monto de ¢114.864.726</w:t>
            </w:r>
          </w:p>
        </w:tc>
        <w:tc>
          <w:tcPr>
            <w:tcW w:w="1305" w:type="pct"/>
            <w:tcBorders>
              <w:top w:val="none" w:sz="0" w:space="0" w:color="auto"/>
              <w:bottom w:val="none" w:sz="0" w:space="0" w:color="auto"/>
              <w:right w:val="none" w:sz="0" w:space="0" w:color="auto"/>
            </w:tcBorders>
            <w:vAlign w:val="center"/>
            <w:hideMark/>
          </w:tcPr>
          <w:p w:rsidR="00C65326" w:rsidRPr="00982003" w:rsidRDefault="00C65326"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982003">
              <w:rPr>
                <w:rFonts w:ascii="Arial" w:eastAsia="Times New Roman" w:hAnsi="Arial" w:cs="Arial"/>
                <w:sz w:val="18"/>
                <w:szCs w:val="18"/>
                <w:lang w:eastAsia="es-CR"/>
              </w:rPr>
              <w:t xml:space="preserve">El cobro de los servicios de evaluaciones de riesgo y pruebas de sistemas fijos contra incendio fue definido por el Consejo Directivo del Cuerpo de Bomberos en la Sesión No 29 del 30 de Noviembre del 2010, mediante el acuerdo VI; en donde se aprobaron los precios recomendados  por el estudio efectuado por la Escuela de Ciencias Sociales de la Universidad Nacional. El monto autorizado por el costo del servicio por hora se define por un total de ¢20.000,00 más costos de transporte y hospedaje. </w:t>
            </w:r>
            <w:r w:rsidRPr="00982003">
              <w:rPr>
                <w:rFonts w:ascii="Arial" w:eastAsia="Times New Roman" w:hAnsi="Arial" w:cs="Arial"/>
                <w:sz w:val="18"/>
                <w:szCs w:val="18"/>
                <w:lang w:eastAsia="es-CR"/>
              </w:rPr>
              <w:br/>
              <w:t>Se aprueba que el personal de Prevención e Investigación de Incendios, en caso de una evaluación de riesgos especial o de alto riesgo, realice un cálculo específico con los requerimientos necesarios diferenciados al establecido para asesorías ordinarias. Los montos por cobrar deberán incluir el costo del servicio más los impuestos que sean requeridos</w:t>
            </w:r>
          </w:p>
        </w:tc>
      </w:tr>
    </w:tbl>
    <w:p w:rsidR="00C65326" w:rsidRDefault="00C65326" w:rsidP="00C65326">
      <w:pPr>
        <w:rPr>
          <w:sz w:val="2"/>
        </w:rPr>
      </w:pPr>
    </w:p>
    <w:p w:rsidR="00C65326" w:rsidRDefault="00C65326" w:rsidP="00C65326">
      <w:pPr>
        <w:rPr>
          <w:sz w:val="2"/>
        </w:rPr>
      </w:pPr>
    </w:p>
    <w:p w:rsidR="00C65326" w:rsidRDefault="00C65326" w:rsidP="00C65326">
      <w:pPr>
        <w:rPr>
          <w:sz w:val="2"/>
        </w:rPr>
      </w:pPr>
    </w:p>
    <w:p w:rsidR="00C65326" w:rsidRPr="00A85611" w:rsidRDefault="00C65326" w:rsidP="00C65326">
      <w:pPr>
        <w:rPr>
          <w:sz w:val="2"/>
        </w:rPr>
      </w:pPr>
    </w:p>
    <w:tbl>
      <w:tblPr>
        <w:tblStyle w:val="Listaclara-nfasis1"/>
        <w:tblW w:w="5133"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1952"/>
        <w:gridCol w:w="1417"/>
        <w:gridCol w:w="4393"/>
        <w:gridCol w:w="3969"/>
        <w:gridCol w:w="1843"/>
      </w:tblGrid>
      <w:tr w:rsidR="00C65326" w:rsidRPr="00A85611" w:rsidTr="00302FB1">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19" w:type="pct"/>
            <w:vAlign w:val="center"/>
            <w:hideMark/>
          </w:tcPr>
          <w:p w:rsidR="00C65326" w:rsidRPr="00EA6288" w:rsidRDefault="00C65326" w:rsidP="00376A33">
            <w:pPr>
              <w:jc w:val="center"/>
              <w:rPr>
                <w:rFonts w:ascii="Arial" w:eastAsia="Times New Roman" w:hAnsi="Arial" w:cs="Arial"/>
                <w:sz w:val="18"/>
                <w:szCs w:val="18"/>
                <w:lang w:eastAsia="es-CR"/>
              </w:rPr>
            </w:pPr>
            <w:r w:rsidRPr="00EA6288">
              <w:rPr>
                <w:rFonts w:ascii="Arial" w:eastAsia="Times New Roman" w:hAnsi="Arial" w:cs="Arial"/>
                <w:sz w:val="18"/>
                <w:szCs w:val="18"/>
                <w:lang w:eastAsia="es-CR"/>
              </w:rPr>
              <w:lastRenderedPageBreak/>
              <w:t>Partida y Descripción</w:t>
            </w:r>
          </w:p>
        </w:tc>
        <w:tc>
          <w:tcPr>
            <w:tcW w:w="522" w:type="pct"/>
            <w:vAlign w:val="center"/>
            <w:hideMark/>
          </w:tcPr>
          <w:p w:rsidR="00C65326" w:rsidRPr="00EA6288" w:rsidRDefault="00C65326" w:rsidP="00376A3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EA6288">
              <w:rPr>
                <w:rFonts w:ascii="Arial" w:eastAsia="Times New Roman" w:hAnsi="Arial" w:cs="Arial"/>
                <w:sz w:val="18"/>
                <w:szCs w:val="18"/>
                <w:lang w:eastAsia="es-CR"/>
              </w:rPr>
              <w:t>Monto</w:t>
            </w:r>
          </w:p>
        </w:tc>
        <w:tc>
          <w:tcPr>
            <w:tcW w:w="1618" w:type="pct"/>
            <w:vAlign w:val="center"/>
            <w:hideMark/>
          </w:tcPr>
          <w:p w:rsidR="00C65326" w:rsidRPr="00EA6288" w:rsidRDefault="00C65326" w:rsidP="00376A3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EA6288">
              <w:rPr>
                <w:rFonts w:ascii="Arial" w:eastAsia="Times New Roman" w:hAnsi="Arial" w:cs="Arial"/>
                <w:sz w:val="18"/>
                <w:szCs w:val="18"/>
                <w:lang w:eastAsia="es-CR"/>
              </w:rPr>
              <w:t>Cálculo</w:t>
            </w:r>
          </w:p>
        </w:tc>
        <w:tc>
          <w:tcPr>
            <w:tcW w:w="1462" w:type="pct"/>
            <w:vAlign w:val="center"/>
            <w:hideMark/>
          </w:tcPr>
          <w:p w:rsidR="00C65326" w:rsidRPr="00EA6288" w:rsidRDefault="00C65326" w:rsidP="00376A3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EA6288">
              <w:rPr>
                <w:rFonts w:ascii="Arial" w:eastAsia="Times New Roman" w:hAnsi="Arial" w:cs="Arial"/>
                <w:sz w:val="18"/>
                <w:szCs w:val="18"/>
                <w:lang w:eastAsia="es-CR"/>
              </w:rPr>
              <w:t>Finalidad Pública</w:t>
            </w:r>
          </w:p>
        </w:tc>
        <w:tc>
          <w:tcPr>
            <w:tcW w:w="679" w:type="pct"/>
            <w:vAlign w:val="center"/>
            <w:hideMark/>
          </w:tcPr>
          <w:p w:rsidR="00C65326" w:rsidRPr="00EA6288" w:rsidRDefault="00C65326" w:rsidP="00376A3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EA6288">
              <w:rPr>
                <w:rFonts w:ascii="Arial" w:eastAsia="Times New Roman" w:hAnsi="Arial" w:cs="Arial"/>
                <w:sz w:val="18"/>
                <w:szCs w:val="18"/>
                <w:lang w:eastAsia="es-CR"/>
              </w:rPr>
              <w:t>Fundamento Legal</w:t>
            </w:r>
          </w:p>
        </w:tc>
      </w:tr>
      <w:tr w:rsidR="00C65326" w:rsidRPr="00A85611" w:rsidTr="00302FB1">
        <w:trPr>
          <w:cnfStyle w:val="000000100000" w:firstRow="0" w:lastRow="0" w:firstColumn="0" w:lastColumn="0" w:oddVBand="0" w:evenVBand="0" w:oddHBand="1" w:evenHBand="0" w:firstRowFirstColumn="0" w:firstRowLastColumn="0" w:lastRowFirstColumn="0" w:lastRowLastColumn="0"/>
          <w:trHeight w:val="1827"/>
        </w:trPr>
        <w:tc>
          <w:tcPr>
            <w:cnfStyle w:val="001000000000" w:firstRow="0" w:lastRow="0" w:firstColumn="1" w:lastColumn="0" w:oddVBand="0" w:evenVBand="0" w:oddHBand="0" w:evenHBand="0" w:firstRowFirstColumn="0" w:firstRowLastColumn="0" w:lastRowFirstColumn="0" w:lastRowLastColumn="0"/>
            <w:tcW w:w="719" w:type="pct"/>
            <w:tcBorders>
              <w:top w:val="none" w:sz="0" w:space="0" w:color="auto"/>
              <w:left w:val="none" w:sz="0" w:space="0" w:color="auto"/>
              <w:bottom w:val="none" w:sz="0" w:space="0" w:color="auto"/>
            </w:tcBorders>
            <w:vAlign w:val="center"/>
            <w:hideMark/>
          </w:tcPr>
          <w:p w:rsidR="00C65326" w:rsidRPr="00EA6288" w:rsidRDefault="00C65326" w:rsidP="00376A33">
            <w:pPr>
              <w:jc w:val="center"/>
              <w:rPr>
                <w:rFonts w:ascii="Arial" w:eastAsia="Times New Roman" w:hAnsi="Arial" w:cs="Arial"/>
                <w:sz w:val="18"/>
                <w:szCs w:val="18"/>
                <w:lang w:eastAsia="es-CR"/>
              </w:rPr>
            </w:pPr>
            <w:r w:rsidRPr="00EA6288">
              <w:rPr>
                <w:rFonts w:ascii="Arial" w:eastAsia="Times New Roman" w:hAnsi="Arial" w:cs="Arial"/>
                <w:sz w:val="18"/>
                <w:szCs w:val="18"/>
                <w:lang w:eastAsia="es-CR"/>
              </w:rPr>
              <w:t xml:space="preserve">1.3.1.2.09.09.4.0. Servicios TI </w:t>
            </w:r>
            <w:r w:rsidRPr="00BC3E8E">
              <w:rPr>
                <w:rFonts w:ascii="Arial" w:eastAsia="Times New Roman" w:hAnsi="Arial" w:cs="Arial"/>
                <w:sz w:val="16"/>
                <w:szCs w:val="18"/>
                <w:lang w:eastAsia="es-CR"/>
              </w:rPr>
              <w:t>Radiocomunicaciones</w:t>
            </w:r>
          </w:p>
        </w:tc>
        <w:tc>
          <w:tcPr>
            <w:tcW w:w="522" w:type="pct"/>
            <w:tcBorders>
              <w:top w:val="none" w:sz="0" w:space="0" w:color="auto"/>
              <w:bottom w:val="none" w:sz="0" w:space="0" w:color="auto"/>
            </w:tcBorders>
            <w:vAlign w:val="center"/>
            <w:hideMark/>
          </w:tcPr>
          <w:p w:rsidR="00C65326" w:rsidRPr="00EA6288" w:rsidRDefault="00C65326" w:rsidP="00376A3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EA6288">
              <w:rPr>
                <w:rFonts w:ascii="Arial" w:eastAsia="Times New Roman" w:hAnsi="Arial" w:cs="Arial"/>
                <w:sz w:val="18"/>
                <w:szCs w:val="18"/>
                <w:lang w:eastAsia="es-CR"/>
              </w:rPr>
              <w:t>28.000.000,00</w:t>
            </w:r>
          </w:p>
        </w:tc>
        <w:tc>
          <w:tcPr>
            <w:tcW w:w="1618" w:type="pct"/>
            <w:tcBorders>
              <w:top w:val="none" w:sz="0" w:space="0" w:color="auto"/>
              <w:bottom w:val="none" w:sz="0" w:space="0" w:color="auto"/>
            </w:tcBorders>
            <w:hideMark/>
          </w:tcPr>
          <w:p w:rsidR="00C65326" w:rsidRPr="00EA6288" w:rsidRDefault="00C65326"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EA6288">
              <w:rPr>
                <w:rFonts w:ascii="Arial" w:eastAsia="Times New Roman" w:hAnsi="Arial" w:cs="Arial"/>
                <w:sz w:val="18"/>
                <w:szCs w:val="18"/>
                <w:lang w:eastAsia="es-CR"/>
              </w:rPr>
              <w:t>MANTEN.PREVENTIVO A (Horario ordinario. Radio alrededor de Oficinas Centrales del INS igual o menor a 10 Km) precio/hora ¢23000. MANTEN.PREVENTIVO B (Horario ordinario. Radio alrededor de Oficinas Centrales del INS más de 10 Km) precio/hora ¢40000. MANTEN.CORRECTVO A (Horario ordinario. Radio alrededor de Oficinas Centrales del INS igual o menor a 10 Km) precio/hora ¢23000. MANTEN.CORRECTIVO B (Horario ordinario. Radio alrededor de Oficinas Centrales del INS más de 10 Km) precio/hora ¢40000. MANTEN.CORRECTVO C (Horario extraordinario. Radio alrededor de Oficinas Centrales del INS igual o menor a 10 Km) precio/hora ¢34000. MANTEN.CORRECTIVO D (Horario extraordinario. Radio alrededor de Oficinas Centrales del INS más de 10 Km) precio/hora ¢60000. HORAS TECNICO EN TALLER RADIOCOMUNICACIONES DE BOMBEROS precio/hora ¢17500. ASESORIA TECNICA precio/hora ¢21500. SERVICIO TECNICO precio/hora ¢23000. DISEÑO DE RED precio/hora ¢21500. INSTALAC. PUESTO DE REPETICION ¢488000. INSTALAC. DE UN COMPONENTE EN PUESTO DE REPETICION ¢180000 INSTALAC. DE RADIO MOVIL EN VEHICULO A (Horario ordinario. Radio alrededor de Oficinas Centrales del INS igual o menor a 10 Km) precio/hora ¢69000. INSTALAC. DE RADIO MOVIL EN VEHICULO B (Horario ordinario. Radio alrededor de Oficinas Centrales del INS más de 10 Km) precio/hora ¢82500. INSTALAC. DE RADIO MOVIL EN ESTRUCTURA A (Horario ordinario. Radio alrededor de Oficinas Centrales del INS igual o menor a 10 Km) precio/hora ¢34500. INSTALAC. DE RADIO MOVIL EN ESTRUCTURA B (Horario ordinario. Radio alrededor de Oficinas Centrales del INS más de 10 Km) precio/hora ¢48000. MATERIALES monto total de materiales utilizados</w:t>
            </w:r>
          </w:p>
        </w:tc>
        <w:tc>
          <w:tcPr>
            <w:tcW w:w="1462" w:type="pct"/>
            <w:tcBorders>
              <w:top w:val="none" w:sz="0" w:space="0" w:color="auto"/>
              <w:bottom w:val="none" w:sz="0" w:space="0" w:color="auto"/>
            </w:tcBorders>
            <w:hideMark/>
          </w:tcPr>
          <w:p w:rsidR="00C65326" w:rsidRPr="00EA6288" w:rsidRDefault="00C65326"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EA6288">
              <w:rPr>
                <w:rFonts w:ascii="Arial" w:eastAsia="Times New Roman" w:hAnsi="Arial" w:cs="Arial"/>
                <w:sz w:val="18"/>
                <w:szCs w:val="18"/>
                <w:lang w:eastAsia="es-CR"/>
              </w:rPr>
              <w:t>Según Convenio con el INS Se da mantenimiento preventivo  al equipo de comunicaciones del INS para asegurar un adecuado funcionamiento de los equipos los cuales se proyectan: 4 horas MANTEN.PREVENTIVO A y 10 horas MANTEN.PREVENTIVO B.    Se da mantenimiento correctivo para corregir fallos que presentan los equipos se proyectan: 104 horas,  MANTEN.CORRECTVO A,   147 horas MANTEN.CORRECTIVO B,   4 horas MANTEN.CORRECTVO C,  4 horas MANTEN.CORRECTIVO D y 127  HORAS TECNICO EN TALLER RADIOCOMUNICACIONES DE BOMBEROS.  Se da capacitación en el manejo de la infraestructura de radiocomunicación se proyectan 21 horas ASESORIA TECNICA.  Asistencia al personal técnico en comunicaciones del INS se proyectan 172 horas SERVICIO TECNICO. Servicio de diseño de una red de comunicación  a partir de la necesidad del INS se proyectan  5 horas DISEÑO DE RED. Todo lo relacionado con la instalación de equipos tanto en puestos de repetición como radios en vehículos y en estructuras se proyectan: 7 horas INSTALAC. PUESTO DE REPETICION,   29 horas INSTALAC. DE UN COMPONENTE EN PUESTO DE REPETICION,   6 horas INSTALAC. DE RADIO MOVIL EN VEHICULO A,   6 horas INSTALAC. DE RADIO MOVIL EN VEHICULO B,   6 horas INSTALAC. DE RADIO MOVIL EN ESTRUCTURA A,   6 horas INSTALAC. DE RADIO MOVIL EN ESTRUCTURA B. Compra de repuestos que se requieren para brindar un servicio óptimo se proyecta  MATERIALES ¢2082500</w:t>
            </w:r>
          </w:p>
        </w:tc>
        <w:tc>
          <w:tcPr>
            <w:tcW w:w="679" w:type="pct"/>
            <w:tcBorders>
              <w:top w:val="none" w:sz="0" w:space="0" w:color="auto"/>
              <w:bottom w:val="none" w:sz="0" w:space="0" w:color="auto"/>
              <w:right w:val="none" w:sz="0" w:space="0" w:color="auto"/>
            </w:tcBorders>
            <w:hideMark/>
          </w:tcPr>
          <w:p w:rsidR="00C65326" w:rsidRPr="00EA6288" w:rsidRDefault="00C65326"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EA6288">
              <w:rPr>
                <w:rFonts w:ascii="Arial" w:eastAsia="Times New Roman" w:hAnsi="Arial" w:cs="Arial"/>
                <w:sz w:val="18"/>
                <w:szCs w:val="18"/>
                <w:lang w:eastAsia="es-CR"/>
              </w:rPr>
              <w:t>Recursos provenientes del Convenio Específico de Servicios entre el Instituto Nacional de Seguros y el Benemérito Cuerpo de Bomberos de Costa Rica "MANTENIMIENTO PREVENTIVO Y CORRECTIVO DEL EQUIPO DE COMUNICACIONES DEL INS"</w:t>
            </w:r>
          </w:p>
        </w:tc>
      </w:tr>
    </w:tbl>
    <w:p w:rsidR="00C65326" w:rsidRPr="004B3A00" w:rsidRDefault="00C65326" w:rsidP="00C65326">
      <w:pPr>
        <w:rPr>
          <w:sz w:val="4"/>
        </w:rPr>
      </w:pPr>
    </w:p>
    <w:tbl>
      <w:tblPr>
        <w:tblStyle w:val="Listaclara-nfasis1"/>
        <w:tblW w:w="5133"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235"/>
        <w:gridCol w:w="1718"/>
        <w:gridCol w:w="3527"/>
        <w:gridCol w:w="3260"/>
        <w:gridCol w:w="2834"/>
      </w:tblGrid>
      <w:tr w:rsidR="00C65326" w:rsidRPr="004B3A00" w:rsidTr="00302FB1">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823" w:type="pct"/>
            <w:vAlign w:val="center"/>
            <w:hideMark/>
          </w:tcPr>
          <w:p w:rsidR="00C65326" w:rsidRPr="004B3A00" w:rsidRDefault="00C65326" w:rsidP="00AB5CE4">
            <w:pPr>
              <w:jc w:val="center"/>
              <w:rPr>
                <w:rFonts w:ascii="Arial" w:eastAsia="Times New Roman" w:hAnsi="Arial" w:cs="Arial"/>
                <w:sz w:val="18"/>
                <w:szCs w:val="18"/>
                <w:lang w:eastAsia="es-CR"/>
              </w:rPr>
            </w:pPr>
            <w:r w:rsidRPr="004B3A00">
              <w:rPr>
                <w:rFonts w:ascii="Arial" w:eastAsia="Times New Roman" w:hAnsi="Arial" w:cs="Arial"/>
                <w:sz w:val="18"/>
                <w:szCs w:val="18"/>
                <w:lang w:eastAsia="es-CR"/>
              </w:rPr>
              <w:lastRenderedPageBreak/>
              <w:t>Partida y Descripción</w:t>
            </w:r>
          </w:p>
        </w:tc>
        <w:tc>
          <w:tcPr>
            <w:tcW w:w="633" w:type="pct"/>
            <w:vAlign w:val="center"/>
            <w:hideMark/>
          </w:tcPr>
          <w:p w:rsidR="00C65326" w:rsidRPr="004B3A00" w:rsidRDefault="00C65326" w:rsidP="00AB5CE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B3A00">
              <w:rPr>
                <w:rFonts w:ascii="Arial" w:eastAsia="Times New Roman" w:hAnsi="Arial" w:cs="Arial"/>
                <w:sz w:val="18"/>
                <w:szCs w:val="18"/>
                <w:lang w:eastAsia="es-CR"/>
              </w:rPr>
              <w:t>Monto</w:t>
            </w:r>
          </w:p>
        </w:tc>
        <w:tc>
          <w:tcPr>
            <w:tcW w:w="1299" w:type="pct"/>
            <w:vAlign w:val="center"/>
            <w:hideMark/>
          </w:tcPr>
          <w:p w:rsidR="00C65326" w:rsidRPr="004B3A00" w:rsidRDefault="00C65326" w:rsidP="00AB5CE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B3A00">
              <w:rPr>
                <w:rFonts w:ascii="Arial" w:eastAsia="Times New Roman" w:hAnsi="Arial" w:cs="Arial"/>
                <w:sz w:val="18"/>
                <w:szCs w:val="18"/>
                <w:lang w:eastAsia="es-CR"/>
              </w:rPr>
              <w:t>Cálculo</w:t>
            </w:r>
          </w:p>
        </w:tc>
        <w:tc>
          <w:tcPr>
            <w:tcW w:w="1201" w:type="pct"/>
            <w:vAlign w:val="center"/>
            <w:hideMark/>
          </w:tcPr>
          <w:p w:rsidR="00C65326" w:rsidRPr="004B3A00" w:rsidRDefault="00C65326" w:rsidP="00AB5CE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B3A00">
              <w:rPr>
                <w:rFonts w:ascii="Arial" w:eastAsia="Times New Roman" w:hAnsi="Arial" w:cs="Arial"/>
                <w:sz w:val="18"/>
                <w:szCs w:val="18"/>
                <w:lang w:eastAsia="es-CR"/>
              </w:rPr>
              <w:t>Finalidad Pública</w:t>
            </w:r>
          </w:p>
        </w:tc>
        <w:tc>
          <w:tcPr>
            <w:tcW w:w="1044" w:type="pct"/>
            <w:vAlign w:val="center"/>
            <w:hideMark/>
          </w:tcPr>
          <w:p w:rsidR="00C65326" w:rsidRPr="004B3A00" w:rsidRDefault="00C65326" w:rsidP="00AB5CE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B3A00">
              <w:rPr>
                <w:rFonts w:ascii="Arial" w:eastAsia="Times New Roman" w:hAnsi="Arial" w:cs="Arial"/>
                <w:sz w:val="18"/>
                <w:szCs w:val="18"/>
                <w:lang w:eastAsia="es-CR"/>
              </w:rPr>
              <w:t>Fundamento Legal</w:t>
            </w:r>
          </w:p>
        </w:tc>
      </w:tr>
      <w:tr w:rsidR="00C65326" w:rsidRPr="004B3A00" w:rsidTr="00302FB1">
        <w:trPr>
          <w:cnfStyle w:val="000000100000" w:firstRow="0" w:lastRow="0" w:firstColumn="0" w:lastColumn="0" w:oddVBand="0" w:evenVBand="0" w:oddHBand="1" w:evenHBand="0" w:firstRowFirstColumn="0" w:firstRowLastColumn="0" w:lastRowFirstColumn="0" w:lastRowLastColumn="0"/>
          <w:trHeight w:val="1922"/>
        </w:trPr>
        <w:tc>
          <w:tcPr>
            <w:cnfStyle w:val="001000000000" w:firstRow="0" w:lastRow="0" w:firstColumn="1" w:lastColumn="0" w:oddVBand="0" w:evenVBand="0" w:oddHBand="0" w:evenHBand="0" w:firstRowFirstColumn="0" w:firstRowLastColumn="0" w:lastRowFirstColumn="0" w:lastRowLastColumn="0"/>
            <w:tcW w:w="823" w:type="pct"/>
            <w:tcBorders>
              <w:top w:val="none" w:sz="0" w:space="0" w:color="auto"/>
              <w:left w:val="none" w:sz="0" w:space="0" w:color="auto"/>
              <w:bottom w:val="none" w:sz="0" w:space="0" w:color="auto"/>
            </w:tcBorders>
            <w:vAlign w:val="center"/>
            <w:hideMark/>
          </w:tcPr>
          <w:p w:rsidR="00C65326" w:rsidRPr="004B3A00" w:rsidRDefault="00C65326" w:rsidP="00AB5CE4">
            <w:pPr>
              <w:jc w:val="center"/>
              <w:rPr>
                <w:rFonts w:ascii="Arial" w:eastAsia="Times New Roman" w:hAnsi="Arial" w:cs="Arial"/>
                <w:sz w:val="18"/>
                <w:szCs w:val="18"/>
                <w:lang w:eastAsia="es-CR"/>
              </w:rPr>
            </w:pPr>
            <w:r w:rsidRPr="004B3A00">
              <w:rPr>
                <w:rFonts w:ascii="Arial" w:eastAsia="Times New Roman" w:hAnsi="Arial" w:cs="Arial"/>
                <w:sz w:val="18"/>
                <w:szCs w:val="18"/>
                <w:lang w:eastAsia="es-CR"/>
              </w:rPr>
              <w:t>1.3.2.3.01.01.1.0. Intereses  Bonos Nacion.Largo Plazo</w:t>
            </w:r>
          </w:p>
        </w:tc>
        <w:tc>
          <w:tcPr>
            <w:tcW w:w="633" w:type="pct"/>
            <w:tcBorders>
              <w:top w:val="none" w:sz="0" w:space="0" w:color="auto"/>
              <w:bottom w:val="none" w:sz="0" w:space="0" w:color="auto"/>
            </w:tcBorders>
            <w:vAlign w:val="center"/>
            <w:hideMark/>
          </w:tcPr>
          <w:p w:rsidR="00C65326" w:rsidRPr="004B3A00" w:rsidRDefault="00C65326" w:rsidP="00AB5C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B3A00">
              <w:rPr>
                <w:rFonts w:ascii="Arial" w:eastAsia="Times New Roman" w:hAnsi="Arial" w:cs="Arial"/>
                <w:sz w:val="18"/>
                <w:szCs w:val="18"/>
                <w:lang w:eastAsia="es-CR"/>
              </w:rPr>
              <w:t>89.960.000,00</w:t>
            </w:r>
          </w:p>
        </w:tc>
        <w:tc>
          <w:tcPr>
            <w:tcW w:w="1299" w:type="pct"/>
            <w:tcBorders>
              <w:top w:val="none" w:sz="0" w:space="0" w:color="auto"/>
              <w:bottom w:val="none" w:sz="0" w:space="0" w:color="auto"/>
            </w:tcBorders>
            <w:vAlign w:val="center"/>
            <w:hideMark/>
          </w:tcPr>
          <w:p w:rsidR="00C65326" w:rsidRPr="004B3A00" w:rsidRDefault="00C65326" w:rsidP="00302FB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B3A00">
              <w:rPr>
                <w:rFonts w:ascii="Arial" w:eastAsia="Times New Roman" w:hAnsi="Arial" w:cs="Arial"/>
                <w:sz w:val="18"/>
                <w:szCs w:val="18"/>
                <w:lang w:eastAsia="es-CR"/>
              </w:rPr>
              <w:t>Se toma como base el portafolio que se mantiene con el Ministerio de Hacienda y se estima el monto a colocar a largo plazo, se consulta la estimación del rendimiento promedio para 360 días el cual es 3.46%.                               (¢2.600.000.000.00 x 3.46% = ¢90.000.000.00)</w:t>
            </w:r>
          </w:p>
        </w:tc>
        <w:tc>
          <w:tcPr>
            <w:tcW w:w="1201" w:type="pct"/>
            <w:tcBorders>
              <w:top w:val="none" w:sz="0" w:space="0" w:color="auto"/>
              <w:bottom w:val="none" w:sz="0" w:space="0" w:color="auto"/>
            </w:tcBorders>
            <w:vAlign w:val="center"/>
            <w:hideMark/>
          </w:tcPr>
          <w:p w:rsidR="00C65326" w:rsidRPr="004B3A00" w:rsidRDefault="00C65326" w:rsidP="00302FB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B3A00">
              <w:rPr>
                <w:rFonts w:ascii="Arial" w:eastAsia="Times New Roman" w:hAnsi="Arial" w:cs="Arial"/>
                <w:sz w:val="18"/>
                <w:szCs w:val="18"/>
                <w:lang w:eastAsia="es-CR"/>
              </w:rPr>
              <w:t>Ingresos percibidos por los activos financieros que se mantienen en el portafolio de Bomberos, incluyen los intereses sobre títulos valores. El Benemérito Cuerpo de Bomberos de Costa Rica, dispone de esta fuente de ingreso para mitigar las necesidades que tiene la institución, y poder brindar un mejor servicio en la atención de emergencias.</w:t>
            </w:r>
          </w:p>
        </w:tc>
        <w:tc>
          <w:tcPr>
            <w:tcW w:w="1044" w:type="pct"/>
            <w:tcBorders>
              <w:top w:val="none" w:sz="0" w:space="0" w:color="auto"/>
              <w:bottom w:val="none" w:sz="0" w:space="0" w:color="auto"/>
              <w:right w:val="none" w:sz="0" w:space="0" w:color="auto"/>
            </w:tcBorders>
            <w:vAlign w:val="center"/>
            <w:hideMark/>
          </w:tcPr>
          <w:p w:rsidR="00C65326" w:rsidRPr="004B3A00" w:rsidRDefault="00C65326" w:rsidP="00302FB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B3A00">
              <w:rPr>
                <w:rFonts w:ascii="Arial" w:eastAsia="Times New Roman" w:hAnsi="Arial" w:cs="Arial"/>
                <w:sz w:val="18"/>
                <w:szCs w:val="18"/>
                <w:lang w:eastAsia="es-CR"/>
              </w:rPr>
              <w:t>Capítulo III Artículo 10 de las Directrices Generales de Política Presupuestaria para Entidades Públicas, cubierto por el ámbito de la Autoridad Presupuestaría, Decreto N38279-H.</w:t>
            </w:r>
          </w:p>
        </w:tc>
      </w:tr>
      <w:tr w:rsidR="00C65326" w:rsidRPr="004B3A00" w:rsidTr="00302FB1">
        <w:trPr>
          <w:trHeight w:val="1883"/>
        </w:trPr>
        <w:tc>
          <w:tcPr>
            <w:cnfStyle w:val="001000000000" w:firstRow="0" w:lastRow="0" w:firstColumn="1" w:lastColumn="0" w:oddVBand="0" w:evenVBand="0" w:oddHBand="0" w:evenHBand="0" w:firstRowFirstColumn="0" w:firstRowLastColumn="0" w:lastRowFirstColumn="0" w:lastRowLastColumn="0"/>
            <w:tcW w:w="823" w:type="pct"/>
            <w:vAlign w:val="center"/>
            <w:hideMark/>
          </w:tcPr>
          <w:p w:rsidR="00C65326" w:rsidRPr="004B3A00" w:rsidRDefault="00C65326" w:rsidP="00AB5CE4">
            <w:pPr>
              <w:jc w:val="center"/>
              <w:rPr>
                <w:rFonts w:ascii="Arial" w:eastAsia="Times New Roman" w:hAnsi="Arial" w:cs="Arial"/>
                <w:sz w:val="18"/>
                <w:szCs w:val="18"/>
                <w:lang w:eastAsia="es-CR"/>
              </w:rPr>
            </w:pPr>
            <w:r w:rsidRPr="004B3A00">
              <w:rPr>
                <w:rFonts w:ascii="Arial" w:eastAsia="Times New Roman" w:hAnsi="Arial" w:cs="Arial"/>
                <w:sz w:val="18"/>
                <w:szCs w:val="18"/>
                <w:lang w:eastAsia="es-CR"/>
              </w:rPr>
              <w:t>1.3.2.3.01.01.2.0. Intereses Bonos Nacion.Corto Plazo.</w:t>
            </w:r>
          </w:p>
        </w:tc>
        <w:tc>
          <w:tcPr>
            <w:tcW w:w="633" w:type="pct"/>
            <w:vAlign w:val="center"/>
            <w:hideMark/>
          </w:tcPr>
          <w:p w:rsidR="00C65326" w:rsidRPr="004B3A00" w:rsidRDefault="00C65326" w:rsidP="00AB5CE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B3A00">
              <w:rPr>
                <w:rFonts w:ascii="Arial" w:eastAsia="Times New Roman" w:hAnsi="Arial" w:cs="Arial"/>
                <w:sz w:val="18"/>
                <w:szCs w:val="18"/>
                <w:lang w:eastAsia="es-CR"/>
              </w:rPr>
              <w:t>490.200.000,00</w:t>
            </w:r>
          </w:p>
        </w:tc>
        <w:tc>
          <w:tcPr>
            <w:tcW w:w="1299" w:type="pct"/>
            <w:vAlign w:val="center"/>
            <w:hideMark/>
          </w:tcPr>
          <w:p w:rsidR="00C65326" w:rsidRPr="004B3A00" w:rsidRDefault="00C65326" w:rsidP="00302FB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B3A00">
              <w:rPr>
                <w:rFonts w:ascii="Arial" w:eastAsia="Times New Roman" w:hAnsi="Arial" w:cs="Arial"/>
                <w:sz w:val="18"/>
                <w:szCs w:val="18"/>
                <w:lang w:eastAsia="es-CR"/>
              </w:rPr>
              <w:t>Se toma como base el portafolio que se mantiene al corto plazo con el Ministerio de Hacienda, y se estima un rendimiento promedio de 2.58%.                (¢19.000.000.000.00 x 2.58% = ¢490.000.000.00)</w:t>
            </w:r>
          </w:p>
        </w:tc>
        <w:tc>
          <w:tcPr>
            <w:tcW w:w="1201" w:type="pct"/>
            <w:vAlign w:val="center"/>
            <w:hideMark/>
          </w:tcPr>
          <w:p w:rsidR="00C65326" w:rsidRPr="004B3A00" w:rsidRDefault="00C65326" w:rsidP="00302FB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B3A00">
              <w:rPr>
                <w:rFonts w:ascii="Arial" w:eastAsia="Times New Roman" w:hAnsi="Arial" w:cs="Arial"/>
                <w:sz w:val="18"/>
                <w:szCs w:val="18"/>
                <w:lang w:eastAsia="es-CR"/>
              </w:rPr>
              <w:t>Ingresos percibidos por los activos financieros que se mantienen en el portafolio de Bomberos, incluyen los intereses sobre títulos valores. El Benemérito Cuerpo de Bomberos de Costa Rica, dispone de esta fuente de ingreso para mitigar las necesidades que tiene la institución, y poder brindar un mejor servicio en la atención de emergencias.</w:t>
            </w:r>
          </w:p>
        </w:tc>
        <w:tc>
          <w:tcPr>
            <w:tcW w:w="1044" w:type="pct"/>
            <w:vAlign w:val="center"/>
            <w:hideMark/>
          </w:tcPr>
          <w:p w:rsidR="00C65326" w:rsidRPr="004B3A00" w:rsidRDefault="00C65326" w:rsidP="00302FB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B3A00">
              <w:rPr>
                <w:rFonts w:ascii="Arial" w:eastAsia="Times New Roman" w:hAnsi="Arial" w:cs="Arial"/>
                <w:sz w:val="18"/>
                <w:szCs w:val="18"/>
                <w:lang w:eastAsia="es-CR"/>
              </w:rPr>
              <w:t>Capítulo III Artículo 10 de las Directrices Generales de Política Presupuestaria para Entidades Públicas, cubierto por el ámbito de la Autoridad Presupuestaría, Decreto N38279-H.</w:t>
            </w:r>
          </w:p>
        </w:tc>
      </w:tr>
      <w:tr w:rsidR="00C65326" w:rsidRPr="004B3A00" w:rsidTr="00302FB1">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823" w:type="pct"/>
            <w:tcBorders>
              <w:top w:val="none" w:sz="0" w:space="0" w:color="auto"/>
              <w:left w:val="none" w:sz="0" w:space="0" w:color="auto"/>
              <w:bottom w:val="none" w:sz="0" w:space="0" w:color="auto"/>
            </w:tcBorders>
            <w:vAlign w:val="center"/>
            <w:hideMark/>
          </w:tcPr>
          <w:p w:rsidR="00C65326" w:rsidRPr="004B3A00" w:rsidRDefault="00C65326" w:rsidP="00AB5CE4">
            <w:pPr>
              <w:jc w:val="center"/>
              <w:rPr>
                <w:rFonts w:ascii="Arial" w:eastAsia="Times New Roman" w:hAnsi="Arial" w:cs="Arial"/>
                <w:sz w:val="18"/>
                <w:szCs w:val="18"/>
                <w:lang w:eastAsia="es-CR"/>
              </w:rPr>
            </w:pPr>
            <w:r w:rsidRPr="004B3A00">
              <w:rPr>
                <w:rFonts w:ascii="Arial" w:eastAsia="Times New Roman" w:hAnsi="Arial" w:cs="Arial"/>
                <w:sz w:val="18"/>
                <w:szCs w:val="18"/>
                <w:lang w:eastAsia="es-CR"/>
              </w:rPr>
              <w:t>1.3.9.1.03.00.0.0. Recuperación de impuestos</w:t>
            </w:r>
          </w:p>
        </w:tc>
        <w:tc>
          <w:tcPr>
            <w:tcW w:w="633" w:type="pct"/>
            <w:tcBorders>
              <w:top w:val="none" w:sz="0" w:space="0" w:color="auto"/>
              <w:bottom w:val="none" w:sz="0" w:space="0" w:color="auto"/>
            </w:tcBorders>
            <w:vAlign w:val="center"/>
            <w:hideMark/>
          </w:tcPr>
          <w:p w:rsidR="00C65326" w:rsidRPr="004B3A00" w:rsidRDefault="00C65326" w:rsidP="00AB5C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B3A00">
              <w:rPr>
                <w:rFonts w:ascii="Arial" w:eastAsia="Times New Roman" w:hAnsi="Arial" w:cs="Arial"/>
                <w:sz w:val="18"/>
                <w:szCs w:val="18"/>
                <w:lang w:eastAsia="es-CR"/>
              </w:rPr>
              <w:t>156.000.000,00</w:t>
            </w:r>
          </w:p>
        </w:tc>
        <w:tc>
          <w:tcPr>
            <w:tcW w:w="1299" w:type="pct"/>
            <w:tcBorders>
              <w:top w:val="none" w:sz="0" w:space="0" w:color="auto"/>
              <w:bottom w:val="none" w:sz="0" w:space="0" w:color="auto"/>
            </w:tcBorders>
            <w:vAlign w:val="center"/>
            <w:hideMark/>
          </w:tcPr>
          <w:p w:rsidR="00C65326" w:rsidRPr="004B3A00" w:rsidRDefault="00C65326" w:rsidP="00302FB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B3A00">
              <w:rPr>
                <w:rFonts w:ascii="Arial" w:eastAsia="Times New Roman" w:hAnsi="Arial" w:cs="Arial"/>
                <w:sz w:val="18"/>
                <w:szCs w:val="18"/>
                <w:lang w:eastAsia="es-CR"/>
              </w:rPr>
              <w:t>13.000.000 promedio mensual de recuperación x 12 meses para un total anual de 156.000.000.</w:t>
            </w:r>
          </w:p>
        </w:tc>
        <w:tc>
          <w:tcPr>
            <w:tcW w:w="1201" w:type="pct"/>
            <w:tcBorders>
              <w:top w:val="none" w:sz="0" w:space="0" w:color="auto"/>
              <w:bottom w:val="none" w:sz="0" w:space="0" w:color="auto"/>
            </w:tcBorders>
            <w:vAlign w:val="center"/>
            <w:hideMark/>
          </w:tcPr>
          <w:p w:rsidR="00C65326" w:rsidRPr="004B3A00" w:rsidRDefault="00C65326" w:rsidP="00302FB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B3A00">
              <w:rPr>
                <w:rFonts w:ascii="Arial" w:eastAsia="Times New Roman" w:hAnsi="Arial" w:cs="Arial"/>
                <w:sz w:val="18"/>
                <w:szCs w:val="18"/>
                <w:lang w:eastAsia="es-CR"/>
              </w:rPr>
              <w:t>El Cuerpo de Bomberos se encuentra exonerado del impuesto único al combustible por ende mensualmente se gestiona ante el Ministerio de Hacienda la exoneración de dicho impuesto.</w:t>
            </w:r>
          </w:p>
        </w:tc>
        <w:tc>
          <w:tcPr>
            <w:tcW w:w="1044" w:type="pct"/>
            <w:tcBorders>
              <w:top w:val="none" w:sz="0" w:space="0" w:color="auto"/>
              <w:bottom w:val="none" w:sz="0" w:space="0" w:color="auto"/>
              <w:right w:val="none" w:sz="0" w:space="0" w:color="auto"/>
            </w:tcBorders>
            <w:vAlign w:val="center"/>
            <w:hideMark/>
          </w:tcPr>
          <w:p w:rsidR="00C65326" w:rsidRPr="004B3A00" w:rsidRDefault="00C65326" w:rsidP="00302FB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B3A00">
              <w:rPr>
                <w:rFonts w:ascii="Arial" w:eastAsia="Times New Roman" w:hAnsi="Arial" w:cs="Arial"/>
                <w:sz w:val="18"/>
                <w:szCs w:val="18"/>
                <w:lang w:eastAsia="es-CR"/>
              </w:rPr>
              <w:t>Ingresos provenientes de la recuperación de impuestos sobre la adquisición de combustibles, de acuerdo a e l artículo 55 de la Ley N° 8653 del 22 de julio de 2008 Las compras del Cuerpo de Bomberos que se realicen de conformidad con sus funciones, tendrán exención tributaria, arancelaria y de sobretasas</w:t>
            </w:r>
          </w:p>
        </w:tc>
      </w:tr>
      <w:tr w:rsidR="00C65326" w:rsidRPr="004B3A00" w:rsidTr="00302FB1">
        <w:trPr>
          <w:trHeight w:val="61"/>
        </w:trPr>
        <w:tc>
          <w:tcPr>
            <w:cnfStyle w:val="001000000000" w:firstRow="0" w:lastRow="0" w:firstColumn="1" w:lastColumn="0" w:oddVBand="0" w:evenVBand="0" w:oddHBand="0" w:evenHBand="0" w:firstRowFirstColumn="0" w:firstRowLastColumn="0" w:lastRowFirstColumn="0" w:lastRowLastColumn="0"/>
            <w:tcW w:w="823" w:type="pct"/>
            <w:vAlign w:val="center"/>
            <w:hideMark/>
          </w:tcPr>
          <w:p w:rsidR="00C65326" w:rsidRPr="004B3A00" w:rsidRDefault="00C65326" w:rsidP="00AB5CE4">
            <w:pPr>
              <w:jc w:val="center"/>
              <w:rPr>
                <w:rFonts w:ascii="Arial" w:eastAsia="Times New Roman" w:hAnsi="Arial" w:cs="Arial"/>
                <w:sz w:val="18"/>
                <w:szCs w:val="18"/>
                <w:lang w:eastAsia="es-CR"/>
              </w:rPr>
            </w:pPr>
            <w:r w:rsidRPr="004B3A00">
              <w:rPr>
                <w:rFonts w:ascii="Arial" w:eastAsia="Times New Roman" w:hAnsi="Arial" w:cs="Arial"/>
                <w:sz w:val="18"/>
                <w:szCs w:val="18"/>
                <w:lang w:eastAsia="es-CR"/>
              </w:rPr>
              <w:t>1.4.1.6.01.00.0.0. Transferencias corrientes del INS Ley 8228</w:t>
            </w:r>
          </w:p>
        </w:tc>
        <w:tc>
          <w:tcPr>
            <w:tcW w:w="633" w:type="pct"/>
            <w:vAlign w:val="center"/>
            <w:hideMark/>
          </w:tcPr>
          <w:p w:rsidR="00C65326" w:rsidRPr="004B3A00" w:rsidRDefault="00C65326" w:rsidP="00AB5CE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B3A00">
              <w:rPr>
                <w:rFonts w:ascii="Arial" w:eastAsia="Times New Roman" w:hAnsi="Arial" w:cs="Arial"/>
                <w:sz w:val="18"/>
                <w:szCs w:val="18"/>
                <w:lang w:eastAsia="es-CR"/>
              </w:rPr>
              <w:t>23.652.415.600,00</w:t>
            </w:r>
          </w:p>
        </w:tc>
        <w:tc>
          <w:tcPr>
            <w:tcW w:w="1299" w:type="pct"/>
            <w:vAlign w:val="center"/>
            <w:hideMark/>
          </w:tcPr>
          <w:p w:rsidR="00C65326" w:rsidRPr="004B3A00" w:rsidRDefault="00C65326" w:rsidP="00302FB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B3A00">
              <w:rPr>
                <w:rFonts w:ascii="Arial" w:eastAsia="Times New Roman" w:hAnsi="Arial" w:cs="Arial"/>
                <w:sz w:val="18"/>
                <w:szCs w:val="18"/>
                <w:lang w:eastAsia="es-CR"/>
              </w:rPr>
              <w:t>Mediante oficio PRE-00580-2016 del Instituto Nacional de Seguros, se indica el monto estimado en la proyección de ventas para el año 2017 por ¢591.310.390.000. Con base en lo anterior se estima que monto total del 4% de las primas vendidas asciende a ¢23.652.415.600.00</w:t>
            </w:r>
          </w:p>
        </w:tc>
        <w:tc>
          <w:tcPr>
            <w:tcW w:w="1201" w:type="pct"/>
            <w:vAlign w:val="center"/>
            <w:hideMark/>
          </w:tcPr>
          <w:p w:rsidR="00C65326" w:rsidRPr="004B3A00" w:rsidRDefault="00C65326" w:rsidP="00302FB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B3A00">
              <w:rPr>
                <w:rFonts w:ascii="Arial" w:eastAsia="Times New Roman" w:hAnsi="Arial" w:cs="Arial"/>
                <w:sz w:val="18"/>
                <w:szCs w:val="18"/>
                <w:lang w:eastAsia="es-CR"/>
              </w:rPr>
              <w:t>Corresponde a la creación del fondo del Cuerpo de Bomberos constituido por el cuatro por ciento (4%) de las primas de todos los seguros que se vendan en el país, el cual será destinado exclusivamente, para brindar sostenibilidad a la gestión de los servicios para la prevención y atención de emergencias.</w:t>
            </w:r>
          </w:p>
        </w:tc>
        <w:tc>
          <w:tcPr>
            <w:tcW w:w="1044" w:type="pct"/>
            <w:vAlign w:val="center"/>
            <w:hideMark/>
          </w:tcPr>
          <w:p w:rsidR="00C65326" w:rsidRPr="004B3A00" w:rsidRDefault="00C65326" w:rsidP="00302FB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B3A00">
              <w:rPr>
                <w:rFonts w:ascii="Arial" w:eastAsia="Times New Roman" w:hAnsi="Arial" w:cs="Arial"/>
                <w:sz w:val="18"/>
                <w:szCs w:val="18"/>
                <w:lang w:eastAsia="es-CR"/>
              </w:rPr>
              <w:t>Ley 8228  "Ley del Benemérito Cuerpo de Bomberos de Costa Rica"  Artículo No.40.</w:t>
            </w:r>
          </w:p>
        </w:tc>
      </w:tr>
    </w:tbl>
    <w:p w:rsidR="00C65326" w:rsidRPr="00A21F83" w:rsidRDefault="00C65326" w:rsidP="00C65326">
      <w:pPr>
        <w:rPr>
          <w:sz w:val="4"/>
        </w:rPr>
      </w:pPr>
    </w:p>
    <w:tbl>
      <w:tblPr>
        <w:tblStyle w:val="Listaclara-nfasis1"/>
        <w:tblW w:w="5133"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237"/>
        <w:gridCol w:w="1699"/>
        <w:gridCol w:w="3119"/>
        <w:gridCol w:w="3117"/>
        <w:gridCol w:w="3402"/>
      </w:tblGrid>
      <w:tr w:rsidR="00C65326" w:rsidRPr="00A21F83" w:rsidTr="00302FB1">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824" w:type="pct"/>
            <w:vAlign w:val="center"/>
            <w:hideMark/>
          </w:tcPr>
          <w:p w:rsidR="00C65326" w:rsidRPr="00A21F83" w:rsidRDefault="00C65326" w:rsidP="00302FB1">
            <w:pPr>
              <w:jc w:val="center"/>
              <w:rPr>
                <w:rFonts w:ascii="Arial" w:eastAsia="Times New Roman" w:hAnsi="Arial" w:cs="Arial"/>
                <w:sz w:val="18"/>
                <w:szCs w:val="18"/>
                <w:lang w:eastAsia="es-CR"/>
              </w:rPr>
            </w:pPr>
            <w:r w:rsidRPr="00A21F83">
              <w:rPr>
                <w:rFonts w:ascii="Arial" w:eastAsia="Times New Roman" w:hAnsi="Arial" w:cs="Arial"/>
                <w:sz w:val="18"/>
                <w:szCs w:val="18"/>
                <w:lang w:eastAsia="es-CR"/>
              </w:rPr>
              <w:lastRenderedPageBreak/>
              <w:t>Partida y Descripción</w:t>
            </w:r>
          </w:p>
        </w:tc>
        <w:tc>
          <w:tcPr>
            <w:tcW w:w="626" w:type="pct"/>
            <w:vAlign w:val="center"/>
            <w:hideMark/>
          </w:tcPr>
          <w:p w:rsidR="00C65326" w:rsidRPr="00A21F83" w:rsidRDefault="00C65326" w:rsidP="00302FB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A21F83">
              <w:rPr>
                <w:rFonts w:ascii="Arial" w:eastAsia="Times New Roman" w:hAnsi="Arial" w:cs="Arial"/>
                <w:sz w:val="18"/>
                <w:szCs w:val="18"/>
                <w:lang w:eastAsia="es-CR"/>
              </w:rPr>
              <w:t>Monto</w:t>
            </w:r>
          </w:p>
        </w:tc>
        <w:tc>
          <w:tcPr>
            <w:tcW w:w="1149" w:type="pct"/>
            <w:vAlign w:val="center"/>
            <w:hideMark/>
          </w:tcPr>
          <w:p w:rsidR="00C65326" w:rsidRPr="00A21F83" w:rsidRDefault="00C65326" w:rsidP="00302FB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A21F83">
              <w:rPr>
                <w:rFonts w:ascii="Arial" w:eastAsia="Times New Roman" w:hAnsi="Arial" w:cs="Arial"/>
                <w:sz w:val="18"/>
                <w:szCs w:val="18"/>
                <w:lang w:eastAsia="es-CR"/>
              </w:rPr>
              <w:t>Cálculo</w:t>
            </w:r>
          </w:p>
        </w:tc>
        <w:tc>
          <w:tcPr>
            <w:tcW w:w="1148" w:type="pct"/>
            <w:vAlign w:val="center"/>
            <w:hideMark/>
          </w:tcPr>
          <w:p w:rsidR="00C65326" w:rsidRPr="00A21F83" w:rsidRDefault="00C65326" w:rsidP="00302FB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A21F83">
              <w:rPr>
                <w:rFonts w:ascii="Arial" w:eastAsia="Times New Roman" w:hAnsi="Arial" w:cs="Arial"/>
                <w:sz w:val="18"/>
                <w:szCs w:val="18"/>
                <w:lang w:eastAsia="es-CR"/>
              </w:rPr>
              <w:t>Finalidad Pública</w:t>
            </w:r>
          </w:p>
        </w:tc>
        <w:tc>
          <w:tcPr>
            <w:tcW w:w="1253" w:type="pct"/>
            <w:vAlign w:val="center"/>
            <w:hideMark/>
          </w:tcPr>
          <w:p w:rsidR="00C65326" w:rsidRPr="00A21F83" w:rsidRDefault="00C65326" w:rsidP="00302FB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A21F83">
              <w:rPr>
                <w:rFonts w:ascii="Arial" w:eastAsia="Times New Roman" w:hAnsi="Arial" w:cs="Arial"/>
                <w:sz w:val="18"/>
                <w:szCs w:val="18"/>
                <w:lang w:eastAsia="es-CR"/>
              </w:rPr>
              <w:t>Fundamento Legal</w:t>
            </w:r>
          </w:p>
        </w:tc>
      </w:tr>
      <w:tr w:rsidR="00C65326" w:rsidRPr="00A21F83" w:rsidTr="00302FB1">
        <w:trPr>
          <w:cnfStyle w:val="000000100000" w:firstRow="0" w:lastRow="0" w:firstColumn="0" w:lastColumn="0" w:oddVBand="0" w:evenVBand="0" w:oddHBand="1" w:evenHBand="0"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824" w:type="pct"/>
            <w:tcBorders>
              <w:top w:val="none" w:sz="0" w:space="0" w:color="auto"/>
              <w:left w:val="none" w:sz="0" w:space="0" w:color="auto"/>
              <w:bottom w:val="none" w:sz="0" w:space="0" w:color="auto"/>
            </w:tcBorders>
            <w:vAlign w:val="center"/>
            <w:hideMark/>
          </w:tcPr>
          <w:p w:rsidR="00C65326" w:rsidRPr="00A21F83" w:rsidRDefault="00C65326" w:rsidP="00302FB1">
            <w:pPr>
              <w:jc w:val="center"/>
              <w:rPr>
                <w:rFonts w:ascii="Arial" w:eastAsia="Times New Roman" w:hAnsi="Arial" w:cs="Arial"/>
                <w:sz w:val="18"/>
                <w:szCs w:val="18"/>
                <w:lang w:eastAsia="es-CR"/>
              </w:rPr>
            </w:pPr>
            <w:r w:rsidRPr="00A21F83">
              <w:rPr>
                <w:rFonts w:ascii="Arial" w:eastAsia="Times New Roman" w:hAnsi="Arial" w:cs="Arial"/>
                <w:sz w:val="18"/>
                <w:szCs w:val="18"/>
                <w:lang w:eastAsia="es-CR"/>
              </w:rPr>
              <w:t>1.4.2.1.00.00.0.0. Transf corrient otras asegurad Ley 8228</w:t>
            </w:r>
          </w:p>
        </w:tc>
        <w:tc>
          <w:tcPr>
            <w:tcW w:w="626" w:type="pct"/>
            <w:tcBorders>
              <w:top w:val="none" w:sz="0" w:space="0" w:color="auto"/>
              <w:bottom w:val="none" w:sz="0" w:space="0" w:color="auto"/>
            </w:tcBorders>
            <w:vAlign w:val="center"/>
            <w:hideMark/>
          </w:tcPr>
          <w:p w:rsidR="00C65326" w:rsidRPr="00A21F83" w:rsidRDefault="00C65326" w:rsidP="00302F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A21F83">
              <w:rPr>
                <w:rFonts w:ascii="Arial" w:eastAsia="Times New Roman" w:hAnsi="Arial" w:cs="Arial"/>
                <w:sz w:val="18"/>
                <w:szCs w:val="18"/>
                <w:lang w:eastAsia="es-CR"/>
              </w:rPr>
              <w:t>3.185.903.478,00</w:t>
            </w:r>
          </w:p>
        </w:tc>
        <w:tc>
          <w:tcPr>
            <w:tcW w:w="1149" w:type="pct"/>
            <w:tcBorders>
              <w:top w:val="none" w:sz="0" w:space="0" w:color="auto"/>
              <w:bottom w:val="none" w:sz="0" w:space="0" w:color="auto"/>
            </w:tcBorders>
            <w:vAlign w:val="center"/>
            <w:hideMark/>
          </w:tcPr>
          <w:p w:rsidR="00C65326" w:rsidRPr="00A21F83" w:rsidRDefault="00C65326" w:rsidP="00302FB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A21F83">
              <w:rPr>
                <w:rFonts w:ascii="Arial" w:eastAsia="Times New Roman" w:hAnsi="Arial" w:cs="Arial"/>
                <w:sz w:val="18"/>
                <w:szCs w:val="18"/>
                <w:lang w:eastAsia="es-CR"/>
              </w:rPr>
              <w:t>A la estimación de ingresos del 2016 se le aplicó la tasa de variación anual indicada para el periodo 2017 sobre Actividades financieras y  de Seguros del 6.4%. A saber ¢2.994.270.185,93 por 6,4%.</w:t>
            </w:r>
          </w:p>
        </w:tc>
        <w:tc>
          <w:tcPr>
            <w:tcW w:w="1148" w:type="pct"/>
            <w:tcBorders>
              <w:top w:val="none" w:sz="0" w:space="0" w:color="auto"/>
              <w:bottom w:val="none" w:sz="0" w:space="0" w:color="auto"/>
            </w:tcBorders>
            <w:vAlign w:val="center"/>
            <w:hideMark/>
          </w:tcPr>
          <w:p w:rsidR="00C65326" w:rsidRPr="00A21F83" w:rsidRDefault="00C65326" w:rsidP="00302FB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A21F83">
              <w:rPr>
                <w:rFonts w:ascii="Arial" w:eastAsia="Times New Roman" w:hAnsi="Arial" w:cs="Arial"/>
                <w:sz w:val="18"/>
                <w:szCs w:val="18"/>
                <w:lang w:eastAsia="es-CR"/>
              </w:rPr>
              <w:t>Corresponde a la creación del fondo del Cuerpo de Bomberos constituido por el cuatro por ciento (4%) de las primas de todos los seguros que se vendan en el país, con el objetivo de propiciar el financiamiento de las actividades de dicho órgano.</w:t>
            </w:r>
          </w:p>
        </w:tc>
        <w:tc>
          <w:tcPr>
            <w:tcW w:w="1253" w:type="pct"/>
            <w:tcBorders>
              <w:top w:val="none" w:sz="0" w:space="0" w:color="auto"/>
              <w:bottom w:val="none" w:sz="0" w:space="0" w:color="auto"/>
              <w:right w:val="none" w:sz="0" w:space="0" w:color="auto"/>
            </w:tcBorders>
            <w:vAlign w:val="center"/>
            <w:hideMark/>
          </w:tcPr>
          <w:p w:rsidR="00C65326" w:rsidRPr="00A21F83" w:rsidRDefault="00C65326" w:rsidP="00302FB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A21F83">
              <w:rPr>
                <w:rFonts w:ascii="Arial" w:eastAsia="Times New Roman" w:hAnsi="Arial" w:cs="Arial"/>
                <w:sz w:val="18"/>
                <w:szCs w:val="18"/>
                <w:lang w:eastAsia="es-CR"/>
              </w:rPr>
              <w:t xml:space="preserve">Ley 8228  "Ley del Benemérito Cuerpo de Bomberos de Costa Rica"  Artículo No.40. </w:t>
            </w:r>
          </w:p>
        </w:tc>
      </w:tr>
      <w:tr w:rsidR="00C65326" w:rsidRPr="00A21F83" w:rsidTr="00302FB1">
        <w:trPr>
          <w:trHeight w:val="800"/>
        </w:trPr>
        <w:tc>
          <w:tcPr>
            <w:cnfStyle w:val="001000000000" w:firstRow="0" w:lastRow="0" w:firstColumn="1" w:lastColumn="0" w:oddVBand="0" w:evenVBand="0" w:oddHBand="0" w:evenHBand="0" w:firstRowFirstColumn="0" w:firstRowLastColumn="0" w:lastRowFirstColumn="0" w:lastRowLastColumn="0"/>
            <w:tcW w:w="824" w:type="pct"/>
            <w:vAlign w:val="center"/>
            <w:hideMark/>
          </w:tcPr>
          <w:p w:rsidR="00C65326" w:rsidRPr="00A21F83" w:rsidRDefault="00C65326" w:rsidP="00302FB1">
            <w:pPr>
              <w:jc w:val="center"/>
              <w:rPr>
                <w:rFonts w:ascii="Arial" w:eastAsia="Times New Roman" w:hAnsi="Arial" w:cs="Arial"/>
                <w:sz w:val="18"/>
                <w:szCs w:val="18"/>
                <w:lang w:eastAsia="es-CR"/>
              </w:rPr>
            </w:pPr>
            <w:r w:rsidRPr="00A21F83">
              <w:rPr>
                <w:rFonts w:ascii="Arial" w:eastAsia="Times New Roman" w:hAnsi="Arial" w:cs="Arial"/>
                <w:sz w:val="18"/>
                <w:szCs w:val="18"/>
                <w:lang w:eastAsia="es-CR"/>
              </w:rPr>
              <w:t>2.3.2.1.00.00.0.0. Recuperación préstamo concedido a empleados</w:t>
            </w:r>
          </w:p>
        </w:tc>
        <w:tc>
          <w:tcPr>
            <w:tcW w:w="626" w:type="pct"/>
            <w:vAlign w:val="center"/>
            <w:hideMark/>
          </w:tcPr>
          <w:p w:rsidR="00C65326" w:rsidRPr="00A21F83" w:rsidRDefault="00C65326" w:rsidP="00302F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A21F83">
              <w:rPr>
                <w:rFonts w:ascii="Arial" w:eastAsia="Times New Roman" w:hAnsi="Arial" w:cs="Arial"/>
                <w:sz w:val="18"/>
                <w:szCs w:val="18"/>
                <w:lang w:eastAsia="es-CR"/>
              </w:rPr>
              <w:t>752.385.000,00</w:t>
            </w:r>
          </w:p>
        </w:tc>
        <w:tc>
          <w:tcPr>
            <w:tcW w:w="1149" w:type="pct"/>
            <w:vAlign w:val="center"/>
            <w:hideMark/>
          </w:tcPr>
          <w:p w:rsidR="00C65326" w:rsidRPr="00A21F83" w:rsidRDefault="00C65326" w:rsidP="00302FB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A21F83">
              <w:rPr>
                <w:rFonts w:ascii="Arial" w:eastAsia="Times New Roman" w:hAnsi="Arial" w:cs="Arial"/>
                <w:sz w:val="18"/>
                <w:szCs w:val="18"/>
                <w:lang w:eastAsia="es-CR"/>
              </w:rPr>
              <w:t>Promedio mensual de uso por 12 meses.</w:t>
            </w:r>
          </w:p>
        </w:tc>
        <w:tc>
          <w:tcPr>
            <w:tcW w:w="1148" w:type="pct"/>
            <w:vAlign w:val="center"/>
            <w:hideMark/>
          </w:tcPr>
          <w:p w:rsidR="00C65326" w:rsidRPr="00A21F83" w:rsidRDefault="00C65326" w:rsidP="00302FB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A21F83">
              <w:rPr>
                <w:rFonts w:ascii="Arial" w:eastAsia="Times New Roman" w:hAnsi="Arial" w:cs="Arial"/>
                <w:sz w:val="18"/>
                <w:szCs w:val="18"/>
                <w:lang w:eastAsia="es-CR"/>
              </w:rPr>
              <w:t>Para todos los funcionarios y con base en lo que indica la Convención Colectiva se debe recuperar el anticipo salarial otorgado en diez (10) cuotas mensuales consecutivas</w:t>
            </w:r>
          </w:p>
        </w:tc>
        <w:tc>
          <w:tcPr>
            <w:tcW w:w="1253" w:type="pct"/>
            <w:vAlign w:val="center"/>
            <w:hideMark/>
          </w:tcPr>
          <w:p w:rsidR="00C65326" w:rsidRPr="00A21F83" w:rsidRDefault="00C65326" w:rsidP="00302FB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A21F83">
              <w:rPr>
                <w:rFonts w:ascii="Arial" w:eastAsia="Times New Roman" w:hAnsi="Arial" w:cs="Arial"/>
                <w:sz w:val="18"/>
                <w:szCs w:val="18"/>
                <w:lang w:eastAsia="es-CR"/>
              </w:rPr>
              <w:t>Convención Colectiva: CAPITULO V. ANTICIPO DE SALARIOS.</w:t>
            </w:r>
            <w:r w:rsidRPr="00A21F83">
              <w:rPr>
                <w:rFonts w:ascii="Arial" w:eastAsia="Times New Roman" w:hAnsi="Arial" w:cs="Arial"/>
                <w:sz w:val="18"/>
                <w:szCs w:val="18"/>
                <w:lang w:eastAsia="es-CR"/>
              </w:rPr>
              <w:br/>
              <w:t>Artículo 21.</w:t>
            </w:r>
          </w:p>
        </w:tc>
      </w:tr>
      <w:tr w:rsidR="00C65326" w:rsidRPr="00A21F83" w:rsidTr="00875A99">
        <w:trPr>
          <w:cnfStyle w:val="000000100000" w:firstRow="0" w:lastRow="0" w:firstColumn="0" w:lastColumn="0" w:oddVBand="0" w:evenVBand="0" w:oddHBand="1" w:evenHBand="0" w:firstRowFirstColumn="0" w:firstRowLastColumn="0" w:lastRowFirstColumn="0" w:lastRowLastColumn="0"/>
          <w:trHeight w:val="4095"/>
        </w:trPr>
        <w:tc>
          <w:tcPr>
            <w:cnfStyle w:val="001000000000" w:firstRow="0" w:lastRow="0" w:firstColumn="1" w:lastColumn="0" w:oddVBand="0" w:evenVBand="0" w:oddHBand="0" w:evenHBand="0" w:firstRowFirstColumn="0" w:firstRowLastColumn="0" w:lastRowFirstColumn="0" w:lastRowLastColumn="0"/>
            <w:tcW w:w="824" w:type="pct"/>
            <w:tcBorders>
              <w:top w:val="none" w:sz="0" w:space="0" w:color="auto"/>
              <w:left w:val="none" w:sz="0" w:space="0" w:color="auto"/>
              <w:bottom w:val="none" w:sz="0" w:space="0" w:color="auto"/>
            </w:tcBorders>
            <w:vAlign w:val="center"/>
            <w:hideMark/>
          </w:tcPr>
          <w:p w:rsidR="00C65326" w:rsidRPr="00A21F83" w:rsidRDefault="00C65326" w:rsidP="00302FB1">
            <w:pPr>
              <w:jc w:val="center"/>
              <w:rPr>
                <w:rFonts w:ascii="Arial" w:eastAsia="Times New Roman" w:hAnsi="Arial" w:cs="Arial"/>
                <w:sz w:val="18"/>
                <w:szCs w:val="18"/>
                <w:lang w:eastAsia="es-CR"/>
              </w:rPr>
            </w:pPr>
            <w:r w:rsidRPr="00A21F83">
              <w:rPr>
                <w:rFonts w:ascii="Arial" w:eastAsia="Times New Roman" w:hAnsi="Arial" w:cs="Arial"/>
                <w:sz w:val="18"/>
                <w:szCs w:val="18"/>
                <w:lang w:eastAsia="es-CR"/>
              </w:rPr>
              <w:t>3.3.1.0.00.00.0.0. Superávit Libre</w:t>
            </w:r>
          </w:p>
        </w:tc>
        <w:tc>
          <w:tcPr>
            <w:tcW w:w="626" w:type="pct"/>
            <w:tcBorders>
              <w:top w:val="none" w:sz="0" w:space="0" w:color="auto"/>
              <w:bottom w:val="none" w:sz="0" w:space="0" w:color="auto"/>
            </w:tcBorders>
            <w:vAlign w:val="center"/>
            <w:hideMark/>
          </w:tcPr>
          <w:p w:rsidR="00875A99" w:rsidRPr="004329B6" w:rsidRDefault="00875A99" w:rsidP="00875A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p>
          <w:p w:rsidR="00875A99" w:rsidRPr="00875A99" w:rsidRDefault="00875A99" w:rsidP="00875A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875A99">
              <w:rPr>
                <w:rFonts w:ascii="Arial" w:eastAsia="Times New Roman" w:hAnsi="Arial" w:cs="Arial"/>
                <w:sz w:val="18"/>
                <w:szCs w:val="18"/>
                <w:lang w:eastAsia="es-CR"/>
              </w:rPr>
              <w:t>3.791.362.197</w:t>
            </w:r>
          </w:p>
          <w:p w:rsidR="004329B6" w:rsidRPr="004329B6" w:rsidRDefault="004329B6" w:rsidP="00875A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p>
          <w:p w:rsidR="00C65326" w:rsidRPr="00A21F83" w:rsidRDefault="00C65326" w:rsidP="00875A9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p>
        </w:tc>
        <w:tc>
          <w:tcPr>
            <w:tcW w:w="1149" w:type="pct"/>
            <w:tcBorders>
              <w:top w:val="none" w:sz="0" w:space="0" w:color="auto"/>
              <w:bottom w:val="none" w:sz="0" w:space="0" w:color="auto"/>
            </w:tcBorders>
            <w:vAlign w:val="center"/>
            <w:hideMark/>
          </w:tcPr>
          <w:p w:rsidR="00C65326" w:rsidRPr="00A21F83" w:rsidRDefault="00C65326" w:rsidP="00302FB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A21F83">
              <w:rPr>
                <w:rFonts w:ascii="Arial" w:eastAsia="Times New Roman" w:hAnsi="Arial" w:cs="Arial"/>
                <w:sz w:val="18"/>
                <w:szCs w:val="18"/>
                <w:lang w:eastAsia="es-CR"/>
              </w:rPr>
              <w:t> </w:t>
            </w:r>
          </w:p>
        </w:tc>
        <w:tc>
          <w:tcPr>
            <w:tcW w:w="1148" w:type="pct"/>
            <w:tcBorders>
              <w:top w:val="none" w:sz="0" w:space="0" w:color="auto"/>
              <w:bottom w:val="none" w:sz="0" w:space="0" w:color="auto"/>
            </w:tcBorders>
            <w:vAlign w:val="center"/>
            <w:hideMark/>
          </w:tcPr>
          <w:p w:rsidR="00C65326" w:rsidRPr="00A21F83" w:rsidRDefault="00C65326" w:rsidP="00302FB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A21F83">
              <w:rPr>
                <w:rFonts w:ascii="Arial" w:eastAsia="Times New Roman" w:hAnsi="Arial" w:cs="Arial"/>
                <w:sz w:val="18"/>
                <w:szCs w:val="18"/>
                <w:lang w:eastAsia="es-CR"/>
              </w:rPr>
              <w:t>Parte del patrimonio de la institución que se utiliza para cumplir con el principio presupuestario de equilibrio económico entre ingresos y egresos.</w:t>
            </w:r>
          </w:p>
        </w:tc>
        <w:tc>
          <w:tcPr>
            <w:tcW w:w="1253" w:type="pct"/>
            <w:tcBorders>
              <w:top w:val="none" w:sz="0" w:space="0" w:color="auto"/>
              <w:bottom w:val="none" w:sz="0" w:space="0" w:color="auto"/>
              <w:right w:val="none" w:sz="0" w:space="0" w:color="auto"/>
            </w:tcBorders>
            <w:vAlign w:val="center"/>
            <w:hideMark/>
          </w:tcPr>
          <w:p w:rsidR="00C65326" w:rsidRPr="00A21F83" w:rsidRDefault="00C65326" w:rsidP="00302FB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A21F83">
              <w:rPr>
                <w:rFonts w:ascii="Arial" w:eastAsia="Times New Roman" w:hAnsi="Arial" w:cs="Arial"/>
                <w:sz w:val="18"/>
                <w:szCs w:val="18"/>
                <w:lang w:eastAsia="es-CR"/>
              </w:rPr>
              <w:t xml:space="preserve">Mediante la Ley 8653 Ley Reguladora del Mercado de Seguros, Transitorio VIII Transición administrativa y presupuestaria del Cuerpo de Bomberos, se estipulo que el Instituto Nacional de Seguros, aportaría recursos con el fin de crear el Fondo del Cuerpo de Bomberos lo cual será utilizado para financiar las operaciones del Cuerpo de Bomberos. </w:t>
            </w:r>
            <w:r w:rsidRPr="00A21F83">
              <w:rPr>
                <w:rFonts w:ascii="Arial" w:eastAsia="Times New Roman" w:hAnsi="Arial" w:cs="Arial"/>
                <w:sz w:val="18"/>
                <w:szCs w:val="18"/>
                <w:lang w:eastAsia="es-CR"/>
              </w:rPr>
              <w:br/>
              <w:t>Según  el acuerdo I  de la sesión 41 celebrada el 12 de  setiembre de 2011, del Consejo Directivo del Benemérito Cuerpo de Bomberos, se autoriza la utilización del Fondo como medida de contingencia a las variaciones de las fuentes de financiamiento y dar contenido presupuestario a los ingresos.</w:t>
            </w:r>
          </w:p>
        </w:tc>
      </w:tr>
    </w:tbl>
    <w:p w:rsidR="004C6031" w:rsidRDefault="004C6031"/>
    <w:p w:rsidR="004C6031" w:rsidRDefault="004C6031"/>
    <w:p w:rsidR="004C6031" w:rsidRDefault="004C6031">
      <w:pPr>
        <w:sectPr w:rsidR="004C6031" w:rsidSect="009C56DB">
          <w:pgSz w:w="15840" w:h="12240" w:orient="landscape"/>
          <w:pgMar w:top="1701" w:right="1417" w:bottom="1701" w:left="1417" w:header="708" w:footer="708" w:gutter="0"/>
          <w:pgBorders w:offsetFrom="page">
            <w:top w:val="single" w:sz="12" w:space="24" w:color="1F497D" w:themeColor="text2"/>
            <w:left w:val="single" w:sz="12" w:space="24" w:color="1F497D" w:themeColor="text2"/>
            <w:bottom w:val="single" w:sz="12" w:space="24" w:color="1F497D" w:themeColor="text2"/>
            <w:right w:val="single" w:sz="12" w:space="24" w:color="1F497D" w:themeColor="text2"/>
          </w:pgBorders>
          <w:cols w:space="708"/>
          <w:docGrid w:linePitch="360"/>
        </w:sectPr>
      </w:pPr>
    </w:p>
    <w:p w:rsidR="00CE78BA" w:rsidRDefault="00CE78BA">
      <w:pPr>
        <w:rPr>
          <w:rFonts w:ascii="Arial" w:hAnsi="Arial" w:cs="Arial"/>
          <w:b/>
          <w:sz w:val="48"/>
        </w:rPr>
      </w:pPr>
    </w:p>
    <w:p w:rsidR="00CE78BA" w:rsidRDefault="00CE78BA">
      <w:pPr>
        <w:rPr>
          <w:rFonts w:ascii="Arial" w:hAnsi="Arial" w:cs="Arial"/>
          <w:b/>
          <w:sz w:val="48"/>
        </w:rPr>
      </w:pPr>
    </w:p>
    <w:p w:rsidR="00CE78BA" w:rsidRDefault="00CE78BA">
      <w:pPr>
        <w:rPr>
          <w:rFonts w:ascii="Arial" w:hAnsi="Arial" w:cs="Arial"/>
          <w:b/>
          <w:sz w:val="48"/>
        </w:rPr>
      </w:pPr>
    </w:p>
    <w:p w:rsidR="00CE78BA" w:rsidRDefault="00CE78BA">
      <w:pPr>
        <w:rPr>
          <w:rFonts w:ascii="Arial" w:hAnsi="Arial" w:cs="Arial"/>
          <w:b/>
          <w:sz w:val="48"/>
        </w:rPr>
      </w:pPr>
    </w:p>
    <w:p w:rsidR="00CE78BA" w:rsidRDefault="00CE78BA">
      <w:pPr>
        <w:rPr>
          <w:rFonts w:ascii="Arial" w:hAnsi="Arial" w:cs="Arial"/>
          <w:b/>
          <w:sz w:val="48"/>
        </w:rPr>
      </w:pPr>
    </w:p>
    <w:p w:rsidR="00CE78BA" w:rsidRDefault="00CA2659" w:rsidP="00CA2659">
      <w:pPr>
        <w:pStyle w:val="Ttulo1"/>
        <w:jc w:val="center"/>
        <w:rPr>
          <w:rFonts w:ascii="Arial" w:eastAsia="Times New Roman" w:hAnsi="Arial" w:cs="Arial"/>
          <w:bCs w:val="0"/>
          <w:color w:val="auto"/>
          <w:sz w:val="32"/>
          <w:szCs w:val="24"/>
          <w:lang w:eastAsia="es-CR"/>
        </w:rPr>
      </w:pPr>
      <w:bookmarkStart w:id="19" w:name="_Toc462842271"/>
      <w:r w:rsidRPr="00475BDA">
        <w:rPr>
          <w:rFonts w:ascii="Arial" w:eastAsia="Times New Roman" w:hAnsi="Arial" w:cs="Arial"/>
          <w:bCs w:val="0"/>
          <w:color w:val="auto"/>
          <w:sz w:val="32"/>
          <w:szCs w:val="24"/>
          <w:lang w:eastAsia="es-CR"/>
        </w:rPr>
        <w:t>I</w:t>
      </w:r>
      <w:r>
        <w:rPr>
          <w:rFonts w:ascii="Arial" w:eastAsia="Times New Roman" w:hAnsi="Arial" w:cs="Arial"/>
          <w:bCs w:val="0"/>
          <w:color w:val="auto"/>
          <w:sz w:val="32"/>
          <w:szCs w:val="24"/>
          <w:lang w:eastAsia="es-CR"/>
        </w:rPr>
        <w:t>I</w:t>
      </w:r>
      <w:r w:rsidRPr="00475BDA">
        <w:rPr>
          <w:rFonts w:ascii="Arial" w:eastAsia="Times New Roman" w:hAnsi="Arial" w:cs="Arial"/>
          <w:bCs w:val="0"/>
          <w:color w:val="auto"/>
          <w:sz w:val="32"/>
          <w:szCs w:val="24"/>
          <w:lang w:eastAsia="es-CR"/>
        </w:rPr>
        <w:t xml:space="preserve"> Sección de </w:t>
      </w:r>
      <w:r>
        <w:rPr>
          <w:rFonts w:ascii="Arial" w:eastAsia="Times New Roman" w:hAnsi="Arial" w:cs="Arial"/>
          <w:bCs w:val="0"/>
          <w:color w:val="auto"/>
          <w:sz w:val="32"/>
          <w:szCs w:val="24"/>
          <w:lang w:eastAsia="es-CR"/>
        </w:rPr>
        <w:t>E</w:t>
      </w:r>
      <w:r w:rsidRPr="00475BDA">
        <w:rPr>
          <w:rFonts w:ascii="Arial" w:eastAsia="Times New Roman" w:hAnsi="Arial" w:cs="Arial"/>
          <w:bCs w:val="0"/>
          <w:color w:val="auto"/>
          <w:sz w:val="32"/>
          <w:szCs w:val="24"/>
          <w:lang w:eastAsia="es-CR"/>
        </w:rPr>
        <w:t>gresos</w:t>
      </w:r>
      <w:bookmarkEnd w:id="19"/>
    </w:p>
    <w:p w:rsidR="00CA2659" w:rsidRPr="00CA2659" w:rsidRDefault="00CA2659" w:rsidP="00CA2659">
      <w:pPr>
        <w:rPr>
          <w:lang w:eastAsia="es-CR"/>
        </w:rPr>
      </w:pPr>
    </w:p>
    <w:p w:rsidR="00C65326" w:rsidRPr="00CA2659" w:rsidRDefault="00CE78BA" w:rsidP="00CA2659">
      <w:pPr>
        <w:jc w:val="center"/>
        <w:rPr>
          <w:rFonts w:ascii="Arial" w:hAnsi="Arial" w:cs="Arial"/>
          <w:b/>
          <w:sz w:val="48"/>
        </w:rPr>
      </w:pPr>
      <w:bookmarkStart w:id="20" w:name="_Toc462134641"/>
      <w:bookmarkStart w:id="21" w:name="_Toc462139668"/>
      <w:bookmarkStart w:id="22" w:name="_Toc462146528"/>
      <w:bookmarkStart w:id="23" w:name="_Toc462146839"/>
      <w:bookmarkStart w:id="24" w:name="_Toc462147197"/>
      <w:r w:rsidRPr="00CA2659">
        <w:rPr>
          <w:rFonts w:ascii="Arial" w:hAnsi="Arial" w:cs="Arial"/>
          <w:b/>
          <w:sz w:val="48"/>
        </w:rPr>
        <w:t>Presupuesto de Egresos</w:t>
      </w:r>
      <w:bookmarkEnd w:id="20"/>
      <w:bookmarkEnd w:id="21"/>
      <w:bookmarkEnd w:id="22"/>
      <w:bookmarkEnd w:id="23"/>
      <w:bookmarkEnd w:id="24"/>
    </w:p>
    <w:p w:rsidR="00CE78BA" w:rsidRDefault="00CE78BA" w:rsidP="00CE78BA">
      <w:pPr>
        <w:jc w:val="center"/>
        <w:rPr>
          <w:rFonts w:ascii="Arial" w:hAnsi="Arial" w:cs="Arial"/>
          <w:b/>
          <w:sz w:val="48"/>
        </w:rPr>
      </w:pPr>
    </w:p>
    <w:p w:rsidR="00CE78BA" w:rsidRDefault="00CE78BA" w:rsidP="00CE78BA">
      <w:pPr>
        <w:jc w:val="center"/>
        <w:rPr>
          <w:rFonts w:ascii="Arial" w:hAnsi="Arial" w:cs="Arial"/>
          <w:b/>
          <w:sz w:val="48"/>
        </w:rPr>
      </w:pPr>
    </w:p>
    <w:p w:rsidR="00CE78BA" w:rsidRDefault="00CE78BA" w:rsidP="00CE78BA">
      <w:pPr>
        <w:jc w:val="center"/>
        <w:rPr>
          <w:rFonts w:ascii="Arial" w:hAnsi="Arial" w:cs="Arial"/>
          <w:b/>
          <w:sz w:val="48"/>
        </w:rPr>
      </w:pPr>
    </w:p>
    <w:p w:rsidR="00CE78BA" w:rsidRDefault="00CE78BA" w:rsidP="00CE78BA">
      <w:pPr>
        <w:jc w:val="center"/>
        <w:rPr>
          <w:rFonts w:ascii="Arial" w:hAnsi="Arial" w:cs="Arial"/>
          <w:b/>
          <w:sz w:val="48"/>
        </w:rPr>
      </w:pPr>
    </w:p>
    <w:p w:rsidR="00135169" w:rsidRDefault="00135169" w:rsidP="00CE78BA">
      <w:pPr>
        <w:jc w:val="center"/>
        <w:rPr>
          <w:rFonts w:ascii="Arial" w:hAnsi="Arial" w:cs="Arial"/>
          <w:b/>
          <w:sz w:val="48"/>
        </w:rPr>
      </w:pPr>
    </w:p>
    <w:p w:rsidR="00CC552D" w:rsidRPr="00576B7F" w:rsidRDefault="00135169" w:rsidP="00576B7F">
      <w:pPr>
        <w:rPr>
          <w:rFonts w:ascii="Arial" w:hAnsi="Arial" w:cs="Arial"/>
          <w:b/>
          <w:sz w:val="48"/>
        </w:rPr>
      </w:pPr>
      <w:r>
        <w:rPr>
          <w:rFonts w:ascii="Arial" w:hAnsi="Arial" w:cs="Arial"/>
          <w:b/>
          <w:sz w:val="48"/>
        </w:rPr>
        <w:br w:type="page"/>
      </w:r>
    </w:p>
    <w:p w:rsidR="00E35D6B" w:rsidRDefault="00FC0638" w:rsidP="00CA2659">
      <w:pPr>
        <w:pStyle w:val="Ttulo2"/>
        <w:rPr>
          <w:rFonts w:ascii="Arial" w:hAnsi="Arial" w:cs="Arial"/>
          <w:b w:val="0"/>
          <w:sz w:val="24"/>
        </w:rPr>
      </w:pPr>
      <w:bookmarkStart w:id="25" w:name="_Toc462842272"/>
      <w:r w:rsidRPr="00CA2659">
        <w:rPr>
          <w:rFonts w:ascii="Arial" w:hAnsi="Arial" w:cs="Arial"/>
          <w:b w:val="0"/>
          <w:noProof/>
          <w:color w:val="auto"/>
          <w:sz w:val="24"/>
          <w:lang w:eastAsia="es-CR"/>
        </w:rPr>
        <w:lastRenderedPageBreak/>
        <w:drawing>
          <wp:anchor distT="0" distB="0" distL="114300" distR="114300" simplePos="0" relativeHeight="251760640" behindDoc="0" locked="0" layoutInCell="1" allowOverlap="1" wp14:anchorId="04CFF861" wp14:editId="39785B75">
            <wp:simplePos x="0" y="0"/>
            <wp:positionH relativeFrom="column">
              <wp:posOffset>-22860</wp:posOffset>
            </wp:positionH>
            <wp:positionV relativeFrom="paragraph">
              <wp:posOffset>889000</wp:posOffset>
            </wp:positionV>
            <wp:extent cx="5713730" cy="4126230"/>
            <wp:effectExtent l="0" t="0" r="1270" b="762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3730" cy="412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CA2659" w:rsidRPr="00CA2659">
        <w:rPr>
          <w:rFonts w:ascii="Arial" w:hAnsi="Arial" w:cs="Arial"/>
          <w:b w:val="0"/>
          <w:color w:val="auto"/>
          <w:sz w:val="24"/>
        </w:rPr>
        <w:t>2.1 Detalle de Egresos 2017</w:t>
      </w:r>
      <w:bookmarkEnd w:id="25"/>
    </w:p>
    <w:p w:rsidR="00E35D6B" w:rsidRDefault="00E35D6B" w:rsidP="00CE78BA">
      <w:pPr>
        <w:jc w:val="center"/>
        <w:rPr>
          <w:rFonts w:ascii="Arial" w:hAnsi="Arial" w:cs="Arial"/>
          <w:b/>
          <w:sz w:val="24"/>
        </w:rPr>
      </w:pPr>
    </w:p>
    <w:p w:rsidR="00E35D6B" w:rsidRDefault="00E35D6B" w:rsidP="00CE78BA">
      <w:pPr>
        <w:jc w:val="center"/>
        <w:rPr>
          <w:rFonts w:ascii="Arial" w:hAnsi="Arial" w:cs="Arial"/>
          <w:b/>
          <w:sz w:val="24"/>
        </w:rPr>
      </w:pPr>
    </w:p>
    <w:p w:rsidR="00E35D6B" w:rsidRDefault="00E35D6B" w:rsidP="00CE78BA">
      <w:pPr>
        <w:jc w:val="center"/>
        <w:rPr>
          <w:rFonts w:ascii="Arial" w:hAnsi="Arial" w:cs="Arial"/>
          <w:b/>
          <w:sz w:val="24"/>
        </w:rPr>
      </w:pPr>
    </w:p>
    <w:p w:rsidR="00E35D6B" w:rsidRDefault="00E35D6B" w:rsidP="00E35D6B">
      <w:pPr>
        <w:jc w:val="center"/>
        <w:rPr>
          <w:rFonts w:ascii="Arial" w:hAnsi="Arial" w:cs="Arial"/>
          <w:b/>
          <w:sz w:val="24"/>
        </w:rPr>
      </w:pPr>
    </w:p>
    <w:p w:rsidR="00E35D6B" w:rsidRDefault="00E35D6B" w:rsidP="00E35D6B">
      <w:pPr>
        <w:jc w:val="center"/>
        <w:rPr>
          <w:rFonts w:ascii="Arial" w:hAnsi="Arial" w:cs="Arial"/>
          <w:b/>
          <w:sz w:val="24"/>
        </w:rPr>
      </w:pPr>
    </w:p>
    <w:p w:rsidR="00F57FEF" w:rsidRDefault="00F57FEF" w:rsidP="00E35D6B">
      <w:pPr>
        <w:jc w:val="center"/>
        <w:rPr>
          <w:rFonts w:ascii="Arial" w:hAnsi="Arial" w:cs="Arial"/>
          <w:b/>
          <w:sz w:val="24"/>
        </w:rPr>
      </w:pPr>
    </w:p>
    <w:p w:rsidR="007038F6" w:rsidRDefault="00B97486" w:rsidP="00E35D6B">
      <w:pPr>
        <w:jc w:val="center"/>
        <w:rPr>
          <w:rFonts w:ascii="Arial" w:hAnsi="Arial" w:cs="Arial"/>
          <w:b/>
          <w:sz w:val="24"/>
        </w:rPr>
      </w:pPr>
      <w:r>
        <w:rPr>
          <w:rFonts w:ascii="Arial" w:hAnsi="Arial" w:cs="Arial"/>
          <w:b/>
          <w:noProof/>
          <w:sz w:val="24"/>
          <w:lang w:eastAsia="es-CR"/>
        </w:rPr>
        <w:lastRenderedPageBreak/>
        <w:drawing>
          <wp:anchor distT="0" distB="0" distL="114300" distR="114300" simplePos="0" relativeHeight="251737088" behindDoc="0" locked="0" layoutInCell="1" allowOverlap="1" wp14:anchorId="59597683" wp14:editId="582465B7">
            <wp:simplePos x="0" y="0"/>
            <wp:positionH relativeFrom="column">
              <wp:posOffset>-169545</wp:posOffset>
            </wp:positionH>
            <wp:positionV relativeFrom="paragraph">
              <wp:posOffset>635</wp:posOffset>
            </wp:positionV>
            <wp:extent cx="5953760" cy="6304915"/>
            <wp:effectExtent l="0" t="0" r="8890" b="635"/>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3760" cy="6304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D6B" w:rsidRDefault="00E35D6B" w:rsidP="007038F6">
      <w:pPr>
        <w:jc w:val="center"/>
        <w:rPr>
          <w:rFonts w:ascii="Arial" w:hAnsi="Arial" w:cs="Arial"/>
          <w:b/>
          <w:sz w:val="24"/>
        </w:rPr>
      </w:pPr>
    </w:p>
    <w:p w:rsidR="00CC552D" w:rsidRDefault="00CC552D" w:rsidP="00CE78BA">
      <w:pPr>
        <w:jc w:val="center"/>
        <w:rPr>
          <w:rFonts w:ascii="Arial" w:hAnsi="Arial" w:cs="Arial"/>
          <w:b/>
          <w:sz w:val="24"/>
        </w:rPr>
      </w:pPr>
    </w:p>
    <w:p w:rsidR="00CC552D" w:rsidRDefault="00CC552D" w:rsidP="00CC552D">
      <w:pPr>
        <w:jc w:val="center"/>
        <w:rPr>
          <w:rFonts w:ascii="Arial" w:hAnsi="Arial" w:cs="Arial"/>
          <w:b/>
          <w:sz w:val="24"/>
        </w:rPr>
      </w:pPr>
    </w:p>
    <w:p w:rsidR="00313EA0" w:rsidRDefault="00313EA0" w:rsidP="00CC552D">
      <w:pPr>
        <w:jc w:val="center"/>
        <w:rPr>
          <w:rFonts w:ascii="Arial" w:hAnsi="Arial" w:cs="Arial"/>
          <w:b/>
          <w:sz w:val="24"/>
        </w:rPr>
      </w:pPr>
    </w:p>
    <w:p w:rsidR="001B119A" w:rsidRDefault="001B119A" w:rsidP="00CC552D">
      <w:pPr>
        <w:jc w:val="center"/>
        <w:rPr>
          <w:rFonts w:ascii="Arial" w:hAnsi="Arial" w:cs="Arial"/>
          <w:b/>
          <w:sz w:val="24"/>
        </w:rPr>
      </w:pPr>
    </w:p>
    <w:p w:rsidR="001B119A" w:rsidRDefault="001B119A" w:rsidP="00CC552D">
      <w:pPr>
        <w:jc w:val="center"/>
        <w:rPr>
          <w:rFonts w:ascii="Arial" w:hAnsi="Arial" w:cs="Arial"/>
          <w:b/>
          <w:sz w:val="24"/>
        </w:rPr>
      </w:pPr>
      <w:r>
        <w:rPr>
          <w:rFonts w:ascii="Arial" w:hAnsi="Arial" w:cs="Arial"/>
          <w:b/>
          <w:noProof/>
          <w:sz w:val="24"/>
          <w:lang w:eastAsia="es-CR"/>
        </w:rPr>
        <w:lastRenderedPageBreak/>
        <w:drawing>
          <wp:anchor distT="0" distB="0" distL="114300" distR="114300" simplePos="0" relativeHeight="251738112" behindDoc="0" locked="0" layoutInCell="1" allowOverlap="1" wp14:anchorId="075F0D6D" wp14:editId="6492D04F">
            <wp:simplePos x="0" y="0"/>
            <wp:positionH relativeFrom="column">
              <wp:posOffset>-151130</wp:posOffset>
            </wp:positionH>
            <wp:positionV relativeFrom="paragraph">
              <wp:posOffset>328930</wp:posOffset>
            </wp:positionV>
            <wp:extent cx="5946775" cy="6247130"/>
            <wp:effectExtent l="0" t="0" r="0" b="127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6775" cy="6247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EA0" w:rsidRPr="00CC552D" w:rsidRDefault="00313EA0" w:rsidP="00CC552D">
      <w:pPr>
        <w:jc w:val="center"/>
        <w:rPr>
          <w:rFonts w:ascii="Arial" w:hAnsi="Arial" w:cs="Arial"/>
          <w:b/>
          <w:sz w:val="24"/>
        </w:rPr>
      </w:pPr>
    </w:p>
    <w:p w:rsidR="00F57FEF" w:rsidRDefault="00F57FEF" w:rsidP="00F57FEF">
      <w:pPr>
        <w:rPr>
          <w:rFonts w:ascii="Arial" w:hAnsi="Arial" w:cs="Arial"/>
          <w:b/>
          <w:sz w:val="48"/>
        </w:rPr>
      </w:pPr>
    </w:p>
    <w:p w:rsidR="00F57FEF" w:rsidRDefault="00F57FEF" w:rsidP="00F57FEF">
      <w:pPr>
        <w:jc w:val="center"/>
        <w:rPr>
          <w:rFonts w:ascii="Arial" w:hAnsi="Arial" w:cs="Arial"/>
          <w:sz w:val="24"/>
        </w:rPr>
      </w:pPr>
    </w:p>
    <w:p w:rsidR="00313EA0" w:rsidRDefault="00313EA0" w:rsidP="00F57FEF">
      <w:pPr>
        <w:jc w:val="center"/>
        <w:rPr>
          <w:rFonts w:ascii="Arial" w:hAnsi="Arial" w:cs="Arial"/>
          <w:sz w:val="24"/>
        </w:rPr>
      </w:pPr>
    </w:p>
    <w:p w:rsidR="001B119A" w:rsidRDefault="00B32660" w:rsidP="00F57FEF">
      <w:pPr>
        <w:jc w:val="center"/>
        <w:rPr>
          <w:rFonts w:ascii="Arial" w:hAnsi="Arial" w:cs="Arial"/>
          <w:sz w:val="24"/>
        </w:rPr>
      </w:pPr>
      <w:r>
        <w:rPr>
          <w:rFonts w:ascii="Arial" w:hAnsi="Arial" w:cs="Arial"/>
          <w:noProof/>
          <w:sz w:val="24"/>
          <w:lang w:eastAsia="es-CR"/>
        </w:rPr>
        <w:lastRenderedPageBreak/>
        <w:drawing>
          <wp:anchor distT="0" distB="0" distL="114300" distR="114300" simplePos="0" relativeHeight="251739136" behindDoc="0" locked="0" layoutInCell="1" allowOverlap="1" wp14:anchorId="6F4E4C00" wp14:editId="29C68C05">
            <wp:simplePos x="0" y="0"/>
            <wp:positionH relativeFrom="column">
              <wp:posOffset>-231775</wp:posOffset>
            </wp:positionH>
            <wp:positionV relativeFrom="paragraph">
              <wp:posOffset>-635</wp:posOffset>
            </wp:positionV>
            <wp:extent cx="6078855" cy="3730625"/>
            <wp:effectExtent l="0" t="0" r="0" b="3175"/>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8855" cy="373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19A" w:rsidRDefault="001B119A" w:rsidP="00F57FEF">
      <w:pPr>
        <w:jc w:val="center"/>
        <w:rPr>
          <w:rFonts w:ascii="Arial" w:hAnsi="Arial" w:cs="Arial"/>
          <w:sz w:val="24"/>
        </w:rPr>
      </w:pPr>
    </w:p>
    <w:p w:rsidR="001B119A" w:rsidRDefault="001B119A" w:rsidP="00F57FEF">
      <w:pPr>
        <w:jc w:val="center"/>
        <w:rPr>
          <w:rFonts w:ascii="Arial" w:hAnsi="Arial" w:cs="Arial"/>
          <w:sz w:val="24"/>
        </w:rPr>
      </w:pPr>
    </w:p>
    <w:p w:rsidR="001B119A" w:rsidRDefault="001B119A" w:rsidP="00F57FEF">
      <w:pPr>
        <w:jc w:val="center"/>
        <w:rPr>
          <w:rFonts w:ascii="Arial" w:hAnsi="Arial" w:cs="Arial"/>
          <w:sz w:val="24"/>
        </w:rPr>
      </w:pPr>
    </w:p>
    <w:p w:rsidR="001B119A" w:rsidRDefault="001B119A" w:rsidP="00F57FEF">
      <w:pPr>
        <w:jc w:val="center"/>
        <w:rPr>
          <w:rFonts w:ascii="Arial" w:hAnsi="Arial" w:cs="Arial"/>
          <w:sz w:val="24"/>
        </w:rPr>
      </w:pPr>
    </w:p>
    <w:p w:rsidR="00313EA0" w:rsidRPr="00313EA0" w:rsidRDefault="00313EA0" w:rsidP="00F57FEF">
      <w:pPr>
        <w:jc w:val="center"/>
        <w:rPr>
          <w:rFonts w:ascii="Arial" w:hAnsi="Arial" w:cs="Arial"/>
          <w:sz w:val="24"/>
        </w:rPr>
      </w:pPr>
    </w:p>
    <w:p w:rsidR="00F57FEF" w:rsidRDefault="00F57FEF" w:rsidP="00F57FEF">
      <w:pPr>
        <w:jc w:val="center"/>
        <w:rPr>
          <w:rFonts w:ascii="Arial" w:hAnsi="Arial" w:cs="Arial"/>
          <w:sz w:val="48"/>
        </w:rPr>
      </w:pPr>
    </w:p>
    <w:p w:rsidR="00F57FEF" w:rsidRPr="00F57FEF" w:rsidRDefault="00F57FEF" w:rsidP="00F57FEF">
      <w:pPr>
        <w:rPr>
          <w:rFonts w:ascii="Arial" w:hAnsi="Arial" w:cs="Arial"/>
          <w:sz w:val="24"/>
        </w:rPr>
      </w:pPr>
    </w:p>
    <w:p w:rsidR="00F57FEF" w:rsidRPr="00F57FEF" w:rsidRDefault="00F57FEF" w:rsidP="00F57FEF">
      <w:pPr>
        <w:rPr>
          <w:rFonts w:ascii="Arial" w:hAnsi="Arial" w:cs="Arial"/>
          <w:sz w:val="24"/>
        </w:rPr>
      </w:pPr>
    </w:p>
    <w:p w:rsidR="00F57FEF" w:rsidRDefault="00F57FEF" w:rsidP="00F57FEF">
      <w:pPr>
        <w:rPr>
          <w:rFonts w:ascii="Arial" w:hAnsi="Arial" w:cs="Arial"/>
          <w:sz w:val="24"/>
        </w:rPr>
      </w:pPr>
    </w:p>
    <w:p w:rsidR="00313EA0" w:rsidRDefault="00313EA0" w:rsidP="00F57FEF">
      <w:pPr>
        <w:rPr>
          <w:rFonts w:ascii="Arial" w:hAnsi="Arial" w:cs="Arial"/>
          <w:sz w:val="24"/>
        </w:rPr>
      </w:pPr>
    </w:p>
    <w:p w:rsidR="00313EA0" w:rsidRPr="00F57FEF" w:rsidRDefault="00313EA0" w:rsidP="00F57FEF">
      <w:pPr>
        <w:rPr>
          <w:rFonts w:ascii="Arial" w:hAnsi="Arial" w:cs="Arial"/>
          <w:sz w:val="24"/>
        </w:rPr>
      </w:pPr>
    </w:p>
    <w:p w:rsidR="00F57FEF" w:rsidRPr="00F57FEF" w:rsidRDefault="00F57FEF" w:rsidP="00F57FEF">
      <w:pPr>
        <w:rPr>
          <w:rFonts w:ascii="Arial" w:hAnsi="Arial" w:cs="Arial"/>
          <w:sz w:val="24"/>
        </w:rPr>
      </w:pPr>
    </w:p>
    <w:p w:rsidR="00F57FEF" w:rsidRPr="00F57FEF" w:rsidRDefault="00AB1865" w:rsidP="00F57FEF">
      <w:pPr>
        <w:rPr>
          <w:rFonts w:ascii="Arial" w:hAnsi="Arial" w:cs="Arial"/>
          <w:sz w:val="24"/>
        </w:rPr>
      </w:pPr>
      <w:r>
        <w:rPr>
          <w:rFonts w:ascii="Arial" w:hAnsi="Arial" w:cs="Arial"/>
          <w:noProof/>
          <w:sz w:val="24"/>
          <w:lang w:eastAsia="es-CR"/>
        </w:rPr>
        <w:lastRenderedPageBreak/>
        <w:drawing>
          <wp:anchor distT="0" distB="0" distL="114300" distR="114300" simplePos="0" relativeHeight="251735040" behindDoc="0" locked="0" layoutInCell="1" allowOverlap="1" wp14:anchorId="40F66492" wp14:editId="477D1D30">
            <wp:simplePos x="0" y="0"/>
            <wp:positionH relativeFrom="column">
              <wp:posOffset>-187960</wp:posOffset>
            </wp:positionH>
            <wp:positionV relativeFrom="paragraph">
              <wp:posOffset>-61595</wp:posOffset>
            </wp:positionV>
            <wp:extent cx="5998210" cy="6656705"/>
            <wp:effectExtent l="0" t="0" r="254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8210" cy="6656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7FEF" w:rsidRDefault="00F57FEF" w:rsidP="00F57FEF">
      <w:pPr>
        <w:rPr>
          <w:rFonts w:ascii="Arial" w:hAnsi="Arial" w:cs="Arial"/>
          <w:sz w:val="24"/>
        </w:rPr>
      </w:pPr>
    </w:p>
    <w:p w:rsidR="00313EA0" w:rsidRDefault="00313EA0" w:rsidP="00F57FEF">
      <w:pPr>
        <w:rPr>
          <w:rFonts w:ascii="Arial" w:hAnsi="Arial" w:cs="Arial"/>
          <w:sz w:val="24"/>
        </w:rPr>
      </w:pPr>
    </w:p>
    <w:p w:rsidR="00313EA0" w:rsidRPr="00F57FEF" w:rsidRDefault="00313EA0" w:rsidP="00F57FEF">
      <w:pPr>
        <w:rPr>
          <w:rFonts w:ascii="Arial" w:hAnsi="Arial" w:cs="Arial"/>
          <w:sz w:val="24"/>
        </w:rPr>
      </w:pPr>
    </w:p>
    <w:p w:rsidR="00F57FEF" w:rsidRPr="00F57FEF" w:rsidRDefault="00F57FEF" w:rsidP="00F57FEF">
      <w:pPr>
        <w:rPr>
          <w:rFonts w:ascii="Arial" w:hAnsi="Arial" w:cs="Arial"/>
          <w:sz w:val="24"/>
        </w:rPr>
      </w:pPr>
    </w:p>
    <w:p w:rsidR="00F57FEF" w:rsidRPr="00F57FEF" w:rsidRDefault="006365D6" w:rsidP="000547C5">
      <w:pPr>
        <w:jc w:val="center"/>
        <w:rPr>
          <w:rFonts w:ascii="Arial" w:hAnsi="Arial" w:cs="Arial"/>
          <w:sz w:val="24"/>
        </w:rPr>
      </w:pPr>
      <w:r>
        <w:rPr>
          <w:rFonts w:ascii="Arial" w:hAnsi="Arial" w:cs="Arial"/>
          <w:noProof/>
          <w:sz w:val="24"/>
          <w:lang w:eastAsia="es-CR"/>
        </w:rPr>
        <w:lastRenderedPageBreak/>
        <w:drawing>
          <wp:anchor distT="0" distB="0" distL="114300" distR="114300" simplePos="0" relativeHeight="251756544" behindDoc="0" locked="0" layoutInCell="1" allowOverlap="1" wp14:anchorId="25D5A6B6" wp14:editId="106959A7">
            <wp:simplePos x="0" y="0"/>
            <wp:positionH relativeFrom="column">
              <wp:posOffset>-219075</wp:posOffset>
            </wp:positionH>
            <wp:positionV relativeFrom="paragraph">
              <wp:posOffset>-1905</wp:posOffset>
            </wp:positionV>
            <wp:extent cx="5970905" cy="6698615"/>
            <wp:effectExtent l="0" t="0" r="0" b="698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0905" cy="6698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7FEF" w:rsidRPr="00F57FEF" w:rsidRDefault="00F57FEF" w:rsidP="00F57FEF">
      <w:pPr>
        <w:rPr>
          <w:rFonts w:ascii="Arial" w:hAnsi="Arial" w:cs="Arial"/>
          <w:sz w:val="48"/>
        </w:rPr>
      </w:pPr>
    </w:p>
    <w:p w:rsidR="00F57FEF" w:rsidRDefault="00F57FEF" w:rsidP="00F57FEF">
      <w:pPr>
        <w:rPr>
          <w:rFonts w:ascii="Arial" w:hAnsi="Arial" w:cs="Arial"/>
          <w:sz w:val="24"/>
        </w:rPr>
      </w:pPr>
    </w:p>
    <w:p w:rsidR="00313EA0" w:rsidRDefault="00313EA0" w:rsidP="000727B3">
      <w:pPr>
        <w:rPr>
          <w:rFonts w:ascii="Arial" w:hAnsi="Arial" w:cs="Arial"/>
          <w:sz w:val="24"/>
        </w:rPr>
      </w:pPr>
    </w:p>
    <w:p w:rsidR="00656841" w:rsidRDefault="00656841" w:rsidP="00F57FEF">
      <w:pPr>
        <w:rPr>
          <w:rFonts w:ascii="Arial" w:hAnsi="Arial" w:cs="Arial"/>
          <w:sz w:val="24"/>
        </w:rPr>
      </w:pPr>
    </w:p>
    <w:p w:rsidR="00C14A1A" w:rsidRPr="00A65888" w:rsidRDefault="00A65888" w:rsidP="00A65888">
      <w:pPr>
        <w:pStyle w:val="Ttulo2"/>
        <w:rPr>
          <w:rFonts w:ascii="Arial" w:hAnsi="Arial" w:cs="Arial"/>
          <w:b w:val="0"/>
          <w:color w:val="auto"/>
          <w:sz w:val="24"/>
        </w:rPr>
        <w:sectPr w:rsidR="00C14A1A" w:rsidRPr="00A65888" w:rsidSect="009C56DB">
          <w:pgSz w:w="12240" w:h="15840"/>
          <w:pgMar w:top="1417" w:right="1701" w:bottom="1417" w:left="1701" w:header="708" w:footer="708" w:gutter="0"/>
          <w:pgBorders w:offsetFrom="page">
            <w:top w:val="single" w:sz="12" w:space="24" w:color="1F497D" w:themeColor="text2"/>
            <w:left w:val="single" w:sz="12" w:space="24" w:color="1F497D" w:themeColor="text2"/>
            <w:bottom w:val="single" w:sz="12" w:space="24" w:color="1F497D" w:themeColor="text2"/>
            <w:right w:val="single" w:sz="12" w:space="24" w:color="1F497D" w:themeColor="text2"/>
          </w:pgBorders>
          <w:cols w:space="708"/>
          <w:docGrid w:linePitch="360"/>
        </w:sectPr>
      </w:pPr>
      <w:bookmarkStart w:id="26" w:name="_Toc462842273"/>
      <w:r>
        <w:rPr>
          <w:rFonts w:ascii="Arial" w:hAnsi="Arial" w:cs="Arial"/>
          <w:noProof/>
          <w:sz w:val="24"/>
          <w:lang w:eastAsia="es-CR"/>
        </w:rPr>
        <w:drawing>
          <wp:anchor distT="0" distB="0" distL="114300" distR="114300" simplePos="0" relativeHeight="251763712" behindDoc="0" locked="0" layoutInCell="1" allowOverlap="1" wp14:anchorId="34A124B9" wp14:editId="250AAADF">
            <wp:simplePos x="0" y="0"/>
            <wp:positionH relativeFrom="column">
              <wp:posOffset>245745</wp:posOffset>
            </wp:positionH>
            <wp:positionV relativeFrom="paragraph">
              <wp:posOffset>391795</wp:posOffset>
            </wp:positionV>
            <wp:extent cx="5302250" cy="6853555"/>
            <wp:effectExtent l="0" t="0" r="0" b="444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2250" cy="6853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5888">
        <w:rPr>
          <w:rFonts w:ascii="Arial" w:hAnsi="Arial" w:cs="Arial"/>
          <w:b w:val="0"/>
          <w:color w:val="auto"/>
          <w:sz w:val="24"/>
        </w:rPr>
        <w:t>2.2 Detalle de Egresos por subprograma</w:t>
      </w:r>
      <w:bookmarkEnd w:id="26"/>
    </w:p>
    <w:p w:rsidR="00F57FEF" w:rsidRPr="00A65888" w:rsidRDefault="00D71EB6" w:rsidP="00A65888">
      <w:pPr>
        <w:pStyle w:val="Ttulo2"/>
        <w:rPr>
          <w:rFonts w:ascii="Arial" w:hAnsi="Arial" w:cs="Arial"/>
          <w:b w:val="0"/>
          <w:sz w:val="24"/>
        </w:rPr>
      </w:pPr>
      <w:bookmarkStart w:id="27" w:name="_Toc462842274"/>
      <w:r w:rsidRPr="00A65888">
        <w:rPr>
          <w:rFonts w:ascii="Arial" w:hAnsi="Arial" w:cs="Arial"/>
          <w:b w:val="0"/>
          <w:noProof/>
          <w:color w:val="auto"/>
          <w:sz w:val="24"/>
          <w:lang w:eastAsia="es-CR"/>
        </w:rPr>
        <w:lastRenderedPageBreak/>
        <w:drawing>
          <wp:anchor distT="0" distB="0" distL="114300" distR="114300" simplePos="0" relativeHeight="251740160" behindDoc="0" locked="0" layoutInCell="1" allowOverlap="1" wp14:anchorId="2549E270" wp14:editId="1E80A9B9">
            <wp:simplePos x="0" y="0"/>
            <wp:positionH relativeFrom="column">
              <wp:posOffset>-104775</wp:posOffset>
            </wp:positionH>
            <wp:positionV relativeFrom="paragraph">
              <wp:posOffset>398780</wp:posOffset>
            </wp:positionV>
            <wp:extent cx="8457565" cy="5661025"/>
            <wp:effectExtent l="0" t="0" r="635" b="0"/>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57565" cy="566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65888" w:rsidRPr="00A65888">
        <w:rPr>
          <w:rFonts w:ascii="Arial" w:hAnsi="Arial" w:cs="Arial"/>
          <w:b w:val="0"/>
          <w:color w:val="auto"/>
          <w:sz w:val="24"/>
        </w:rPr>
        <w:t>2.3 Serie Histórica de Egresos</w:t>
      </w:r>
      <w:bookmarkEnd w:id="27"/>
      <w:r w:rsidR="00A65888" w:rsidRPr="00A65888">
        <w:rPr>
          <w:rFonts w:ascii="Arial" w:hAnsi="Arial" w:cs="Arial"/>
          <w:b w:val="0"/>
          <w:color w:val="auto"/>
          <w:sz w:val="24"/>
        </w:rPr>
        <w:t xml:space="preserve"> </w:t>
      </w:r>
    </w:p>
    <w:p w:rsidR="00D71EB6" w:rsidRPr="00492DD3" w:rsidRDefault="003F6052" w:rsidP="00F57FEF">
      <w:pPr>
        <w:rPr>
          <w:rFonts w:ascii="Arial" w:hAnsi="Arial" w:cs="Arial"/>
          <w:sz w:val="24"/>
        </w:rPr>
      </w:pPr>
      <w:r>
        <w:rPr>
          <w:rFonts w:ascii="Arial" w:hAnsi="Arial" w:cs="Arial"/>
          <w:noProof/>
          <w:sz w:val="24"/>
          <w:lang w:eastAsia="es-CR"/>
        </w:rPr>
        <w:lastRenderedPageBreak/>
        <w:drawing>
          <wp:anchor distT="0" distB="0" distL="114300" distR="114300" simplePos="0" relativeHeight="251741184" behindDoc="0" locked="0" layoutInCell="1" allowOverlap="1" wp14:anchorId="48FBD92D" wp14:editId="00C76B51">
            <wp:simplePos x="0" y="0"/>
            <wp:positionH relativeFrom="column">
              <wp:posOffset>-121920</wp:posOffset>
            </wp:positionH>
            <wp:positionV relativeFrom="paragraph">
              <wp:posOffset>-143510</wp:posOffset>
            </wp:positionV>
            <wp:extent cx="8529320" cy="5786120"/>
            <wp:effectExtent l="0" t="0" r="5080" b="508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29320" cy="5786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EB6" w:rsidRDefault="007E5B41" w:rsidP="007E5B41">
      <w:pPr>
        <w:jc w:val="center"/>
        <w:rPr>
          <w:rFonts w:ascii="Arial" w:hAnsi="Arial" w:cs="Arial"/>
          <w:sz w:val="48"/>
        </w:rPr>
      </w:pPr>
      <w:r>
        <w:rPr>
          <w:rFonts w:ascii="Arial" w:hAnsi="Arial" w:cs="Arial"/>
          <w:noProof/>
          <w:sz w:val="48"/>
          <w:lang w:eastAsia="es-CR"/>
        </w:rPr>
        <w:lastRenderedPageBreak/>
        <w:drawing>
          <wp:anchor distT="0" distB="0" distL="114300" distR="114300" simplePos="0" relativeHeight="251742208" behindDoc="0" locked="0" layoutInCell="1" allowOverlap="1" wp14:anchorId="7D6CBF57" wp14:editId="4FF5604C">
            <wp:simplePos x="0" y="0"/>
            <wp:positionH relativeFrom="column">
              <wp:posOffset>-635</wp:posOffset>
            </wp:positionH>
            <wp:positionV relativeFrom="paragraph">
              <wp:posOffset>1905</wp:posOffset>
            </wp:positionV>
            <wp:extent cx="8257540" cy="4132580"/>
            <wp:effectExtent l="0" t="0" r="0" b="127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57540" cy="4132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7FEF" w:rsidRPr="00F57FEF" w:rsidRDefault="00F57FEF" w:rsidP="00C3590D">
      <w:pPr>
        <w:jc w:val="center"/>
        <w:rPr>
          <w:rFonts w:ascii="Arial" w:hAnsi="Arial" w:cs="Arial"/>
          <w:sz w:val="48"/>
        </w:rPr>
      </w:pPr>
    </w:p>
    <w:p w:rsidR="007C1B3D" w:rsidRDefault="00410B9A" w:rsidP="00BF0E24">
      <w:pPr>
        <w:jc w:val="center"/>
        <w:rPr>
          <w:rFonts w:ascii="Arial" w:hAnsi="Arial" w:cs="Arial"/>
          <w:sz w:val="48"/>
        </w:rPr>
      </w:pPr>
      <w:r>
        <w:rPr>
          <w:rFonts w:ascii="Arial" w:hAnsi="Arial" w:cs="Arial"/>
          <w:noProof/>
          <w:sz w:val="48"/>
          <w:lang w:eastAsia="es-CR"/>
        </w:rPr>
        <w:lastRenderedPageBreak/>
        <w:drawing>
          <wp:anchor distT="0" distB="0" distL="114300" distR="114300" simplePos="0" relativeHeight="251743232" behindDoc="0" locked="0" layoutInCell="1" allowOverlap="1" wp14:anchorId="137C1403" wp14:editId="1A1866BF">
            <wp:simplePos x="0" y="0"/>
            <wp:positionH relativeFrom="column">
              <wp:posOffset>58420</wp:posOffset>
            </wp:positionH>
            <wp:positionV relativeFrom="paragraph">
              <wp:posOffset>-363855</wp:posOffset>
            </wp:positionV>
            <wp:extent cx="8170545" cy="6042025"/>
            <wp:effectExtent l="0" t="0" r="1905" b="0"/>
            <wp:wrapSquare wrapText="bothSides"/>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70545" cy="604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083B" w:rsidRDefault="007C753B" w:rsidP="00C42C1A">
      <w:pPr>
        <w:jc w:val="center"/>
        <w:rPr>
          <w:rFonts w:ascii="Arial" w:hAnsi="Arial" w:cs="Arial"/>
          <w:sz w:val="48"/>
        </w:rPr>
      </w:pPr>
      <w:r>
        <w:rPr>
          <w:rFonts w:ascii="Arial" w:hAnsi="Arial" w:cs="Arial"/>
          <w:noProof/>
          <w:sz w:val="48"/>
          <w:lang w:eastAsia="es-CR"/>
        </w:rPr>
        <w:lastRenderedPageBreak/>
        <w:drawing>
          <wp:anchor distT="0" distB="0" distL="114300" distR="114300" simplePos="0" relativeHeight="251754496" behindDoc="0" locked="0" layoutInCell="1" allowOverlap="1" wp14:anchorId="352A74F2" wp14:editId="38D52D4C">
            <wp:simplePos x="0" y="0"/>
            <wp:positionH relativeFrom="column">
              <wp:posOffset>-1905</wp:posOffset>
            </wp:positionH>
            <wp:positionV relativeFrom="paragraph">
              <wp:posOffset>635</wp:posOffset>
            </wp:positionV>
            <wp:extent cx="8253095" cy="4491990"/>
            <wp:effectExtent l="0" t="0" r="0" b="381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53095" cy="4491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044" w:rsidRDefault="00AB083B" w:rsidP="00AB083B">
      <w:pPr>
        <w:tabs>
          <w:tab w:val="left" w:pos="5149"/>
        </w:tabs>
        <w:rPr>
          <w:rFonts w:ascii="Arial" w:hAnsi="Arial" w:cs="Arial"/>
          <w:sz w:val="48"/>
        </w:rPr>
      </w:pPr>
      <w:r>
        <w:rPr>
          <w:rFonts w:ascii="Arial" w:hAnsi="Arial" w:cs="Arial"/>
          <w:sz w:val="48"/>
        </w:rPr>
        <w:tab/>
      </w:r>
    </w:p>
    <w:p w:rsidR="00A65888" w:rsidRDefault="007C753B" w:rsidP="00A65888">
      <w:pPr>
        <w:tabs>
          <w:tab w:val="left" w:pos="5149"/>
        </w:tabs>
        <w:jc w:val="center"/>
        <w:rPr>
          <w:rFonts w:ascii="Arial" w:hAnsi="Arial" w:cs="Arial"/>
          <w:sz w:val="48"/>
        </w:rPr>
      </w:pPr>
      <w:r>
        <w:rPr>
          <w:rFonts w:ascii="Arial" w:hAnsi="Arial" w:cs="Arial"/>
          <w:noProof/>
          <w:sz w:val="48"/>
          <w:lang w:eastAsia="es-CR"/>
        </w:rPr>
        <w:lastRenderedPageBreak/>
        <w:drawing>
          <wp:anchor distT="0" distB="0" distL="114300" distR="114300" simplePos="0" relativeHeight="251755520" behindDoc="0" locked="0" layoutInCell="1" allowOverlap="1" wp14:anchorId="65379E17" wp14:editId="21B8BE43">
            <wp:simplePos x="0" y="0"/>
            <wp:positionH relativeFrom="column">
              <wp:posOffset>-49530</wp:posOffset>
            </wp:positionH>
            <wp:positionV relativeFrom="paragraph">
              <wp:posOffset>635</wp:posOffset>
            </wp:positionV>
            <wp:extent cx="8395970" cy="4786630"/>
            <wp:effectExtent l="0" t="0" r="508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95970" cy="4786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353E" w:rsidRPr="00A65888" w:rsidRDefault="00B7571F" w:rsidP="00A65888">
      <w:pPr>
        <w:pStyle w:val="Ttulo2"/>
        <w:rPr>
          <w:rFonts w:ascii="Arial" w:hAnsi="Arial" w:cs="Arial"/>
          <w:b w:val="0"/>
          <w:sz w:val="48"/>
        </w:rPr>
      </w:pPr>
      <w:bookmarkStart w:id="28" w:name="_Toc462842275"/>
      <w:r w:rsidRPr="00A65888">
        <w:rPr>
          <w:rFonts w:ascii="Arial" w:hAnsi="Arial" w:cs="Arial"/>
          <w:b w:val="0"/>
          <w:noProof/>
          <w:color w:val="auto"/>
          <w:sz w:val="48"/>
          <w:lang w:eastAsia="es-CR"/>
        </w:rPr>
        <w:lastRenderedPageBreak/>
        <w:drawing>
          <wp:anchor distT="0" distB="0" distL="114300" distR="114300" simplePos="0" relativeHeight="251746304" behindDoc="0" locked="0" layoutInCell="1" allowOverlap="1" wp14:anchorId="4767C504" wp14:editId="72FDF887">
            <wp:simplePos x="0" y="0"/>
            <wp:positionH relativeFrom="column">
              <wp:posOffset>69215</wp:posOffset>
            </wp:positionH>
            <wp:positionV relativeFrom="paragraph">
              <wp:posOffset>248920</wp:posOffset>
            </wp:positionV>
            <wp:extent cx="8348345" cy="5603875"/>
            <wp:effectExtent l="0" t="0" r="0" b="0"/>
            <wp:wrapSquare wrapText="bothSides"/>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48345" cy="560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5888" w:rsidRPr="00A65888">
        <w:rPr>
          <w:rFonts w:ascii="Arial" w:hAnsi="Arial" w:cs="Arial"/>
          <w:b w:val="0"/>
          <w:color w:val="auto"/>
        </w:rPr>
        <w:t>2.4 Cuadro Comparativo de Egresos 2015-2017</w:t>
      </w:r>
      <w:bookmarkEnd w:id="28"/>
    </w:p>
    <w:p w:rsidR="001F353E" w:rsidRDefault="00B7571F" w:rsidP="00C42C1A">
      <w:pPr>
        <w:jc w:val="center"/>
        <w:rPr>
          <w:rFonts w:ascii="Arial" w:hAnsi="Arial" w:cs="Arial"/>
          <w:sz w:val="48"/>
        </w:rPr>
      </w:pPr>
      <w:r>
        <w:rPr>
          <w:rFonts w:ascii="Arial" w:hAnsi="Arial" w:cs="Arial"/>
          <w:noProof/>
          <w:sz w:val="48"/>
          <w:lang w:eastAsia="es-CR"/>
        </w:rPr>
        <w:lastRenderedPageBreak/>
        <w:drawing>
          <wp:anchor distT="0" distB="0" distL="114300" distR="114300" simplePos="0" relativeHeight="251747328" behindDoc="0" locked="0" layoutInCell="1" allowOverlap="1" wp14:anchorId="1434373A" wp14:editId="32375A01">
            <wp:simplePos x="0" y="0"/>
            <wp:positionH relativeFrom="column">
              <wp:posOffset>123825</wp:posOffset>
            </wp:positionH>
            <wp:positionV relativeFrom="paragraph">
              <wp:posOffset>-161925</wp:posOffset>
            </wp:positionV>
            <wp:extent cx="8024495" cy="5698490"/>
            <wp:effectExtent l="0" t="0" r="0" b="0"/>
            <wp:wrapSquare wrapText="bothSides"/>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24495" cy="5698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BAB" w:rsidRDefault="00BE3AF3" w:rsidP="00C42C1A">
      <w:pPr>
        <w:jc w:val="center"/>
        <w:rPr>
          <w:rFonts w:ascii="Arial" w:hAnsi="Arial" w:cs="Arial"/>
          <w:sz w:val="48"/>
        </w:rPr>
      </w:pPr>
      <w:r>
        <w:rPr>
          <w:rFonts w:ascii="Arial" w:hAnsi="Arial" w:cs="Arial"/>
          <w:noProof/>
          <w:sz w:val="48"/>
          <w:lang w:eastAsia="es-CR"/>
        </w:rPr>
        <w:lastRenderedPageBreak/>
        <w:drawing>
          <wp:anchor distT="0" distB="0" distL="114300" distR="114300" simplePos="0" relativeHeight="251748352" behindDoc="0" locked="0" layoutInCell="1" allowOverlap="1" wp14:anchorId="1084991B" wp14:editId="49F251E3">
            <wp:simplePos x="0" y="0"/>
            <wp:positionH relativeFrom="column">
              <wp:posOffset>-635</wp:posOffset>
            </wp:positionH>
            <wp:positionV relativeFrom="paragraph">
              <wp:posOffset>1905</wp:posOffset>
            </wp:positionV>
            <wp:extent cx="8258810" cy="4535170"/>
            <wp:effectExtent l="0" t="0" r="8890" b="0"/>
            <wp:wrapSquare wrapText="bothSides"/>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58810" cy="4535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353E" w:rsidRDefault="001F353E" w:rsidP="00F57FEF">
      <w:pPr>
        <w:rPr>
          <w:rFonts w:ascii="Arial" w:hAnsi="Arial" w:cs="Arial"/>
          <w:sz w:val="48"/>
        </w:rPr>
      </w:pPr>
    </w:p>
    <w:p w:rsidR="001F353E" w:rsidRDefault="00BE3AF3" w:rsidP="000F095F">
      <w:pPr>
        <w:jc w:val="center"/>
        <w:rPr>
          <w:rFonts w:ascii="Arial" w:hAnsi="Arial" w:cs="Arial"/>
          <w:sz w:val="48"/>
        </w:rPr>
      </w:pPr>
      <w:r>
        <w:rPr>
          <w:rFonts w:ascii="Arial" w:hAnsi="Arial" w:cs="Arial"/>
          <w:noProof/>
          <w:sz w:val="48"/>
          <w:lang w:eastAsia="es-CR"/>
        </w:rPr>
        <w:lastRenderedPageBreak/>
        <w:drawing>
          <wp:anchor distT="0" distB="0" distL="114300" distR="114300" simplePos="0" relativeHeight="251749376" behindDoc="0" locked="0" layoutInCell="1" allowOverlap="1" wp14:anchorId="703C4A54" wp14:editId="53FC62B0">
            <wp:simplePos x="0" y="0"/>
            <wp:positionH relativeFrom="column">
              <wp:posOffset>130810</wp:posOffset>
            </wp:positionH>
            <wp:positionV relativeFrom="paragraph">
              <wp:posOffset>-297815</wp:posOffset>
            </wp:positionV>
            <wp:extent cx="8192770" cy="5786120"/>
            <wp:effectExtent l="0" t="0" r="0" b="5080"/>
            <wp:wrapSquare wrapText="bothSides"/>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192770" cy="5786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353E" w:rsidRDefault="00DF67C0" w:rsidP="00F57FEF">
      <w:pPr>
        <w:rPr>
          <w:rFonts w:ascii="Arial" w:hAnsi="Arial" w:cs="Arial"/>
          <w:sz w:val="48"/>
        </w:rPr>
      </w:pPr>
      <w:r>
        <w:rPr>
          <w:rFonts w:ascii="Arial" w:hAnsi="Arial" w:cs="Arial"/>
          <w:noProof/>
          <w:sz w:val="48"/>
          <w:lang w:eastAsia="es-CR"/>
        </w:rPr>
        <w:lastRenderedPageBreak/>
        <w:drawing>
          <wp:anchor distT="0" distB="0" distL="114300" distR="114300" simplePos="0" relativeHeight="251757568" behindDoc="0" locked="0" layoutInCell="1" allowOverlap="1" wp14:anchorId="1462E29E" wp14:editId="309C715C">
            <wp:simplePos x="0" y="0"/>
            <wp:positionH relativeFrom="column">
              <wp:posOffset>-1905</wp:posOffset>
            </wp:positionH>
            <wp:positionV relativeFrom="paragraph">
              <wp:posOffset>635</wp:posOffset>
            </wp:positionV>
            <wp:extent cx="8253730" cy="5160645"/>
            <wp:effectExtent l="0" t="0" r="0" b="190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53730" cy="5160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353E" w:rsidRDefault="00460982" w:rsidP="00615E4F">
      <w:pPr>
        <w:jc w:val="center"/>
        <w:rPr>
          <w:rFonts w:ascii="Arial" w:hAnsi="Arial" w:cs="Arial"/>
          <w:sz w:val="48"/>
        </w:rPr>
      </w:pPr>
      <w:r>
        <w:rPr>
          <w:rFonts w:ascii="Arial" w:hAnsi="Arial" w:cs="Arial"/>
          <w:noProof/>
          <w:sz w:val="48"/>
          <w:lang w:eastAsia="es-CR"/>
        </w:rPr>
        <w:lastRenderedPageBreak/>
        <w:drawing>
          <wp:anchor distT="0" distB="0" distL="114300" distR="114300" simplePos="0" relativeHeight="251766784" behindDoc="0" locked="0" layoutInCell="1" allowOverlap="1" wp14:anchorId="7CB5A578" wp14:editId="5F99DEA2">
            <wp:simplePos x="0" y="0"/>
            <wp:positionH relativeFrom="column">
              <wp:posOffset>-1905</wp:posOffset>
            </wp:positionH>
            <wp:positionV relativeFrom="paragraph">
              <wp:posOffset>635</wp:posOffset>
            </wp:positionV>
            <wp:extent cx="8260715" cy="5008880"/>
            <wp:effectExtent l="0" t="0" r="6985" b="127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60715" cy="500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987" w:rsidRDefault="006E2987" w:rsidP="00F57FEF">
      <w:pPr>
        <w:rPr>
          <w:rFonts w:ascii="Arial" w:hAnsi="Arial" w:cs="Arial"/>
          <w:sz w:val="48"/>
        </w:rPr>
        <w:sectPr w:rsidR="006E2987" w:rsidSect="009C56DB">
          <w:pgSz w:w="15840" w:h="12240" w:orient="landscape"/>
          <w:pgMar w:top="1701" w:right="1417" w:bottom="1701" w:left="1417" w:header="708" w:footer="708" w:gutter="0"/>
          <w:pgBorders w:offsetFrom="page">
            <w:top w:val="single" w:sz="12" w:space="24" w:color="1F497D" w:themeColor="text2"/>
            <w:left w:val="single" w:sz="12" w:space="24" w:color="1F497D" w:themeColor="text2"/>
            <w:bottom w:val="single" w:sz="12" w:space="24" w:color="1F497D" w:themeColor="text2"/>
            <w:right w:val="single" w:sz="12" w:space="24" w:color="1F497D" w:themeColor="text2"/>
          </w:pgBorders>
          <w:cols w:space="708"/>
          <w:docGrid w:linePitch="360"/>
        </w:sectPr>
      </w:pPr>
    </w:p>
    <w:p w:rsidR="006E2987" w:rsidRDefault="006E2987" w:rsidP="006E2987">
      <w:pPr>
        <w:jc w:val="center"/>
        <w:rPr>
          <w:rFonts w:ascii="Arial" w:hAnsi="Arial" w:cs="Arial"/>
          <w:b/>
          <w:sz w:val="48"/>
        </w:rPr>
      </w:pPr>
    </w:p>
    <w:p w:rsidR="006E2987" w:rsidRDefault="006E2987" w:rsidP="006E2987">
      <w:pPr>
        <w:jc w:val="center"/>
        <w:rPr>
          <w:rFonts w:ascii="Arial" w:hAnsi="Arial" w:cs="Arial"/>
          <w:b/>
          <w:sz w:val="48"/>
        </w:rPr>
      </w:pPr>
    </w:p>
    <w:p w:rsidR="006E2987" w:rsidRDefault="006E2987" w:rsidP="006E2987">
      <w:pPr>
        <w:jc w:val="center"/>
        <w:rPr>
          <w:rFonts w:ascii="Arial" w:hAnsi="Arial" w:cs="Arial"/>
          <w:b/>
          <w:sz w:val="48"/>
        </w:rPr>
      </w:pPr>
    </w:p>
    <w:p w:rsidR="006E2987" w:rsidRDefault="006E2987" w:rsidP="006E2987">
      <w:pPr>
        <w:jc w:val="center"/>
        <w:rPr>
          <w:rFonts w:ascii="Arial" w:hAnsi="Arial" w:cs="Arial"/>
          <w:b/>
          <w:sz w:val="48"/>
        </w:rPr>
      </w:pPr>
    </w:p>
    <w:p w:rsidR="006E2987" w:rsidRDefault="006E2987" w:rsidP="006E2987">
      <w:pPr>
        <w:jc w:val="center"/>
        <w:rPr>
          <w:rFonts w:ascii="Arial" w:hAnsi="Arial" w:cs="Arial"/>
          <w:b/>
          <w:sz w:val="48"/>
        </w:rPr>
      </w:pPr>
    </w:p>
    <w:p w:rsidR="006E2987" w:rsidRDefault="006E2987" w:rsidP="006E2987">
      <w:pPr>
        <w:jc w:val="center"/>
        <w:rPr>
          <w:rFonts w:ascii="Arial" w:hAnsi="Arial" w:cs="Arial"/>
          <w:b/>
          <w:sz w:val="48"/>
        </w:rPr>
      </w:pPr>
    </w:p>
    <w:p w:rsidR="006E2987" w:rsidRPr="002056C4" w:rsidRDefault="006E2987" w:rsidP="002056C4">
      <w:pPr>
        <w:jc w:val="center"/>
        <w:rPr>
          <w:rFonts w:ascii="Arial" w:hAnsi="Arial" w:cs="Arial"/>
          <w:b/>
          <w:sz w:val="48"/>
        </w:rPr>
      </w:pPr>
      <w:bookmarkStart w:id="29" w:name="_Toc462139669"/>
      <w:bookmarkStart w:id="30" w:name="_Toc462146529"/>
      <w:bookmarkStart w:id="31" w:name="_Toc462146840"/>
      <w:bookmarkStart w:id="32" w:name="_Toc462147198"/>
      <w:bookmarkStart w:id="33" w:name="_Toc462147393"/>
      <w:r w:rsidRPr="002056C4">
        <w:rPr>
          <w:rFonts w:ascii="Arial" w:hAnsi="Arial" w:cs="Arial"/>
          <w:b/>
          <w:sz w:val="48"/>
        </w:rPr>
        <w:t>Presupuesto de acuerdo al Clasificador Económico del Gasto 2017</w:t>
      </w:r>
      <w:bookmarkEnd w:id="29"/>
      <w:bookmarkEnd w:id="30"/>
      <w:bookmarkEnd w:id="31"/>
      <w:bookmarkEnd w:id="32"/>
      <w:bookmarkEnd w:id="33"/>
    </w:p>
    <w:p w:rsidR="006E2987" w:rsidRPr="006E2987" w:rsidRDefault="006E2987" w:rsidP="006E2987">
      <w:pPr>
        <w:rPr>
          <w:rFonts w:ascii="Arial" w:hAnsi="Arial" w:cs="Arial"/>
          <w:sz w:val="48"/>
        </w:rPr>
      </w:pPr>
    </w:p>
    <w:p w:rsidR="006E2987" w:rsidRPr="006E2987" w:rsidRDefault="006E2987" w:rsidP="006E2987">
      <w:pPr>
        <w:rPr>
          <w:rFonts w:ascii="Arial" w:hAnsi="Arial" w:cs="Arial"/>
          <w:sz w:val="48"/>
        </w:rPr>
      </w:pPr>
    </w:p>
    <w:p w:rsidR="006E2987" w:rsidRDefault="006E2987" w:rsidP="006E2987">
      <w:pPr>
        <w:rPr>
          <w:rFonts w:ascii="Arial" w:hAnsi="Arial" w:cs="Arial"/>
          <w:sz w:val="48"/>
        </w:rPr>
      </w:pPr>
    </w:p>
    <w:p w:rsidR="006E2987" w:rsidRDefault="006E2987" w:rsidP="006E2987">
      <w:pPr>
        <w:tabs>
          <w:tab w:val="left" w:pos="3594"/>
        </w:tabs>
        <w:rPr>
          <w:rFonts w:ascii="Arial" w:hAnsi="Arial" w:cs="Arial"/>
          <w:sz w:val="48"/>
        </w:rPr>
      </w:pPr>
      <w:r>
        <w:rPr>
          <w:rFonts w:ascii="Arial" w:hAnsi="Arial" w:cs="Arial"/>
          <w:sz w:val="48"/>
        </w:rPr>
        <w:tab/>
      </w:r>
    </w:p>
    <w:p w:rsidR="006E2987" w:rsidRDefault="006E2987" w:rsidP="006E2987">
      <w:pPr>
        <w:tabs>
          <w:tab w:val="left" w:pos="3594"/>
        </w:tabs>
        <w:rPr>
          <w:rFonts w:ascii="Arial" w:hAnsi="Arial" w:cs="Arial"/>
          <w:sz w:val="48"/>
        </w:rPr>
      </w:pPr>
    </w:p>
    <w:p w:rsidR="006E2987" w:rsidRDefault="006E2987" w:rsidP="006E2987">
      <w:pPr>
        <w:tabs>
          <w:tab w:val="left" w:pos="3594"/>
        </w:tabs>
        <w:rPr>
          <w:rFonts w:ascii="Arial" w:hAnsi="Arial" w:cs="Arial"/>
          <w:sz w:val="48"/>
        </w:rPr>
      </w:pPr>
    </w:p>
    <w:p w:rsidR="004C2806" w:rsidRPr="002056C4" w:rsidRDefault="00F13FD1" w:rsidP="002056C4">
      <w:pPr>
        <w:pStyle w:val="Ttulo2"/>
        <w:rPr>
          <w:rFonts w:ascii="Arial" w:hAnsi="Arial" w:cs="Arial"/>
          <w:b w:val="0"/>
          <w:sz w:val="22"/>
        </w:rPr>
        <w:sectPr w:rsidR="004C2806" w:rsidRPr="002056C4" w:rsidSect="006E2987">
          <w:pgSz w:w="12240" w:h="15840"/>
          <w:pgMar w:top="1417" w:right="1701" w:bottom="1417" w:left="1701" w:header="708" w:footer="708" w:gutter="0"/>
          <w:pgBorders w:offsetFrom="page">
            <w:top w:val="single" w:sz="12" w:space="24" w:color="1F497D" w:themeColor="text2"/>
            <w:left w:val="single" w:sz="12" w:space="24" w:color="1F497D" w:themeColor="text2"/>
            <w:bottom w:val="single" w:sz="12" w:space="24" w:color="1F497D" w:themeColor="text2"/>
            <w:right w:val="single" w:sz="12" w:space="24" w:color="1F497D" w:themeColor="text2"/>
          </w:pgBorders>
          <w:cols w:space="708"/>
          <w:docGrid w:linePitch="360"/>
        </w:sectPr>
      </w:pPr>
      <w:bookmarkStart w:id="34" w:name="_Toc462842276"/>
      <w:r w:rsidRPr="002056C4">
        <w:rPr>
          <w:rFonts w:ascii="Arial" w:hAnsi="Arial" w:cs="Arial"/>
          <w:b w:val="0"/>
          <w:noProof/>
          <w:color w:val="auto"/>
          <w:sz w:val="32"/>
          <w:lang w:eastAsia="es-CR"/>
        </w:rPr>
        <w:lastRenderedPageBreak/>
        <w:drawing>
          <wp:anchor distT="0" distB="0" distL="114300" distR="114300" simplePos="0" relativeHeight="251762688" behindDoc="0" locked="0" layoutInCell="1" allowOverlap="1" wp14:anchorId="2CFED860" wp14:editId="47BFA774">
            <wp:simplePos x="0" y="0"/>
            <wp:positionH relativeFrom="column">
              <wp:posOffset>-31115</wp:posOffset>
            </wp:positionH>
            <wp:positionV relativeFrom="paragraph">
              <wp:posOffset>482600</wp:posOffset>
            </wp:positionV>
            <wp:extent cx="5788025" cy="8061960"/>
            <wp:effectExtent l="0" t="0" r="317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88025" cy="806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6C4" w:rsidRPr="002056C4">
        <w:rPr>
          <w:rFonts w:ascii="Arial" w:hAnsi="Arial" w:cs="Arial"/>
          <w:b w:val="0"/>
          <w:color w:val="auto"/>
          <w:sz w:val="22"/>
        </w:rPr>
        <w:t>2.5</w:t>
      </w:r>
      <w:r w:rsidR="002056C4" w:rsidRPr="002056C4">
        <w:rPr>
          <w:rFonts w:ascii="Arial" w:hAnsi="Arial" w:cs="Arial"/>
          <w:b w:val="0"/>
          <w:color w:val="auto"/>
          <w:sz w:val="36"/>
        </w:rPr>
        <w:t xml:space="preserve"> </w:t>
      </w:r>
      <w:r w:rsidR="002056C4" w:rsidRPr="002056C4">
        <w:rPr>
          <w:rFonts w:ascii="Arial" w:hAnsi="Arial" w:cs="Arial"/>
          <w:b w:val="0"/>
          <w:color w:val="auto"/>
          <w:sz w:val="22"/>
        </w:rPr>
        <w:t>Clasificador Económico del Gasto</w:t>
      </w:r>
      <w:bookmarkEnd w:id="34"/>
      <w:r w:rsidR="002056C4" w:rsidRPr="002056C4">
        <w:rPr>
          <w:rFonts w:ascii="Arial" w:hAnsi="Arial" w:cs="Arial"/>
          <w:b w:val="0"/>
          <w:sz w:val="22"/>
        </w:rPr>
        <w:t xml:space="preserve"> </w:t>
      </w:r>
    </w:p>
    <w:p w:rsidR="00ED7477" w:rsidRDefault="00ED7477" w:rsidP="00F57FEF">
      <w:pPr>
        <w:rPr>
          <w:rFonts w:ascii="Arial" w:hAnsi="Arial" w:cs="Arial"/>
          <w:sz w:val="48"/>
        </w:rPr>
      </w:pPr>
    </w:p>
    <w:p w:rsidR="00ED7477" w:rsidRPr="00F57FEF" w:rsidRDefault="00ED7477" w:rsidP="00F57FEF">
      <w:pPr>
        <w:rPr>
          <w:rFonts w:ascii="Arial" w:hAnsi="Arial" w:cs="Arial"/>
          <w:sz w:val="48"/>
        </w:rPr>
      </w:pPr>
    </w:p>
    <w:p w:rsidR="00F57FEF" w:rsidRPr="00F57FEF" w:rsidRDefault="00F57FEF" w:rsidP="00F57FEF">
      <w:pPr>
        <w:rPr>
          <w:rFonts w:ascii="Arial" w:hAnsi="Arial" w:cs="Arial"/>
          <w:sz w:val="48"/>
        </w:rPr>
      </w:pPr>
    </w:p>
    <w:p w:rsidR="004C2806" w:rsidRDefault="004C2806" w:rsidP="00ED7477">
      <w:pPr>
        <w:pStyle w:val="Ttulo1"/>
        <w:jc w:val="center"/>
        <w:rPr>
          <w:rFonts w:ascii="Arial" w:hAnsi="Arial" w:cs="Arial"/>
          <w:color w:val="auto"/>
          <w:sz w:val="48"/>
          <w:szCs w:val="48"/>
        </w:rPr>
      </w:pPr>
    </w:p>
    <w:p w:rsidR="004C2806" w:rsidRDefault="004C2806" w:rsidP="00ED7477">
      <w:pPr>
        <w:pStyle w:val="Ttulo1"/>
        <w:jc w:val="center"/>
        <w:rPr>
          <w:rFonts w:ascii="Arial" w:hAnsi="Arial" w:cs="Arial"/>
          <w:color w:val="auto"/>
          <w:sz w:val="48"/>
          <w:szCs w:val="48"/>
        </w:rPr>
      </w:pPr>
    </w:p>
    <w:p w:rsidR="00ED7477" w:rsidRPr="006759D7" w:rsidRDefault="00ED7477" w:rsidP="006759D7">
      <w:pPr>
        <w:jc w:val="center"/>
        <w:rPr>
          <w:rFonts w:ascii="Arial" w:hAnsi="Arial" w:cs="Arial"/>
          <w:b/>
          <w:sz w:val="48"/>
          <w:szCs w:val="48"/>
        </w:rPr>
      </w:pPr>
      <w:bookmarkStart w:id="35" w:name="_Toc462134371"/>
      <w:bookmarkStart w:id="36" w:name="_Toc462134642"/>
      <w:bookmarkStart w:id="37" w:name="_Toc462139670"/>
      <w:bookmarkStart w:id="38" w:name="_Toc462146530"/>
      <w:bookmarkStart w:id="39" w:name="_Toc462146841"/>
      <w:bookmarkStart w:id="40" w:name="_Toc462147199"/>
      <w:bookmarkStart w:id="41" w:name="_Toc462147394"/>
      <w:bookmarkStart w:id="42" w:name="_Toc462148949"/>
      <w:r w:rsidRPr="006759D7">
        <w:rPr>
          <w:rFonts w:ascii="Arial" w:hAnsi="Arial" w:cs="Arial"/>
          <w:b/>
          <w:sz w:val="48"/>
          <w:szCs w:val="48"/>
        </w:rPr>
        <w:t>Justificación y detalle de Egresos</w:t>
      </w:r>
      <w:bookmarkEnd w:id="35"/>
      <w:bookmarkEnd w:id="36"/>
      <w:bookmarkEnd w:id="37"/>
      <w:bookmarkEnd w:id="38"/>
      <w:bookmarkEnd w:id="39"/>
      <w:bookmarkEnd w:id="40"/>
      <w:bookmarkEnd w:id="41"/>
      <w:bookmarkEnd w:id="42"/>
    </w:p>
    <w:p w:rsidR="00F57FEF" w:rsidRPr="00F57FEF" w:rsidRDefault="00F57FEF" w:rsidP="00F57FEF">
      <w:pPr>
        <w:rPr>
          <w:rFonts w:ascii="Arial" w:hAnsi="Arial" w:cs="Arial"/>
          <w:sz w:val="48"/>
        </w:rPr>
      </w:pPr>
    </w:p>
    <w:p w:rsidR="00ED7477" w:rsidRDefault="00ED7477" w:rsidP="00F57FEF">
      <w:pPr>
        <w:rPr>
          <w:rFonts w:ascii="Arial" w:hAnsi="Arial" w:cs="Arial"/>
          <w:sz w:val="48"/>
        </w:rPr>
        <w:sectPr w:rsidR="00ED7477" w:rsidSect="009C56DB">
          <w:pgSz w:w="12240" w:h="15840"/>
          <w:pgMar w:top="1417" w:right="1701" w:bottom="1417" w:left="1701" w:header="708" w:footer="708" w:gutter="0"/>
          <w:pgBorders w:offsetFrom="page">
            <w:top w:val="single" w:sz="12" w:space="24" w:color="1F497D" w:themeColor="text2"/>
            <w:left w:val="single" w:sz="12" w:space="24" w:color="1F497D" w:themeColor="text2"/>
            <w:bottom w:val="single" w:sz="12" w:space="24" w:color="1F497D" w:themeColor="text2"/>
            <w:right w:val="single" w:sz="12" w:space="24" w:color="1F497D" w:themeColor="text2"/>
          </w:pgBorders>
          <w:cols w:space="708"/>
          <w:docGrid w:linePitch="360"/>
        </w:sectPr>
      </w:pPr>
    </w:p>
    <w:p w:rsidR="009F0A30" w:rsidRDefault="002056C4" w:rsidP="002056C4">
      <w:pPr>
        <w:pStyle w:val="Ttulo2"/>
        <w:rPr>
          <w:rFonts w:ascii="Arial" w:hAnsi="Arial" w:cs="Arial"/>
          <w:b w:val="0"/>
          <w:color w:val="auto"/>
        </w:rPr>
      </w:pPr>
      <w:bookmarkStart w:id="43" w:name="_Toc462842277"/>
      <w:r w:rsidRPr="002056C4">
        <w:rPr>
          <w:rFonts w:ascii="Arial" w:hAnsi="Arial" w:cs="Arial"/>
          <w:b w:val="0"/>
          <w:color w:val="auto"/>
        </w:rPr>
        <w:lastRenderedPageBreak/>
        <w:t>2.6 Justificación y Detalle de Egresos</w:t>
      </w:r>
      <w:bookmarkEnd w:id="43"/>
    </w:p>
    <w:p w:rsidR="002056C4" w:rsidRPr="002056C4" w:rsidRDefault="002056C4" w:rsidP="002056C4"/>
    <w:tbl>
      <w:tblPr>
        <w:tblStyle w:val="Listaclara-nfasis2"/>
        <w:tblW w:w="13893" w:type="dxa"/>
        <w:tblInd w:w="-318"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702"/>
        <w:gridCol w:w="1843"/>
        <w:gridCol w:w="1984"/>
        <w:gridCol w:w="851"/>
        <w:gridCol w:w="1134"/>
        <w:gridCol w:w="3402"/>
        <w:gridCol w:w="2977"/>
      </w:tblGrid>
      <w:tr w:rsidR="009F0A30" w:rsidRPr="00CA26D7" w:rsidTr="000A10C4">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3893" w:type="dxa"/>
            <w:gridSpan w:val="7"/>
            <w:shd w:val="clear" w:color="auto" w:fill="4F81BD" w:themeFill="accent1"/>
            <w:hideMark/>
          </w:tcPr>
          <w:p w:rsidR="009F0A30" w:rsidRPr="00CA26D7" w:rsidRDefault="009F0A30" w:rsidP="00176CD4">
            <w:pPr>
              <w:jc w:val="center"/>
              <w:rPr>
                <w:rFonts w:ascii="Calibri" w:eastAsia="Times New Roman" w:hAnsi="Calibri" w:cs="Times New Roman"/>
                <w:lang w:eastAsia="es-CR"/>
              </w:rPr>
            </w:pPr>
            <w:r w:rsidRPr="00CA26D7">
              <w:rPr>
                <w:rFonts w:ascii="Calibri" w:eastAsia="Times New Roman" w:hAnsi="Calibri" w:cs="Times New Roman"/>
                <w:lang w:eastAsia="es-CR"/>
              </w:rPr>
              <w:t xml:space="preserve">0. REMUNERACIONES </w:t>
            </w:r>
          </w:p>
        </w:tc>
      </w:tr>
      <w:tr w:rsidR="009F0A30" w:rsidRPr="00CA26D7" w:rsidTr="000A10C4">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702" w:type="dxa"/>
            <w:vMerge w:val="restart"/>
            <w:tcBorders>
              <w:top w:val="none" w:sz="0" w:space="0" w:color="auto"/>
              <w:left w:val="none" w:sz="0" w:space="0" w:color="auto"/>
              <w:bottom w:val="none" w:sz="0" w:space="0" w:color="auto"/>
            </w:tcBorders>
            <w:vAlign w:val="center"/>
            <w:hideMark/>
          </w:tcPr>
          <w:p w:rsidR="009F0A30" w:rsidRPr="00CA26D7" w:rsidRDefault="009F0A30" w:rsidP="00176CD4">
            <w:pPr>
              <w:jc w:val="center"/>
              <w:rPr>
                <w:rFonts w:ascii="Calibri" w:eastAsia="Times New Roman" w:hAnsi="Calibri" w:cs="Times New Roman"/>
                <w:lang w:eastAsia="es-CR"/>
              </w:rPr>
            </w:pPr>
            <w:r w:rsidRPr="00CA26D7">
              <w:rPr>
                <w:rFonts w:ascii="Calibri" w:eastAsia="Times New Roman" w:hAnsi="Calibri" w:cs="Times New Roman"/>
                <w:lang w:eastAsia="es-CR"/>
              </w:rPr>
              <w:t>Subpartida y descripción</w:t>
            </w:r>
          </w:p>
        </w:tc>
        <w:tc>
          <w:tcPr>
            <w:tcW w:w="1843" w:type="dxa"/>
            <w:vMerge w:val="restart"/>
            <w:tcBorders>
              <w:top w:val="none" w:sz="0" w:space="0" w:color="auto"/>
              <w:bottom w:val="none" w:sz="0" w:space="0" w:color="auto"/>
            </w:tcBorders>
            <w:noWrap/>
            <w:vAlign w:val="center"/>
            <w:hideMark/>
          </w:tcPr>
          <w:p w:rsidR="009F0A30" w:rsidRPr="00CA26D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A26D7">
              <w:rPr>
                <w:rFonts w:ascii="Calibri" w:eastAsia="Times New Roman" w:hAnsi="Calibri" w:cs="Times New Roman"/>
                <w:b/>
                <w:bCs/>
                <w:lang w:eastAsia="es-CR"/>
              </w:rPr>
              <w:t>Monto</w:t>
            </w:r>
          </w:p>
        </w:tc>
        <w:tc>
          <w:tcPr>
            <w:tcW w:w="3969" w:type="dxa"/>
            <w:gridSpan w:val="3"/>
            <w:tcBorders>
              <w:top w:val="none" w:sz="0" w:space="0" w:color="auto"/>
              <w:bottom w:val="none" w:sz="0" w:space="0" w:color="auto"/>
            </w:tcBorders>
            <w:noWrap/>
            <w:vAlign w:val="center"/>
            <w:hideMark/>
          </w:tcPr>
          <w:p w:rsidR="009F0A30" w:rsidRPr="00CA26D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A26D7">
              <w:rPr>
                <w:rFonts w:ascii="Calibri" w:eastAsia="Times New Roman" w:hAnsi="Calibri" w:cs="Times New Roman"/>
                <w:b/>
                <w:bCs/>
                <w:lang w:eastAsia="es-CR"/>
              </w:rPr>
              <w:t>Vinculación PAO</w:t>
            </w:r>
          </w:p>
        </w:tc>
        <w:tc>
          <w:tcPr>
            <w:tcW w:w="3402" w:type="dxa"/>
            <w:vMerge w:val="restart"/>
            <w:tcBorders>
              <w:top w:val="none" w:sz="0" w:space="0" w:color="auto"/>
              <w:bottom w:val="none" w:sz="0" w:space="0" w:color="auto"/>
            </w:tcBorders>
            <w:vAlign w:val="center"/>
            <w:hideMark/>
          </w:tcPr>
          <w:p w:rsidR="009F0A30" w:rsidRPr="00CA26D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A26D7">
              <w:rPr>
                <w:rFonts w:ascii="Calibri" w:eastAsia="Times New Roman" w:hAnsi="Calibri" w:cs="Times New Roman"/>
                <w:b/>
                <w:bCs/>
                <w:lang w:eastAsia="es-CR"/>
              </w:rPr>
              <w:t>Cálculo</w:t>
            </w:r>
          </w:p>
        </w:tc>
        <w:tc>
          <w:tcPr>
            <w:tcW w:w="2977" w:type="dxa"/>
            <w:vMerge w:val="restart"/>
            <w:tcBorders>
              <w:top w:val="none" w:sz="0" w:space="0" w:color="auto"/>
              <w:bottom w:val="none" w:sz="0" w:space="0" w:color="auto"/>
              <w:right w:val="none" w:sz="0" w:space="0" w:color="auto"/>
            </w:tcBorders>
            <w:noWrap/>
            <w:vAlign w:val="center"/>
            <w:hideMark/>
          </w:tcPr>
          <w:p w:rsidR="009F0A30" w:rsidRPr="00CA26D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A26D7">
              <w:rPr>
                <w:rFonts w:ascii="Calibri" w:eastAsia="Times New Roman" w:hAnsi="Calibri" w:cs="Times New Roman"/>
                <w:b/>
                <w:bCs/>
                <w:lang w:eastAsia="es-CR"/>
              </w:rPr>
              <w:t>Justificación</w:t>
            </w:r>
          </w:p>
        </w:tc>
      </w:tr>
      <w:tr w:rsidR="009F0A30" w:rsidRPr="00CA26D7" w:rsidTr="000A10C4">
        <w:trPr>
          <w:trHeight w:val="285"/>
        </w:trPr>
        <w:tc>
          <w:tcPr>
            <w:cnfStyle w:val="001000000000" w:firstRow="0" w:lastRow="0" w:firstColumn="1" w:lastColumn="0" w:oddVBand="0" w:evenVBand="0" w:oddHBand="0" w:evenHBand="0" w:firstRowFirstColumn="0" w:firstRowLastColumn="0" w:lastRowFirstColumn="0" w:lastRowLastColumn="0"/>
            <w:tcW w:w="1702" w:type="dxa"/>
            <w:vMerge/>
            <w:vAlign w:val="center"/>
          </w:tcPr>
          <w:p w:rsidR="009F0A30" w:rsidRPr="00CA26D7" w:rsidRDefault="009F0A30" w:rsidP="00176CD4">
            <w:pPr>
              <w:jc w:val="center"/>
              <w:rPr>
                <w:rFonts w:ascii="Calibri" w:eastAsia="Times New Roman" w:hAnsi="Calibri" w:cs="Times New Roman"/>
                <w:lang w:eastAsia="es-CR"/>
              </w:rPr>
            </w:pPr>
          </w:p>
        </w:tc>
        <w:tc>
          <w:tcPr>
            <w:tcW w:w="1843" w:type="dxa"/>
            <w:vMerge/>
            <w:noWrap/>
            <w:vAlign w:val="center"/>
          </w:tcPr>
          <w:p w:rsidR="009F0A30" w:rsidRPr="00CA26D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984"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CA26D7">
              <w:rPr>
                <w:rFonts w:ascii="Calibri" w:eastAsia="Times New Roman" w:hAnsi="Calibri" w:cs="Times New Roman"/>
                <w:b/>
                <w:bCs/>
                <w:lang w:eastAsia="es-CR"/>
              </w:rPr>
              <w:t>Objetivo</w:t>
            </w:r>
          </w:p>
        </w:tc>
        <w:tc>
          <w:tcPr>
            <w:tcW w:w="851"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CA26D7">
              <w:rPr>
                <w:rFonts w:ascii="Calibri" w:eastAsia="Times New Roman" w:hAnsi="Calibri" w:cs="Times New Roman"/>
                <w:b/>
                <w:bCs/>
                <w:lang w:eastAsia="es-CR"/>
              </w:rPr>
              <w:t>Meta</w:t>
            </w:r>
          </w:p>
        </w:tc>
        <w:tc>
          <w:tcPr>
            <w:tcW w:w="1134"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CA26D7">
              <w:rPr>
                <w:rFonts w:ascii="Calibri" w:eastAsia="Times New Roman" w:hAnsi="Calibri" w:cs="Times New Roman"/>
                <w:b/>
                <w:bCs/>
                <w:lang w:eastAsia="es-CR"/>
              </w:rPr>
              <w:t>Acción</w:t>
            </w:r>
          </w:p>
        </w:tc>
        <w:tc>
          <w:tcPr>
            <w:tcW w:w="3402" w:type="dxa"/>
            <w:vMerge/>
            <w:vAlign w:val="center"/>
          </w:tcPr>
          <w:p w:rsidR="009F0A30" w:rsidRPr="00CA26D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77" w:type="dxa"/>
            <w:vMerge/>
            <w:noWrap/>
            <w:vAlign w:val="center"/>
          </w:tcPr>
          <w:p w:rsidR="009F0A30" w:rsidRPr="00CA26D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CA26D7" w:rsidTr="000A10C4">
        <w:trPr>
          <w:cnfStyle w:val="000000100000" w:firstRow="0" w:lastRow="0" w:firstColumn="0" w:lastColumn="0" w:oddVBand="0" w:evenVBand="0" w:oddHBand="1" w:evenHBand="0" w:firstRowFirstColumn="0" w:firstRowLastColumn="0" w:lastRowFirstColumn="0" w:lastRowLastColumn="0"/>
          <w:trHeight w:val="3465"/>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left w:val="none" w:sz="0" w:space="0" w:color="auto"/>
              <w:bottom w:val="none" w:sz="0" w:space="0" w:color="auto"/>
            </w:tcBorders>
            <w:vAlign w:val="center"/>
            <w:hideMark/>
          </w:tcPr>
          <w:p w:rsidR="009F0A30" w:rsidRPr="00CA26D7" w:rsidRDefault="009F0A30" w:rsidP="00176CD4">
            <w:pPr>
              <w:jc w:val="center"/>
              <w:rPr>
                <w:rFonts w:ascii="Arial" w:eastAsia="Times New Roman" w:hAnsi="Arial" w:cs="Arial"/>
                <w:sz w:val="20"/>
                <w:szCs w:val="20"/>
                <w:lang w:eastAsia="es-CR"/>
              </w:rPr>
            </w:pPr>
            <w:r w:rsidRPr="00CA26D7">
              <w:rPr>
                <w:rFonts w:ascii="Arial" w:eastAsia="Times New Roman" w:hAnsi="Arial" w:cs="Arial"/>
                <w:sz w:val="20"/>
                <w:szCs w:val="20"/>
                <w:lang w:eastAsia="es-CR"/>
              </w:rPr>
              <w:t>0.01.01 Sueldos para cargos fijos</w:t>
            </w:r>
          </w:p>
        </w:tc>
        <w:tc>
          <w:tcPr>
            <w:tcW w:w="1843" w:type="dxa"/>
            <w:tcBorders>
              <w:top w:val="none" w:sz="0" w:space="0" w:color="auto"/>
              <w:bottom w:val="none" w:sz="0" w:space="0" w:color="auto"/>
            </w:tcBorders>
            <w:noWrap/>
            <w:vAlign w:val="center"/>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6.858.418.000,00</w:t>
            </w:r>
          </w:p>
        </w:tc>
        <w:tc>
          <w:tcPr>
            <w:tcW w:w="1984" w:type="dxa"/>
            <w:tcBorders>
              <w:top w:val="none" w:sz="0" w:space="0" w:color="auto"/>
              <w:bottom w:val="none" w:sz="0" w:space="0" w:color="auto"/>
            </w:tcBorders>
            <w:vAlign w:val="center"/>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 Gestión Institucional</w:t>
            </w:r>
          </w:p>
        </w:tc>
        <w:tc>
          <w:tcPr>
            <w:tcW w:w="851" w:type="dxa"/>
            <w:tcBorders>
              <w:top w:val="none" w:sz="0" w:space="0" w:color="auto"/>
              <w:bottom w:val="none" w:sz="0" w:space="0" w:color="auto"/>
            </w:tcBorders>
            <w:noWrap/>
            <w:vAlign w:val="center"/>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2.2.1.1</w:t>
            </w:r>
          </w:p>
        </w:tc>
        <w:tc>
          <w:tcPr>
            <w:tcW w:w="1134" w:type="dxa"/>
            <w:tcBorders>
              <w:top w:val="none" w:sz="0" w:space="0" w:color="auto"/>
              <w:bottom w:val="none" w:sz="0" w:space="0" w:color="auto"/>
            </w:tcBorders>
            <w:noWrap/>
            <w:vAlign w:val="center"/>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2.2.1.1.1</w:t>
            </w:r>
          </w:p>
        </w:tc>
        <w:tc>
          <w:tcPr>
            <w:tcW w:w="3402" w:type="dxa"/>
            <w:tcBorders>
              <w:top w:val="none" w:sz="0" w:space="0" w:color="auto"/>
              <w:bottom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Se revisó la información promedio de la planilla del Cuerpo de Bomberos incluida en el ERP con corte al mes de junio,  cuya base corresponde a la tabla de salarios aprobada para el año 2016. Además de una proyección de aumentos de 4% para el 2017, con el  objetivo de cubrir aumentos probables distribuidos en 2% para el 1° y 2° semestre.</w:t>
            </w:r>
            <w:r w:rsidRPr="00AA3DF1">
              <w:rPr>
                <w:rFonts w:ascii="Arial" w:eastAsia="Times New Roman" w:hAnsi="Arial" w:cs="Arial"/>
                <w:sz w:val="18"/>
                <w:szCs w:val="20"/>
                <w:lang w:eastAsia="es-CR"/>
              </w:rPr>
              <w:br/>
              <w:t>Salarios Brutos 2016 : ¢6,592,097,109.91</w:t>
            </w:r>
          </w:p>
        </w:tc>
        <w:tc>
          <w:tcPr>
            <w:tcW w:w="2977" w:type="dxa"/>
            <w:tcBorders>
              <w:top w:val="none" w:sz="0" w:space="0" w:color="auto"/>
              <w:bottom w:val="none" w:sz="0" w:space="0" w:color="auto"/>
              <w:right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El primer componente del pago de salario, corresponde a los salarios básicos. </w:t>
            </w:r>
          </w:p>
        </w:tc>
      </w:tr>
      <w:tr w:rsidR="009F0A30" w:rsidRPr="00CA26D7" w:rsidTr="000A10C4">
        <w:trPr>
          <w:trHeight w:val="1290"/>
        </w:trPr>
        <w:tc>
          <w:tcPr>
            <w:cnfStyle w:val="001000000000" w:firstRow="0" w:lastRow="0" w:firstColumn="1" w:lastColumn="0" w:oddVBand="0" w:evenVBand="0" w:oddHBand="0" w:evenHBand="0" w:firstRowFirstColumn="0" w:firstRowLastColumn="0" w:lastRowFirstColumn="0" w:lastRowLastColumn="0"/>
            <w:tcW w:w="1702" w:type="dxa"/>
            <w:vAlign w:val="center"/>
            <w:hideMark/>
          </w:tcPr>
          <w:p w:rsidR="009F0A30" w:rsidRPr="00CA26D7" w:rsidRDefault="009F0A30" w:rsidP="00176CD4">
            <w:pPr>
              <w:jc w:val="center"/>
              <w:rPr>
                <w:rFonts w:ascii="Arial" w:eastAsia="Times New Roman" w:hAnsi="Arial" w:cs="Arial"/>
                <w:sz w:val="20"/>
                <w:szCs w:val="20"/>
                <w:lang w:eastAsia="es-CR"/>
              </w:rPr>
            </w:pPr>
            <w:r w:rsidRPr="00CA26D7">
              <w:rPr>
                <w:rFonts w:ascii="Arial" w:eastAsia="Times New Roman" w:hAnsi="Arial" w:cs="Arial"/>
                <w:sz w:val="20"/>
                <w:szCs w:val="20"/>
                <w:lang w:eastAsia="es-CR"/>
              </w:rPr>
              <w:t>0.01.02 Jornales</w:t>
            </w:r>
          </w:p>
        </w:tc>
        <w:tc>
          <w:tcPr>
            <w:tcW w:w="1843" w:type="dxa"/>
            <w:noWrap/>
            <w:vAlign w:val="center"/>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3.600.000,00</w:t>
            </w:r>
          </w:p>
        </w:tc>
        <w:tc>
          <w:tcPr>
            <w:tcW w:w="1984" w:type="dxa"/>
            <w:vAlign w:val="center"/>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 Gestión Institucional</w:t>
            </w:r>
          </w:p>
        </w:tc>
        <w:tc>
          <w:tcPr>
            <w:tcW w:w="851" w:type="dxa"/>
            <w:noWrap/>
            <w:vAlign w:val="center"/>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2.2.1.1</w:t>
            </w:r>
          </w:p>
        </w:tc>
        <w:tc>
          <w:tcPr>
            <w:tcW w:w="1134" w:type="dxa"/>
            <w:noWrap/>
            <w:vAlign w:val="center"/>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2.2.1.1.1</w:t>
            </w:r>
          </w:p>
        </w:tc>
        <w:tc>
          <w:tcPr>
            <w:tcW w:w="3402" w:type="dxa"/>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Se utiliza la suma de 1800 colones por hora, por 8 horas diarias, por 5 días a la semana, por 25 semanas para 2 posibles contrataciones.</w:t>
            </w:r>
          </w:p>
        </w:tc>
        <w:tc>
          <w:tcPr>
            <w:tcW w:w="2977" w:type="dxa"/>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Rubro que corresponde a las remuneraciones que se cancelan al personal no profesional, que la institución contrata para que efectúe trabajos primordialmente de carácter manual; cuya retribución se establece por hora, día o a destajo.</w:t>
            </w:r>
          </w:p>
        </w:tc>
      </w:tr>
      <w:tr w:rsidR="009F0A30" w:rsidRPr="00CA26D7" w:rsidTr="000A10C4">
        <w:trPr>
          <w:cnfStyle w:val="000000100000" w:firstRow="0" w:lastRow="0" w:firstColumn="0" w:lastColumn="0" w:oddVBand="0" w:evenVBand="0" w:oddHBand="1" w:evenHBand="0" w:firstRowFirstColumn="0" w:firstRowLastColumn="0" w:lastRowFirstColumn="0" w:lastRowLastColumn="0"/>
          <w:trHeight w:val="1305"/>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left w:val="none" w:sz="0" w:space="0" w:color="auto"/>
              <w:bottom w:val="none" w:sz="0" w:space="0" w:color="auto"/>
            </w:tcBorders>
            <w:vAlign w:val="center"/>
            <w:hideMark/>
          </w:tcPr>
          <w:p w:rsidR="009F0A30" w:rsidRPr="00CA26D7" w:rsidRDefault="009F0A30" w:rsidP="00176CD4">
            <w:pPr>
              <w:jc w:val="center"/>
              <w:rPr>
                <w:rFonts w:ascii="Arial" w:eastAsia="Times New Roman" w:hAnsi="Arial" w:cs="Arial"/>
                <w:sz w:val="20"/>
                <w:szCs w:val="20"/>
                <w:lang w:eastAsia="es-CR"/>
              </w:rPr>
            </w:pPr>
            <w:r w:rsidRPr="00CA26D7">
              <w:rPr>
                <w:rFonts w:ascii="Arial" w:eastAsia="Times New Roman" w:hAnsi="Arial" w:cs="Arial"/>
                <w:sz w:val="20"/>
                <w:szCs w:val="20"/>
                <w:lang w:eastAsia="es-CR"/>
              </w:rPr>
              <w:t>0.01.03 Servicios especiales</w:t>
            </w:r>
          </w:p>
        </w:tc>
        <w:tc>
          <w:tcPr>
            <w:tcW w:w="1843" w:type="dxa"/>
            <w:tcBorders>
              <w:top w:val="none" w:sz="0" w:space="0" w:color="auto"/>
              <w:bottom w:val="none" w:sz="0" w:space="0" w:color="auto"/>
            </w:tcBorders>
            <w:noWrap/>
            <w:vAlign w:val="center"/>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6.864.000,00</w:t>
            </w:r>
          </w:p>
        </w:tc>
        <w:tc>
          <w:tcPr>
            <w:tcW w:w="1984" w:type="dxa"/>
            <w:tcBorders>
              <w:top w:val="none" w:sz="0" w:space="0" w:color="auto"/>
              <w:bottom w:val="none" w:sz="0" w:space="0" w:color="auto"/>
            </w:tcBorders>
            <w:vAlign w:val="center"/>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 Gestión Institucional</w:t>
            </w:r>
          </w:p>
        </w:tc>
        <w:tc>
          <w:tcPr>
            <w:tcW w:w="851" w:type="dxa"/>
            <w:tcBorders>
              <w:top w:val="none" w:sz="0" w:space="0" w:color="auto"/>
              <w:bottom w:val="none" w:sz="0" w:space="0" w:color="auto"/>
            </w:tcBorders>
            <w:noWrap/>
            <w:vAlign w:val="center"/>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2.2.1.1</w:t>
            </w:r>
          </w:p>
        </w:tc>
        <w:tc>
          <w:tcPr>
            <w:tcW w:w="1134" w:type="dxa"/>
            <w:tcBorders>
              <w:top w:val="none" w:sz="0" w:space="0" w:color="auto"/>
              <w:bottom w:val="none" w:sz="0" w:space="0" w:color="auto"/>
            </w:tcBorders>
            <w:noWrap/>
            <w:vAlign w:val="center"/>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2.2.1.1.1</w:t>
            </w:r>
          </w:p>
        </w:tc>
        <w:tc>
          <w:tcPr>
            <w:tcW w:w="3402" w:type="dxa"/>
            <w:tcBorders>
              <w:top w:val="none" w:sz="0" w:space="0" w:color="auto"/>
              <w:bottom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Un profesional por 11 meses de contratación, más los posibles incrementos que cubran aumentos probables distribuidos en 2% para el 1° y 2° semestre.</w:t>
            </w:r>
          </w:p>
        </w:tc>
        <w:tc>
          <w:tcPr>
            <w:tcW w:w="2977" w:type="dxa"/>
            <w:tcBorders>
              <w:top w:val="none" w:sz="0" w:space="0" w:color="auto"/>
              <w:bottom w:val="none" w:sz="0" w:space="0" w:color="auto"/>
              <w:right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Con el objetivo  de cubrir las necesidades de personal en respuesta al cumplimiento del PAO. Se requiere contar con el contenido presupuestario para honrar el pago de los componentes salariales y las cargas patronales. </w:t>
            </w:r>
          </w:p>
        </w:tc>
      </w:tr>
    </w:tbl>
    <w:p w:rsidR="009F0A30" w:rsidRPr="00035AC5" w:rsidRDefault="009F0A30" w:rsidP="009F0A30">
      <w:pPr>
        <w:rPr>
          <w:sz w:val="10"/>
        </w:rPr>
      </w:pPr>
    </w:p>
    <w:tbl>
      <w:tblPr>
        <w:tblStyle w:val="Listaclara-nfasis2"/>
        <w:tblW w:w="13905" w:type="dxa"/>
        <w:jc w:val="center"/>
        <w:tblInd w:w="-452"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726"/>
        <w:gridCol w:w="1843"/>
        <w:gridCol w:w="1984"/>
        <w:gridCol w:w="866"/>
        <w:gridCol w:w="1119"/>
        <w:gridCol w:w="3390"/>
        <w:gridCol w:w="2977"/>
      </w:tblGrid>
      <w:tr w:rsidR="003944F7" w:rsidRPr="00BE4DC1" w:rsidTr="000A10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905" w:type="dxa"/>
            <w:gridSpan w:val="7"/>
            <w:shd w:val="clear" w:color="auto" w:fill="4F81BD" w:themeFill="accent1"/>
            <w:hideMark/>
          </w:tcPr>
          <w:p w:rsidR="003944F7" w:rsidRPr="00BE4DC1" w:rsidRDefault="003944F7" w:rsidP="001425C4">
            <w:pPr>
              <w:jc w:val="center"/>
              <w:rPr>
                <w:rFonts w:ascii="Calibri" w:eastAsia="Times New Roman" w:hAnsi="Calibri" w:cs="Times New Roman"/>
                <w:lang w:eastAsia="es-CR"/>
              </w:rPr>
            </w:pPr>
            <w:r w:rsidRPr="00BE4DC1">
              <w:rPr>
                <w:rFonts w:ascii="Calibri" w:eastAsia="Times New Roman" w:hAnsi="Calibri" w:cs="Times New Roman"/>
                <w:lang w:eastAsia="es-CR"/>
              </w:rPr>
              <w:t xml:space="preserve">0. REMUNERACIONES </w:t>
            </w:r>
          </w:p>
        </w:tc>
      </w:tr>
      <w:tr w:rsidR="003944F7" w:rsidRPr="00BE4DC1" w:rsidTr="000A10C4">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726" w:type="dxa"/>
            <w:vMerge w:val="restart"/>
            <w:tcBorders>
              <w:top w:val="none" w:sz="0" w:space="0" w:color="auto"/>
              <w:left w:val="none" w:sz="0" w:space="0" w:color="auto"/>
              <w:bottom w:val="none" w:sz="0" w:space="0" w:color="auto"/>
            </w:tcBorders>
            <w:vAlign w:val="center"/>
            <w:hideMark/>
          </w:tcPr>
          <w:p w:rsidR="003944F7" w:rsidRPr="00BE4DC1" w:rsidRDefault="003944F7" w:rsidP="001425C4">
            <w:pPr>
              <w:jc w:val="center"/>
              <w:rPr>
                <w:rFonts w:ascii="Calibri" w:eastAsia="Times New Roman" w:hAnsi="Calibri" w:cs="Times New Roman"/>
                <w:lang w:eastAsia="es-CR"/>
              </w:rPr>
            </w:pPr>
            <w:r w:rsidRPr="00BE4DC1">
              <w:rPr>
                <w:rFonts w:ascii="Calibri" w:eastAsia="Times New Roman" w:hAnsi="Calibri" w:cs="Times New Roman"/>
                <w:lang w:eastAsia="es-CR"/>
              </w:rPr>
              <w:t>Subpartida y descripción</w:t>
            </w:r>
          </w:p>
        </w:tc>
        <w:tc>
          <w:tcPr>
            <w:tcW w:w="1843" w:type="dxa"/>
            <w:vMerge w:val="restart"/>
            <w:tcBorders>
              <w:top w:val="none" w:sz="0" w:space="0" w:color="auto"/>
              <w:bottom w:val="none" w:sz="0" w:space="0" w:color="auto"/>
            </w:tcBorders>
            <w:noWrap/>
            <w:vAlign w:val="center"/>
            <w:hideMark/>
          </w:tcPr>
          <w:p w:rsidR="003944F7" w:rsidRPr="00BE4DC1" w:rsidRDefault="003944F7" w:rsidP="001425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E4DC1">
              <w:rPr>
                <w:rFonts w:ascii="Calibri" w:eastAsia="Times New Roman" w:hAnsi="Calibri" w:cs="Times New Roman"/>
                <w:b/>
                <w:bCs/>
                <w:lang w:eastAsia="es-CR"/>
              </w:rPr>
              <w:t>Monto</w:t>
            </w:r>
          </w:p>
        </w:tc>
        <w:tc>
          <w:tcPr>
            <w:tcW w:w="3969" w:type="dxa"/>
            <w:gridSpan w:val="3"/>
            <w:tcBorders>
              <w:top w:val="none" w:sz="0" w:space="0" w:color="auto"/>
              <w:bottom w:val="none" w:sz="0" w:space="0" w:color="auto"/>
            </w:tcBorders>
            <w:noWrap/>
            <w:vAlign w:val="center"/>
            <w:hideMark/>
          </w:tcPr>
          <w:p w:rsidR="003944F7" w:rsidRPr="00BE4DC1" w:rsidRDefault="003944F7" w:rsidP="001425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E4DC1">
              <w:rPr>
                <w:rFonts w:ascii="Calibri" w:eastAsia="Times New Roman" w:hAnsi="Calibri" w:cs="Times New Roman"/>
                <w:b/>
                <w:bCs/>
                <w:lang w:eastAsia="es-CR"/>
              </w:rPr>
              <w:t>Vinculación PAO</w:t>
            </w:r>
          </w:p>
        </w:tc>
        <w:tc>
          <w:tcPr>
            <w:tcW w:w="3390" w:type="dxa"/>
            <w:vMerge w:val="restart"/>
            <w:tcBorders>
              <w:top w:val="none" w:sz="0" w:space="0" w:color="auto"/>
              <w:bottom w:val="none" w:sz="0" w:space="0" w:color="auto"/>
            </w:tcBorders>
            <w:vAlign w:val="center"/>
            <w:hideMark/>
          </w:tcPr>
          <w:p w:rsidR="003944F7" w:rsidRPr="00BE4DC1" w:rsidRDefault="003944F7" w:rsidP="001425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E4DC1">
              <w:rPr>
                <w:rFonts w:ascii="Calibri" w:eastAsia="Times New Roman" w:hAnsi="Calibri" w:cs="Times New Roman"/>
                <w:b/>
                <w:bCs/>
                <w:lang w:eastAsia="es-CR"/>
              </w:rPr>
              <w:t>Cálculo</w:t>
            </w:r>
          </w:p>
        </w:tc>
        <w:tc>
          <w:tcPr>
            <w:tcW w:w="2977" w:type="dxa"/>
            <w:vMerge w:val="restart"/>
            <w:tcBorders>
              <w:top w:val="none" w:sz="0" w:space="0" w:color="auto"/>
              <w:bottom w:val="none" w:sz="0" w:space="0" w:color="auto"/>
              <w:right w:val="none" w:sz="0" w:space="0" w:color="auto"/>
            </w:tcBorders>
            <w:noWrap/>
            <w:vAlign w:val="center"/>
            <w:hideMark/>
          </w:tcPr>
          <w:p w:rsidR="003944F7" w:rsidRPr="00BE4DC1" w:rsidRDefault="003944F7" w:rsidP="001425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E4DC1">
              <w:rPr>
                <w:rFonts w:ascii="Calibri" w:eastAsia="Times New Roman" w:hAnsi="Calibri" w:cs="Times New Roman"/>
                <w:b/>
                <w:bCs/>
                <w:lang w:eastAsia="es-CR"/>
              </w:rPr>
              <w:t>Justificación</w:t>
            </w:r>
          </w:p>
        </w:tc>
      </w:tr>
      <w:tr w:rsidR="003944F7" w:rsidRPr="00BE4DC1" w:rsidTr="000A10C4">
        <w:trPr>
          <w:trHeight w:val="322"/>
          <w:jc w:val="center"/>
        </w:trPr>
        <w:tc>
          <w:tcPr>
            <w:cnfStyle w:val="001000000000" w:firstRow="0" w:lastRow="0" w:firstColumn="1" w:lastColumn="0" w:oddVBand="0" w:evenVBand="0" w:oddHBand="0" w:evenHBand="0" w:firstRowFirstColumn="0" w:firstRowLastColumn="0" w:lastRowFirstColumn="0" w:lastRowLastColumn="0"/>
            <w:tcW w:w="1726" w:type="dxa"/>
            <w:vMerge/>
            <w:vAlign w:val="center"/>
          </w:tcPr>
          <w:p w:rsidR="003944F7" w:rsidRPr="00BE4DC1" w:rsidRDefault="003944F7" w:rsidP="001425C4">
            <w:pPr>
              <w:jc w:val="center"/>
              <w:rPr>
                <w:rFonts w:ascii="Calibri" w:eastAsia="Times New Roman" w:hAnsi="Calibri" w:cs="Times New Roman"/>
                <w:lang w:eastAsia="es-CR"/>
              </w:rPr>
            </w:pPr>
          </w:p>
        </w:tc>
        <w:tc>
          <w:tcPr>
            <w:tcW w:w="1843" w:type="dxa"/>
            <w:vMerge/>
            <w:noWrap/>
            <w:vAlign w:val="center"/>
          </w:tcPr>
          <w:p w:rsidR="003944F7" w:rsidRPr="00BE4DC1" w:rsidRDefault="003944F7" w:rsidP="001425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984" w:type="dxa"/>
            <w:noWrap/>
            <w:vAlign w:val="center"/>
          </w:tcPr>
          <w:p w:rsidR="003944F7" w:rsidRDefault="003944F7" w:rsidP="001425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E4DC1">
              <w:rPr>
                <w:rFonts w:ascii="Calibri" w:eastAsia="Times New Roman" w:hAnsi="Calibri" w:cs="Times New Roman"/>
                <w:b/>
                <w:bCs/>
                <w:lang w:eastAsia="es-CR"/>
              </w:rPr>
              <w:t>Objetivo</w:t>
            </w:r>
          </w:p>
        </w:tc>
        <w:tc>
          <w:tcPr>
            <w:tcW w:w="866" w:type="dxa"/>
            <w:noWrap/>
            <w:vAlign w:val="center"/>
          </w:tcPr>
          <w:p w:rsidR="003944F7" w:rsidRDefault="003944F7" w:rsidP="001425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E4DC1">
              <w:rPr>
                <w:rFonts w:ascii="Calibri" w:eastAsia="Times New Roman" w:hAnsi="Calibri" w:cs="Times New Roman"/>
                <w:b/>
                <w:bCs/>
                <w:lang w:eastAsia="es-CR"/>
              </w:rPr>
              <w:t>Meta</w:t>
            </w:r>
          </w:p>
        </w:tc>
        <w:tc>
          <w:tcPr>
            <w:tcW w:w="1119" w:type="dxa"/>
            <w:noWrap/>
            <w:vAlign w:val="center"/>
          </w:tcPr>
          <w:p w:rsidR="003944F7" w:rsidRDefault="003944F7" w:rsidP="001425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E4DC1">
              <w:rPr>
                <w:rFonts w:ascii="Calibri" w:eastAsia="Times New Roman" w:hAnsi="Calibri" w:cs="Times New Roman"/>
                <w:b/>
                <w:bCs/>
                <w:lang w:eastAsia="es-CR"/>
              </w:rPr>
              <w:t>Acción</w:t>
            </w:r>
          </w:p>
        </w:tc>
        <w:tc>
          <w:tcPr>
            <w:tcW w:w="3390" w:type="dxa"/>
            <w:vMerge/>
            <w:vAlign w:val="center"/>
          </w:tcPr>
          <w:p w:rsidR="003944F7" w:rsidRPr="00BE4DC1" w:rsidRDefault="003944F7" w:rsidP="001425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77" w:type="dxa"/>
            <w:vMerge/>
            <w:noWrap/>
            <w:vAlign w:val="center"/>
          </w:tcPr>
          <w:p w:rsidR="003944F7" w:rsidRPr="00BE4DC1" w:rsidRDefault="003944F7" w:rsidP="001425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3944F7" w:rsidRPr="00BE4DC1" w:rsidTr="000A10C4">
        <w:trPr>
          <w:cnfStyle w:val="000000100000" w:firstRow="0" w:lastRow="0" w:firstColumn="0" w:lastColumn="0" w:oddVBand="0" w:evenVBand="0" w:oddHBand="1" w:evenHBand="0" w:firstRowFirstColumn="0" w:firstRowLastColumn="0" w:lastRowFirstColumn="0" w:lastRowLastColumn="0"/>
          <w:trHeight w:val="4130"/>
          <w:jc w:val="center"/>
        </w:trPr>
        <w:tc>
          <w:tcPr>
            <w:cnfStyle w:val="001000000000" w:firstRow="0" w:lastRow="0" w:firstColumn="1" w:lastColumn="0" w:oddVBand="0" w:evenVBand="0" w:oddHBand="0" w:evenHBand="0" w:firstRowFirstColumn="0" w:firstRowLastColumn="0" w:lastRowFirstColumn="0" w:lastRowLastColumn="0"/>
            <w:tcW w:w="1726" w:type="dxa"/>
            <w:tcBorders>
              <w:top w:val="none" w:sz="0" w:space="0" w:color="auto"/>
              <w:left w:val="none" w:sz="0" w:space="0" w:color="auto"/>
              <w:bottom w:val="none" w:sz="0" w:space="0" w:color="auto"/>
            </w:tcBorders>
            <w:vAlign w:val="center"/>
            <w:hideMark/>
          </w:tcPr>
          <w:p w:rsidR="003944F7" w:rsidRPr="00BE4DC1" w:rsidRDefault="003944F7" w:rsidP="001425C4">
            <w:pPr>
              <w:jc w:val="center"/>
              <w:rPr>
                <w:rFonts w:ascii="Arial" w:eastAsia="Times New Roman" w:hAnsi="Arial" w:cs="Arial"/>
                <w:sz w:val="20"/>
                <w:szCs w:val="20"/>
                <w:lang w:eastAsia="es-CR"/>
              </w:rPr>
            </w:pPr>
            <w:r w:rsidRPr="00BE4DC1">
              <w:rPr>
                <w:rFonts w:ascii="Arial" w:eastAsia="Times New Roman" w:hAnsi="Arial" w:cs="Arial"/>
                <w:sz w:val="20"/>
                <w:szCs w:val="20"/>
                <w:lang w:eastAsia="es-CR"/>
              </w:rPr>
              <w:t>0.01.05 Suplencias</w:t>
            </w:r>
          </w:p>
        </w:tc>
        <w:tc>
          <w:tcPr>
            <w:tcW w:w="1843" w:type="dxa"/>
            <w:tcBorders>
              <w:top w:val="none" w:sz="0" w:space="0" w:color="auto"/>
              <w:bottom w:val="none" w:sz="0" w:space="0" w:color="auto"/>
            </w:tcBorders>
            <w:noWrap/>
            <w:vAlign w:val="center"/>
            <w:hideMark/>
          </w:tcPr>
          <w:p w:rsidR="003944F7" w:rsidRPr="00AA3DF1" w:rsidRDefault="003944F7" w:rsidP="001425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419.116.000,00</w:t>
            </w:r>
          </w:p>
        </w:tc>
        <w:tc>
          <w:tcPr>
            <w:tcW w:w="1984" w:type="dxa"/>
            <w:tcBorders>
              <w:top w:val="none" w:sz="0" w:space="0" w:color="auto"/>
              <w:bottom w:val="none" w:sz="0" w:space="0" w:color="auto"/>
            </w:tcBorders>
            <w:noWrap/>
            <w:vAlign w:val="center"/>
            <w:hideMark/>
          </w:tcPr>
          <w:p w:rsidR="003944F7" w:rsidRPr="00AA3DF1" w:rsidRDefault="003944F7" w:rsidP="001425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 Talento Humano</w:t>
            </w:r>
          </w:p>
        </w:tc>
        <w:tc>
          <w:tcPr>
            <w:tcW w:w="866" w:type="dxa"/>
            <w:tcBorders>
              <w:top w:val="none" w:sz="0" w:space="0" w:color="auto"/>
              <w:bottom w:val="none" w:sz="0" w:space="0" w:color="auto"/>
            </w:tcBorders>
            <w:noWrap/>
            <w:vAlign w:val="center"/>
            <w:hideMark/>
          </w:tcPr>
          <w:p w:rsidR="003944F7" w:rsidRPr="00AA3DF1" w:rsidRDefault="003944F7" w:rsidP="001425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2.2.1.1</w:t>
            </w:r>
          </w:p>
        </w:tc>
        <w:tc>
          <w:tcPr>
            <w:tcW w:w="1119" w:type="dxa"/>
            <w:tcBorders>
              <w:top w:val="none" w:sz="0" w:space="0" w:color="auto"/>
              <w:bottom w:val="none" w:sz="0" w:space="0" w:color="auto"/>
            </w:tcBorders>
            <w:noWrap/>
            <w:vAlign w:val="center"/>
            <w:hideMark/>
          </w:tcPr>
          <w:p w:rsidR="003944F7" w:rsidRPr="00AA3DF1" w:rsidRDefault="003944F7" w:rsidP="001425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2.2.1.1.1</w:t>
            </w:r>
          </w:p>
        </w:tc>
        <w:tc>
          <w:tcPr>
            <w:tcW w:w="3390" w:type="dxa"/>
            <w:tcBorders>
              <w:top w:val="none" w:sz="0" w:space="0" w:color="auto"/>
              <w:bottom w:val="none" w:sz="0" w:space="0" w:color="auto"/>
            </w:tcBorders>
            <w:hideMark/>
          </w:tcPr>
          <w:p w:rsidR="003944F7" w:rsidRDefault="003944F7" w:rsidP="001425C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Para el cálculo  se verificó la información promedio de la planilla del Cuerpo de Bomberos incluida en el ERP con corte a junio 2016,  cuya base corresponde a la tabla de salarios aprobada 2016. Además de proyección de aumento el 4% para el 2017, para cubrir aumentos probables de 2% distribuidos el 1° y 2° semestre.</w:t>
            </w:r>
            <w:r w:rsidRPr="00AA3DF1">
              <w:rPr>
                <w:rFonts w:ascii="Arial" w:eastAsia="Times New Roman" w:hAnsi="Arial" w:cs="Arial"/>
                <w:sz w:val="18"/>
                <w:szCs w:val="20"/>
                <w:lang w:eastAsia="es-CR"/>
              </w:rPr>
              <w:br/>
              <w:t>Cobertura de 668 bomberos permanentes con promedio de 20 días de vacaciones.</w:t>
            </w:r>
            <w:r w:rsidRPr="00AA3DF1">
              <w:rPr>
                <w:rFonts w:ascii="Arial" w:eastAsia="Times New Roman" w:hAnsi="Arial" w:cs="Arial"/>
                <w:sz w:val="18"/>
                <w:szCs w:val="20"/>
                <w:lang w:eastAsia="es-CR"/>
              </w:rPr>
              <w:br/>
            </w:r>
          </w:p>
          <w:p w:rsidR="003944F7" w:rsidRPr="00AA3DF1" w:rsidRDefault="003944F7" w:rsidP="001425C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Cobertura de 9 días en promedio de incapacidad.</w:t>
            </w:r>
            <w:r w:rsidRPr="00AA3DF1">
              <w:rPr>
                <w:rFonts w:ascii="Arial" w:eastAsia="Times New Roman" w:hAnsi="Arial" w:cs="Arial"/>
                <w:sz w:val="18"/>
                <w:szCs w:val="20"/>
                <w:lang w:eastAsia="es-CR"/>
              </w:rPr>
              <w:br/>
              <w:t>Cobertura de 406 días de descanso absoluto mensuales.</w:t>
            </w:r>
          </w:p>
        </w:tc>
        <w:tc>
          <w:tcPr>
            <w:tcW w:w="2977" w:type="dxa"/>
            <w:tcBorders>
              <w:top w:val="none" w:sz="0" w:space="0" w:color="auto"/>
              <w:bottom w:val="none" w:sz="0" w:space="0" w:color="auto"/>
              <w:right w:val="none" w:sz="0" w:space="0" w:color="auto"/>
            </w:tcBorders>
            <w:hideMark/>
          </w:tcPr>
          <w:p w:rsidR="003944F7" w:rsidRPr="00AA3DF1" w:rsidRDefault="003944F7" w:rsidP="001425C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El componente del pago de suplencias es esencial dentro del Cuerpo de Bomberos, para el pago del personal contratado temporalmente para suplir vacaciones o incapacidades del personal permanente; de manera que se pueda dar continuidad a los servicios bomberiles. Este rubro se utiliza para el personal operativo con 20 días de promedio de vacaciones.</w:t>
            </w:r>
            <w:r w:rsidRPr="00AA3DF1">
              <w:rPr>
                <w:rFonts w:ascii="Arial" w:eastAsia="Times New Roman" w:hAnsi="Arial" w:cs="Arial"/>
                <w:sz w:val="18"/>
                <w:szCs w:val="20"/>
                <w:lang w:eastAsia="es-CR"/>
              </w:rPr>
              <w:br/>
            </w:r>
            <w:r w:rsidRPr="00AA3DF1">
              <w:rPr>
                <w:rFonts w:ascii="Arial" w:eastAsia="Times New Roman" w:hAnsi="Arial" w:cs="Arial"/>
                <w:sz w:val="18"/>
                <w:szCs w:val="20"/>
                <w:lang w:eastAsia="es-CR"/>
              </w:rPr>
              <w:br/>
              <w:t xml:space="preserve">Además de un promedio de 9 días para la cobertura de incapacidades. </w:t>
            </w:r>
          </w:p>
        </w:tc>
      </w:tr>
      <w:tr w:rsidR="003944F7" w:rsidRPr="00BE4DC1" w:rsidTr="000A10C4">
        <w:trPr>
          <w:trHeight w:val="2787"/>
          <w:jc w:val="center"/>
        </w:trPr>
        <w:tc>
          <w:tcPr>
            <w:cnfStyle w:val="001000000000" w:firstRow="0" w:lastRow="0" w:firstColumn="1" w:lastColumn="0" w:oddVBand="0" w:evenVBand="0" w:oddHBand="0" w:evenHBand="0" w:firstRowFirstColumn="0" w:firstRowLastColumn="0" w:lastRowFirstColumn="0" w:lastRowLastColumn="0"/>
            <w:tcW w:w="1726" w:type="dxa"/>
            <w:vAlign w:val="center"/>
            <w:hideMark/>
          </w:tcPr>
          <w:p w:rsidR="003944F7" w:rsidRPr="00BE4DC1" w:rsidRDefault="003944F7" w:rsidP="001425C4">
            <w:pPr>
              <w:jc w:val="center"/>
              <w:rPr>
                <w:rFonts w:ascii="Arial" w:eastAsia="Times New Roman" w:hAnsi="Arial" w:cs="Arial"/>
                <w:sz w:val="20"/>
                <w:szCs w:val="20"/>
                <w:lang w:eastAsia="es-CR"/>
              </w:rPr>
            </w:pPr>
            <w:r w:rsidRPr="00BE4DC1">
              <w:rPr>
                <w:rFonts w:ascii="Arial" w:eastAsia="Times New Roman" w:hAnsi="Arial" w:cs="Arial"/>
                <w:sz w:val="20"/>
                <w:szCs w:val="20"/>
                <w:lang w:eastAsia="es-CR"/>
              </w:rPr>
              <w:t>0.02.01 Tiempo extraordinario</w:t>
            </w:r>
          </w:p>
        </w:tc>
        <w:tc>
          <w:tcPr>
            <w:tcW w:w="1843" w:type="dxa"/>
            <w:noWrap/>
            <w:vAlign w:val="center"/>
            <w:hideMark/>
          </w:tcPr>
          <w:p w:rsidR="003944F7" w:rsidRPr="00AA3DF1" w:rsidRDefault="003944F7" w:rsidP="001425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12.074.000,00</w:t>
            </w:r>
          </w:p>
        </w:tc>
        <w:tc>
          <w:tcPr>
            <w:tcW w:w="1984" w:type="dxa"/>
            <w:noWrap/>
            <w:vAlign w:val="center"/>
            <w:hideMark/>
          </w:tcPr>
          <w:p w:rsidR="003944F7" w:rsidRPr="00AA3DF1" w:rsidRDefault="003944F7" w:rsidP="001425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 Talento Humano</w:t>
            </w:r>
          </w:p>
        </w:tc>
        <w:tc>
          <w:tcPr>
            <w:tcW w:w="866" w:type="dxa"/>
            <w:noWrap/>
            <w:vAlign w:val="center"/>
            <w:hideMark/>
          </w:tcPr>
          <w:p w:rsidR="003944F7" w:rsidRPr="00AA3DF1" w:rsidRDefault="003944F7" w:rsidP="001425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2.2.1.1</w:t>
            </w:r>
          </w:p>
        </w:tc>
        <w:tc>
          <w:tcPr>
            <w:tcW w:w="1119" w:type="dxa"/>
            <w:noWrap/>
            <w:vAlign w:val="center"/>
            <w:hideMark/>
          </w:tcPr>
          <w:p w:rsidR="003944F7" w:rsidRPr="00AA3DF1" w:rsidRDefault="003944F7" w:rsidP="001425C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2.2.1.1.1</w:t>
            </w:r>
          </w:p>
        </w:tc>
        <w:tc>
          <w:tcPr>
            <w:tcW w:w="3390" w:type="dxa"/>
            <w:hideMark/>
          </w:tcPr>
          <w:p w:rsidR="003944F7" w:rsidRPr="00AA3DF1" w:rsidRDefault="003944F7" w:rsidP="001425C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Para el cálculo se verificó la información promedio de la planilla del Cuerpo de Bomberos corte al mes de junio, así como algunas necesidades expuestas por las dependencias administrativas. Además de la proyección de aumento de 4% para el 2017 para cubrir aumentos probables de 2% para el 1° y 2° semestre.</w:t>
            </w:r>
            <w:r w:rsidRPr="00AA3DF1">
              <w:rPr>
                <w:rFonts w:ascii="Arial" w:eastAsia="Times New Roman" w:hAnsi="Arial" w:cs="Arial"/>
                <w:sz w:val="18"/>
                <w:szCs w:val="20"/>
                <w:lang w:eastAsia="es-CR"/>
              </w:rPr>
              <w:br/>
              <w:t>Posibilidad de 930 horas para todos los posibles trabajos extraordinarios.</w:t>
            </w:r>
          </w:p>
        </w:tc>
        <w:tc>
          <w:tcPr>
            <w:tcW w:w="2977" w:type="dxa"/>
            <w:hideMark/>
          </w:tcPr>
          <w:p w:rsidR="003944F7" w:rsidRPr="00AA3DF1" w:rsidRDefault="003944F7" w:rsidP="001425C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El componente denominado: “tiempo extraordinario" dentro del Cuerpo de Bomberos es esencial, de manera que se puedan ejecutar diferentes servicios que se dan en horas y días no hábiles, para el personal administrativo, en situaciones especiales. </w:t>
            </w:r>
          </w:p>
        </w:tc>
      </w:tr>
    </w:tbl>
    <w:p w:rsidR="00CC552D" w:rsidRDefault="00CC552D" w:rsidP="00CE78BA">
      <w:pPr>
        <w:jc w:val="center"/>
        <w:rPr>
          <w:rFonts w:ascii="Arial" w:hAnsi="Arial" w:cs="Arial"/>
          <w:b/>
          <w:sz w:val="24"/>
        </w:rPr>
      </w:pPr>
    </w:p>
    <w:p w:rsidR="003944F7" w:rsidRDefault="003944F7" w:rsidP="00CE78BA">
      <w:pPr>
        <w:jc w:val="center"/>
        <w:rPr>
          <w:rFonts w:ascii="Arial" w:hAnsi="Arial" w:cs="Arial"/>
          <w:b/>
          <w:sz w:val="24"/>
        </w:rPr>
      </w:pPr>
    </w:p>
    <w:p w:rsidR="009F0A30" w:rsidRDefault="009F0A30" w:rsidP="009F0A30"/>
    <w:tbl>
      <w:tblPr>
        <w:tblStyle w:val="Listaclara-nfasis2"/>
        <w:tblW w:w="13884" w:type="dxa"/>
        <w:jc w:val="center"/>
        <w:tblInd w:w="27"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702"/>
        <w:gridCol w:w="1843"/>
        <w:gridCol w:w="1984"/>
        <w:gridCol w:w="851"/>
        <w:gridCol w:w="1134"/>
        <w:gridCol w:w="3402"/>
        <w:gridCol w:w="2968"/>
      </w:tblGrid>
      <w:tr w:rsidR="009F0A30" w:rsidRPr="00035AC5" w:rsidTr="000A10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884" w:type="dxa"/>
            <w:gridSpan w:val="7"/>
            <w:shd w:val="clear" w:color="auto" w:fill="4F81BD" w:themeFill="accent1"/>
            <w:hideMark/>
          </w:tcPr>
          <w:p w:rsidR="009F0A30" w:rsidRPr="00035AC5" w:rsidRDefault="009F0A30" w:rsidP="00176CD4">
            <w:pPr>
              <w:jc w:val="center"/>
              <w:rPr>
                <w:rFonts w:ascii="Calibri" w:eastAsia="Times New Roman" w:hAnsi="Calibri" w:cs="Times New Roman"/>
                <w:lang w:eastAsia="es-CR"/>
              </w:rPr>
            </w:pPr>
            <w:r w:rsidRPr="00035AC5">
              <w:rPr>
                <w:rFonts w:ascii="Calibri" w:eastAsia="Times New Roman" w:hAnsi="Calibri" w:cs="Times New Roman"/>
                <w:lang w:eastAsia="es-CR"/>
              </w:rPr>
              <w:t xml:space="preserve">0. REMUNERACIONES </w:t>
            </w:r>
          </w:p>
        </w:tc>
      </w:tr>
      <w:tr w:rsidR="009F0A30" w:rsidRPr="00035AC5" w:rsidTr="000A10C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702" w:type="dxa"/>
            <w:vMerge w:val="restart"/>
            <w:tcBorders>
              <w:top w:val="none" w:sz="0" w:space="0" w:color="auto"/>
              <w:left w:val="none" w:sz="0" w:space="0" w:color="auto"/>
              <w:bottom w:val="none" w:sz="0" w:space="0" w:color="auto"/>
            </w:tcBorders>
            <w:hideMark/>
          </w:tcPr>
          <w:p w:rsidR="009F0A30" w:rsidRPr="00035AC5" w:rsidRDefault="009F0A30" w:rsidP="00176CD4">
            <w:pPr>
              <w:jc w:val="center"/>
              <w:rPr>
                <w:rFonts w:ascii="Calibri" w:eastAsia="Times New Roman" w:hAnsi="Calibri" w:cs="Times New Roman"/>
                <w:lang w:eastAsia="es-CR"/>
              </w:rPr>
            </w:pPr>
            <w:r w:rsidRPr="00035AC5">
              <w:rPr>
                <w:rFonts w:ascii="Calibri" w:eastAsia="Times New Roman" w:hAnsi="Calibri" w:cs="Times New Roman"/>
                <w:lang w:eastAsia="es-CR"/>
              </w:rPr>
              <w:t>Subpartida y descripción</w:t>
            </w:r>
          </w:p>
        </w:tc>
        <w:tc>
          <w:tcPr>
            <w:tcW w:w="1843" w:type="dxa"/>
            <w:vMerge w:val="restart"/>
            <w:tcBorders>
              <w:top w:val="none" w:sz="0" w:space="0" w:color="auto"/>
              <w:bottom w:val="none" w:sz="0" w:space="0" w:color="auto"/>
            </w:tcBorders>
            <w:noWrap/>
            <w:vAlign w:val="center"/>
            <w:hideMark/>
          </w:tcPr>
          <w:p w:rsidR="009F0A30" w:rsidRPr="00035AC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35AC5">
              <w:rPr>
                <w:rFonts w:ascii="Calibri" w:eastAsia="Times New Roman" w:hAnsi="Calibri" w:cs="Times New Roman"/>
                <w:b/>
                <w:bCs/>
                <w:lang w:eastAsia="es-CR"/>
              </w:rPr>
              <w:t>Monto</w:t>
            </w:r>
          </w:p>
        </w:tc>
        <w:tc>
          <w:tcPr>
            <w:tcW w:w="3969" w:type="dxa"/>
            <w:gridSpan w:val="3"/>
            <w:tcBorders>
              <w:top w:val="none" w:sz="0" w:space="0" w:color="auto"/>
              <w:bottom w:val="none" w:sz="0" w:space="0" w:color="auto"/>
            </w:tcBorders>
            <w:noWrap/>
            <w:hideMark/>
          </w:tcPr>
          <w:p w:rsidR="009F0A30" w:rsidRPr="00035AC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35AC5">
              <w:rPr>
                <w:rFonts w:ascii="Calibri" w:eastAsia="Times New Roman" w:hAnsi="Calibri" w:cs="Times New Roman"/>
                <w:b/>
                <w:bCs/>
                <w:lang w:eastAsia="es-CR"/>
              </w:rPr>
              <w:t>Vinculación PAO</w:t>
            </w:r>
          </w:p>
        </w:tc>
        <w:tc>
          <w:tcPr>
            <w:tcW w:w="3402" w:type="dxa"/>
            <w:vMerge w:val="restart"/>
            <w:tcBorders>
              <w:top w:val="none" w:sz="0" w:space="0" w:color="auto"/>
              <w:bottom w:val="none" w:sz="0" w:space="0" w:color="auto"/>
            </w:tcBorders>
            <w:vAlign w:val="center"/>
            <w:hideMark/>
          </w:tcPr>
          <w:p w:rsidR="009F0A30" w:rsidRPr="00035AC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35AC5">
              <w:rPr>
                <w:rFonts w:ascii="Calibri" w:eastAsia="Times New Roman" w:hAnsi="Calibri" w:cs="Times New Roman"/>
                <w:b/>
                <w:bCs/>
                <w:lang w:eastAsia="es-CR"/>
              </w:rPr>
              <w:t>Cálculo</w:t>
            </w:r>
          </w:p>
        </w:tc>
        <w:tc>
          <w:tcPr>
            <w:tcW w:w="2968" w:type="dxa"/>
            <w:vMerge w:val="restart"/>
            <w:tcBorders>
              <w:top w:val="none" w:sz="0" w:space="0" w:color="auto"/>
              <w:bottom w:val="none" w:sz="0" w:space="0" w:color="auto"/>
              <w:right w:val="none" w:sz="0" w:space="0" w:color="auto"/>
            </w:tcBorders>
            <w:noWrap/>
            <w:vAlign w:val="center"/>
            <w:hideMark/>
          </w:tcPr>
          <w:p w:rsidR="009F0A30" w:rsidRPr="00035AC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35AC5">
              <w:rPr>
                <w:rFonts w:ascii="Calibri" w:eastAsia="Times New Roman" w:hAnsi="Calibri" w:cs="Times New Roman"/>
                <w:b/>
                <w:bCs/>
                <w:lang w:eastAsia="es-CR"/>
              </w:rPr>
              <w:t>Justificación</w:t>
            </w:r>
          </w:p>
        </w:tc>
      </w:tr>
      <w:tr w:rsidR="009F0A30" w:rsidRPr="00035AC5" w:rsidTr="000A10C4">
        <w:trPr>
          <w:trHeight w:val="322"/>
          <w:jc w:val="center"/>
        </w:trPr>
        <w:tc>
          <w:tcPr>
            <w:cnfStyle w:val="001000000000" w:firstRow="0" w:lastRow="0" w:firstColumn="1" w:lastColumn="0" w:oddVBand="0" w:evenVBand="0" w:oddHBand="0" w:evenHBand="0" w:firstRowFirstColumn="0" w:firstRowLastColumn="0" w:lastRowFirstColumn="0" w:lastRowLastColumn="0"/>
            <w:tcW w:w="1702" w:type="dxa"/>
            <w:vMerge/>
          </w:tcPr>
          <w:p w:rsidR="009F0A30" w:rsidRPr="00035AC5" w:rsidRDefault="009F0A30" w:rsidP="00176CD4">
            <w:pPr>
              <w:jc w:val="center"/>
              <w:rPr>
                <w:rFonts w:ascii="Calibri" w:eastAsia="Times New Roman" w:hAnsi="Calibri" w:cs="Times New Roman"/>
                <w:lang w:eastAsia="es-CR"/>
              </w:rPr>
            </w:pPr>
          </w:p>
        </w:tc>
        <w:tc>
          <w:tcPr>
            <w:tcW w:w="1843" w:type="dxa"/>
            <w:vMerge/>
            <w:noWrap/>
          </w:tcPr>
          <w:p w:rsidR="009F0A30" w:rsidRPr="00035AC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984" w:type="dxa"/>
            <w:noWrap/>
          </w:tcPr>
          <w:p w:rsidR="009F0A30" w:rsidRDefault="009F0A30" w:rsidP="00176C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35AC5">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35AC5">
              <w:rPr>
                <w:rFonts w:ascii="Calibri" w:eastAsia="Times New Roman" w:hAnsi="Calibri" w:cs="Times New Roman"/>
                <w:b/>
                <w:bCs/>
                <w:lang w:eastAsia="es-CR"/>
              </w:rPr>
              <w:t>Meta</w:t>
            </w:r>
          </w:p>
        </w:tc>
        <w:tc>
          <w:tcPr>
            <w:tcW w:w="1134" w:type="dxa"/>
            <w:noWrap/>
          </w:tcPr>
          <w:p w:rsidR="009F0A30" w:rsidRDefault="009F0A30" w:rsidP="00176C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35AC5">
              <w:rPr>
                <w:rFonts w:ascii="Calibri" w:eastAsia="Times New Roman" w:hAnsi="Calibri" w:cs="Times New Roman"/>
                <w:b/>
                <w:bCs/>
                <w:lang w:eastAsia="es-CR"/>
              </w:rPr>
              <w:t>Acción</w:t>
            </w:r>
          </w:p>
        </w:tc>
        <w:tc>
          <w:tcPr>
            <w:tcW w:w="3402" w:type="dxa"/>
            <w:vMerge/>
          </w:tcPr>
          <w:p w:rsidR="009F0A30" w:rsidRPr="00035AC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68" w:type="dxa"/>
            <w:vMerge/>
            <w:noWrap/>
          </w:tcPr>
          <w:p w:rsidR="009F0A30" w:rsidRPr="00035AC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035AC5" w:rsidTr="000A10C4">
        <w:trPr>
          <w:cnfStyle w:val="000000100000" w:firstRow="0" w:lastRow="0" w:firstColumn="0" w:lastColumn="0" w:oddVBand="0" w:evenVBand="0" w:oddHBand="1" w:evenHBand="0" w:firstRowFirstColumn="0" w:firstRowLastColumn="0" w:lastRowFirstColumn="0" w:lastRowLastColumn="0"/>
          <w:trHeight w:val="2790"/>
          <w:jc w:val="center"/>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left w:val="none" w:sz="0" w:space="0" w:color="auto"/>
              <w:bottom w:val="none" w:sz="0" w:space="0" w:color="auto"/>
            </w:tcBorders>
            <w:vAlign w:val="center"/>
            <w:hideMark/>
          </w:tcPr>
          <w:p w:rsidR="009F0A30" w:rsidRPr="00035AC5" w:rsidRDefault="009F0A30" w:rsidP="00176CD4">
            <w:pPr>
              <w:jc w:val="center"/>
              <w:rPr>
                <w:rFonts w:ascii="Arial" w:eastAsia="Times New Roman" w:hAnsi="Arial" w:cs="Arial"/>
                <w:sz w:val="20"/>
                <w:szCs w:val="20"/>
                <w:lang w:eastAsia="es-CR"/>
              </w:rPr>
            </w:pPr>
            <w:r w:rsidRPr="00035AC5">
              <w:rPr>
                <w:rFonts w:ascii="Arial" w:eastAsia="Times New Roman" w:hAnsi="Arial" w:cs="Arial"/>
                <w:sz w:val="20"/>
                <w:szCs w:val="20"/>
                <w:lang w:eastAsia="es-CR"/>
              </w:rPr>
              <w:t>0.02.03 Disponibilidad laboral</w:t>
            </w:r>
          </w:p>
        </w:tc>
        <w:tc>
          <w:tcPr>
            <w:tcW w:w="1843"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14.882.000,00</w:t>
            </w:r>
          </w:p>
        </w:tc>
        <w:tc>
          <w:tcPr>
            <w:tcW w:w="1984"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 Talento Humano</w:t>
            </w:r>
          </w:p>
        </w:tc>
        <w:tc>
          <w:tcPr>
            <w:tcW w:w="851"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2.2.1.1</w:t>
            </w:r>
          </w:p>
        </w:tc>
        <w:tc>
          <w:tcPr>
            <w:tcW w:w="1134"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2.2.1.1.1</w:t>
            </w:r>
          </w:p>
        </w:tc>
        <w:tc>
          <w:tcPr>
            <w:tcW w:w="3402" w:type="dxa"/>
            <w:tcBorders>
              <w:top w:val="none" w:sz="0" w:space="0" w:color="auto"/>
              <w:bottom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Se utilizó el monto total pagado en junio 2016 como referencia,  más una proyección de aumento de 4% para el 2016 para cubrir aumentos probables de 2% para el 1° y 2° semestre.</w:t>
            </w:r>
            <w:r w:rsidRPr="00AA3DF1">
              <w:rPr>
                <w:rFonts w:ascii="Arial" w:eastAsia="Times New Roman" w:hAnsi="Arial" w:cs="Arial"/>
                <w:sz w:val="18"/>
                <w:szCs w:val="20"/>
                <w:lang w:eastAsia="es-CR"/>
              </w:rPr>
              <w:br/>
              <w:t>Uso actual: ¢14,303,636.64</w:t>
            </w:r>
          </w:p>
        </w:tc>
        <w:tc>
          <w:tcPr>
            <w:tcW w:w="2968" w:type="dxa"/>
            <w:tcBorders>
              <w:top w:val="none" w:sz="0" w:space="0" w:color="auto"/>
              <w:bottom w:val="none" w:sz="0" w:space="0" w:color="auto"/>
              <w:right w:val="none" w:sz="0" w:space="0" w:color="auto"/>
            </w:tcBorders>
            <w:hideMark/>
          </w:tcPr>
          <w:p w:rsidR="009F0A30" w:rsidRPr="00AA3DF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El pago de disponibilidad laboral, dentro del Cuerpo de Bomberos, se cancela para el personal que desarrolla servicios técnicos, debido a que el servicio que prestan no está definido en cuanta cantidad y horas, y deben estar en disposición de asistir cuando se presenten las emergencias.  </w:t>
            </w:r>
          </w:p>
        </w:tc>
      </w:tr>
      <w:tr w:rsidR="009F0A30" w:rsidRPr="00035AC5" w:rsidTr="000A10C4">
        <w:trPr>
          <w:trHeight w:val="705"/>
          <w:jc w:val="center"/>
        </w:trPr>
        <w:tc>
          <w:tcPr>
            <w:cnfStyle w:val="001000000000" w:firstRow="0" w:lastRow="0" w:firstColumn="1" w:lastColumn="0" w:oddVBand="0" w:evenVBand="0" w:oddHBand="0" w:evenHBand="0" w:firstRowFirstColumn="0" w:firstRowLastColumn="0" w:lastRowFirstColumn="0" w:lastRowLastColumn="0"/>
            <w:tcW w:w="1702" w:type="dxa"/>
            <w:vAlign w:val="center"/>
            <w:hideMark/>
          </w:tcPr>
          <w:p w:rsidR="009F0A30" w:rsidRPr="00035AC5" w:rsidRDefault="009F0A30" w:rsidP="00176CD4">
            <w:pPr>
              <w:jc w:val="center"/>
              <w:rPr>
                <w:rFonts w:ascii="Arial" w:eastAsia="Times New Roman" w:hAnsi="Arial" w:cs="Arial"/>
                <w:sz w:val="20"/>
                <w:szCs w:val="20"/>
                <w:lang w:eastAsia="es-CR"/>
              </w:rPr>
            </w:pPr>
            <w:r w:rsidRPr="00035AC5">
              <w:rPr>
                <w:rFonts w:ascii="Arial" w:eastAsia="Times New Roman" w:hAnsi="Arial" w:cs="Arial"/>
                <w:sz w:val="20"/>
                <w:szCs w:val="20"/>
                <w:lang w:eastAsia="es-CR"/>
              </w:rPr>
              <w:t>0.02.04 Compensación de vacaciones</w:t>
            </w:r>
          </w:p>
        </w:tc>
        <w:tc>
          <w:tcPr>
            <w:tcW w:w="1843"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141.841.000,00</w:t>
            </w:r>
          </w:p>
        </w:tc>
        <w:tc>
          <w:tcPr>
            <w:tcW w:w="1984"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 Talento Humano</w:t>
            </w:r>
          </w:p>
        </w:tc>
        <w:tc>
          <w:tcPr>
            <w:tcW w:w="851"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2.2.1.1</w:t>
            </w:r>
          </w:p>
        </w:tc>
        <w:tc>
          <w:tcPr>
            <w:tcW w:w="1134"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2.2.1.1.1</w:t>
            </w:r>
          </w:p>
        </w:tc>
        <w:tc>
          <w:tcPr>
            <w:tcW w:w="3402" w:type="dxa"/>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Para el cálculo se verificó la información promedio de la planilla del Cuerpo de Bomberos incluida en el ERP, con corte al mes de junio,  con base en la tabla salarial aprobada para el año 2016. Y proyección de aumento de 4% para el 2016, para cubrir aumentos probables de 2% para el 1° y 2° semestre.</w:t>
            </w:r>
            <w:r w:rsidRPr="00AA3DF1">
              <w:rPr>
                <w:rFonts w:ascii="Arial" w:eastAsia="Times New Roman" w:hAnsi="Arial" w:cs="Arial"/>
                <w:sz w:val="18"/>
                <w:szCs w:val="20"/>
                <w:lang w:eastAsia="es-CR"/>
              </w:rPr>
              <w:br/>
              <w:t>Promedio 10 días de compensación para el 30% de la planilla total.</w:t>
            </w:r>
            <w:r w:rsidRPr="00AA3DF1">
              <w:rPr>
                <w:rFonts w:ascii="Arial" w:eastAsia="Times New Roman" w:hAnsi="Arial" w:cs="Arial"/>
                <w:sz w:val="18"/>
                <w:szCs w:val="20"/>
                <w:lang w:eastAsia="es-CR"/>
              </w:rPr>
              <w:br/>
              <w:t>Promedio diario para compensación: ¢47,281 * 3000 días.</w:t>
            </w:r>
          </w:p>
        </w:tc>
        <w:tc>
          <w:tcPr>
            <w:tcW w:w="2968" w:type="dxa"/>
            <w:hideMark/>
          </w:tcPr>
          <w:p w:rsidR="009F0A30" w:rsidRPr="00AA3DF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La compensación de vacaciones, dentro del Cuerpo de Bomberos, es requerida, por la necesidad de mantener el mayor tiempo posible en servicio al personal. Lo anterior debido a la especialidad de las labores. Es esencial para la respuesta eficiente que, el Cuerpo de Bomberos asegure su permanencia del personal forma activa el mayor tiempo posible.</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13893" w:type="dxa"/>
        <w:tblInd w:w="-318"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702"/>
        <w:gridCol w:w="1843"/>
        <w:gridCol w:w="1984"/>
        <w:gridCol w:w="851"/>
        <w:gridCol w:w="1134"/>
        <w:gridCol w:w="3402"/>
        <w:gridCol w:w="2977"/>
      </w:tblGrid>
      <w:tr w:rsidR="009F0A30" w:rsidRPr="00BE4DC1" w:rsidTr="000A10C4">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893" w:type="dxa"/>
            <w:gridSpan w:val="7"/>
            <w:shd w:val="clear" w:color="auto" w:fill="4F81BD" w:themeFill="accent1"/>
            <w:hideMark/>
          </w:tcPr>
          <w:p w:rsidR="009F0A30" w:rsidRPr="00BE4DC1" w:rsidRDefault="009F0A30" w:rsidP="00176CD4">
            <w:pPr>
              <w:jc w:val="center"/>
              <w:rPr>
                <w:rFonts w:ascii="Calibri" w:eastAsia="Times New Roman" w:hAnsi="Calibri" w:cs="Times New Roman"/>
                <w:lang w:eastAsia="es-CR"/>
              </w:rPr>
            </w:pPr>
            <w:r w:rsidRPr="00BE4DC1">
              <w:rPr>
                <w:rFonts w:ascii="Calibri" w:eastAsia="Times New Roman" w:hAnsi="Calibri" w:cs="Times New Roman"/>
                <w:lang w:eastAsia="es-CR"/>
              </w:rPr>
              <w:t xml:space="preserve">0. REMUNERACIONES </w:t>
            </w:r>
          </w:p>
        </w:tc>
      </w:tr>
      <w:tr w:rsidR="009F0A30" w:rsidRPr="00BE4DC1" w:rsidTr="000A10C4">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702" w:type="dxa"/>
            <w:vMerge w:val="restart"/>
            <w:tcBorders>
              <w:top w:val="none" w:sz="0" w:space="0" w:color="auto"/>
              <w:left w:val="none" w:sz="0" w:space="0" w:color="auto"/>
              <w:bottom w:val="none" w:sz="0" w:space="0" w:color="auto"/>
            </w:tcBorders>
            <w:hideMark/>
          </w:tcPr>
          <w:p w:rsidR="009F0A30" w:rsidRPr="00BE4DC1" w:rsidRDefault="009F0A30" w:rsidP="00176CD4">
            <w:pPr>
              <w:jc w:val="center"/>
              <w:rPr>
                <w:rFonts w:ascii="Calibri" w:eastAsia="Times New Roman" w:hAnsi="Calibri" w:cs="Times New Roman"/>
                <w:lang w:eastAsia="es-CR"/>
              </w:rPr>
            </w:pPr>
            <w:r w:rsidRPr="00BE4DC1">
              <w:rPr>
                <w:rFonts w:ascii="Calibri" w:eastAsia="Times New Roman" w:hAnsi="Calibri" w:cs="Times New Roman"/>
                <w:lang w:eastAsia="es-CR"/>
              </w:rPr>
              <w:t>Subpartida y descripción</w:t>
            </w:r>
          </w:p>
        </w:tc>
        <w:tc>
          <w:tcPr>
            <w:tcW w:w="1843" w:type="dxa"/>
            <w:vMerge w:val="restart"/>
            <w:tcBorders>
              <w:top w:val="none" w:sz="0" w:space="0" w:color="auto"/>
              <w:bottom w:val="none" w:sz="0" w:space="0" w:color="auto"/>
            </w:tcBorders>
            <w:noWrap/>
            <w:vAlign w:val="center"/>
            <w:hideMark/>
          </w:tcPr>
          <w:p w:rsidR="009F0A30" w:rsidRPr="00BE4D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E4DC1">
              <w:rPr>
                <w:rFonts w:ascii="Calibri" w:eastAsia="Times New Roman" w:hAnsi="Calibri" w:cs="Times New Roman"/>
                <w:b/>
                <w:bCs/>
                <w:lang w:eastAsia="es-CR"/>
              </w:rPr>
              <w:t>Monto</w:t>
            </w:r>
          </w:p>
        </w:tc>
        <w:tc>
          <w:tcPr>
            <w:tcW w:w="3969" w:type="dxa"/>
            <w:gridSpan w:val="3"/>
            <w:tcBorders>
              <w:top w:val="none" w:sz="0" w:space="0" w:color="auto"/>
              <w:bottom w:val="none" w:sz="0" w:space="0" w:color="auto"/>
            </w:tcBorders>
            <w:noWrap/>
            <w:hideMark/>
          </w:tcPr>
          <w:p w:rsidR="009F0A30" w:rsidRPr="00BE4D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E4DC1">
              <w:rPr>
                <w:rFonts w:ascii="Calibri" w:eastAsia="Times New Roman" w:hAnsi="Calibri" w:cs="Times New Roman"/>
                <w:b/>
                <w:bCs/>
                <w:lang w:eastAsia="es-CR"/>
              </w:rPr>
              <w:t>Vinculación PAO</w:t>
            </w:r>
          </w:p>
        </w:tc>
        <w:tc>
          <w:tcPr>
            <w:tcW w:w="3402" w:type="dxa"/>
            <w:vMerge w:val="restart"/>
            <w:tcBorders>
              <w:top w:val="none" w:sz="0" w:space="0" w:color="auto"/>
              <w:bottom w:val="none" w:sz="0" w:space="0" w:color="auto"/>
            </w:tcBorders>
            <w:vAlign w:val="center"/>
            <w:hideMark/>
          </w:tcPr>
          <w:p w:rsidR="009F0A30" w:rsidRPr="00BE4D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E4DC1">
              <w:rPr>
                <w:rFonts w:ascii="Calibri" w:eastAsia="Times New Roman" w:hAnsi="Calibri" w:cs="Times New Roman"/>
                <w:b/>
                <w:bCs/>
                <w:lang w:eastAsia="es-CR"/>
              </w:rPr>
              <w:t>Cálculo</w:t>
            </w:r>
          </w:p>
        </w:tc>
        <w:tc>
          <w:tcPr>
            <w:tcW w:w="2977" w:type="dxa"/>
            <w:vMerge w:val="restart"/>
            <w:tcBorders>
              <w:top w:val="none" w:sz="0" w:space="0" w:color="auto"/>
              <w:bottom w:val="none" w:sz="0" w:space="0" w:color="auto"/>
              <w:right w:val="none" w:sz="0" w:space="0" w:color="auto"/>
            </w:tcBorders>
            <w:noWrap/>
            <w:vAlign w:val="center"/>
            <w:hideMark/>
          </w:tcPr>
          <w:p w:rsidR="009F0A30" w:rsidRPr="00BE4D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E4DC1">
              <w:rPr>
                <w:rFonts w:ascii="Calibri" w:eastAsia="Times New Roman" w:hAnsi="Calibri" w:cs="Times New Roman"/>
                <w:b/>
                <w:bCs/>
                <w:lang w:eastAsia="es-CR"/>
              </w:rPr>
              <w:t>Justificación</w:t>
            </w:r>
          </w:p>
        </w:tc>
      </w:tr>
      <w:tr w:rsidR="009F0A30" w:rsidRPr="00BE4DC1" w:rsidTr="000A10C4">
        <w:trPr>
          <w:trHeight w:val="368"/>
        </w:trPr>
        <w:tc>
          <w:tcPr>
            <w:cnfStyle w:val="001000000000" w:firstRow="0" w:lastRow="0" w:firstColumn="1" w:lastColumn="0" w:oddVBand="0" w:evenVBand="0" w:oddHBand="0" w:evenHBand="0" w:firstRowFirstColumn="0" w:firstRowLastColumn="0" w:lastRowFirstColumn="0" w:lastRowLastColumn="0"/>
            <w:tcW w:w="1702" w:type="dxa"/>
            <w:vMerge/>
          </w:tcPr>
          <w:p w:rsidR="009F0A30" w:rsidRPr="00BE4DC1" w:rsidRDefault="009F0A30" w:rsidP="00176CD4">
            <w:pPr>
              <w:jc w:val="center"/>
              <w:rPr>
                <w:rFonts w:ascii="Calibri" w:eastAsia="Times New Roman" w:hAnsi="Calibri" w:cs="Times New Roman"/>
                <w:lang w:eastAsia="es-CR"/>
              </w:rPr>
            </w:pPr>
          </w:p>
        </w:tc>
        <w:tc>
          <w:tcPr>
            <w:tcW w:w="1843" w:type="dxa"/>
            <w:vMerge/>
            <w:noWrap/>
          </w:tcPr>
          <w:p w:rsidR="009F0A30" w:rsidRPr="00BE4D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98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E4DC1">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E4DC1">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E4DC1">
              <w:rPr>
                <w:rFonts w:ascii="Calibri" w:eastAsia="Times New Roman" w:hAnsi="Calibri" w:cs="Times New Roman"/>
                <w:b/>
                <w:bCs/>
                <w:lang w:eastAsia="es-CR"/>
              </w:rPr>
              <w:t>Acción</w:t>
            </w:r>
          </w:p>
        </w:tc>
        <w:tc>
          <w:tcPr>
            <w:tcW w:w="3402" w:type="dxa"/>
            <w:vMerge/>
          </w:tcPr>
          <w:p w:rsidR="009F0A30" w:rsidRPr="00BE4D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77" w:type="dxa"/>
            <w:vMerge/>
            <w:noWrap/>
          </w:tcPr>
          <w:p w:rsidR="009F0A30" w:rsidRPr="00BE4D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BE4DC1" w:rsidTr="000A10C4">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left w:val="none" w:sz="0" w:space="0" w:color="auto"/>
              <w:bottom w:val="none" w:sz="0" w:space="0" w:color="auto"/>
            </w:tcBorders>
            <w:vAlign w:val="center"/>
            <w:hideMark/>
          </w:tcPr>
          <w:p w:rsidR="009F0A30" w:rsidRPr="00BE4DC1" w:rsidRDefault="009F0A30" w:rsidP="00176CD4">
            <w:pPr>
              <w:jc w:val="center"/>
              <w:rPr>
                <w:rFonts w:ascii="Arial" w:eastAsia="Times New Roman" w:hAnsi="Arial" w:cs="Arial"/>
                <w:sz w:val="20"/>
                <w:szCs w:val="20"/>
                <w:lang w:eastAsia="es-CR"/>
              </w:rPr>
            </w:pPr>
            <w:r w:rsidRPr="00BE4DC1">
              <w:rPr>
                <w:rFonts w:ascii="Arial" w:eastAsia="Times New Roman" w:hAnsi="Arial" w:cs="Arial"/>
                <w:sz w:val="20"/>
                <w:szCs w:val="20"/>
                <w:lang w:eastAsia="es-CR"/>
              </w:rPr>
              <w:t>0.02.05 Dietas</w:t>
            </w:r>
          </w:p>
        </w:tc>
        <w:tc>
          <w:tcPr>
            <w:tcW w:w="1843"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2.880.000,00</w:t>
            </w:r>
          </w:p>
        </w:tc>
        <w:tc>
          <w:tcPr>
            <w:tcW w:w="1984"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 Talento Humano</w:t>
            </w:r>
          </w:p>
        </w:tc>
        <w:tc>
          <w:tcPr>
            <w:tcW w:w="851"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1.1.2.3</w:t>
            </w:r>
          </w:p>
        </w:tc>
        <w:tc>
          <w:tcPr>
            <w:tcW w:w="1134"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1.1.2.3.2</w:t>
            </w:r>
          </w:p>
        </w:tc>
        <w:tc>
          <w:tcPr>
            <w:tcW w:w="3402" w:type="dxa"/>
            <w:tcBorders>
              <w:top w:val="none" w:sz="0" w:space="0" w:color="auto"/>
              <w:bottom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Se presupuestan 12 sesiones ordinarias y 4 sesiones extraordinarias para un total de 16 sesiones para cuatro miembros que tienen derecho.  </w:t>
            </w:r>
          </w:p>
        </w:tc>
        <w:tc>
          <w:tcPr>
            <w:tcW w:w="2977" w:type="dxa"/>
            <w:tcBorders>
              <w:top w:val="none" w:sz="0" w:space="0" w:color="auto"/>
              <w:bottom w:val="none" w:sz="0" w:space="0" w:color="auto"/>
              <w:right w:val="none" w:sz="0" w:space="0" w:color="auto"/>
            </w:tcBorders>
            <w:hideMark/>
          </w:tcPr>
          <w:p w:rsidR="009F0A30" w:rsidRPr="00AA3DF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Pago de dietas de los señores miembros del Consejo Directivo</w:t>
            </w:r>
          </w:p>
        </w:tc>
      </w:tr>
      <w:tr w:rsidR="009F0A30" w:rsidRPr="00BE4DC1" w:rsidTr="000A10C4">
        <w:trPr>
          <w:trHeight w:val="1245"/>
        </w:trPr>
        <w:tc>
          <w:tcPr>
            <w:cnfStyle w:val="001000000000" w:firstRow="0" w:lastRow="0" w:firstColumn="1" w:lastColumn="0" w:oddVBand="0" w:evenVBand="0" w:oddHBand="0" w:evenHBand="0" w:firstRowFirstColumn="0" w:firstRowLastColumn="0" w:lastRowFirstColumn="0" w:lastRowLastColumn="0"/>
            <w:tcW w:w="1702" w:type="dxa"/>
            <w:vAlign w:val="center"/>
            <w:hideMark/>
          </w:tcPr>
          <w:p w:rsidR="009F0A30" w:rsidRPr="00BE4DC1" w:rsidRDefault="009F0A30" w:rsidP="00176CD4">
            <w:pPr>
              <w:jc w:val="center"/>
              <w:rPr>
                <w:rFonts w:ascii="Arial" w:eastAsia="Times New Roman" w:hAnsi="Arial" w:cs="Arial"/>
                <w:sz w:val="20"/>
                <w:szCs w:val="20"/>
                <w:lang w:eastAsia="es-CR"/>
              </w:rPr>
            </w:pPr>
            <w:r w:rsidRPr="00BE4DC1">
              <w:rPr>
                <w:rFonts w:ascii="Arial" w:eastAsia="Times New Roman" w:hAnsi="Arial" w:cs="Arial"/>
                <w:sz w:val="20"/>
                <w:szCs w:val="20"/>
                <w:lang w:eastAsia="es-CR"/>
              </w:rPr>
              <w:t>0.03.01 Retribución por años servidos</w:t>
            </w:r>
          </w:p>
        </w:tc>
        <w:tc>
          <w:tcPr>
            <w:tcW w:w="1843"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4.137.902.000,00</w:t>
            </w:r>
          </w:p>
        </w:tc>
        <w:tc>
          <w:tcPr>
            <w:tcW w:w="1984"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 Talento Humano</w:t>
            </w:r>
          </w:p>
        </w:tc>
        <w:tc>
          <w:tcPr>
            <w:tcW w:w="851"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2.2.1.1</w:t>
            </w:r>
          </w:p>
        </w:tc>
        <w:tc>
          <w:tcPr>
            <w:tcW w:w="1134"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2.2.1.1.1</w:t>
            </w:r>
          </w:p>
        </w:tc>
        <w:tc>
          <w:tcPr>
            <w:tcW w:w="3402" w:type="dxa"/>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Al ser un componente porcentual se calcula el sobre los salarios base de todos los funcionarios, además una proyección de aumento de 4% para el 2016 para cubrir aumentos probables de 2% para el 1° y 2° semestre.</w:t>
            </w:r>
            <w:r w:rsidRPr="00AA3DF1">
              <w:rPr>
                <w:rFonts w:ascii="Arial" w:eastAsia="Times New Roman" w:hAnsi="Arial" w:cs="Arial"/>
                <w:sz w:val="18"/>
                <w:szCs w:val="20"/>
                <w:lang w:eastAsia="es-CR"/>
              </w:rPr>
              <w:br/>
              <w:t>Base para el cálculo 2016: ¢ 3,977,222,951.03</w:t>
            </w:r>
          </w:p>
        </w:tc>
        <w:tc>
          <w:tcPr>
            <w:tcW w:w="2977" w:type="dxa"/>
            <w:hideMark/>
          </w:tcPr>
          <w:p w:rsidR="009F0A30" w:rsidRPr="00AA3DF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La retribución por años servidos, conocidas como anualidades, es parte integral del pago según lo establecido en la Convención Colectiva que rige para los funcionarios del Cuerpo de Bomberos.  </w:t>
            </w:r>
          </w:p>
        </w:tc>
      </w:tr>
      <w:tr w:rsidR="009F0A30" w:rsidRPr="00BE4DC1" w:rsidTr="000A10C4">
        <w:trPr>
          <w:cnfStyle w:val="000000100000" w:firstRow="0" w:lastRow="0" w:firstColumn="0" w:lastColumn="0" w:oddVBand="0" w:evenVBand="0" w:oddHBand="1" w:evenHBand="0" w:firstRowFirstColumn="0" w:firstRowLastColumn="0" w:lastRowFirstColumn="0" w:lastRowLastColumn="0"/>
          <w:trHeight w:val="3225"/>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left w:val="none" w:sz="0" w:space="0" w:color="auto"/>
              <w:bottom w:val="none" w:sz="0" w:space="0" w:color="auto"/>
            </w:tcBorders>
            <w:vAlign w:val="center"/>
            <w:hideMark/>
          </w:tcPr>
          <w:p w:rsidR="009F0A30" w:rsidRPr="00BE4DC1" w:rsidRDefault="009F0A30" w:rsidP="00176CD4">
            <w:pPr>
              <w:jc w:val="center"/>
              <w:rPr>
                <w:rFonts w:ascii="Arial" w:eastAsia="Times New Roman" w:hAnsi="Arial" w:cs="Arial"/>
                <w:sz w:val="20"/>
                <w:szCs w:val="20"/>
                <w:lang w:eastAsia="es-CR"/>
              </w:rPr>
            </w:pPr>
            <w:r w:rsidRPr="00BE4DC1">
              <w:rPr>
                <w:rFonts w:ascii="Arial" w:eastAsia="Times New Roman" w:hAnsi="Arial" w:cs="Arial"/>
                <w:sz w:val="20"/>
                <w:szCs w:val="20"/>
                <w:lang w:eastAsia="es-CR"/>
              </w:rPr>
              <w:t>0.03.02 Restric al ejercicio liberal  la profe</w:t>
            </w:r>
          </w:p>
        </w:tc>
        <w:tc>
          <w:tcPr>
            <w:tcW w:w="1843"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275.040.000,00</w:t>
            </w:r>
          </w:p>
        </w:tc>
        <w:tc>
          <w:tcPr>
            <w:tcW w:w="1984"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 Talento Humano</w:t>
            </w:r>
          </w:p>
        </w:tc>
        <w:tc>
          <w:tcPr>
            <w:tcW w:w="851"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2.2.1.1</w:t>
            </w:r>
          </w:p>
        </w:tc>
        <w:tc>
          <w:tcPr>
            <w:tcW w:w="1134"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2.2.1.1.1</w:t>
            </w:r>
          </w:p>
        </w:tc>
        <w:tc>
          <w:tcPr>
            <w:tcW w:w="3402" w:type="dxa"/>
            <w:tcBorders>
              <w:top w:val="none" w:sz="0" w:space="0" w:color="auto"/>
              <w:bottom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Se toman todos los puestos sujetos al pago de algún reconocimiento por restricción profesional y se calcula un 20%, 40%, 54% y 60% de sobre el salario base de esos puestos.</w:t>
            </w:r>
            <w:r w:rsidRPr="00AA3DF1">
              <w:rPr>
                <w:rFonts w:ascii="Arial" w:eastAsia="Times New Roman" w:hAnsi="Arial" w:cs="Arial"/>
                <w:sz w:val="18"/>
                <w:szCs w:val="20"/>
                <w:lang w:eastAsia="es-CR"/>
              </w:rPr>
              <w:br/>
              <w:t>Con base en un total de 63 puestos que podrían gozar del beneficio.</w:t>
            </w:r>
          </w:p>
        </w:tc>
        <w:tc>
          <w:tcPr>
            <w:tcW w:w="2977" w:type="dxa"/>
            <w:tcBorders>
              <w:top w:val="none" w:sz="0" w:space="0" w:color="auto"/>
              <w:bottom w:val="none" w:sz="0" w:space="0" w:color="auto"/>
              <w:right w:val="none" w:sz="0" w:space="0" w:color="auto"/>
            </w:tcBorders>
            <w:hideMark/>
          </w:tcPr>
          <w:p w:rsidR="009F0A30" w:rsidRPr="00AA3DF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Este componente cubre los pagos de dedicación exclusiva para profesionales de categoría 24 en adelante según lo establecido en la Convención Colectiva que rige para los funcionarios del Cuerpo de Bomberos. </w:t>
            </w:r>
          </w:p>
        </w:tc>
      </w:tr>
    </w:tbl>
    <w:p w:rsidR="009F0A30" w:rsidRDefault="009F0A30" w:rsidP="009F0A30">
      <w:pPr>
        <w:rPr>
          <w:sz w:val="2"/>
        </w:rPr>
      </w:pPr>
    </w:p>
    <w:p w:rsidR="009F0A30" w:rsidRDefault="009F0A30" w:rsidP="009F0A30">
      <w:pPr>
        <w:rPr>
          <w:sz w:val="2"/>
        </w:rPr>
      </w:pPr>
    </w:p>
    <w:p w:rsidR="009F0A30" w:rsidRDefault="009F0A30" w:rsidP="009F0A30">
      <w:pPr>
        <w:rPr>
          <w:sz w:val="2"/>
        </w:rPr>
      </w:pPr>
    </w:p>
    <w:p w:rsidR="009F0A30" w:rsidRDefault="009F0A30" w:rsidP="009F0A30">
      <w:pPr>
        <w:rPr>
          <w:sz w:val="2"/>
        </w:rPr>
      </w:pPr>
    </w:p>
    <w:p w:rsidR="009F0A30" w:rsidRDefault="009F0A30" w:rsidP="009F0A30">
      <w:pPr>
        <w:rPr>
          <w:sz w:val="2"/>
        </w:rPr>
      </w:pPr>
    </w:p>
    <w:p w:rsidR="009F0A30" w:rsidRDefault="009F0A30" w:rsidP="009F0A30">
      <w:pPr>
        <w:rPr>
          <w:sz w:val="2"/>
        </w:rPr>
      </w:pPr>
    </w:p>
    <w:p w:rsidR="009F0A30" w:rsidRPr="00F075BF" w:rsidRDefault="009F0A30" w:rsidP="009F0A30">
      <w:pPr>
        <w:rPr>
          <w:sz w:val="2"/>
        </w:rPr>
      </w:pPr>
    </w:p>
    <w:tbl>
      <w:tblPr>
        <w:tblStyle w:val="Listaclara-nfasis2"/>
        <w:tblW w:w="13893" w:type="dxa"/>
        <w:tblInd w:w="-318"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560"/>
        <w:gridCol w:w="1843"/>
        <w:gridCol w:w="1985"/>
        <w:gridCol w:w="992"/>
        <w:gridCol w:w="1134"/>
        <w:gridCol w:w="3118"/>
        <w:gridCol w:w="3261"/>
      </w:tblGrid>
      <w:tr w:rsidR="009F0A30" w:rsidRPr="00BE4DC1" w:rsidTr="000A10C4">
        <w:trPr>
          <w:cnfStyle w:val="100000000000" w:firstRow="1" w:lastRow="0" w:firstColumn="0" w:lastColumn="0" w:oddVBand="0" w:evenVBand="0" w:oddHBand="0"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3893" w:type="dxa"/>
            <w:gridSpan w:val="7"/>
            <w:shd w:val="clear" w:color="auto" w:fill="4F81BD" w:themeFill="accent1"/>
            <w:hideMark/>
          </w:tcPr>
          <w:p w:rsidR="009F0A30" w:rsidRPr="00BE4DC1" w:rsidRDefault="009F0A30" w:rsidP="00176CD4">
            <w:pPr>
              <w:jc w:val="center"/>
              <w:rPr>
                <w:rFonts w:ascii="Calibri" w:eastAsia="Times New Roman" w:hAnsi="Calibri" w:cs="Times New Roman"/>
                <w:lang w:eastAsia="es-CR"/>
              </w:rPr>
            </w:pPr>
            <w:r w:rsidRPr="00BE4DC1">
              <w:rPr>
                <w:rFonts w:ascii="Calibri" w:eastAsia="Times New Roman" w:hAnsi="Calibri" w:cs="Times New Roman"/>
                <w:lang w:eastAsia="es-CR"/>
              </w:rPr>
              <w:t xml:space="preserve">0. REMUNERACIONES </w:t>
            </w:r>
          </w:p>
        </w:tc>
      </w:tr>
      <w:tr w:rsidR="009F0A30" w:rsidRPr="00BE4DC1" w:rsidTr="000A10C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none" w:sz="0" w:space="0" w:color="auto"/>
              <w:left w:val="none" w:sz="0" w:space="0" w:color="auto"/>
              <w:bottom w:val="none" w:sz="0" w:space="0" w:color="auto"/>
            </w:tcBorders>
            <w:hideMark/>
          </w:tcPr>
          <w:p w:rsidR="009F0A30" w:rsidRPr="00BE4DC1" w:rsidRDefault="009F0A30" w:rsidP="00176CD4">
            <w:pPr>
              <w:jc w:val="center"/>
              <w:rPr>
                <w:rFonts w:ascii="Calibri" w:eastAsia="Times New Roman" w:hAnsi="Calibri" w:cs="Times New Roman"/>
                <w:lang w:eastAsia="es-CR"/>
              </w:rPr>
            </w:pPr>
            <w:r w:rsidRPr="00BE4DC1">
              <w:rPr>
                <w:rFonts w:ascii="Calibri" w:eastAsia="Times New Roman" w:hAnsi="Calibri" w:cs="Times New Roman"/>
                <w:lang w:eastAsia="es-CR"/>
              </w:rPr>
              <w:t>Subpartida y descripción</w:t>
            </w:r>
          </w:p>
        </w:tc>
        <w:tc>
          <w:tcPr>
            <w:tcW w:w="1843" w:type="dxa"/>
            <w:vMerge w:val="restart"/>
            <w:tcBorders>
              <w:top w:val="none" w:sz="0" w:space="0" w:color="auto"/>
              <w:bottom w:val="none" w:sz="0" w:space="0" w:color="auto"/>
            </w:tcBorders>
            <w:noWrap/>
            <w:vAlign w:val="center"/>
            <w:hideMark/>
          </w:tcPr>
          <w:p w:rsidR="009F0A30" w:rsidRPr="00BE4D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E4DC1">
              <w:rPr>
                <w:rFonts w:ascii="Calibri" w:eastAsia="Times New Roman" w:hAnsi="Calibri" w:cs="Times New Roman"/>
                <w:b/>
                <w:bCs/>
                <w:lang w:eastAsia="es-CR"/>
              </w:rPr>
              <w:t>Monto</w:t>
            </w:r>
          </w:p>
        </w:tc>
        <w:tc>
          <w:tcPr>
            <w:tcW w:w="4111" w:type="dxa"/>
            <w:gridSpan w:val="3"/>
            <w:tcBorders>
              <w:top w:val="none" w:sz="0" w:space="0" w:color="auto"/>
              <w:bottom w:val="none" w:sz="0" w:space="0" w:color="auto"/>
            </w:tcBorders>
            <w:noWrap/>
            <w:hideMark/>
          </w:tcPr>
          <w:p w:rsidR="009F0A30" w:rsidRPr="00BE4D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E4DC1">
              <w:rPr>
                <w:rFonts w:ascii="Calibri" w:eastAsia="Times New Roman" w:hAnsi="Calibri" w:cs="Times New Roman"/>
                <w:b/>
                <w:bCs/>
                <w:lang w:eastAsia="es-CR"/>
              </w:rPr>
              <w:t>Vinculación PAO</w:t>
            </w:r>
          </w:p>
        </w:tc>
        <w:tc>
          <w:tcPr>
            <w:tcW w:w="3118" w:type="dxa"/>
            <w:vMerge w:val="restart"/>
            <w:tcBorders>
              <w:top w:val="none" w:sz="0" w:space="0" w:color="auto"/>
              <w:bottom w:val="none" w:sz="0" w:space="0" w:color="auto"/>
            </w:tcBorders>
            <w:vAlign w:val="center"/>
            <w:hideMark/>
          </w:tcPr>
          <w:p w:rsidR="009F0A30" w:rsidRPr="00BE4D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E4DC1">
              <w:rPr>
                <w:rFonts w:ascii="Calibri" w:eastAsia="Times New Roman" w:hAnsi="Calibri" w:cs="Times New Roman"/>
                <w:b/>
                <w:bCs/>
                <w:lang w:eastAsia="es-CR"/>
              </w:rPr>
              <w:t>Cálculo</w:t>
            </w:r>
          </w:p>
        </w:tc>
        <w:tc>
          <w:tcPr>
            <w:tcW w:w="3261" w:type="dxa"/>
            <w:vMerge w:val="restart"/>
            <w:tcBorders>
              <w:top w:val="none" w:sz="0" w:space="0" w:color="auto"/>
              <w:bottom w:val="none" w:sz="0" w:space="0" w:color="auto"/>
              <w:right w:val="none" w:sz="0" w:space="0" w:color="auto"/>
            </w:tcBorders>
            <w:noWrap/>
            <w:vAlign w:val="center"/>
            <w:hideMark/>
          </w:tcPr>
          <w:p w:rsidR="009F0A30" w:rsidRPr="00BE4D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E4DC1">
              <w:rPr>
                <w:rFonts w:ascii="Calibri" w:eastAsia="Times New Roman" w:hAnsi="Calibri" w:cs="Times New Roman"/>
                <w:b/>
                <w:bCs/>
                <w:lang w:eastAsia="es-CR"/>
              </w:rPr>
              <w:t>Justificación</w:t>
            </w:r>
          </w:p>
        </w:tc>
      </w:tr>
      <w:tr w:rsidR="009F0A30" w:rsidRPr="00BE4DC1" w:rsidTr="000A10C4">
        <w:trPr>
          <w:trHeight w:val="276"/>
        </w:trPr>
        <w:tc>
          <w:tcPr>
            <w:cnfStyle w:val="001000000000" w:firstRow="0" w:lastRow="0" w:firstColumn="1" w:lastColumn="0" w:oddVBand="0" w:evenVBand="0" w:oddHBand="0" w:evenHBand="0" w:firstRowFirstColumn="0" w:firstRowLastColumn="0" w:lastRowFirstColumn="0" w:lastRowLastColumn="0"/>
            <w:tcW w:w="1560" w:type="dxa"/>
            <w:vMerge/>
          </w:tcPr>
          <w:p w:rsidR="009F0A30" w:rsidRPr="00BE4DC1" w:rsidRDefault="009F0A30" w:rsidP="00176CD4">
            <w:pPr>
              <w:jc w:val="center"/>
              <w:rPr>
                <w:rFonts w:ascii="Calibri" w:eastAsia="Times New Roman" w:hAnsi="Calibri" w:cs="Times New Roman"/>
                <w:lang w:eastAsia="es-CR"/>
              </w:rPr>
            </w:pPr>
          </w:p>
        </w:tc>
        <w:tc>
          <w:tcPr>
            <w:tcW w:w="1843" w:type="dxa"/>
            <w:vMerge/>
            <w:noWrap/>
          </w:tcPr>
          <w:p w:rsidR="009F0A30" w:rsidRPr="00BE4D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98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E4DC1">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E4DC1">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E4DC1">
              <w:rPr>
                <w:rFonts w:ascii="Calibri" w:eastAsia="Times New Roman" w:hAnsi="Calibri" w:cs="Times New Roman"/>
                <w:b/>
                <w:bCs/>
                <w:lang w:eastAsia="es-CR"/>
              </w:rPr>
              <w:t>Acción</w:t>
            </w:r>
          </w:p>
        </w:tc>
        <w:tc>
          <w:tcPr>
            <w:tcW w:w="3118" w:type="dxa"/>
            <w:vMerge/>
          </w:tcPr>
          <w:p w:rsidR="009F0A30" w:rsidRPr="00BE4D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261" w:type="dxa"/>
            <w:vMerge/>
            <w:noWrap/>
          </w:tcPr>
          <w:p w:rsidR="009F0A30" w:rsidRPr="00BE4D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AA3DF1" w:rsidTr="000A10C4">
        <w:trPr>
          <w:cnfStyle w:val="000000100000" w:firstRow="0" w:lastRow="0" w:firstColumn="0" w:lastColumn="0" w:oddVBand="0" w:evenVBand="0" w:oddHBand="1" w:evenHBand="0" w:firstRowFirstColumn="0" w:firstRowLastColumn="0" w:lastRowFirstColumn="0" w:lastRowLastColumn="0"/>
          <w:trHeight w:val="1362"/>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tcBorders>
            <w:vAlign w:val="center"/>
            <w:hideMark/>
          </w:tcPr>
          <w:p w:rsidR="009F0A30" w:rsidRPr="00BE4DC1" w:rsidRDefault="009F0A30" w:rsidP="00176CD4">
            <w:pPr>
              <w:jc w:val="center"/>
              <w:rPr>
                <w:rFonts w:ascii="Arial" w:eastAsia="Times New Roman" w:hAnsi="Arial" w:cs="Arial"/>
                <w:sz w:val="20"/>
                <w:szCs w:val="20"/>
                <w:lang w:eastAsia="es-CR"/>
              </w:rPr>
            </w:pPr>
            <w:r w:rsidRPr="00BE4DC1">
              <w:rPr>
                <w:rFonts w:ascii="Arial" w:eastAsia="Times New Roman" w:hAnsi="Arial" w:cs="Arial"/>
                <w:sz w:val="20"/>
                <w:szCs w:val="20"/>
                <w:lang w:eastAsia="es-CR"/>
              </w:rPr>
              <w:t>0.03.03 Décimo tercer mes</w:t>
            </w:r>
          </w:p>
        </w:tc>
        <w:tc>
          <w:tcPr>
            <w:tcW w:w="1843"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1.112.849.000,00</w:t>
            </w:r>
          </w:p>
        </w:tc>
        <w:tc>
          <w:tcPr>
            <w:tcW w:w="1985"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 Talento Humano</w:t>
            </w:r>
          </w:p>
        </w:tc>
        <w:tc>
          <w:tcPr>
            <w:tcW w:w="992"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2.2.1.1</w:t>
            </w:r>
          </w:p>
        </w:tc>
        <w:tc>
          <w:tcPr>
            <w:tcW w:w="1134"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2.2.1.1.1</w:t>
            </w:r>
          </w:p>
        </w:tc>
        <w:tc>
          <w:tcPr>
            <w:tcW w:w="3118" w:type="dxa"/>
            <w:tcBorders>
              <w:top w:val="none" w:sz="0" w:space="0" w:color="auto"/>
              <w:bottom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Sobre los salarios brutos se calcula un 8.33% para todos los funcionarios, contemplando toda la planilla.</w:t>
            </w:r>
            <w:r w:rsidRPr="00AA3DF1">
              <w:rPr>
                <w:rFonts w:ascii="Arial" w:eastAsia="Times New Roman" w:hAnsi="Arial" w:cs="Arial"/>
                <w:sz w:val="18"/>
                <w:szCs w:val="20"/>
                <w:lang w:eastAsia="es-CR"/>
              </w:rPr>
              <w:br/>
              <w:t>Equivale al 8.33% de ¢13,359,525,000</w:t>
            </w:r>
          </w:p>
        </w:tc>
        <w:tc>
          <w:tcPr>
            <w:tcW w:w="3261" w:type="dxa"/>
            <w:tcBorders>
              <w:top w:val="none" w:sz="0" w:space="0" w:color="auto"/>
              <w:bottom w:val="none" w:sz="0" w:space="0" w:color="auto"/>
              <w:right w:val="none" w:sz="0" w:space="0" w:color="auto"/>
            </w:tcBorders>
            <w:hideMark/>
          </w:tcPr>
          <w:p w:rsidR="009F0A30" w:rsidRPr="00BE4DC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BE4DC1">
              <w:rPr>
                <w:rFonts w:ascii="Arial" w:eastAsia="Times New Roman" w:hAnsi="Arial" w:cs="Arial"/>
                <w:sz w:val="18"/>
                <w:szCs w:val="20"/>
                <w:lang w:eastAsia="es-CR"/>
              </w:rPr>
              <w:t xml:space="preserve">Este componente del pago de salario, conocido como aguinaldo, es parte integral del pago según lo establecido en la Convención Colectiva que rige para los funcionarios del Cuerpo de Bomberos.  </w:t>
            </w:r>
          </w:p>
        </w:tc>
      </w:tr>
      <w:tr w:rsidR="009F0A30" w:rsidRPr="00AA3DF1" w:rsidTr="000A10C4">
        <w:trPr>
          <w:trHeight w:val="1163"/>
        </w:trPr>
        <w:tc>
          <w:tcPr>
            <w:cnfStyle w:val="001000000000" w:firstRow="0" w:lastRow="0" w:firstColumn="1" w:lastColumn="0" w:oddVBand="0" w:evenVBand="0" w:oddHBand="0" w:evenHBand="0" w:firstRowFirstColumn="0" w:firstRowLastColumn="0" w:lastRowFirstColumn="0" w:lastRowLastColumn="0"/>
            <w:tcW w:w="1560" w:type="dxa"/>
            <w:vAlign w:val="center"/>
            <w:hideMark/>
          </w:tcPr>
          <w:p w:rsidR="009F0A30" w:rsidRPr="00BE4DC1" w:rsidRDefault="009F0A30" w:rsidP="00176CD4">
            <w:pPr>
              <w:jc w:val="center"/>
              <w:rPr>
                <w:rFonts w:ascii="Arial" w:eastAsia="Times New Roman" w:hAnsi="Arial" w:cs="Arial"/>
                <w:sz w:val="20"/>
                <w:szCs w:val="20"/>
                <w:lang w:eastAsia="es-CR"/>
              </w:rPr>
            </w:pPr>
            <w:r w:rsidRPr="00BE4DC1">
              <w:rPr>
                <w:rFonts w:ascii="Arial" w:eastAsia="Times New Roman" w:hAnsi="Arial" w:cs="Arial"/>
                <w:sz w:val="20"/>
                <w:szCs w:val="20"/>
                <w:lang w:eastAsia="es-CR"/>
              </w:rPr>
              <w:t>0.03.04 Salario Escolar</w:t>
            </w:r>
          </w:p>
        </w:tc>
        <w:tc>
          <w:tcPr>
            <w:tcW w:w="1843"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1.015.882.000,00</w:t>
            </w:r>
          </w:p>
        </w:tc>
        <w:tc>
          <w:tcPr>
            <w:tcW w:w="1985"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 Talento Humano</w:t>
            </w:r>
          </w:p>
        </w:tc>
        <w:tc>
          <w:tcPr>
            <w:tcW w:w="992"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2.2.1.1</w:t>
            </w:r>
          </w:p>
        </w:tc>
        <w:tc>
          <w:tcPr>
            <w:tcW w:w="1134"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2.2.1.1.1</w:t>
            </w:r>
          </w:p>
        </w:tc>
        <w:tc>
          <w:tcPr>
            <w:tcW w:w="3118" w:type="dxa"/>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Sobre los salarios brutos se calcula un 8.23% para todos los funcionarios, contemplando toda la planilla.</w:t>
            </w:r>
            <w:r w:rsidRPr="00AA3DF1">
              <w:rPr>
                <w:rFonts w:ascii="Arial" w:eastAsia="Times New Roman" w:hAnsi="Arial" w:cs="Arial"/>
                <w:sz w:val="18"/>
                <w:szCs w:val="20"/>
                <w:lang w:eastAsia="es-CR"/>
              </w:rPr>
              <w:br/>
              <w:t>Equivale al 8.23% ¢12,343,643,000</w:t>
            </w:r>
          </w:p>
        </w:tc>
        <w:tc>
          <w:tcPr>
            <w:tcW w:w="3261" w:type="dxa"/>
            <w:hideMark/>
          </w:tcPr>
          <w:p w:rsidR="009F0A30" w:rsidRPr="00BE4DC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BE4DC1">
              <w:rPr>
                <w:rFonts w:ascii="Arial" w:eastAsia="Times New Roman" w:hAnsi="Arial" w:cs="Arial"/>
                <w:sz w:val="18"/>
                <w:szCs w:val="20"/>
                <w:lang w:eastAsia="es-CR"/>
              </w:rPr>
              <w:t xml:space="preserve">El salario escolar es parte integral del pago según lo establecido en la Convención Colectiva que rige para los funcionarios del Cuerpo de Bomberos.  Se debe cancelar en el mes de enero de cada año.  </w:t>
            </w:r>
          </w:p>
        </w:tc>
      </w:tr>
      <w:tr w:rsidR="009F0A30" w:rsidRPr="00AA3DF1" w:rsidTr="000A10C4">
        <w:trPr>
          <w:cnfStyle w:val="000000100000" w:firstRow="0" w:lastRow="0" w:firstColumn="0" w:lastColumn="0" w:oddVBand="0" w:evenVBand="0" w:oddHBand="1" w:evenHBand="0" w:firstRowFirstColumn="0" w:firstRowLastColumn="0" w:lastRowFirstColumn="0" w:lastRowLastColumn="0"/>
          <w:trHeight w:val="2381"/>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tcBorders>
            <w:vAlign w:val="center"/>
            <w:hideMark/>
          </w:tcPr>
          <w:p w:rsidR="009F0A30" w:rsidRPr="00BE4DC1" w:rsidRDefault="009F0A30" w:rsidP="00176CD4">
            <w:pPr>
              <w:jc w:val="center"/>
              <w:rPr>
                <w:rFonts w:ascii="Arial" w:eastAsia="Times New Roman" w:hAnsi="Arial" w:cs="Arial"/>
                <w:sz w:val="20"/>
                <w:szCs w:val="20"/>
                <w:lang w:eastAsia="es-CR"/>
              </w:rPr>
            </w:pPr>
            <w:r w:rsidRPr="00BE4DC1">
              <w:rPr>
                <w:rFonts w:ascii="Arial" w:eastAsia="Times New Roman" w:hAnsi="Arial" w:cs="Arial"/>
                <w:sz w:val="20"/>
                <w:szCs w:val="20"/>
                <w:lang w:eastAsia="es-CR"/>
              </w:rPr>
              <w:t>0.03.99 Otros Incentivos Salariales</w:t>
            </w:r>
          </w:p>
        </w:tc>
        <w:tc>
          <w:tcPr>
            <w:tcW w:w="1843"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172.099.000,00</w:t>
            </w:r>
          </w:p>
        </w:tc>
        <w:tc>
          <w:tcPr>
            <w:tcW w:w="1985"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 Talento Humano</w:t>
            </w:r>
          </w:p>
        </w:tc>
        <w:tc>
          <w:tcPr>
            <w:tcW w:w="992"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2.2.1.1</w:t>
            </w:r>
          </w:p>
        </w:tc>
        <w:tc>
          <w:tcPr>
            <w:tcW w:w="1134"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2.2.1.1.1</w:t>
            </w:r>
          </w:p>
        </w:tc>
        <w:tc>
          <w:tcPr>
            <w:tcW w:w="3118" w:type="dxa"/>
            <w:tcBorders>
              <w:top w:val="none" w:sz="0" w:space="0" w:color="auto"/>
              <w:bottom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Se elaboró una tabla con todos los componentes. Se revisó el uso presupuestario de cada componente por mes, con base en junio 2016.</w:t>
            </w:r>
            <w:r w:rsidRPr="00AA3DF1">
              <w:rPr>
                <w:rFonts w:ascii="Arial" w:eastAsia="Times New Roman" w:hAnsi="Arial" w:cs="Arial"/>
                <w:sz w:val="18"/>
                <w:szCs w:val="20"/>
                <w:lang w:eastAsia="es-CR"/>
              </w:rPr>
              <w:br/>
              <w:t>Sobre esos  montos se realizó proyección de aumento de 4% para el 2016 para cubrir aumentos probables de 2% para el 1° y 2° semestre.</w:t>
            </w:r>
            <w:r w:rsidRPr="00AA3DF1">
              <w:rPr>
                <w:rFonts w:ascii="Arial" w:eastAsia="Times New Roman" w:hAnsi="Arial" w:cs="Arial"/>
                <w:sz w:val="18"/>
                <w:szCs w:val="20"/>
                <w:lang w:eastAsia="es-CR"/>
              </w:rPr>
              <w:br/>
              <w:t>Base para el cálculo: ¢165,416,000</w:t>
            </w:r>
          </w:p>
        </w:tc>
        <w:tc>
          <w:tcPr>
            <w:tcW w:w="3261" w:type="dxa"/>
            <w:tcBorders>
              <w:top w:val="none" w:sz="0" w:space="0" w:color="auto"/>
              <w:bottom w:val="none" w:sz="0" w:space="0" w:color="auto"/>
              <w:right w:val="none" w:sz="0" w:space="0" w:color="auto"/>
            </w:tcBorders>
            <w:hideMark/>
          </w:tcPr>
          <w:p w:rsidR="009F0A30" w:rsidRPr="00BE4DC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BE4DC1">
              <w:rPr>
                <w:rFonts w:ascii="Arial" w:eastAsia="Times New Roman" w:hAnsi="Arial" w:cs="Arial"/>
                <w:sz w:val="18"/>
                <w:szCs w:val="20"/>
                <w:lang w:eastAsia="es-CR"/>
              </w:rPr>
              <w:t xml:space="preserve">Esta partida del pago de salario, está compuesta por diferentes componentes,  como sobresueldos, reconocimientos de estudios, reconocimiento de pluses de jefaturas, las cuales son parte integral del pago según lo establecido en la Convención Colectiva que rige para los funcionarios del Cuerpo de Bomberos.  </w:t>
            </w:r>
          </w:p>
        </w:tc>
      </w:tr>
      <w:tr w:rsidR="009F0A30" w:rsidRPr="00AA3DF1" w:rsidTr="000A10C4">
        <w:trPr>
          <w:trHeight w:val="68"/>
        </w:trPr>
        <w:tc>
          <w:tcPr>
            <w:cnfStyle w:val="001000000000" w:firstRow="0" w:lastRow="0" w:firstColumn="1" w:lastColumn="0" w:oddVBand="0" w:evenVBand="0" w:oddHBand="0" w:evenHBand="0" w:firstRowFirstColumn="0" w:firstRowLastColumn="0" w:lastRowFirstColumn="0" w:lastRowLastColumn="0"/>
            <w:tcW w:w="1560" w:type="dxa"/>
            <w:vAlign w:val="center"/>
            <w:hideMark/>
          </w:tcPr>
          <w:p w:rsidR="009F0A30" w:rsidRPr="00BE4DC1" w:rsidRDefault="009F0A30" w:rsidP="00176CD4">
            <w:pPr>
              <w:jc w:val="center"/>
              <w:rPr>
                <w:rFonts w:ascii="Arial" w:eastAsia="Times New Roman" w:hAnsi="Arial" w:cs="Arial"/>
                <w:sz w:val="20"/>
                <w:szCs w:val="20"/>
                <w:lang w:eastAsia="es-CR"/>
              </w:rPr>
            </w:pPr>
            <w:r w:rsidRPr="00BE4DC1">
              <w:rPr>
                <w:rFonts w:ascii="Arial" w:eastAsia="Times New Roman" w:hAnsi="Arial" w:cs="Arial"/>
                <w:sz w:val="20"/>
                <w:szCs w:val="20"/>
                <w:lang w:eastAsia="es-CR"/>
              </w:rPr>
              <w:t>0.04.01 Contrib Patr al Seg de Salud d CCSS</w:t>
            </w:r>
          </w:p>
        </w:tc>
        <w:tc>
          <w:tcPr>
            <w:tcW w:w="1843"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1.235.756.000,00</w:t>
            </w:r>
          </w:p>
        </w:tc>
        <w:tc>
          <w:tcPr>
            <w:tcW w:w="1985"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 Talento Humano</w:t>
            </w:r>
          </w:p>
        </w:tc>
        <w:tc>
          <w:tcPr>
            <w:tcW w:w="992"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2.2.1.2</w:t>
            </w:r>
          </w:p>
        </w:tc>
        <w:tc>
          <w:tcPr>
            <w:tcW w:w="1134"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2.2.1.1.1</w:t>
            </w:r>
          </w:p>
        </w:tc>
        <w:tc>
          <w:tcPr>
            <w:tcW w:w="3118" w:type="dxa"/>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Corresponde al 9,25% de salarios brutos.</w:t>
            </w:r>
            <w:r w:rsidRPr="00AA3DF1">
              <w:rPr>
                <w:rFonts w:ascii="Arial" w:eastAsia="Times New Roman" w:hAnsi="Arial" w:cs="Arial"/>
                <w:sz w:val="18"/>
                <w:szCs w:val="20"/>
                <w:lang w:eastAsia="es-CR"/>
              </w:rPr>
              <w:br/>
              <w:t>Base para el cálculo: ¢13,359,525,000</w:t>
            </w:r>
          </w:p>
        </w:tc>
        <w:tc>
          <w:tcPr>
            <w:tcW w:w="3261" w:type="dxa"/>
            <w:hideMark/>
          </w:tcPr>
          <w:p w:rsidR="009F0A30" w:rsidRPr="00AA3DF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BE4DC1">
              <w:rPr>
                <w:rFonts w:ascii="Arial" w:eastAsia="Times New Roman" w:hAnsi="Arial" w:cs="Arial"/>
                <w:sz w:val="18"/>
                <w:szCs w:val="20"/>
                <w:lang w:eastAsia="es-CR"/>
              </w:rPr>
              <w:t xml:space="preserve">Rubro que corresponde a la contribución patronal al Sistema de seguridad de la CCSS que corresponde al aporte que las instituciones del Estado en su condición de patronos destinan a la Caja Costarricense de Seguro Social, para el seguro de salud de los trabajadores, son  parte integral del pago según lo establecido. </w:t>
            </w:r>
          </w:p>
        </w:tc>
      </w:tr>
    </w:tbl>
    <w:p w:rsidR="009F0A30" w:rsidRPr="00F4572B" w:rsidRDefault="009F0A30" w:rsidP="009F0A30">
      <w:pPr>
        <w:rPr>
          <w:sz w:val="2"/>
        </w:rPr>
      </w:pPr>
    </w:p>
    <w:p w:rsidR="009F0A30" w:rsidRDefault="009F0A30" w:rsidP="009F0A30"/>
    <w:tbl>
      <w:tblPr>
        <w:tblStyle w:val="Listaclara-nfasis2"/>
        <w:tblW w:w="13865" w:type="dxa"/>
        <w:jc w:val="center"/>
        <w:tblInd w:w="-379"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461"/>
        <w:gridCol w:w="1850"/>
        <w:gridCol w:w="1967"/>
        <w:gridCol w:w="1010"/>
        <w:gridCol w:w="1198"/>
        <w:gridCol w:w="3118"/>
        <w:gridCol w:w="3261"/>
      </w:tblGrid>
      <w:tr w:rsidR="009F0A30" w:rsidRPr="00BE4DC1" w:rsidTr="000A10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865" w:type="dxa"/>
            <w:gridSpan w:val="7"/>
            <w:shd w:val="clear" w:color="auto" w:fill="4F81BD" w:themeFill="accent1"/>
            <w:hideMark/>
          </w:tcPr>
          <w:p w:rsidR="009F0A30" w:rsidRPr="00BE4DC1" w:rsidRDefault="009F0A30" w:rsidP="00176CD4">
            <w:pPr>
              <w:jc w:val="center"/>
              <w:rPr>
                <w:rFonts w:ascii="Calibri" w:eastAsia="Times New Roman" w:hAnsi="Calibri" w:cs="Times New Roman"/>
                <w:lang w:eastAsia="es-CR"/>
              </w:rPr>
            </w:pPr>
            <w:r w:rsidRPr="00BE4DC1">
              <w:rPr>
                <w:rFonts w:ascii="Calibri" w:eastAsia="Times New Roman" w:hAnsi="Calibri" w:cs="Times New Roman"/>
                <w:lang w:eastAsia="es-CR"/>
              </w:rPr>
              <w:t xml:space="preserve">0. REMUNERACIONES </w:t>
            </w:r>
          </w:p>
        </w:tc>
      </w:tr>
      <w:tr w:rsidR="009F0A30" w:rsidRPr="00BE4DC1" w:rsidTr="000A10C4">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461" w:type="dxa"/>
            <w:vMerge w:val="restart"/>
            <w:tcBorders>
              <w:top w:val="none" w:sz="0" w:space="0" w:color="auto"/>
              <w:left w:val="none" w:sz="0" w:space="0" w:color="auto"/>
              <w:bottom w:val="none" w:sz="0" w:space="0" w:color="auto"/>
            </w:tcBorders>
            <w:hideMark/>
          </w:tcPr>
          <w:p w:rsidR="009F0A30" w:rsidRPr="00BE4DC1" w:rsidRDefault="009F0A30" w:rsidP="00176CD4">
            <w:pPr>
              <w:jc w:val="center"/>
              <w:rPr>
                <w:rFonts w:ascii="Calibri" w:eastAsia="Times New Roman" w:hAnsi="Calibri" w:cs="Times New Roman"/>
                <w:lang w:eastAsia="es-CR"/>
              </w:rPr>
            </w:pPr>
            <w:r w:rsidRPr="00BE4DC1">
              <w:rPr>
                <w:rFonts w:ascii="Calibri" w:eastAsia="Times New Roman" w:hAnsi="Calibri" w:cs="Times New Roman"/>
                <w:lang w:eastAsia="es-CR"/>
              </w:rPr>
              <w:t>Subpartida y descripción</w:t>
            </w:r>
          </w:p>
        </w:tc>
        <w:tc>
          <w:tcPr>
            <w:tcW w:w="1850" w:type="dxa"/>
            <w:vMerge w:val="restart"/>
            <w:tcBorders>
              <w:top w:val="none" w:sz="0" w:space="0" w:color="auto"/>
              <w:bottom w:val="none" w:sz="0" w:space="0" w:color="auto"/>
            </w:tcBorders>
            <w:noWrap/>
            <w:vAlign w:val="center"/>
            <w:hideMark/>
          </w:tcPr>
          <w:p w:rsidR="009F0A30" w:rsidRPr="00BE4D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E4DC1">
              <w:rPr>
                <w:rFonts w:ascii="Calibri" w:eastAsia="Times New Roman" w:hAnsi="Calibri" w:cs="Times New Roman"/>
                <w:b/>
                <w:bCs/>
                <w:lang w:eastAsia="es-CR"/>
              </w:rPr>
              <w:t>Monto</w:t>
            </w:r>
          </w:p>
        </w:tc>
        <w:tc>
          <w:tcPr>
            <w:tcW w:w="4175" w:type="dxa"/>
            <w:gridSpan w:val="3"/>
            <w:tcBorders>
              <w:top w:val="none" w:sz="0" w:space="0" w:color="auto"/>
              <w:bottom w:val="none" w:sz="0" w:space="0" w:color="auto"/>
            </w:tcBorders>
            <w:noWrap/>
            <w:hideMark/>
          </w:tcPr>
          <w:p w:rsidR="009F0A30" w:rsidRPr="00BE4D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E4DC1">
              <w:rPr>
                <w:rFonts w:ascii="Calibri" w:eastAsia="Times New Roman" w:hAnsi="Calibri" w:cs="Times New Roman"/>
                <w:b/>
                <w:bCs/>
                <w:lang w:eastAsia="es-CR"/>
              </w:rPr>
              <w:t>Vinculación PAO</w:t>
            </w:r>
          </w:p>
        </w:tc>
        <w:tc>
          <w:tcPr>
            <w:tcW w:w="3118" w:type="dxa"/>
            <w:vMerge w:val="restart"/>
            <w:tcBorders>
              <w:top w:val="none" w:sz="0" w:space="0" w:color="auto"/>
              <w:bottom w:val="none" w:sz="0" w:space="0" w:color="auto"/>
            </w:tcBorders>
            <w:vAlign w:val="center"/>
            <w:hideMark/>
          </w:tcPr>
          <w:p w:rsidR="009F0A30" w:rsidRPr="00BE4D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E4DC1">
              <w:rPr>
                <w:rFonts w:ascii="Calibri" w:eastAsia="Times New Roman" w:hAnsi="Calibri" w:cs="Times New Roman"/>
                <w:b/>
                <w:bCs/>
                <w:lang w:eastAsia="es-CR"/>
              </w:rPr>
              <w:t>Cálculo</w:t>
            </w:r>
          </w:p>
        </w:tc>
        <w:tc>
          <w:tcPr>
            <w:tcW w:w="3261" w:type="dxa"/>
            <w:vMerge w:val="restart"/>
            <w:tcBorders>
              <w:top w:val="none" w:sz="0" w:space="0" w:color="auto"/>
              <w:bottom w:val="none" w:sz="0" w:space="0" w:color="auto"/>
              <w:right w:val="none" w:sz="0" w:space="0" w:color="auto"/>
            </w:tcBorders>
            <w:noWrap/>
            <w:vAlign w:val="center"/>
            <w:hideMark/>
          </w:tcPr>
          <w:p w:rsidR="009F0A30" w:rsidRPr="00BE4D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E4DC1">
              <w:rPr>
                <w:rFonts w:ascii="Calibri" w:eastAsia="Times New Roman" w:hAnsi="Calibri" w:cs="Times New Roman"/>
                <w:b/>
                <w:bCs/>
                <w:lang w:eastAsia="es-CR"/>
              </w:rPr>
              <w:t>Justificación</w:t>
            </w:r>
          </w:p>
        </w:tc>
      </w:tr>
      <w:tr w:rsidR="009F0A30" w:rsidRPr="00BE4DC1" w:rsidTr="000A10C4">
        <w:trPr>
          <w:trHeight w:val="383"/>
          <w:jc w:val="center"/>
        </w:trPr>
        <w:tc>
          <w:tcPr>
            <w:cnfStyle w:val="001000000000" w:firstRow="0" w:lastRow="0" w:firstColumn="1" w:lastColumn="0" w:oddVBand="0" w:evenVBand="0" w:oddHBand="0" w:evenHBand="0" w:firstRowFirstColumn="0" w:firstRowLastColumn="0" w:lastRowFirstColumn="0" w:lastRowLastColumn="0"/>
            <w:tcW w:w="1461" w:type="dxa"/>
            <w:vMerge/>
          </w:tcPr>
          <w:p w:rsidR="009F0A30" w:rsidRPr="00BE4DC1" w:rsidRDefault="009F0A30" w:rsidP="00176CD4">
            <w:pPr>
              <w:jc w:val="center"/>
              <w:rPr>
                <w:rFonts w:ascii="Calibri" w:eastAsia="Times New Roman" w:hAnsi="Calibri" w:cs="Times New Roman"/>
                <w:lang w:eastAsia="es-CR"/>
              </w:rPr>
            </w:pPr>
          </w:p>
        </w:tc>
        <w:tc>
          <w:tcPr>
            <w:tcW w:w="1850" w:type="dxa"/>
            <w:vMerge/>
            <w:noWrap/>
          </w:tcPr>
          <w:p w:rsidR="009F0A30" w:rsidRPr="00BE4D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967"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E4DC1">
              <w:rPr>
                <w:rFonts w:ascii="Calibri" w:eastAsia="Times New Roman" w:hAnsi="Calibri" w:cs="Times New Roman"/>
                <w:b/>
                <w:bCs/>
                <w:lang w:eastAsia="es-CR"/>
              </w:rPr>
              <w:t>Objetivo</w:t>
            </w:r>
          </w:p>
        </w:tc>
        <w:tc>
          <w:tcPr>
            <w:tcW w:w="101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E4DC1">
              <w:rPr>
                <w:rFonts w:ascii="Calibri" w:eastAsia="Times New Roman" w:hAnsi="Calibri" w:cs="Times New Roman"/>
                <w:b/>
                <w:bCs/>
                <w:lang w:eastAsia="es-CR"/>
              </w:rPr>
              <w:t>Meta</w:t>
            </w:r>
          </w:p>
        </w:tc>
        <w:tc>
          <w:tcPr>
            <w:tcW w:w="119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E4DC1">
              <w:rPr>
                <w:rFonts w:ascii="Calibri" w:eastAsia="Times New Roman" w:hAnsi="Calibri" w:cs="Times New Roman"/>
                <w:b/>
                <w:bCs/>
                <w:lang w:eastAsia="es-CR"/>
              </w:rPr>
              <w:t>Acción</w:t>
            </w:r>
          </w:p>
        </w:tc>
        <w:tc>
          <w:tcPr>
            <w:tcW w:w="3118" w:type="dxa"/>
            <w:vMerge/>
          </w:tcPr>
          <w:p w:rsidR="009F0A30" w:rsidRPr="00BE4D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261" w:type="dxa"/>
            <w:vMerge/>
            <w:noWrap/>
          </w:tcPr>
          <w:p w:rsidR="009F0A30" w:rsidRPr="00BE4D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BE4DC1" w:rsidTr="000A10C4">
        <w:trPr>
          <w:cnfStyle w:val="000000100000" w:firstRow="0" w:lastRow="0" w:firstColumn="0" w:lastColumn="0" w:oddVBand="0" w:evenVBand="0" w:oddHBand="1" w:evenHBand="0" w:firstRowFirstColumn="0" w:firstRowLastColumn="0" w:lastRowFirstColumn="0" w:lastRowLastColumn="0"/>
          <w:trHeight w:val="2561"/>
          <w:jc w:val="center"/>
        </w:trPr>
        <w:tc>
          <w:tcPr>
            <w:cnfStyle w:val="001000000000" w:firstRow="0" w:lastRow="0" w:firstColumn="1" w:lastColumn="0" w:oddVBand="0" w:evenVBand="0" w:oddHBand="0" w:evenHBand="0" w:firstRowFirstColumn="0" w:firstRowLastColumn="0" w:lastRowFirstColumn="0" w:lastRowLastColumn="0"/>
            <w:tcW w:w="1461" w:type="dxa"/>
            <w:tcBorders>
              <w:top w:val="none" w:sz="0" w:space="0" w:color="auto"/>
              <w:left w:val="none" w:sz="0" w:space="0" w:color="auto"/>
              <w:bottom w:val="none" w:sz="0" w:space="0" w:color="auto"/>
            </w:tcBorders>
            <w:vAlign w:val="center"/>
            <w:hideMark/>
          </w:tcPr>
          <w:p w:rsidR="009F0A30" w:rsidRPr="00BE4DC1" w:rsidRDefault="009F0A30" w:rsidP="00176CD4">
            <w:pPr>
              <w:jc w:val="center"/>
              <w:rPr>
                <w:rFonts w:ascii="Arial" w:eastAsia="Times New Roman" w:hAnsi="Arial" w:cs="Arial"/>
                <w:sz w:val="20"/>
                <w:szCs w:val="20"/>
                <w:lang w:eastAsia="es-CR"/>
              </w:rPr>
            </w:pPr>
            <w:r w:rsidRPr="00BE4DC1">
              <w:rPr>
                <w:rFonts w:ascii="Arial" w:eastAsia="Times New Roman" w:hAnsi="Arial" w:cs="Arial"/>
                <w:sz w:val="20"/>
                <w:szCs w:val="20"/>
                <w:lang w:eastAsia="es-CR"/>
              </w:rPr>
              <w:t>0.04.02 Contribución Patronal al I.M.A.S.</w:t>
            </w:r>
          </w:p>
        </w:tc>
        <w:tc>
          <w:tcPr>
            <w:tcW w:w="1850"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66.798.000,00</w:t>
            </w:r>
          </w:p>
        </w:tc>
        <w:tc>
          <w:tcPr>
            <w:tcW w:w="1967"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 Talento Humano</w:t>
            </w:r>
          </w:p>
        </w:tc>
        <w:tc>
          <w:tcPr>
            <w:tcW w:w="1010"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2.2.1.2</w:t>
            </w:r>
          </w:p>
        </w:tc>
        <w:tc>
          <w:tcPr>
            <w:tcW w:w="1198"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2.2.1.1.1</w:t>
            </w:r>
          </w:p>
        </w:tc>
        <w:tc>
          <w:tcPr>
            <w:tcW w:w="3118" w:type="dxa"/>
            <w:tcBorders>
              <w:top w:val="none" w:sz="0" w:space="0" w:color="auto"/>
              <w:bottom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Corresponde a 0,50% de salarios.</w:t>
            </w:r>
            <w:r w:rsidRPr="00AA3DF1">
              <w:rPr>
                <w:rFonts w:ascii="Arial" w:eastAsia="Times New Roman" w:hAnsi="Arial" w:cs="Arial"/>
                <w:sz w:val="18"/>
                <w:szCs w:val="20"/>
                <w:lang w:eastAsia="es-CR"/>
              </w:rPr>
              <w:br/>
              <w:t>Base para el cálculo: ¢13,359,525,000</w:t>
            </w:r>
          </w:p>
        </w:tc>
        <w:tc>
          <w:tcPr>
            <w:tcW w:w="3261" w:type="dxa"/>
            <w:tcBorders>
              <w:top w:val="none" w:sz="0" w:space="0" w:color="auto"/>
              <w:bottom w:val="none" w:sz="0" w:space="0" w:color="auto"/>
              <w:right w:val="none" w:sz="0" w:space="0" w:color="auto"/>
            </w:tcBorders>
            <w:hideMark/>
          </w:tcPr>
          <w:p w:rsidR="009F0A30" w:rsidRPr="00AA3DF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Concepto incluido por el pago de la contribución patronal que las instituciones del Estado en su calidad de patronos destinan al Instituto Mixto de Ayuda Social, para asignarlos a programas sociales de ese Instituto, dirigidos a satisfacer las necesidades básicas de las familias de escasos recursos económicos, son  parte integral del pago según lo establecido. </w:t>
            </w:r>
          </w:p>
        </w:tc>
      </w:tr>
      <w:tr w:rsidR="009F0A30" w:rsidRPr="00BE4DC1" w:rsidTr="000A10C4">
        <w:trPr>
          <w:trHeight w:val="1550"/>
          <w:jc w:val="center"/>
        </w:trPr>
        <w:tc>
          <w:tcPr>
            <w:cnfStyle w:val="001000000000" w:firstRow="0" w:lastRow="0" w:firstColumn="1" w:lastColumn="0" w:oddVBand="0" w:evenVBand="0" w:oddHBand="0" w:evenHBand="0" w:firstRowFirstColumn="0" w:firstRowLastColumn="0" w:lastRowFirstColumn="0" w:lastRowLastColumn="0"/>
            <w:tcW w:w="1461" w:type="dxa"/>
            <w:vAlign w:val="center"/>
            <w:hideMark/>
          </w:tcPr>
          <w:p w:rsidR="009F0A30" w:rsidRPr="00BE4DC1" w:rsidRDefault="009F0A30" w:rsidP="00176CD4">
            <w:pPr>
              <w:jc w:val="center"/>
              <w:rPr>
                <w:rFonts w:ascii="Arial" w:eastAsia="Times New Roman" w:hAnsi="Arial" w:cs="Arial"/>
                <w:sz w:val="20"/>
                <w:szCs w:val="20"/>
                <w:lang w:eastAsia="es-CR"/>
              </w:rPr>
            </w:pPr>
            <w:r w:rsidRPr="00BE4DC1">
              <w:rPr>
                <w:rFonts w:ascii="Arial" w:eastAsia="Times New Roman" w:hAnsi="Arial" w:cs="Arial"/>
                <w:sz w:val="20"/>
                <w:szCs w:val="20"/>
                <w:lang w:eastAsia="es-CR"/>
              </w:rPr>
              <w:t>0.04.03 Contribución Patronal al  I.N.A.</w:t>
            </w:r>
          </w:p>
        </w:tc>
        <w:tc>
          <w:tcPr>
            <w:tcW w:w="1850"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200.393.000,00</w:t>
            </w:r>
          </w:p>
        </w:tc>
        <w:tc>
          <w:tcPr>
            <w:tcW w:w="1967"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 Talento Humano</w:t>
            </w:r>
          </w:p>
        </w:tc>
        <w:tc>
          <w:tcPr>
            <w:tcW w:w="1010"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2.2.1.2</w:t>
            </w:r>
          </w:p>
        </w:tc>
        <w:tc>
          <w:tcPr>
            <w:tcW w:w="1198"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2.2.1.1.1</w:t>
            </w:r>
          </w:p>
        </w:tc>
        <w:tc>
          <w:tcPr>
            <w:tcW w:w="3118" w:type="dxa"/>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Corresponde a 1,50% de salarios.  </w:t>
            </w:r>
            <w:r w:rsidRPr="00AA3DF1">
              <w:rPr>
                <w:rFonts w:ascii="Arial" w:eastAsia="Times New Roman" w:hAnsi="Arial" w:cs="Arial"/>
                <w:sz w:val="18"/>
                <w:szCs w:val="20"/>
                <w:lang w:eastAsia="es-CR"/>
              </w:rPr>
              <w:br/>
              <w:t>Base para el cálculo: ¢13,359,525,000</w:t>
            </w:r>
          </w:p>
        </w:tc>
        <w:tc>
          <w:tcPr>
            <w:tcW w:w="3261" w:type="dxa"/>
            <w:hideMark/>
          </w:tcPr>
          <w:p w:rsidR="009F0A30" w:rsidRPr="00AA3DF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Contribución patronal que las instituciones del Estado en su calidad de patronos destinan al Instituto Nacional de Aprendizaje (INA), para la formación y capacitación de los trabajadores.</w:t>
            </w:r>
          </w:p>
        </w:tc>
      </w:tr>
      <w:tr w:rsidR="009F0A30" w:rsidRPr="00BE4DC1" w:rsidTr="000A10C4">
        <w:trPr>
          <w:cnfStyle w:val="000000100000" w:firstRow="0" w:lastRow="0" w:firstColumn="0" w:lastColumn="0" w:oddVBand="0" w:evenVBand="0" w:oddHBand="1" w:evenHBand="0" w:firstRowFirstColumn="0" w:firstRowLastColumn="0" w:lastRowFirstColumn="0" w:lastRowLastColumn="0"/>
          <w:trHeight w:val="1557"/>
          <w:jc w:val="center"/>
        </w:trPr>
        <w:tc>
          <w:tcPr>
            <w:cnfStyle w:val="001000000000" w:firstRow="0" w:lastRow="0" w:firstColumn="1" w:lastColumn="0" w:oddVBand="0" w:evenVBand="0" w:oddHBand="0" w:evenHBand="0" w:firstRowFirstColumn="0" w:firstRowLastColumn="0" w:lastRowFirstColumn="0" w:lastRowLastColumn="0"/>
            <w:tcW w:w="1461" w:type="dxa"/>
            <w:tcBorders>
              <w:top w:val="none" w:sz="0" w:space="0" w:color="auto"/>
              <w:left w:val="none" w:sz="0" w:space="0" w:color="auto"/>
              <w:bottom w:val="none" w:sz="0" w:space="0" w:color="auto"/>
            </w:tcBorders>
            <w:vAlign w:val="center"/>
            <w:hideMark/>
          </w:tcPr>
          <w:p w:rsidR="009F0A30" w:rsidRPr="00BE4DC1" w:rsidRDefault="009F0A30" w:rsidP="00176CD4">
            <w:pPr>
              <w:jc w:val="center"/>
              <w:rPr>
                <w:rFonts w:ascii="Arial" w:eastAsia="Times New Roman" w:hAnsi="Arial" w:cs="Arial"/>
                <w:sz w:val="20"/>
                <w:szCs w:val="20"/>
                <w:lang w:eastAsia="es-CR"/>
              </w:rPr>
            </w:pPr>
            <w:r w:rsidRPr="00BE4DC1">
              <w:rPr>
                <w:rFonts w:ascii="Arial" w:eastAsia="Times New Roman" w:hAnsi="Arial" w:cs="Arial"/>
                <w:sz w:val="20"/>
                <w:szCs w:val="20"/>
                <w:lang w:eastAsia="es-CR"/>
              </w:rPr>
              <w:t>0.04.04 Contr Pat al Fdo Des Soc y Asig Fam</w:t>
            </w:r>
          </w:p>
        </w:tc>
        <w:tc>
          <w:tcPr>
            <w:tcW w:w="1850"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667.977.000,00</w:t>
            </w:r>
          </w:p>
        </w:tc>
        <w:tc>
          <w:tcPr>
            <w:tcW w:w="1967"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 Talento Humano</w:t>
            </w:r>
          </w:p>
        </w:tc>
        <w:tc>
          <w:tcPr>
            <w:tcW w:w="1010"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2.2.1.2</w:t>
            </w:r>
          </w:p>
        </w:tc>
        <w:tc>
          <w:tcPr>
            <w:tcW w:w="1198"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2.2.1.2.1</w:t>
            </w:r>
          </w:p>
        </w:tc>
        <w:tc>
          <w:tcPr>
            <w:tcW w:w="3118" w:type="dxa"/>
            <w:tcBorders>
              <w:top w:val="none" w:sz="0" w:space="0" w:color="auto"/>
              <w:bottom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Corresponde a 5% de salarios.</w:t>
            </w:r>
            <w:r w:rsidRPr="00AA3DF1">
              <w:rPr>
                <w:rFonts w:ascii="Arial" w:eastAsia="Times New Roman" w:hAnsi="Arial" w:cs="Arial"/>
                <w:sz w:val="18"/>
                <w:szCs w:val="20"/>
                <w:lang w:eastAsia="es-CR"/>
              </w:rPr>
              <w:br/>
              <w:t>Base para el cálculo: ¢13,359,525,000</w:t>
            </w:r>
          </w:p>
        </w:tc>
        <w:tc>
          <w:tcPr>
            <w:tcW w:w="3261" w:type="dxa"/>
            <w:tcBorders>
              <w:top w:val="none" w:sz="0" w:space="0" w:color="auto"/>
              <w:bottom w:val="none" w:sz="0" w:space="0" w:color="auto"/>
              <w:right w:val="none" w:sz="0" w:space="0" w:color="auto"/>
            </w:tcBorders>
            <w:hideMark/>
          </w:tcPr>
          <w:p w:rsidR="009F0A30" w:rsidRPr="00AA3DF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Corresponde a la contribución patronal destinada al Fondo de Desarrollo Social y Asignaciones Familiares (FODESAF), para brindar asistencia a personas de escasos recursos económicos.</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13893" w:type="dxa"/>
        <w:jc w:val="center"/>
        <w:tblInd w:w="-318"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578"/>
        <w:gridCol w:w="1843"/>
        <w:gridCol w:w="1843"/>
        <w:gridCol w:w="1134"/>
        <w:gridCol w:w="1134"/>
        <w:gridCol w:w="3118"/>
        <w:gridCol w:w="3243"/>
      </w:tblGrid>
      <w:tr w:rsidR="009F0A30" w:rsidRPr="00F4572B" w:rsidTr="000A10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893" w:type="dxa"/>
            <w:gridSpan w:val="7"/>
            <w:shd w:val="clear" w:color="auto" w:fill="4F81BD" w:themeFill="accent1"/>
            <w:hideMark/>
          </w:tcPr>
          <w:p w:rsidR="009F0A30" w:rsidRPr="00F4572B" w:rsidRDefault="009F0A30" w:rsidP="00176CD4">
            <w:pPr>
              <w:jc w:val="center"/>
              <w:rPr>
                <w:rFonts w:ascii="Calibri" w:eastAsia="Times New Roman" w:hAnsi="Calibri" w:cs="Times New Roman"/>
                <w:lang w:eastAsia="es-CR"/>
              </w:rPr>
            </w:pPr>
            <w:r w:rsidRPr="00F4572B">
              <w:rPr>
                <w:rFonts w:ascii="Calibri" w:eastAsia="Times New Roman" w:hAnsi="Calibri" w:cs="Times New Roman"/>
                <w:lang w:eastAsia="es-CR"/>
              </w:rPr>
              <w:t xml:space="preserve">0. REMUNERACIONES </w:t>
            </w:r>
          </w:p>
        </w:tc>
      </w:tr>
      <w:tr w:rsidR="009F0A30" w:rsidRPr="00F4572B" w:rsidTr="000A10C4">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578" w:type="dxa"/>
            <w:vMerge w:val="restart"/>
            <w:tcBorders>
              <w:top w:val="none" w:sz="0" w:space="0" w:color="auto"/>
              <w:left w:val="none" w:sz="0" w:space="0" w:color="auto"/>
              <w:bottom w:val="none" w:sz="0" w:space="0" w:color="auto"/>
            </w:tcBorders>
            <w:hideMark/>
          </w:tcPr>
          <w:p w:rsidR="009F0A30" w:rsidRPr="00F4572B" w:rsidRDefault="009F0A30" w:rsidP="00176CD4">
            <w:pPr>
              <w:jc w:val="center"/>
              <w:rPr>
                <w:rFonts w:ascii="Calibri" w:eastAsia="Times New Roman" w:hAnsi="Calibri" w:cs="Times New Roman"/>
                <w:lang w:eastAsia="es-CR"/>
              </w:rPr>
            </w:pPr>
            <w:r w:rsidRPr="00F4572B">
              <w:rPr>
                <w:rFonts w:ascii="Calibri" w:eastAsia="Times New Roman" w:hAnsi="Calibri" w:cs="Times New Roman"/>
                <w:lang w:eastAsia="es-CR"/>
              </w:rPr>
              <w:t>Subpartida y descripción</w:t>
            </w:r>
          </w:p>
        </w:tc>
        <w:tc>
          <w:tcPr>
            <w:tcW w:w="1843" w:type="dxa"/>
            <w:vMerge w:val="restart"/>
            <w:tcBorders>
              <w:top w:val="none" w:sz="0" w:space="0" w:color="auto"/>
              <w:bottom w:val="none" w:sz="0" w:space="0" w:color="auto"/>
            </w:tcBorders>
            <w:noWrap/>
            <w:vAlign w:val="center"/>
            <w:hideMark/>
          </w:tcPr>
          <w:p w:rsidR="009F0A30" w:rsidRPr="00F4572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4572B">
              <w:rPr>
                <w:rFonts w:ascii="Calibri" w:eastAsia="Times New Roman" w:hAnsi="Calibri" w:cs="Times New Roman"/>
                <w:b/>
                <w:bCs/>
                <w:lang w:eastAsia="es-CR"/>
              </w:rPr>
              <w:t>Monto</w:t>
            </w:r>
          </w:p>
        </w:tc>
        <w:tc>
          <w:tcPr>
            <w:tcW w:w="4111" w:type="dxa"/>
            <w:gridSpan w:val="3"/>
            <w:tcBorders>
              <w:top w:val="none" w:sz="0" w:space="0" w:color="auto"/>
              <w:bottom w:val="none" w:sz="0" w:space="0" w:color="auto"/>
            </w:tcBorders>
            <w:noWrap/>
            <w:hideMark/>
          </w:tcPr>
          <w:p w:rsidR="009F0A30" w:rsidRPr="00F4572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E4DC1">
              <w:rPr>
                <w:rFonts w:ascii="Calibri" w:eastAsia="Times New Roman" w:hAnsi="Calibri" w:cs="Times New Roman"/>
                <w:b/>
                <w:bCs/>
                <w:lang w:eastAsia="es-CR"/>
              </w:rPr>
              <w:t>Vinculación PAO</w:t>
            </w:r>
          </w:p>
        </w:tc>
        <w:tc>
          <w:tcPr>
            <w:tcW w:w="3118" w:type="dxa"/>
            <w:vMerge w:val="restart"/>
            <w:tcBorders>
              <w:top w:val="none" w:sz="0" w:space="0" w:color="auto"/>
              <w:bottom w:val="none" w:sz="0" w:space="0" w:color="auto"/>
            </w:tcBorders>
            <w:vAlign w:val="center"/>
            <w:hideMark/>
          </w:tcPr>
          <w:p w:rsidR="009F0A30" w:rsidRPr="00F4572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4572B">
              <w:rPr>
                <w:rFonts w:ascii="Calibri" w:eastAsia="Times New Roman" w:hAnsi="Calibri" w:cs="Times New Roman"/>
                <w:b/>
                <w:bCs/>
                <w:lang w:eastAsia="es-CR"/>
              </w:rPr>
              <w:t>Cálculo</w:t>
            </w:r>
          </w:p>
        </w:tc>
        <w:tc>
          <w:tcPr>
            <w:tcW w:w="3243" w:type="dxa"/>
            <w:vMerge w:val="restart"/>
            <w:tcBorders>
              <w:top w:val="none" w:sz="0" w:space="0" w:color="auto"/>
              <w:bottom w:val="none" w:sz="0" w:space="0" w:color="auto"/>
              <w:right w:val="none" w:sz="0" w:space="0" w:color="auto"/>
            </w:tcBorders>
            <w:noWrap/>
            <w:vAlign w:val="center"/>
            <w:hideMark/>
          </w:tcPr>
          <w:p w:rsidR="009F0A30" w:rsidRPr="00F4572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4572B">
              <w:rPr>
                <w:rFonts w:ascii="Calibri" w:eastAsia="Times New Roman" w:hAnsi="Calibri" w:cs="Times New Roman"/>
                <w:b/>
                <w:bCs/>
                <w:lang w:eastAsia="es-CR"/>
              </w:rPr>
              <w:t>Justificación</w:t>
            </w:r>
          </w:p>
        </w:tc>
      </w:tr>
      <w:tr w:rsidR="009F0A30" w:rsidRPr="00F4572B" w:rsidTr="000A10C4">
        <w:trPr>
          <w:trHeight w:val="398"/>
          <w:jc w:val="center"/>
        </w:trPr>
        <w:tc>
          <w:tcPr>
            <w:cnfStyle w:val="001000000000" w:firstRow="0" w:lastRow="0" w:firstColumn="1" w:lastColumn="0" w:oddVBand="0" w:evenVBand="0" w:oddHBand="0" w:evenHBand="0" w:firstRowFirstColumn="0" w:firstRowLastColumn="0" w:lastRowFirstColumn="0" w:lastRowLastColumn="0"/>
            <w:tcW w:w="1578" w:type="dxa"/>
            <w:vMerge/>
          </w:tcPr>
          <w:p w:rsidR="009F0A30" w:rsidRPr="00F4572B" w:rsidRDefault="009F0A30" w:rsidP="00176CD4">
            <w:pPr>
              <w:jc w:val="center"/>
              <w:rPr>
                <w:rFonts w:ascii="Calibri" w:eastAsia="Times New Roman" w:hAnsi="Calibri" w:cs="Times New Roman"/>
                <w:lang w:eastAsia="es-CR"/>
              </w:rPr>
            </w:pPr>
          </w:p>
        </w:tc>
        <w:tc>
          <w:tcPr>
            <w:tcW w:w="1843" w:type="dxa"/>
            <w:vMerge/>
            <w:noWrap/>
          </w:tcPr>
          <w:p w:rsidR="009F0A30" w:rsidRPr="00F4572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843"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4572B">
              <w:rPr>
                <w:rFonts w:ascii="Calibri" w:eastAsia="Times New Roman" w:hAnsi="Calibri" w:cs="Times New Roman"/>
                <w:b/>
                <w:bCs/>
                <w:lang w:eastAsia="es-CR"/>
              </w:rPr>
              <w:t>Objetivo</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4572B">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4572B">
              <w:rPr>
                <w:rFonts w:ascii="Calibri" w:eastAsia="Times New Roman" w:hAnsi="Calibri" w:cs="Times New Roman"/>
                <w:b/>
                <w:bCs/>
                <w:lang w:eastAsia="es-CR"/>
              </w:rPr>
              <w:t>Acción</w:t>
            </w:r>
          </w:p>
        </w:tc>
        <w:tc>
          <w:tcPr>
            <w:tcW w:w="3118" w:type="dxa"/>
            <w:vMerge/>
          </w:tcPr>
          <w:p w:rsidR="009F0A30" w:rsidRPr="00F4572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243" w:type="dxa"/>
            <w:vMerge/>
            <w:noWrap/>
          </w:tcPr>
          <w:p w:rsidR="009F0A30" w:rsidRPr="00F4572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F4572B" w:rsidTr="000A10C4">
        <w:trPr>
          <w:cnfStyle w:val="000000100000" w:firstRow="0" w:lastRow="0" w:firstColumn="0" w:lastColumn="0" w:oddVBand="0" w:evenVBand="0" w:oddHBand="1" w:evenHBand="0" w:firstRowFirstColumn="0" w:firstRowLastColumn="0" w:lastRowFirstColumn="0" w:lastRowLastColumn="0"/>
          <w:trHeight w:val="3137"/>
          <w:jc w:val="center"/>
        </w:trPr>
        <w:tc>
          <w:tcPr>
            <w:cnfStyle w:val="001000000000" w:firstRow="0" w:lastRow="0" w:firstColumn="1" w:lastColumn="0" w:oddVBand="0" w:evenVBand="0" w:oddHBand="0" w:evenHBand="0" w:firstRowFirstColumn="0" w:firstRowLastColumn="0" w:lastRowFirstColumn="0" w:lastRowLastColumn="0"/>
            <w:tcW w:w="1578" w:type="dxa"/>
            <w:tcBorders>
              <w:top w:val="none" w:sz="0" w:space="0" w:color="auto"/>
              <w:left w:val="none" w:sz="0" w:space="0" w:color="auto"/>
              <w:bottom w:val="none" w:sz="0" w:space="0" w:color="auto"/>
            </w:tcBorders>
            <w:vAlign w:val="center"/>
            <w:hideMark/>
          </w:tcPr>
          <w:p w:rsidR="009F0A30" w:rsidRPr="00F4572B" w:rsidRDefault="009F0A30" w:rsidP="00176CD4">
            <w:pPr>
              <w:jc w:val="center"/>
              <w:rPr>
                <w:rFonts w:ascii="Arial" w:eastAsia="Times New Roman" w:hAnsi="Arial" w:cs="Arial"/>
                <w:sz w:val="20"/>
                <w:szCs w:val="20"/>
                <w:lang w:eastAsia="es-CR"/>
              </w:rPr>
            </w:pPr>
            <w:r w:rsidRPr="00F4572B">
              <w:rPr>
                <w:rFonts w:ascii="Arial" w:eastAsia="Times New Roman" w:hAnsi="Arial" w:cs="Arial"/>
                <w:sz w:val="20"/>
                <w:szCs w:val="20"/>
                <w:lang w:eastAsia="es-CR"/>
              </w:rPr>
              <w:t>0.04.05 Contr Patr al Bco Pop y Desa Comu</w:t>
            </w:r>
          </w:p>
        </w:tc>
        <w:tc>
          <w:tcPr>
            <w:tcW w:w="1843"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33.399.000,00</w:t>
            </w:r>
          </w:p>
        </w:tc>
        <w:tc>
          <w:tcPr>
            <w:tcW w:w="1843"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 Talento Humano</w:t>
            </w:r>
          </w:p>
        </w:tc>
        <w:tc>
          <w:tcPr>
            <w:tcW w:w="1134"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2.2.1.2</w:t>
            </w:r>
          </w:p>
        </w:tc>
        <w:tc>
          <w:tcPr>
            <w:tcW w:w="1134"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2.2.1.2.1</w:t>
            </w:r>
          </w:p>
        </w:tc>
        <w:tc>
          <w:tcPr>
            <w:tcW w:w="3118" w:type="dxa"/>
            <w:tcBorders>
              <w:top w:val="none" w:sz="0" w:space="0" w:color="auto"/>
              <w:bottom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Corresponde a 0,25% de salarios.  </w:t>
            </w:r>
            <w:r w:rsidRPr="00AA3DF1">
              <w:rPr>
                <w:rFonts w:ascii="Arial" w:eastAsia="Times New Roman" w:hAnsi="Arial" w:cs="Arial"/>
                <w:sz w:val="18"/>
                <w:szCs w:val="20"/>
                <w:lang w:eastAsia="es-CR"/>
              </w:rPr>
              <w:br/>
              <w:t>Base para el cálculo: ¢13,359,525,000</w:t>
            </w:r>
          </w:p>
        </w:tc>
        <w:tc>
          <w:tcPr>
            <w:tcW w:w="3243" w:type="dxa"/>
            <w:tcBorders>
              <w:top w:val="none" w:sz="0" w:space="0" w:color="auto"/>
              <w:bottom w:val="none" w:sz="0" w:space="0" w:color="auto"/>
              <w:right w:val="none" w:sz="0" w:space="0" w:color="auto"/>
            </w:tcBorders>
            <w:hideMark/>
          </w:tcPr>
          <w:p w:rsidR="009F0A30" w:rsidRPr="00AA3DF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Esta partida del pago de salario, corresponde a la contribución patronal que las instituciones del Estado en su calidad de patronos, destinan al Banco Popular y de Desarrollo Comunal, con el fin de incrementar su patrimonio, así como a la creación de reservas, bonificaciones a los ahorros o a proyectos de desarrollo a juicio de la Junta Directiva Nacional.</w:t>
            </w:r>
          </w:p>
        </w:tc>
      </w:tr>
      <w:tr w:rsidR="009F0A30" w:rsidRPr="00F4572B" w:rsidTr="000A10C4">
        <w:trPr>
          <w:trHeight w:val="2687"/>
          <w:jc w:val="center"/>
        </w:trPr>
        <w:tc>
          <w:tcPr>
            <w:cnfStyle w:val="001000000000" w:firstRow="0" w:lastRow="0" w:firstColumn="1" w:lastColumn="0" w:oddVBand="0" w:evenVBand="0" w:oddHBand="0" w:evenHBand="0" w:firstRowFirstColumn="0" w:firstRowLastColumn="0" w:lastRowFirstColumn="0" w:lastRowLastColumn="0"/>
            <w:tcW w:w="1578" w:type="dxa"/>
            <w:vAlign w:val="center"/>
            <w:hideMark/>
          </w:tcPr>
          <w:p w:rsidR="009F0A30" w:rsidRPr="00F4572B" w:rsidRDefault="009F0A30" w:rsidP="00176CD4">
            <w:pPr>
              <w:jc w:val="center"/>
              <w:rPr>
                <w:rFonts w:ascii="Arial" w:eastAsia="Times New Roman" w:hAnsi="Arial" w:cs="Arial"/>
                <w:sz w:val="20"/>
                <w:szCs w:val="20"/>
                <w:lang w:eastAsia="es-CR"/>
              </w:rPr>
            </w:pPr>
            <w:r w:rsidRPr="00F4572B">
              <w:rPr>
                <w:rFonts w:ascii="Arial" w:eastAsia="Times New Roman" w:hAnsi="Arial" w:cs="Arial"/>
                <w:sz w:val="20"/>
                <w:szCs w:val="20"/>
                <w:lang w:eastAsia="es-CR"/>
              </w:rPr>
              <w:t>0.05.01 Contr Patr al Seg de Pen de la CCSS</w:t>
            </w:r>
          </w:p>
        </w:tc>
        <w:tc>
          <w:tcPr>
            <w:tcW w:w="1843"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678.664.000,00</w:t>
            </w:r>
          </w:p>
        </w:tc>
        <w:tc>
          <w:tcPr>
            <w:tcW w:w="1843"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 Talento Humano</w:t>
            </w:r>
          </w:p>
        </w:tc>
        <w:tc>
          <w:tcPr>
            <w:tcW w:w="1134"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2.2.1.2</w:t>
            </w:r>
          </w:p>
        </w:tc>
        <w:tc>
          <w:tcPr>
            <w:tcW w:w="1134"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2.2.1.2.1</w:t>
            </w:r>
          </w:p>
        </w:tc>
        <w:tc>
          <w:tcPr>
            <w:tcW w:w="3118" w:type="dxa"/>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Corresponde a 5.08% de salarios. </w:t>
            </w:r>
            <w:r w:rsidRPr="00AA3DF1">
              <w:rPr>
                <w:rFonts w:ascii="Arial" w:eastAsia="Times New Roman" w:hAnsi="Arial" w:cs="Arial"/>
                <w:sz w:val="18"/>
                <w:szCs w:val="20"/>
                <w:lang w:eastAsia="es-CR"/>
              </w:rPr>
              <w:br/>
              <w:t>Base para el cálculo: ¢13,359,525,000</w:t>
            </w:r>
          </w:p>
        </w:tc>
        <w:tc>
          <w:tcPr>
            <w:tcW w:w="3243" w:type="dxa"/>
            <w:hideMark/>
          </w:tcPr>
          <w:p w:rsidR="009F0A30" w:rsidRPr="00AA3DF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Esta partida del pago de salario, contempla las cuotas que las instituciones del Estado como patronos destinan a la Caja Costarricense de Seguro Social, para financiar el seguro de pensiones de sus trabajadores y pensionados cubiertos por ese seguro.</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13977" w:type="dxa"/>
        <w:jc w:val="center"/>
        <w:tblInd w:w="-498"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258"/>
        <w:gridCol w:w="1843"/>
        <w:gridCol w:w="1843"/>
        <w:gridCol w:w="1247"/>
        <w:gridCol w:w="1383"/>
        <w:gridCol w:w="3166"/>
        <w:gridCol w:w="3237"/>
      </w:tblGrid>
      <w:tr w:rsidR="009F0A30" w:rsidRPr="00F4572B" w:rsidTr="000A10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977" w:type="dxa"/>
            <w:gridSpan w:val="7"/>
            <w:shd w:val="clear" w:color="auto" w:fill="4F81BD" w:themeFill="accent1"/>
            <w:hideMark/>
          </w:tcPr>
          <w:p w:rsidR="009F0A30" w:rsidRPr="00F4572B" w:rsidRDefault="009F0A30" w:rsidP="00176CD4">
            <w:pPr>
              <w:jc w:val="center"/>
              <w:rPr>
                <w:rFonts w:ascii="Calibri" w:eastAsia="Times New Roman" w:hAnsi="Calibri" w:cs="Times New Roman"/>
                <w:lang w:eastAsia="es-CR"/>
              </w:rPr>
            </w:pPr>
            <w:r w:rsidRPr="00F4572B">
              <w:rPr>
                <w:rFonts w:ascii="Calibri" w:eastAsia="Times New Roman" w:hAnsi="Calibri" w:cs="Times New Roman"/>
                <w:lang w:eastAsia="es-CR"/>
              </w:rPr>
              <w:t xml:space="preserve">0. REMUNERACIONES </w:t>
            </w:r>
          </w:p>
        </w:tc>
      </w:tr>
      <w:tr w:rsidR="009F0A30" w:rsidRPr="00F4572B" w:rsidTr="000A10C4">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258" w:type="dxa"/>
            <w:vMerge w:val="restart"/>
            <w:tcBorders>
              <w:top w:val="none" w:sz="0" w:space="0" w:color="auto"/>
              <w:left w:val="none" w:sz="0" w:space="0" w:color="auto"/>
              <w:bottom w:val="none" w:sz="0" w:space="0" w:color="auto"/>
            </w:tcBorders>
            <w:hideMark/>
          </w:tcPr>
          <w:p w:rsidR="009F0A30" w:rsidRPr="00F4572B" w:rsidRDefault="009F0A30" w:rsidP="00176CD4">
            <w:pPr>
              <w:jc w:val="center"/>
              <w:rPr>
                <w:rFonts w:ascii="Calibri" w:eastAsia="Times New Roman" w:hAnsi="Calibri" w:cs="Times New Roman"/>
                <w:lang w:eastAsia="es-CR"/>
              </w:rPr>
            </w:pPr>
            <w:r w:rsidRPr="00F4572B">
              <w:rPr>
                <w:rFonts w:ascii="Calibri" w:eastAsia="Times New Roman" w:hAnsi="Calibri" w:cs="Times New Roman"/>
                <w:lang w:eastAsia="es-CR"/>
              </w:rPr>
              <w:t>Subpartida y descripción</w:t>
            </w:r>
          </w:p>
        </w:tc>
        <w:tc>
          <w:tcPr>
            <w:tcW w:w="1843" w:type="dxa"/>
            <w:vMerge w:val="restart"/>
            <w:tcBorders>
              <w:top w:val="none" w:sz="0" w:space="0" w:color="auto"/>
              <w:bottom w:val="none" w:sz="0" w:space="0" w:color="auto"/>
            </w:tcBorders>
            <w:noWrap/>
            <w:vAlign w:val="center"/>
            <w:hideMark/>
          </w:tcPr>
          <w:p w:rsidR="009F0A30" w:rsidRPr="00F4572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4572B">
              <w:rPr>
                <w:rFonts w:ascii="Calibri" w:eastAsia="Times New Roman" w:hAnsi="Calibri" w:cs="Times New Roman"/>
                <w:b/>
                <w:bCs/>
                <w:lang w:eastAsia="es-CR"/>
              </w:rPr>
              <w:t>Monto</w:t>
            </w:r>
          </w:p>
        </w:tc>
        <w:tc>
          <w:tcPr>
            <w:tcW w:w="4473" w:type="dxa"/>
            <w:gridSpan w:val="3"/>
            <w:tcBorders>
              <w:top w:val="none" w:sz="0" w:space="0" w:color="auto"/>
              <w:bottom w:val="none" w:sz="0" w:space="0" w:color="auto"/>
            </w:tcBorders>
            <w:noWrap/>
            <w:hideMark/>
          </w:tcPr>
          <w:p w:rsidR="009F0A30" w:rsidRPr="00F4572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4572B">
              <w:rPr>
                <w:rFonts w:ascii="Calibri" w:eastAsia="Times New Roman" w:hAnsi="Calibri" w:cs="Times New Roman"/>
                <w:b/>
                <w:bCs/>
                <w:lang w:eastAsia="es-CR"/>
              </w:rPr>
              <w:t>Vinculación PAO</w:t>
            </w:r>
          </w:p>
        </w:tc>
        <w:tc>
          <w:tcPr>
            <w:tcW w:w="3166" w:type="dxa"/>
            <w:vMerge w:val="restart"/>
            <w:tcBorders>
              <w:top w:val="none" w:sz="0" w:space="0" w:color="auto"/>
              <w:bottom w:val="none" w:sz="0" w:space="0" w:color="auto"/>
            </w:tcBorders>
            <w:vAlign w:val="center"/>
            <w:hideMark/>
          </w:tcPr>
          <w:p w:rsidR="009F0A30" w:rsidRPr="00F4572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4572B">
              <w:rPr>
                <w:rFonts w:ascii="Calibri" w:eastAsia="Times New Roman" w:hAnsi="Calibri" w:cs="Times New Roman"/>
                <w:b/>
                <w:bCs/>
                <w:lang w:eastAsia="es-CR"/>
              </w:rPr>
              <w:t>Cálculo</w:t>
            </w:r>
          </w:p>
        </w:tc>
        <w:tc>
          <w:tcPr>
            <w:tcW w:w="3237" w:type="dxa"/>
            <w:vMerge w:val="restart"/>
            <w:tcBorders>
              <w:top w:val="none" w:sz="0" w:space="0" w:color="auto"/>
              <w:bottom w:val="none" w:sz="0" w:space="0" w:color="auto"/>
              <w:right w:val="none" w:sz="0" w:space="0" w:color="auto"/>
            </w:tcBorders>
            <w:noWrap/>
            <w:vAlign w:val="center"/>
            <w:hideMark/>
          </w:tcPr>
          <w:p w:rsidR="009F0A30" w:rsidRPr="00F4572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4572B">
              <w:rPr>
                <w:rFonts w:ascii="Calibri" w:eastAsia="Times New Roman" w:hAnsi="Calibri" w:cs="Times New Roman"/>
                <w:b/>
                <w:bCs/>
                <w:lang w:eastAsia="es-CR"/>
              </w:rPr>
              <w:t>Justificación</w:t>
            </w:r>
          </w:p>
        </w:tc>
      </w:tr>
      <w:tr w:rsidR="009F0A30" w:rsidRPr="00F4572B" w:rsidTr="000A10C4">
        <w:trPr>
          <w:trHeight w:val="460"/>
          <w:jc w:val="center"/>
        </w:trPr>
        <w:tc>
          <w:tcPr>
            <w:cnfStyle w:val="001000000000" w:firstRow="0" w:lastRow="0" w:firstColumn="1" w:lastColumn="0" w:oddVBand="0" w:evenVBand="0" w:oddHBand="0" w:evenHBand="0" w:firstRowFirstColumn="0" w:firstRowLastColumn="0" w:lastRowFirstColumn="0" w:lastRowLastColumn="0"/>
            <w:tcW w:w="1258" w:type="dxa"/>
            <w:vMerge/>
          </w:tcPr>
          <w:p w:rsidR="009F0A30" w:rsidRPr="00F4572B" w:rsidRDefault="009F0A30" w:rsidP="00176CD4">
            <w:pPr>
              <w:jc w:val="center"/>
              <w:rPr>
                <w:rFonts w:ascii="Calibri" w:eastAsia="Times New Roman" w:hAnsi="Calibri" w:cs="Times New Roman"/>
                <w:lang w:eastAsia="es-CR"/>
              </w:rPr>
            </w:pPr>
          </w:p>
        </w:tc>
        <w:tc>
          <w:tcPr>
            <w:tcW w:w="1843" w:type="dxa"/>
            <w:vMerge/>
            <w:noWrap/>
          </w:tcPr>
          <w:p w:rsidR="009F0A30" w:rsidRPr="00F4572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843"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4572B">
              <w:rPr>
                <w:rFonts w:ascii="Calibri" w:eastAsia="Times New Roman" w:hAnsi="Calibri" w:cs="Times New Roman"/>
                <w:b/>
                <w:bCs/>
                <w:lang w:eastAsia="es-CR"/>
              </w:rPr>
              <w:t>Objetivo</w:t>
            </w:r>
          </w:p>
        </w:tc>
        <w:tc>
          <w:tcPr>
            <w:tcW w:w="1247"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4572B">
              <w:rPr>
                <w:rFonts w:ascii="Calibri" w:eastAsia="Times New Roman" w:hAnsi="Calibri" w:cs="Times New Roman"/>
                <w:b/>
                <w:bCs/>
                <w:lang w:eastAsia="es-CR"/>
              </w:rPr>
              <w:t>Meta</w:t>
            </w:r>
          </w:p>
        </w:tc>
        <w:tc>
          <w:tcPr>
            <w:tcW w:w="1383"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4572B">
              <w:rPr>
                <w:rFonts w:ascii="Calibri" w:eastAsia="Times New Roman" w:hAnsi="Calibri" w:cs="Times New Roman"/>
                <w:b/>
                <w:bCs/>
                <w:lang w:eastAsia="es-CR"/>
              </w:rPr>
              <w:t>Acción</w:t>
            </w:r>
          </w:p>
        </w:tc>
        <w:tc>
          <w:tcPr>
            <w:tcW w:w="3166" w:type="dxa"/>
            <w:vMerge/>
          </w:tcPr>
          <w:p w:rsidR="009F0A30" w:rsidRPr="00F4572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237" w:type="dxa"/>
            <w:vMerge/>
            <w:noWrap/>
          </w:tcPr>
          <w:p w:rsidR="009F0A30" w:rsidRPr="00F4572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F4572B" w:rsidTr="000A10C4">
        <w:trPr>
          <w:cnfStyle w:val="000000100000" w:firstRow="0" w:lastRow="0" w:firstColumn="0" w:lastColumn="0" w:oddVBand="0" w:evenVBand="0" w:oddHBand="1" w:evenHBand="0" w:firstRowFirstColumn="0" w:firstRowLastColumn="0" w:lastRowFirstColumn="0" w:lastRowLastColumn="0"/>
          <w:trHeight w:val="2360"/>
          <w:jc w:val="center"/>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F4572B" w:rsidRDefault="009F0A30" w:rsidP="00176CD4">
            <w:pPr>
              <w:jc w:val="center"/>
              <w:rPr>
                <w:rFonts w:ascii="Arial" w:eastAsia="Times New Roman" w:hAnsi="Arial" w:cs="Arial"/>
                <w:sz w:val="20"/>
                <w:szCs w:val="20"/>
                <w:lang w:eastAsia="es-CR"/>
              </w:rPr>
            </w:pPr>
            <w:r w:rsidRPr="00F4572B">
              <w:rPr>
                <w:rFonts w:ascii="Arial" w:eastAsia="Times New Roman" w:hAnsi="Arial" w:cs="Arial"/>
                <w:sz w:val="20"/>
                <w:szCs w:val="20"/>
                <w:lang w:eastAsia="es-CR"/>
              </w:rPr>
              <w:t>0.05.02 Aporte Pat al Rég Oblig Pen Compl</w:t>
            </w:r>
          </w:p>
        </w:tc>
        <w:tc>
          <w:tcPr>
            <w:tcW w:w="1843" w:type="dxa"/>
            <w:tcBorders>
              <w:top w:val="none" w:sz="0" w:space="0" w:color="auto"/>
              <w:bottom w:val="none" w:sz="0" w:space="0" w:color="auto"/>
            </w:tcBorders>
            <w:noWrap/>
            <w:vAlign w:val="center"/>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367.387.000,00</w:t>
            </w:r>
          </w:p>
        </w:tc>
        <w:tc>
          <w:tcPr>
            <w:tcW w:w="1843" w:type="dxa"/>
            <w:tcBorders>
              <w:top w:val="none" w:sz="0" w:space="0" w:color="auto"/>
              <w:bottom w:val="none" w:sz="0" w:space="0" w:color="auto"/>
            </w:tcBorders>
            <w:noWrap/>
            <w:vAlign w:val="center"/>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 Talento Humano</w:t>
            </w:r>
          </w:p>
        </w:tc>
        <w:tc>
          <w:tcPr>
            <w:tcW w:w="1247" w:type="dxa"/>
            <w:tcBorders>
              <w:top w:val="none" w:sz="0" w:space="0" w:color="auto"/>
              <w:bottom w:val="none" w:sz="0" w:space="0" w:color="auto"/>
            </w:tcBorders>
            <w:noWrap/>
            <w:vAlign w:val="center"/>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2.2.1.2</w:t>
            </w:r>
          </w:p>
        </w:tc>
        <w:tc>
          <w:tcPr>
            <w:tcW w:w="1383" w:type="dxa"/>
            <w:tcBorders>
              <w:top w:val="none" w:sz="0" w:space="0" w:color="auto"/>
              <w:bottom w:val="none" w:sz="0" w:space="0" w:color="auto"/>
            </w:tcBorders>
            <w:noWrap/>
            <w:vAlign w:val="center"/>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2.2.1.2.1</w:t>
            </w:r>
          </w:p>
        </w:tc>
        <w:tc>
          <w:tcPr>
            <w:tcW w:w="3166" w:type="dxa"/>
            <w:tcBorders>
              <w:top w:val="none" w:sz="0" w:space="0" w:color="auto"/>
              <w:bottom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Corresponde a 2.75% de salarios.</w:t>
            </w:r>
            <w:r w:rsidRPr="00AA3DF1">
              <w:rPr>
                <w:rFonts w:ascii="Arial" w:eastAsia="Times New Roman" w:hAnsi="Arial" w:cs="Arial"/>
                <w:sz w:val="18"/>
                <w:szCs w:val="20"/>
                <w:lang w:eastAsia="es-CR"/>
              </w:rPr>
              <w:br/>
              <w:t>Base para el cálculo: ¢13,359,525,000</w:t>
            </w:r>
          </w:p>
        </w:tc>
        <w:tc>
          <w:tcPr>
            <w:tcW w:w="3237" w:type="dxa"/>
            <w:tcBorders>
              <w:top w:val="none" w:sz="0" w:space="0" w:color="auto"/>
              <w:bottom w:val="none" w:sz="0" w:space="0" w:color="auto"/>
              <w:right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Aportes que las instituciones del Estado como patronos aportan para el financiamiento al Régimen Obligatorio de Pensiones Complementarias de cada trabajador, según lo establecido por la Ley de Protección al Trabajador. Este pago se calcula como un porcentaje sobre el salario mensual del trabajador, y se deposita en las cuentas individuales en la operadora de pensiones de su elección.</w:t>
            </w:r>
          </w:p>
        </w:tc>
      </w:tr>
      <w:tr w:rsidR="009F0A30" w:rsidRPr="00F4572B" w:rsidTr="000A10C4">
        <w:trPr>
          <w:trHeight w:val="2820"/>
          <w:jc w:val="center"/>
        </w:trPr>
        <w:tc>
          <w:tcPr>
            <w:cnfStyle w:val="001000000000" w:firstRow="0" w:lastRow="0" w:firstColumn="1" w:lastColumn="0" w:oddVBand="0" w:evenVBand="0" w:oddHBand="0" w:evenHBand="0" w:firstRowFirstColumn="0" w:firstRowLastColumn="0" w:lastRowFirstColumn="0" w:lastRowLastColumn="0"/>
            <w:tcW w:w="1258" w:type="dxa"/>
            <w:vAlign w:val="center"/>
            <w:hideMark/>
          </w:tcPr>
          <w:p w:rsidR="009F0A30" w:rsidRPr="00F4572B" w:rsidRDefault="009F0A30" w:rsidP="00176CD4">
            <w:pPr>
              <w:jc w:val="center"/>
              <w:rPr>
                <w:rFonts w:ascii="Arial" w:eastAsia="Times New Roman" w:hAnsi="Arial" w:cs="Arial"/>
                <w:sz w:val="20"/>
                <w:szCs w:val="20"/>
                <w:lang w:eastAsia="es-CR"/>
              </w:rPr>
            </w:pPr>
            <w:r w:rsidRPr="00F4572B">
              <w:rPr>
                <w:rFonts w:ascii="Arial" w:eastAsia="Times New Roman" w:hAnsi="Arial" w:cs="Arial"/>
                <w:sz w:val="20"/>
                <w:szCs w:val="20"/>
                <w:lang w:eastAsia="es-CR"/>
              </w:rPr>
              <w:t>0.05.03 Aporte Patr al Fondo de Capit Lab</w:t>
            </w:r>
          </w:p>
        </w:tc>
        <w:tc>
          <w:tcPr>
            <w:tcW w:w="1843" w:type="dxa"/>
            <w:noWrap/>
            <w:vAlign w:val="center"/>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400.786.000,00</w:t>
            </w:r>
          </w:p>
        </w:tc>
        <w:tc>
          <w:tcPr>
            <w:tcW w:w="1843" w:type="dxa"/>
            <w:noWrap/>
            <w:vAlign w:val="center"/>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 Talento Humano</w:t>
            </w:r>
          </w:p>
        </w:tc>
        <w:tc>
          <w:tcPr>
            <w:tcW w:w="1247" w:type="dxa"/>
            <w:noWrap/>
            <w:vAlign w:val="center"/>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2.2.1.2</w:t>
            </w:r>
          </w:p>
        </w:tc>
        <w:tc>
          <w:tcPr>
            <w:tcW w:w="1383" w:type="dxa"/>
            <w:noWrap/>
            <w:vAlign w:val="center"/>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2.2.1.2.1</w:t>
            </w:r>
          </w:p>
        </w:tc>
        <w:tc>
          <w:tcPr>
            <w:tcW w:w="3166" w:type="dxa"/>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Corresponde a 3 % de salarios.  </w:t>
            </w:r>
            <w:r w:rsidRPr="00AA3DF1">
              <w:rPr>
                <w:rFonts w:ascii="Arial" w:eastAsia="Times New Roman" w:hAnsi="Arial" w:cs="Arial"/>
                <w:sz w:val="18"/>
                <w:szCs w:val="20"/>
                <w:lang w:eastAsia="es-CR"/>
              </w:rPr>
              <w:br/>
              <w:t>Base para el cálculo: ¢13,359,525,000</w:t>
            </w:r>
          </w:p>
        </w:tc>
        <w:tc>
          <w:tcPr>
            <w:tcW w:w="3237" w:type="dxa"/>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Aportes que las instituciones del Estado como patronos aportan para el financiamiento al Régimen Obligatorio de Pensiones Complementarias de cada trabajador, según lo establecido por la Ley de Protección al Trabajador. Este pago se calcula como un porcentaje sobre el salario mensual del trabajador y se deposita en las cuentas individuales en la operadora de pensiones de su elección. </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14010" w:type="dxa"/>
        <w:jc w:val="center"/>
        <w:tblInd w:w="420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828"/>
        <w:gridCol w:w="1842"/>
        <w:gridCol w:w="1601"/>
        <w:gridCol w:w="1134"/>
        <w:gridCol w:w="1443"/>
        <w:gridCol w:w="3118"/>
        <w:gridCol w:w="3044"/>
      </w:tblGrid>
      <w:tr w:rsidR="009F0A30" w:rsidRPr="00F4572B" w:rsidTr="000A10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4010" w:type="dxa"/>
            <w:gridSpan w:val="7"/>
            <w:shd w:val="clear" w:color="auto" w:fill="4F81BD" w:themeFill="accent1"/>
            <w:hideMark/>
          </w:tcPr>
          <w:p w:rsidR="009F0A30" w:rsidRPr="00F4572B" w:rsidRDefault="009F0A30" w:rsidP="00176CD4">
            <w:pPr>
              <w:jc w:val="center"/>
              <w:rPr>
                <w:rFonts w:ascii="Calibri" w:eastAsia="Times New Roman" w:hAnsi="Calibri" w:cs="Times New Roman"/>
                <w:lang w:eastAsia="es-CR"/>
              </w:rPr>
            </w:pPr>
            <w:r w:rsidRPr="00F4572B">
              <w:rPr>
                <w:rFonts w:ascii="Calibri" w:eastAsia="Times New Roman" w:hAnsi="Calibri" w:cs="Times New Roman"/>
                <w:lang w:eastAsia="es-CR"/>
              </w:rPr>
              <w:t xml:space="preserve">0. REMUNERACIONES </w:t>
            </w:r>
          </w:p>
        </w:tc>
      </w:tr>
      <w:tr w:rsidR="009F0A30" w:rsidRPr="00F4572B" w:rsidTr="000A10C4">
        <w:trPr>
          <w:cnfStyle w:val="000000100000" w:firstRow="0" w:lastRow="0" w:firstColumn="0" w:lastColumn="0" w:oddVBand="0" w:evenVBand="0" w:oddHBand="1" w:evenHBand="0" w:firstRowFirstColumn="0" w:firstRowLastColumn="0" w:lastRowFirstColumn="0" w:lastRowLastColumn="0"/>
          <w:trHeight w:val="184"/>
          <w:jc w:val="center"/>
        </w:trPr>
        <w:tc>
          <w:tcPr>
            <w:cnfStyle w:val="001000000000" w:firstRow="0" w:lastRow="0" w:firstColumn="1" w:lastColumn="0" w:oddVBand="0" w:evenVBand="0" w:oddHBand="0" w:evenHBand="0" w:firstRowFirstColumn="0" w:firstRowLastColumn="0" w:lastRowFirstColumn="0" w:lastRowLastColumn="0"/>
            <w:tcW w:w="1828" w:type="dxa"/>
            <w:vMerge w:val="restart"/>
            <w:tcBorders>
              <w:top w:val="none" w:sz="0" w:space="0" w:color="auto"/>
              <w:left w:val="none" w:sz="0" w:space="0" w:color="auto"/>
              <w:bottom w:val="none" w:sz="0" w:space="0" w:color="auto"/>
            </w:tcBorders>
            <w:hideMark/>
          </w:tcPr>
          <w:p w:rsidR="009F0A30" w:rsidRPr="00F4572B" w:rsidRDefault="009F0A30" w:rsidP="00176CD4">
            <w:pPr>
              <w:jc w:val="center"/>
              <w:rPr>
                <w:rFonts w:ascii="Calibri" w:eastAsia="Times New Roman" w:hAnsi="Calibri" w:cs="Times New Roman"/>
                <w:lang w:eastAsia="es-CR"/>
              </w:rPr>
            </w:pPr>
            <w:r w:rsidRPr="00F4572B">
              <w:rPr>
                <w:rFonts w:ascii="Calibri" w:eastAsia="Times New Roman" w:hAnsi="Calibri" w:cs="Times New Roman"/>
                <w:lang w:eastAsia="es-CR"/>
              </w:rPr>
              <w:t>Subpartida y descripción</w:t>
            </w:r>
          </w:p>
        </w:tc>
        <w:tc>
          <w:tcPr>
            <w:tcW w:w="1842" w:type="dxa"/>
            <w:vMerge w:val="restart"/>
            <w:tcBorders>
              <w:top w:val="none" w:sz="0" w:space="0" w:color="auto"/>
              <w:bottom w:val="none" w:sz="0" w:space="0" w:color="auto"/>
            </w:tcBorders>
            <w:noWrap/>
            <w:hideMark/>
          </w:tcPr>
          <w:p w:rsidR="009F0A30" w:rsidRPr="00F4572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4572B">
              <w:rPr>
                <w:rFonts w:ascii="Calibri" w:eastAsia="Times New Roman" w:hAnsi="Calibri" w:cs="Times New Roman"/>
                <w:b/>
                <w:bCs/>
                <w:lang w:eastAsia="es-CR"/>
              </w:rPr>
              <w:t xml:space="preserve"> Monto </w:t>
            </w:r>
          </w:p>
        </w:tc>
        <w:tc>
          <w:tcPr>
            <w:tcW w:w="4178" w:type="dxa"/>
            <w:gridSpan w:val="3"/>
            <w:tcBorders>
              <w:top w:val="none" w:sz="0" w:space="0" w:color="auto"/>
              <w:bottom w:val="none" w:sz="0" w:space="0" w:color="auto"/>
            </w:tcBorders>
            <w:noWrap/>
            <w:hideMark/>
          </w:tcPr>
          <w:p w:rsidR="009F0A30" w:rsidRPr="00F4572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4572B">
              <w:rPr>
                <w:rFonts w:ascii="Calibri" w:eastAsia="Times New Roman" w:hAnsi="Calibri" w:cs="Times New Roman"/>
                <w:b/>
                <w:bCs/>
                <w:lang w:eastAsia="es-CR"/>
              </w:rPr>
              <w:t>Vinculación PAO</w:t>
            </w:r>
          </w:p>
        </w:tc>
        <w:tc>
          <w:tcPr>
            <w:tcW w:w="3118" w:type="dxa"/>
            <w:vMerge w:val="restart"/>
            <w:tcBorders>
              <w:top w:val="none" w:sz="0" w:space="0" w:color="auto"/>
              <w:bottom w:val="none" w:sz="0" w:space="0" w:color="auto"/>
            </w:tcBorders>
            <w:hideMark/>
          </w:tcPr>
          <w:p w:rsidR="009F0A30" w:rsidRPr="00F4572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4572B">
              <w:rPr>
                <w:rFonts w:ascii="Calibri" w:eastAsia="Times New Roman" w:hAnsi="Calibri" w:cs="Times New Roman"/>
                <w:b/>
                <w:bCs/>
                <w:lang w:eastAsia="es-CR"/>
              </w:rPr>
              <w:t>Cálculo</w:t>
            </w:r>
          </w:p>
        </w:tc>
        <w:tc>
          <w:tcPr>
            <w:tcW w:w="3044" w:type="dxa"/>
            <w:vMerge w:val="restart"/>
            <w:tcBorders>
              <w:top w:val="none" w:sz="0" w:space="0" w:color="auto"/>
              <w:bottom w:val="none" w:sz="0" w:space="0" w:color="auto"/>
              <w:right w:val="none" w:sz="0" w:space="0" w:color="auto"/>
            </w:tcBorders>
            <w:noWrap/>
            <w:hideMark/>
          </w:tcPr>
          <w:p w:rsidR="009F0A30" w:rsidRPr="00F4572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4572B">
              <w:rPr>
                <w:rFonts w:ascii="Calibri" w:eastAsia="Times New Roman" w:hAnsi="Calibri" w:cs="Times New Roman"/>
                <w:b/>
                <w:bCs/>
                <w:lang w:eastAsia="es-CR"/>
              </w:rPr>
              <w:t>Justificación</w:t>
            </w:r>
          </w:p>
        </w:tc>
      </w:tr>
      <w:tr w:rsidR="009F0A30" w:rsidRPr="00F4572B" w:rsidTr="000A10C4">
        <w:trPr>
          <w:trHeight w:val="414"/>
          <w:jc w:val="center"/>
        </w:trPr>
        <w:tc>
          <w:tcPr>
            <w:cnfStyle w:val="001000000000" w:firstRow="0" w:lastRow="0" w:firstColumn="1" w:lastColumn="0" w:oddVBand="0" w:evenVBand="0" w:oddHBand="0" w:evenHBand="0" w:firstRowFirstColumn="0" w:firstRowLastColumn="0" w:lastRowFirstColumn="0" w:lastRowLastColumn="0"/>
            <w:tcW w:w="1828" w:type="dxa"/>
            <w:vMerge/>
          </w:tcPr>
          <w:p w:rsidR="009F0A30" w:rsidRPr="00F4572B" w:rsidRDefault="009F0A30" w:rsidP="00176CD4">
            <w:pPr>
              <w:jc w:val="center"/>
              <w:rPr>
                <w:rFonts w:ascii="Calibri" w:eastAsia="Times New Roman" w:hAnsi="Calibri" w:cs="Times New Roman"/>
                <w:lang w:eastAsia="es-CR"/>
              </w:rPr>
            </w:pPr>
          </w:p>
        </w:tc>
        <w:tc>
          <w:tcPr>
            <w:tcW w:w="1842" w:type="dxa"/>
            <w:vMerge/>
            <w:noWrap/>
          </w:tcPr>
          <w:p w:rsidR="009F0A30" w:rsidRPr="00F4572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60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4572B">
              <w:rPr>
                <w:rFonts w:ascii="Calibri" w:eastAsia="Times New Roman" w:hAnsi="Calibri" w:cs="Times New Roman"/>
                <w:b/>
                <w:bCs/>
                <w:lang w:eastAsia="es-CR"/>
              </w:rPr>
              <w:t>Objetivo</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4572B">
              <w:rPr>
                <w:rFonts w:ascii="Calibri" w:eastAsia="Times New Roman" w:hAnsi="Calibri" w:cs="Times New Roman"/>
                <w:b/>
                <w:bCs/>
                <w:lang w:eastAsia="es-CR"/>
              </w:rPr>
              <w:t>Meta</w:t>
            </w:r>
          </w:p>
        </w:tc>
        <w:tc>
          <w:tcPr>
            <w:tcW w:w="1443"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4572B">
              <w:rPr>
                <w:rFonts w:ascii="Calibri" w:eastAsia="Times New Roman" w:hAnsi="Calibri" w:cs="Times New Roman"/>
                <w:b/>
                <w:bCs/>
                <w:lang w:eastAsia="es-CR"/>
              </w:rPr>
              <w:t>Acción</w:t>
            </w:r>
          </w:p>
        </w:tc>
        <w:tc>
          <w:tcPr>
            <w:tcW w:w="3118" w:type="dxa"/>
            <w:vMerge/>
          </w:tcPr>
          <w:p w:rsidR="009F0A30" w:rsidRPr="00F4572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044" w:type="dxa"/>
            <w:vMerge/>
            <w:noWrap/>
          </w:tcPr>
          <w:p w:rsidR="009F0A30" w:rsidRPr="00F4572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F4572B" w:rsidTr="000A10C4">
        <w:trPr>
          <w:cnfStyle w:val="000000100000" w:firstRow="0" w:lastRow="0" w:firstColumn="0" w:lastColumn="0" w:oddVBand="0" w:evenVBand="0" w:oddHBand="1" w:evenHBand="0" w:firstRowFirstColumn="0" w:firstRowLastColumn="0" w:lastRowFirstColumn="0" w:lastRowLastColumn="0"/>
          <w:trHeight w:val="1635"/>
          <w:jc w:val="center"/>
        </w:trPr>
        <w:tc>
          <w:tcPr>
            <w:cnfStyle w:val="001000000000" w:firstRow="0" w:lastRow="0" w:firstColumn="1" w:lastColumn="0" w:oddVBand="0" w:evenVBand="0" w:oddHBand="0" w:evenHBand="0" w:firstRowFirstColumn="0" w:firstRowLastColumn="0" w:lastRowFirstColumn="0" w:lastRowLastColumn="0"/>
            <w:tcW w:w="1828" w:type="dxa"/>
            <w:tcBorders>
              <w:top w:val="none" w:sz="0" w:space="0" w:color="auto"/>
              <w:left w:val="none" w:sz="0" w:space="0" w:color="auto"/>
              <w:bottom w:val="none" w:sz="0" w:space="0" w:color="auto"/>
            </w:tcBorders>
            <w:vAlign w:val="center"/>
            <w:hideMark/>
          </w:tcPr>
          <w:p w:rsidR="009F0A30" w:rsidRPr="00F4572B" w:rsidRDefault="009F0A30" w:rsidP="00176CD4">
            <w:pPr>
              <w:jc w:val="center"/>
              <w:rPr>
                <w:rFonts w:ascii="Arial" w:eastAsia="Times New Roman" w:hAnsi="Arial" w:cs="Arial"/>
                <w:sz w:val="20"/>
                <w:szCs w:val="20"/>
                <w:lang w:eastAsia="es-CR"/>
              </w:rPr>
            </w:pPr>
            <w:r w:rsidRPr="00F4572B">
              <w:rPr>
                <w:rFonts w:ascii="Arial" w:eastAsia="Times New Roman" w:hAnsi="Arial" w:cs="Arial"/>
                <w:sz w:val="20"/>
                <w:szCs w:val="20"/>
                <w:lang w:eastAsia="es-CR"/>
              </w:rPr>
              <w:t>0.05.05 Contr patron a Fondo adm x ente priv</w:t>
            </w:r>
          </w:p>
        </w:tc>
        <w:tc>
          <w:tcPr>
            <w:tcW w:w="1842"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507.000.000,00</w:t>
            </w:r>
          </w:p>
        </w:tc>
        <w:tc>
          <w:tcPr>
            <w:tcW w:w="1601"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 Talento Humano</w:t>
            </w:r>
          </w:p>
        </w:tc>
        <w:tc>
          <w:tcPr>
            <w:tcW w:w="1134"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2.2.1.2</w:t>
            </w:r>
          </w:p>
        </w:tc>
        <w:tc>
          <w:tcPr>
            <w:tcW w:w="1443"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2.2.1.2.1</w:t>
            </w:r>
          </w:p>
        </w:tc>
        <w:tc>
          <w:tcPr>
            <w:tcW w:w="3118" w:type="dxa"/>
            <w:tcBorders>
              <w:top w:val="none" w:sz="0" w:space="0" w:color="auto"/>
              <w:bottom w:val="none" w:sz="0" w:space="0" w:color="auto"/>
            </w:tcBorders>
            <w:hideMark/>
          </w:tcPr>
          <w:p w:rsidR="009F0A30"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Corresponde a 5.33% de salarios de los asociados.</w:t>
            </w:r>
          </w:p>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br/>
              <w:t>Promedio de uso mensual: ¢39, 000,000.00 x 13 meses.</w:t>
            </w:r>
          </w:p>
        </w:tc>
        <w:tc>
          <w:tcPr>
            <w:tcW w:w="3044" w:type="dxa"/>
            <w:tcBorders>
              <w:top w:val="none" w:sz="0" w:space="0" w:color="auto"/>
              <w:bottom w:val="none" w:sz="0" w:space="0" w:color="auto"/>
              <w:right w:val="none" w:sz="0" w:space="0" w:color="auto"/>
            </w:tcBorders>
            <w:hideMark/>
          </w:tcPr>
          <w:p w:rsidR="009F0A30" w:rsidRPr="00AA3DF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Corresponde al posible acumulado que la Organización como patrono aportaría a aquellas instituciones de carácter privado que la ley autorice para administrar  el fondo de la Asociación Solidaritas.</w:t>
            </w:r>
          </w:p>
        </w:tc>
      </w:tr>
      <w:tr w:rsidR="009F0A30" w:rsidRPr="00F4572B" w:rsidTr="000A10C4">
        <w:trPr>
          <w:trHeight w:val="2469"/>
          <w:jc w:val="center"/>
        </w:trPr>
        <w:tc>
          <w:tcPr>
            <w:cnfStyle w:val="001000000000" w:firstRow="0" w:lastRow="0" w:firstColumn="1" w:lastColumn="0" w:oddVBand="0" w:evenVBand="0" w:oddHBand="0" w:evenHBand="0" w:firstRowFirstColumn="0" w:firstRowLastColumn="0" w:lastRowFirstColumn="0" w:lastRowLastColumn="0"/>
            <w:tcW w:w="1828" w:type="dxa"/>
            <w:vAlign w:val="center"/>
            <w:hideMark/>
          </w:tcPr>
          <w:p w:rsidR="009F0A30" w:rsidRPr="00F4572B" w:rsidRDefault="009F0A30" w:rsidP="00176CD4">
            <w:pPr>
              <w:jc w:val="center"/>
              <w:rPr>
                <w:rFonts w:ascii="Arial" w:eastAsia="Times New Roman" w:hAnsi="Arial" w:cs="Arial"/>
                <w:sz w:val="20"/>
                <w:szCs w:val="20"/>
                <w:lang w:eastAsia="es-CR"/>
              </w:rPr>
            </w:pPr>
            <w:r w:rsidRPr="00F4572B">
              <w:rPr>
                <w:rFonts w:ascii="Arial" w:eastAsia="Times New Roman" w:hAnsi="Arial" w:cs="Arial"/>
                <w:sz w:val="20"/>
                <w:szCs w:val="20"/>
                <w:lang w:eastAsia="es-CR"/>
              </w:rPr>
              <w:t>0.99.99 Otras Remuneraciones</w:t>
            </w:r>
          </w:p>
        </w:tc>
        <w:tc>
          <w:tcPr>
            <w:tcW w:w="1842"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466.186.000,00</w:t>
            </w:r>
          </w:p>
        </w:tc>
        <w:tc>
          <w:tcPr>
            <w:tcW w:w="1601"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 Talento Humano</w:t>
            </w:r>
          </w:p>
        </w:tc>
        <w:tc>
          <w:tcPr>
            <w:tcW w:w="1134"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2.2.1.1</w:t>
            </w:r>
          </w:p>
        </w:tc>
        <w:tc>
          <w:tcPr>
            <w:tcW w:w="1443"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2.2.1.1.1</w:t>
            </w:r>
          </w:p>
        </w:tc>
        <w:tc>
          <w:tcPr>
            <w:tcW w:w="3118" w:type="dxa"/>
            <w:hideMark/>
          </w:tcPr>
          <w:p w:rsidR="009F0A30"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Se contemplan los 11 feriados establecidos para el personal operativo, se toma como base el último feriado cancelado (1° de mayo). </w:t>
            </w:r>
          </w:p>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Más una proyección de aumento de 4% para el 2016 para cubrir aumentos  salariales de 2% para el 1° y 2° semestre.</w:t>
            </w:r>
            <w:r w:rsidRPr="00AA3DF1">
              <w:rPr>
                <w:rFonts w:ascii="Arial" w:eastAsia="Times New Roman" w:hAnsi="Arial" w:cs="Arial"/>
                <w:sz w:val="18"/>
                <w:szCs w:val="20"/>
                <w:lang w:eastAsia="es-CR"/>
              </w:rPr>
              <w:br/>
              <w:t>Costo actual de feriado  jornada: ¢40,734,838.44</w:t>
            </w:r>
          </w:p>
        </w:tc>
        <w:tc>
          <w:tcPr>
            <w:tcW w:w="3044" w:type="dxa"/>
            <w:hideMark/>
          </w:tcPr>
          <w:p w:rsidR="009F0A30" w:rsidRPr="00AA3DF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Pago de otras remuneraciones no descritas en las subpartidas anteriores.  Corresponde a pago de Jornadas Especiales, incluye, el pago ya definido para los bomberos por labores en días feriados y de asuetos. .   </w:t>
            </w:r>
          </w:p>
        </w:tc>
      </w:tr>
    </w:tbl>
    <w:p w:rsidR="009F0A30" w:rsidRDefault="009F0A30" w:rsidP="009F0A30"/>
    <w:p w:rsidR="009F0A30" w:rsidRDefault="009F0A30" w:rsidP="009F0A30"/>
    <w:p w:rsidR="009F0A30" w:rsidRDefault="009F0A30" w:rsidP="009F0A30"/>
    <w:p w:rsidR="009F0A30" w:rsidRDefault="009F0A30" w:rsidP="009F0A30"/>
    <w:p w:rsidR="009F0A30" w:rsidRDefault="009F0A30" w:rsidP="009F0A30"/>
    <w:p w:rsidR="009F0A30" w:rsidRDefault="009F0A30" w:rsidP="009F0A30"/>
    <w:p w:rsidR="009F0A30" w:rsidRDefault="009F0A30" w:rsidP="009F0A30"/>
    <w:tbl>
      <w:tblPr>
        <w:tblStyle w:val="Listaclara-nfasis2"/>
        <w:tblW w:w="14040" w:type="dxa"/>
        <w:jc w:val="center"/>
        <w:tblInd w:w="-135"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935"/>
        <w:gridCol w:w="1701"/>
        <w:gridCol w:w="1559"/>
        <w:gridCol w:w="1276"/>
        <w:gridCol w:w="1417"/>
        <w:gridCol w:w="3119"/>
        <w:gridCol w:w="3033"/>
      </w:tblGrid>
      <w:tr w:rsidR="009F0A30" w:rsidRPr="000C252A" w:rsidTr="000A10C4">
        <w:trPr>
          <w:cnfStyle w:val="100000000000" w:firstRow="1" w:lastRow="0" w:firstColumn="0" w:lastColumn="0" w:oddVBand="0" w:evenVBand="0" w:oddHBand="0"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4040" w:type="dxa"/>
            <w:gridSpan w:val="7"/>
            <w:shd w:val="clear" w:color="auto" w:fill="4F81BD" w:themeFill="accent1"/>
            <w:hideMark/>
          </w:tcPr>
          <w:p w:rsidR="009F0A30" w:rsidRPr="000C252A" w:rsidRDefault="009F0A30" w:rsidP="00176CD4">
            <w:pPr>
              <w:jc w:val="center"/>
              <w:rPr>
                <w:rFonts w:ascii="Calibri" w:eastAsia="Times New Roman" w:hAnsi="Calibri" w:cs="Times New Roman"/>
                <w:lang w:eastAsia="es-CR"/>
              </w:rPr>
            </w:pPr>
            <w:r w:rsidRPr="000C252A">
              <w:rPr>
                <w:rFonts w:ascii="Calibri" w:eastAsia="Times New Roman" w:hAnsi="Calibri" w:cs="Times New Roman"/>
                <w:lang w:eastAsia="es-CR"/>
              </w:rPr>
              <w:t>1.SERVICIOS</w:t>
            </w:r>
          </w:p>
        </w:tc>
      </w:tr>
      <w:tr w:rsidR="009F0A30" w:rsidRPr="000C252A" w:rsidTr="000A10C4">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1935" w:type="dxa"/>
            <w:vMerge w:val="restart"/>
            <w:tcBorders>
              <w:top w:val="none" w:sz="0" w:space="0" w:color="auto"/>
              <w:left w:val="none" w:sz="0" w:space="0" w:color="auto"/>
              <w:bottom w:val="none" w:sz="0" w:space="0" w:color="auto"/>
            </w:tcBorders>
            <w:hideMark/>
          </w:tcPr>
          <w:p w:rsidR="009F0A30" w:rsidRPr="000C252A" w:rsidRDefault="009F0A30" w:rsidP="00176CD4">
            <w:pPr>
              <w:jc w:val="center"/>
              <w:rPr>
                <w:rFonts w:ascii="Calibri" w:eastAsia="Times New Roman" w:hAnsi="Calibri" w:cs="Times New Roman"/>
                <w:lang w:eastAsia="es-CR"/>
              </w:rPr>
            </w:pPr>
            <w:r w:rsidRPr="000C252A">
              <w:rPr>
                <w:rFonts w:ascii="Calibri" w:eastAsia="Times New Roman" w:hAnsi="Calibri" w:cs="Times New Roman"/>
                <w:lang w:eastAsia="es-CR"/>
              </w:rPr>
              <w:t>Subpartida y descripción</w:t>
            </w:r>
          </w:p>
        </w:tc>
        <w:tc>
          <w:tcPr>
            <w:tcW w:w="1701" w:type="dxa"/>
            <w:vMerge w:val="restart"/>
            <w:tcBorders>
              <w:top w:val="none" w:sz="0" w:space="0" w:color="auto"/>
              <w:bottom w:val="none" w:sz="0" w:space="0" w:color="auto"/>
            </w:tcBorders>
            <w:noWrap/>
            <w:hideMark/>
          </w:tcPr>
          <w:p w:rsidR="009F0A30" w:rsidRPr="000C252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 xml:space="preserve"> Monto </w:t>
            </w:r>
          </w:p>
        </w:tc>
        <w:tc>
          <w:tcPr>
            <w:tcW w:w="4252" w:type="dxa"/>
            <w:gridSpan w:val="3"/>
            <w:tcBorders>
              <w:top w:val="none" w:sz="0" w:space="0" w:color="auto"/>
              <w:bottom w:val="none" w:sz="0" w:space="0" w:color="auto"/>
            </w:tcBorders>
            <w:noWrap/>
            <w:hideMark/>
          </w:tcPr>
          <w:p w:rsidR="009F0A30" w:rsidRPr="000C252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4572B">
              <w:rPr>
                <w:rFonts w:ascii="Calibri" w:eastAsia="Times New Roman" w:hAnsi="Calibri" w:cs="Times New Roman"/>
                <w:b/>
                <w:bCs/>
                <w:lang w:eastAsia="es-CR"/>
              </w:rPr>
              <w:t>Vinculación PAO</w:t>
            </w:r>
          </w:p>
        </w:tc>
        <w:tc>
          <w:tcPr>
            <w:tcW w:w="3119" w:type="dxa"/>
            <w:vMerge w:val="restart"/>
            <w:tcBorders>
              <w:top w:val="none" w:sz="0" w:space="0" w:color="auto"/>
              <w:bottom w:val="none" w:sz="0" w:space="0" w:color="auto"/>
            </w:tcBorders>
            <w:hideMark/>
          </w:tcPr>
          <w:p w:rsidR="009F0A30" w:rsidRPr="000C252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Cálculo</w:t>
            </w:r>
          </w:p>
        </w:tc>
        <w:tc>
          <w:tcPr>
            <w:tcW w:w="3033" w:type="dxa"/>
            <w:vMerge w:val="restart"/>
            <w:tcBorders>
              <w:top w:val="none" w:sz="0" w:space="0" w:color="auto"/>
              <w:bottom w:val="none" w:sz="0" w:space="0" w:color="auto"/>
              <w:right w:val="none" w:sz="0" w:space="0" w:color="auto"/>
            </w:tcBorders>
            <w:noWrap/>
            <w:hideMark/>
          </w:tcPr>
          <w:p w:rsidR="009F0A30" w:rsidRPr="000C252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Justificación</w:t>
            </w:r>
          </w:p>
        </w:tc>
      </w:tr>
      <w:tr w:rsidR="009F0A30" w:rsidRPr="000C252A" w:rsidTr="000A10C4">
        <w:trPr>
          <w:trHeight w:val="276"/>
          <w:jc w:val="center"/>
        </w:trPr>
        <w:tc>
          <w:tcPr>
            <w:cnfStyle w:val="001000000000" w:firstRow="0" w:lastRow="0" w:firstColumn="1" w:lastColumn="0" w:oddVBand="0" w:evenVBand="0" w:oddHBand="0" w:evenHBand="0" w:firstRowFirstColumn="0" w:firstRowLastColumn="0" w:lastRowFirstColumn="0" w:lastRowLastColumn="0"/>
            <w:tcW w:w="1935" w:type="dxa"/>
            <w:vMerge/>
          </w:tcPr>
          <w:p w:rsidR="009F0A30" w:rsidRPr="000C252A" w:rsidRDefault="009F0A30" w:rsidP="00176CD4">
            <w:pPr>
              <w:jc w:val="center"/>
              <w:rPr>
                <w:rFonts w:ascii="Calibri" w:eastAsia="Times New Roman" w:hAnsi="Calibri" w:cs="Times New Roman"/>
                <w:lang w:eastAsia="es-CR"/>
              </w:rPr>
            </w:pPr>
          </w:p>
        </w:tc>
        <w:tc>
          <w:tcPr>
            <w:tcW w:w="1701" w:type="dxa"/>
            <w:vMerge/>
            <w:noWrap/>
          </w:tcPr>
          <w:p w:rsidR="009F0A30" w:rsidRPr="000C252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Objetivo</w:t>
            </w:r>
          </w:p>
        </w:tc>
        <w:tc>
          <w:tcPr>
            <w:tcW w:w="127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Meta</w:t>
            </w:r>
          </w:p>
        </w:tc>
        <w:tc>
          <w:tcPr>
            <w:tcW w:w="1417"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Acción</w:t>
            </w:r>
          </w:p>
        </w:tc>
        <w:tc>
          <w:tcPr>
            <w:tcW w:w="3119" w:type="dxa"/>
            <w:vMerge/>
          </w:tcPr>
          <w:p w:rsidR="009F0A30" w:rsidRPr="000C252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033" w:type="dxa"/>
            <w:vMerge/>
            <w:noWrap/>
          </w:tcPr>
          <w:p w:rsidR="009F0A30" w:rsidRPr="000C252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0C252A" w:rsidTr="000A10C4">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935" w:type="dxa"/>
            <w:tcBorders>
              <w:top w:val="none" w:sz="0" w:space="0" w:color="auto"/>
              <w:left w:val="none" w:sz="0" w:space="0" w:color="auto"/>
              <w:bottom w:val="none" w:sz="0" w:space="0" w:color="auto"/>
            </w:tcBorders>
            <w:vAlign w:val="center"/>
            <w:hideMark/>
          </w:tcPr>
          <w:p w:rsidR="009F0A30" w:rsidRPr="000C252A" w:rsidRDefault="009F0A30" w:rsidP="00176CD4">
            <w:pPr>
              <w:jc w:val="center"/>
              <w:rPr>
                <w:rFonts w:ascii="Arial" w:eastAsia="Times New Roman" w:hAnsi="Arial" w:cs="Arial"/>
                <w:sz w:val="20"/>
                <w:szCs w:val="20"/>
                <w:lang w:eastAsia="es-CR"/>
              </w:rPr>
            </w:pPr>
            <w:r w:rsidRPr="000C252A">
              <w:rPr>
                <w:rFonts w:ascii="Arial" w:eastAsia="Times New Roman" w:hAnsi="Arial" w:cs="Arial"/>
                <w:sz w:val="20"/>
                <w:szCs w:val="20"/>
                <w:lang w:eastAsia="es-CR"/>
              </w:rPr>
              <w:t>1.01.01 Alq de edif; locales y terrenos</w:t>
            </w:r>
          </w:p>
        </w:tc>
        <w:tc>
          <w:tcPr>
            <w:tcW w:w="1701"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35.391.000,00</w:t>
            </w:r>
          </w:p>
        </w:tc>
        <w:tc>
          <w:tcPr>
            <w:tcW w:w="1559" w:type="dxa"/>
            <w:tcBorders>
              <w:top w:val="none" w:sz="0" w:space="0" w:color="auto"/>
              <w:bottom w:val="none" w:sz="0" w:space="0" w:color="auto"/>
            </w:tcBorders>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 Gestión Institucional</w:t>
            </w:r>
          </w:p>
        </w:tc>
        <w:tc>
          <w:tcPr>
            <w:tcW w:w="1276"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2.1.5.6</w:t>
            </w:r>
          </w:p>
        </w:tc>
        <w:tc>
          <w:tcPr>
            <w:tcW w:w="1417"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2.1.5.6.1</w:t>
            </w:r>
          </w:p>
        </w:tc>
        <w:tc>
          <w:tcPr>
            <w:tcW w:w="3119" w:type="dxa"/>
            <w:tcBorders>
              <w:top w:val="none" w:sz="0" w:space="0" w:color="auto"/>
              <w:bottom w:val="none" w:sz="0" w:space="0" w:color="auto"/>
            </w:tcBorders>
            <w:hideMark/>
          </w:tcPr>
          <w:p w:rsidR="009F0A30"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Para dar contenido presupuestario al Contrato Directo A13010 "Alquiler de Estacionamiento para los funcionarios de Oficinas Centrales", según el siguiente detalle: 22 espacios con un costo mensual de ¢ 55,000.00 por espacio para un total ¢1.210.000,00 por mes x 12 meses, Total ¢14.520.000,00. Se reservan ¢871.000,00 para cubrir posible reajuste de precios por un 6% del monto anual. Dicho contrato cuenta con una vigencia de tres años, siendo el 2017 el tercer año en ejecución. Total ¢15.391.000.00</w:t>
            </w:r>
            <w:r w:rsidRPr="00AA3DF1">
              <w:rPr>
                <w:rFonts w:ascii="Arial" w:eastAsia="Times New Roman" w:hAnsi="Arial" w:cs="Arial"/>
                <w:sz w:val="18"/>
                <w:szCs w:val="20"/>
                <w:lang w:eastAsia="es-CR"/>
              </w:rPr>
              <w:br/>
            </w:r>
            <w:r w:rsidRPr="00AA3DF1">
              <w:rPr>
                <w:rFonts w:ascii="Arial" w:eastAsia="Times New Roman" w:hAnsi="Arial" w:cs="Arial"/>
                <w:sz w:val="18"/>
                <w:szCs w:val="20"/>
                <w:lang w:eastAsia="es-CR"/>
              </w:rPr>
              <w:br/>
              <w:t>Cubrir la necesidad de alquiler para la reubicación de estaciones durante su proceso constructivo tales como:</w:t>
            </w:r>
          </w:p>
          <w:p w:rsidR="009F0A30"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br/>
              <w:t>Liberia: ¢1.500.000 mensual por 12 meses, = ¢18.000.000</w:t>
            </w:r>
          </w:p>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br/>
              <w:t>Alquileres imprevistos por necesidades de la organización: ¢2.000.000.</w:t>
            </w:r>
            <w:r w:rsidRPr="00AA3DF1">
              <w:rPr>
                <w:rFonts w:ascii="Arial" w:eastAsia="Times New Roman" w:hAnsi="Arial" w:cs="Arial"/>
                <w:sz w:val="18"/>
                <w:szCs w:val="20"/>
                <w:lang w:eastAsia="es-CR"/>
              </w:rPr>
              <w:br/>
            </w:r>
            <w:r w:rsidRPr="00AA3DF1">
              <w:rPr>
                <w:rFonts w:ascii="Arial" w:eastAsia="Times New Roman" w:hAnsi="Arial" w:cs="Arial"/>
                <w:sz w:val="18"/>
                <w:szCs w:val="20"/>
                <w:lang w:eastAsia="es-CR"/>
              </w:rPr>
              <w:br/>
              <w:t>Total ¢35.391.000</w:t>
            </w:r>
          </w:p>
        </w:tc>
        <w:tc>
          <w:tcPr>
            <w:tcW w:w="3033" w:type="dxa"/>
            <w:tcBorders>
              <w:top w:val="none" w:sz="0" w:space="0" w:color="auto"/>
              <w:bottom w:val="none" w:sz="0" w:space="0" w:color="auto"/>
              <w:right w:val="none" w:sz="0" w:space="0" w:color="auto"/>
            </w:tcBorders>
            <w:hideMark/>
          </w:tcPr>
          <w:p w:rsidR="009F0A30" w:rsidRPr="00AA3DF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El contenido presupuestario en dicha partida se solicita con el fin de poder asumir los compromisos de pago correspondiente al alquiler del parqueo para funcionarios del Cuerpo de Bomberos, además de los alquileres temporales que se generan producto de los traslados de las estaciones que estarán en proceso de remodelación.</w:t>
            </w:r>
          </w:p>
        </w:tc>
      </w:tr>
    </w:tbl>
    <w:p w:rsidR="009F0A30" w:rsidRDefault="009F0A30" w:rsidP="009F0A30"/>
    <w:p w:rsidR="009F0A30" w:rsidRDefault="009F0A30" w:rsidP="009F0A30"/>
    <w:p w:rsidR="009F0A30" w:rsidRDefault="009F0A30" w:rsidP="009F0A30"/>
    <w:tbl>
      <w:tblPr>
        <w:tblStyle w:val="Listaclara-nfasis2"/>
        <w:tblW w:w="13972" w:type="dxa"/>
        <w:jc w:val="center"/>
        <w:tblInd w:w="-62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501"/>
        <w:gridCol w:w="1822"/>
        <w:gridCol w:w="1822"/>
        <w:gridCol w:w="1276"/>
        <w:gridCol w:w="1433"/>
        <w:gridCol w:w="3141"/>
        <w:gridCol w:w="2977"/>
      </w:tblGrid>
      <w:tr w:rsidR="009F0A30" w:rsidRPr="000C252A" w:rsidTr="000A10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972" w:type="dxa"/>
            <w:gridSpan w:val="7"/>
            <w:shd w:val="clear" w:color="auto" w:fill="4F81BD" w:themeFill="accent1"/>
            <w:hideMark/>
          </w:tcPr>
          <w:p w:rsidR="009F0A30" w:rsidRPr="000C252A" w:rsidRDefault="009F0A30" w:rsidP="00176CD4">
            <w:pPr>
              <w:jc w:val="center"/>
              <w:rPr>
                <w:rFonts w:ascii="Calibri" w:eastAsia="Times New Roman" w:hAnsi="Calibri" w:cs="Times New Roman"/>
                <w:lang w:eastAsia="es-CR"/>
              </w:rPr>
            </w:pPr>
            <w:r w:rsidRPr="000C252A">
              <w:rPr>
                <w:rFonts w:ascii="Calibri" w:eastAsia="Times New Roman" w:hAnsi="Calibri" w:cs="Times New Roman"/>
                <w:lang w:eastAsia="es-CR"/>
              </w:rPr>
              <w:lastRenderedPageBreak/>
              <w:t>1.SERVICIOS</w:t>
            </w:r>
          </w:p>
        </w:tc>
      </w:tr>
      <w:tr w:rsidR="009F0A30" w:rsidRPr="000C252A" w:rsidTr="000A10C4">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1501" w:type="dxa"/>
            <w:vMerge w:val="restart"/>
            <w:tcBorders>
              <w:top w:val="none" w:sz="0" w:space="0" w:color="auto"/>
              <w:left w:val="none" w:sz="0" w:space="0" w:color="auto"/>
              <w:bottom w:val="none" w:sz="0" w:space="0" w:color="auto"/>
            </w:tcBorders>
            <w:hideMark/>
          </w:tcPr>
          <w:p w:rsidR="009F0A30" w:rsidRPr="000C252A" w:rsidRDefault="009F0A30" w:rsidP="00176CD4">
            <w:pPr>
              <w:jc w:val="center"/>
              <w:rPr>
                <w:rFonts w:ascii="Calibri" w:eastAsia="Times New Roman" w:hAnsi="Calibri" w:cs="Times New Roman"/>
                <w:lang w:eastAsia="es-CR"/>
              </w:rPr>
            </w:pPr>
            <w:r w:rsidRPr="000C252A">
              <w:rPr>
                <w:rFonts w:ascii="Calibri" w:eastAsia="Times New Roman" w:hAnsi="Calibri" w:cs="Times New Roman"/>
                <w:lang w:eastAsia="es-CR"/>
              </w:rPr>
              <w:t>Subpartida y descripción</w:t>
            </w:r>
          </w:p>
        </w:tc>
        <w:tc>
          <w:tcPr>
            <w:tcW w:w="1822" w:type="dxa"/>
            <w:vMerge w:val="restart"/>
            <w:tcBorders>
              <w:top w:val="none" w:sz="0" w:space="0" w:color="auto"/>
              <w:bottom w:val="none" w:sz="0" w:space="0" w:color="auto"/>
            </w:tcBorders>
            <w:noWrap/>
            <w:vAlign w:val="center"/>
            <w:hideMark/>
          </w:tcPr>
          <w:p w:rsidR="009F0A30" w:rsidRPr="000C252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Monto</w:t>
            </w:r>
          </w:p>
        </w:tc>
        <w:tc>
          <w:tcPr>
            <w:tcW w:w="4531" w:type="dxa"/>
            <w:gridSpan w:val="3"/>
            <w:tcBorders>
              <w:top w:val="none" w:sz="0" w:space="0" w:color="auto"/>
              <w:bottom w:val="none" w:sz="0" w:space="0" w:color="auto"/>
            </w:tcBorders>
            <w:noWrap/>
            <w:hideMark/>
          </w:tcPr>
          <w:p w:rsidR="009F0A30" w:rsidRPr="000C252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4572B">
              <w:rPr>
                <w:rFonts w:ascii="Calibri" w:eastAsia="Times New Roman" w:hAnsi="Calibri" w:cs="Times New Roman"/>
                <w:b/>
                <w:bCs/>
                <w:lang w:eastAsia="es-CR"/>
              </w:rPr>
              <w:t>Vinculación PAO</w:t>
            </w:r>
          </w:p>
        </w:tc>
        <w:tc>
          <w:tcPr>
            <w:tcW w:w="3141" w:type="dxa"/>
            <w:vMerge w:val="restart"/>
            <w:tcBorders>
              <w:top w:val="none" w:sz="0" w:space="0" w:color="auto"/>
              <w:bottom w:val="none" w:sz="0" w:space="0" w:color="auto"/>
            </w:tcBorders>
            <w:vAlign w:val="center"/>
            <w:hideMark/>
          </w:tcPr>
          <w:p w:rsidR="009F0A30" w:rsidRPr="000C252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Cálculo</w:t>
            </w:r>
          </w:p>
        </w:tc>
        <w:tc>
          <w:tcPr>
            <w:tcW w:w="2977" w:type="dxa"/>
            <w:vMerge w:val="restart"/>
            <w:tcBorders>
              <w:top w:val="none" w:sz="0" w:space="0" w:color="auto"/>
              <w:bottom w:val="none" w:sz="0" w:space="0" w:color="auto"/>
              <w:right w:val="none" w:sz="0" w:space="0" w:color="auto"/>
            </w:tcBorders>
            <w:noWrap/>
            <w:vAlign w:val="center"/>
            <w:hideMark/>
          </w:tcPr>
          <w:p w:rsidR="009F0A30" w:rsidRPr="000C252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Justificación</w:t>
            </w:r>
          </w:p>
        </w:tc>
      </w:tr>
      <w:tr w:rsidR="009F0A30" w:rsidRPr="000C252A" w:rsidTr="000A10C4">
        <w:trPr>
          <w:trHeight w:val="352"/>
          <w:jc w:val="center"/>
        </w:trPr>
        <w:tc>
          <w:tcPr>
            <w:cnfStyle w:val="001000000000" w:firstRow="0" w:lastRow="0" w:firstColumn="1" w:lastColumn="0" w:oddVBand="0" w:evenVBand="0" w:oddHBand="0" w:evenHBand="0" w:firstRowFirstColumn="0" w:firstRowLastColumn="0" w:lastRowFirstColumn="0" w:lastRowLastColumn="0"/>
            <w:tcW w:w="1501" w:type="dxa"/>
            <w:vMerge/>
          </w:tcPr>
          <w:p w:rsidR="009F0A30" w:rsidRPr="000C252A" w:rsidRDefault="009F0A30" w:rsidP="00176CD4">
            <w:pPr>
              <w:jc w:val="center"/>
              <w:rPr>
                <w:rFonts w:ascii="Calibri" w:eastAsia="Times New Roman" w:hAnsi="Calibri" w:cs="Times New Roman"/>
                <w:lang w:eastAsia="es-CR"/>
              </w:rPr>
            </w:pPr>
          </w:p>
        </w:tc>
        <w:tc>
          <w:tcPr>
            <w:tcW w:w="1822" w:type="dxa"/>
            <w:vMerge/>
            <w:noWrap/>
          </w:tcPr>
          <w:p w:rsidR="009F0A30" w:rsidRPr="000C252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82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Objetivo</w:t>
            </w:r>
          </w:p>
        </w:tc>
        <w:tc>
          <w:tcPr>
            <w:tcW w:w="127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Meta</w:t>
            </w:r>
          </w:p>
        </w:tc>
        <w:tc>
          <w:tcPr>
            <w:tcW w:w="1433"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Acción</w:t>
            </w:r>
          </w:p>
        </w:tc>
        <w:tc>
          <w:tcPr>
            <w:tcW w:w="3141" w:type="dxa"/>
            <w:vMerge/>
          </w:tcPr>
          <w:p w:rsidR="009F0A30" w:rsidRPr="000C252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77" w:type="dxa"/>
            <w:vMerge/>
            <w:noWrap/>
          </w:tcPr>
          <w:p w:rsidR="009F0A30" w:rsidRPr="000C252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0C252A" w:rsidTr="000A10C4">
        <w:trPr>
          <w:cnfStyle w:val="000000100000" w:firstRow="0" w:lastRow="0" w:firstColumn="0" w:lastColumn="0" w:oddVBand="0" w:evenVBand="0" w:oddHBand="1" w:evenHBand="0" w:firstRowFirstColumn="0" w:firstRowLastColumn="0" w:lastRowFirstColumn="0" w:lastRowLastColumn="0"/>
          <w:trHeight w:val="3120"/>
          <w:jc w:val="center"/>
        </w:trPr>
        <w:tc>
          <w:tcPr>
            <w:cnfStyle w:val="001000000000" w:firstRow="0" w:lastRow="0" w:firstColumn="1" w:lastColumn="0" w:oddVBand="0" w:evenVBand="0" w:oddHBand="0" w:evenHBand="0" w:firstRowFirstColumn="0" w:firstRowLastColumn="0" w:lastRowFirstColumn="0" w:lastRowLastColumn="0"/>
            <w:tcW w:w="1501" w:type="dxa"/>
            <w:tcBorders>
              <w:top w:val="none" w:sz="0" w:space="0" w:color="auto"/>
              <w:left w:val="none" w:sz="0" w:space="0" w:color="auto"/>
              <w:bottom w:val="none" w:sz="0" w:space="0" w:color="auto"/>
            </w:tcBorders>
            <w:vAlign w:val="center"/>
            <w:hideMark/>
          </w:tcPr>
          <w:p w:rsidR="009F0A30" w:rsidRPr="000C252A" w:rsidRDefault="009F0A30" w:rsidP="00176CD4">
            <w:pPr>
              <w:jc w:val="center"/>
              <w:rPr>
                <w:rFonts w:ascii="Arial" w:eastAsia="Times New Roman" w:hAnsi="Arial" w:cs="Arial"/>
                <w:sz w:val="18"/>
                <w:szCs w:val="18"/>
                <w:lang w:eastAsia="es-CR"/>
              </w:rPr>
            </w:pPr>
            <w:r w:rsidRPr="000C252A">
              <w:rPr>
                <w:rFonts w:ascii="Arial" w:eastAsia="Times New Roman" w:hAnsi="Arial" w:cs="Arial"/>
                <w:sz w:val="18"/>
                <w:szCs w:val="18"/>
                <w:lang w:eastAsia="es-CR"/>
              </w:rPr>
              <w:t>1.01.01 Alq de edif; locales y terrenos</w:t>
            </w:r>
          </w:p>
        </w:tc>
        <w:tc>
          <w:tcPr>
            <w:tcW w:w="1822"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6.000.000,00</w:t>
            </w:r>
          </w:p>
        </w:tc>
        <w:tc>
          <w:tcPr>
            <w:tcW w:w="1822" w:type="dxa"/>
            <w:tcBorders>
              <w:top w:val="none" w:sz="0" w:space="0" w:color="auto"/>
              <w:bottom w:val="none" w:sz="0" w:space="0" w:color="auto"/>
            </w:tcBorders>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 Gestión Institucional</w:t>
            </w:r>
          </w:p>
        </w:tc>
        <w:tc>
          <w:tcPr>
            <w:tcW w:w="1276"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2.1.5.9</w:t>
            </w:r>
          </w:p>
        </w:tc>
        <w:tc>
          <w:tcPr>
            <w:tcW w:w="1433"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2.1.5.9.2</w:t>
            </w:r>
          </w:p>
        </w:tc>
        <w:tc>
          <w:tcPr>
            <w:tcW w:w="3141" w:type="dxa"/>
            <w:tcBorders>
              <w:top w:val="none" w:sz="0" w:space="0" w:color="auto"/>
              <w:bottom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Alquiler en previsión  de un posible traslado para la Estación de San Ramón, costo unitario ¢500.000,00, compra 12 unds para un total de ¢6.000.000,00 </w:t>
            </w:r>
            <w:r w:rsidRPr="00AA3DF1">
              <w:rPr>
                <w:rFonts w:ascii="Arial" w:eastAsia="Times New Roman" w:hAnsi="Arial" w:cs="Arial"/>
                <w:sz w:val="18"/>
                <w:szCs w:val="20"/>
                <w:lang w:eastAsia="es-CR"/>
              </w:rPr>
              <w:br/>
            </w:r>
            <w:r w:rsidRPr="00AA3DF1">
              <w:rPr>
                <w:rFonts w:ascii="Arial" w:eastAsia="Times New Roman" w:hAnsi="Arial" w:cs="Arial"/>
                <w:sz w:val="18"/>
                <w:szCs w:val="20"/>
                <w:lang w:eastAsia="es-CR"/>
              </w:rPr>
              <w:br/>
              <w:t>TOTAL ¢6.000.000,00</w:t>
            </w:r>
          </w:p>
        </w:tc>
        <w:tc>
          <w:tcPr>
            <w:tcW w:w="2977" w:type="dxa"/>
            <w:tcBorders>
              <w:top w:val="none" w:sz="0" w:space="0" w:color="auto"/>
              <w:bottom w:val="none" w:sz="0" w:space="0" w:color="auto"/>
              <w:right w:val="none" w:sz="0" w:space="0" w:color="auto"/>
            </w:tcBorders>
            <w:hideMark/>
          </w:tcPr>
          <w:p w:rsidR="009F0A30" w:rsidRPr="00AA3DF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La Estación de San Ramón, se encuentra con un problema estructural de alto riesgo al ubicarse en un deslizamiento, mismo que podría ceder en cualquier momento, lo que hace imprescindible estar preparados, para un eventual traslado de la Estación a un local provisional.</w:t>
            </w:r>
          </w:p>
        </w:tc>
      </w:tr>
      <w:tr w:rsidR="009F0A30" w:rsidRPr="000C252A" w:rsidTr="000A10C4">
        <w:trPr>
          <w:trHeight w:val="1020"/>
          <w:jc w:val="center"/>
        </w:trPr>
        <w:tc>
          <w:tcPr>
            <w:cnfStyle w:val="001000000000" w:firstRow="0" w:lastRow="0" w:firstColumn="1" w:lastColumn="0" w:oddVBand="0" w:evenVBand="0" w:oddHBand="0" w:evenHBand="0" w:firstRowFirstColumn="0" w:firstRowLastColumn="0" w:lastRowFirstColumn="0" w:lastRowLastColumn="0"/>
            <w:tcW w:w="1501" w:type="dxa"/>
            <w:vAlign w:val="center"/>
            <w:hideMark/>
          </w:tcPr>
          <w:p w:rsidR="009F0A30" w:rsidRPr="000C252A" w:rsidRDefault="009F0A30" w:rsidP="00176CD4">
            <w:pPr>
              <w:jc w:val="center"/>
              <w:rPr>
                <w:rFonts w:ascii="Arial" w:eastAsia="Times New Roman" w:hAnsi="Arial" w:cs="Arial"/>
                <w:sz w:val="20"/>
                <w:szCs w:val="20"/>
                <w:lang w:eastAsia="es-CR"/>
              </w:rPr>
            </w:pPr>
            <w:r w:rsidRPr="000C252A">
              <w:rPr>
                <w:rFonts w:ascii="Arial" w:eastAsia="Times New Roman" w:hAnsi="Arial" w:cs="Arial"/>
                <w:sz w:val="20"/>
                <w:szCs w:val="20"/>
                <w:lang w:eastAsia="es-CR"/>
              </w:rPr>
              <w:t>1.01.01 Alq de edif; locales y terrenos</w:t>
            </w:r>
          </w:p>
        </w:tc>
        <w:tc>
          <w:tcPr>
            <w:tcW w:w="1822" w:type="dxa"/>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840.000,00</w:t>
            </w:r>
          </w:p>
        </w:tc>
        <w:tc>
          <w:tcPr>
            <w:tcW w:w="1822" w:type="dxa"/>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5. Atención de Emergencias</w:t>
            </w:r>
          </w:p>
        </w:tc>
        <w:tc>
          <w:tcPr>
            <w:tcW w:w="1276" w:type="dxa"/>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3.5.4.1</w:t>
            </w:r>
          </w:p>
        </w:tc>
        <w:tc>
          <w:tcPr>
            <w:tcW w:w="1433" w:type="dxa"/>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3.5.4.1.3</w:t>
            </w:r>
          </w:p>
        </w:tc>
        <w:tc>
          <w:tcPr>
            <w:tcW w:w="3141" w:type="dxa"/>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costo mensual 70.000*12</w:t>
            </w:r>
          </w:p>
        </w:tc>
        <w:tc>
          <w:tcPr>
            <w:tcW w:w="2977" w:type="dxa"/>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Contrato A15034 Renovación Para el alquiler de puesto de repetición en Bebedero</w:t>
            </w:r>
          </w:p>
        </w:tc>
      </w:tr>
      <w:tr w:rsidR="009F0A30" w:rsidRPr="000C252A" w:rsidTr="000A10C4">
        <w:trPr>
          <w:cnfStyle w:val="000000100000" w:firstRow="0" w:lastRow="0" w:firstColumn="0" w:lastColumn="0" w:oddVBand="0" w:evenVBand="0" w:oddHBand="1" w:evenHBand="0" w:firstRowFirstColumn="0" w:firstRowLastColumn="0" w:lastRowFirstColumn="0" w:lastRowLastColumn="0"/>
          <w:trHeight w:val="1305"/>
          <w:jc w:val="center"/>
        </w:trPr>
        <w:tc>
          <w:tcPr>
            <w:cnfStyle w:val="001000000000" w:firstRow="0" w:lastRow="0" w:firstColumn="1" w:lastColumn="0" w:oddVBand="0" w:evenVBand="0" w:oddHBand="0" w:evenHBand="0" w:firstRowFirstColumn="0" w:firstRowLastColumn="0" w:lastRowFirstColumn="0" w:lastRowLastColumn="0"/>
            <w:tcW w:w="1501" w:type="dxa"/>
            <w:tcBorders>
              <w:top w:val="none" w:sz="0" w:space="0" w:color="auto"/>
              <w:left w:val="none" w:sz="0" w:space="0" w:color="auto"/>
              <w:bottom w:val="none" w:sz="0" w:space="0" w:color="auto"/>
            </w:tcBorders>
            <w:vAlign w:val="center"/>
            <w:hideMark/>
          </w:tcPr>
          <w:p w:rsidR="009F0A30" w:rsidRPr="000C252A" w:rsidRDefault="009F0A30" w:rsidP="00176CD4">
            <w:pPr>
              <w:jc w:val="center"/>
              <w:rPr>
                <w:rFonts w:ascii="Arial" w:eastAsia="Times New Roman" w:hAnsi="Arial" w:cs="Arial"/>
                <w:sz w:val="20"/>
                <w:szCs w:val="20"/>
                <w:lang w:eastAsia="es-CR"/>
              </w:rPr>
            </w:pPr>
            <w:r w:rsidRPr="000C252A">
              <w:rPr>
                <w:rFonts w:ascii="Arial" w:eastAsia="Times New Roman" w:hAnsi="Arial" w:cs="Arial"/>
                <w:sz w:val="20"/>
                <w:szCs w:val="20"/>
                <w:lang w:eastAsia="es-CR"/>
              </w:rPr>
              <w:t>1.01.01 Alq de edif; locales y terrenos</w:t>
            </w:r>
          </w:p>
        </w:tc>
        <w:tc>
          <w:tcPr>
            <w:tcW w:w="1822" w:type="dxa"/>
            <w:tcBorders>
              <w:top w:val="none" w:sz="0" w:space="0" w:color="auto"/>
              <w:bottom w:val="none" w:sz="0" w:space="0" w:color="auto"/>
            </w:tcBorders>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1.980.000,00</w:t>
            </w:r>
          </w:p>
        </w:tc>
        <w:tc>
          <w:tcPr>
            <w:tcW w:w="1822" w:type="dxa"/>
            <w:tcBorders>
              <w:top w:val="none" w:sz="0" w:space="0" w:color="auto"/>
              <w:bottom w:val="none" w:sz="0" w:space="0" w:color="auto"/>
            </w:tcBorders>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5. Atención de Emergencias</w:t>
            </w:r>
          </w:p>
        </w:tc>
        <w:tc>
          <w:tcPr>
            <w:tcW w:w="1276" w:type="dxa"/>
            <w:tcBorders>
              <w:top w:val="none" w:sz="0" w:space="0" w:color="auto"/>
              <w:bottom w:val="none" w:sz="0" w:space="0" w:color="auto"/>
            </w:tcBorders>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3.5.4.1</w:t>
            </w:r>
          </w:p>
        </w:tc>
        <w:tc>
          <w:tcPr>
            <w:tcW w:w="1433" w:type="dxa"/>
            <w:tcBorders>
              <w:top w:val="none" w:sz="0" w:space="0" w:color="auto"/>
              <w:bottom w:val="none" w:sz="0" w:space="0" w:color="auto"/>
            </w:tcBorders>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3.5.4.1.3</w:t>
            </w:r>
          </w:p>
        </w:tc>
        <w:tc>
          <w:tcPr>
            <w:tcW w:w="3141" w:type="dxa"/>
            <w:tcBorders>
              <w:top w:val="none" w:sz="0" w:space="0" w:color="auto"/>
              <w:bottom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costo mensual 165.000*12</w:t>
            </w:r>
          </w:p>
        </w:tc>
        <w:tc>
          <w:tcPr>
            <w:tcW w:w="2977" w:type="dxa"/>
            <w:tcBorders>
              <w:top w:val="none" w:sz="0" w:space="0" w:color="auto"/>
              <w:bottom w:val="none" w:sz="0" w:space="0" w:color="auto"/>
              <w:right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Para el alquiler de puesto de repetición en Abejonal</w:t>
            </w:r>
          </w:p>
        </w:tc>
      </w:tr>
      <w:tr w:rsidR="009F0A30" w:rsidRPr="000C252A" w:rsidTr="000A10C4">
        <w:trPr>
          <w:trHeight w:val="1155"/>
          <w:jc w:val="center"/>
        </w:trPr>
        <w:tc>
          <w:tcPr>
            <w:cnfStyle w:val="001000000000" w:firstRow="0" w:lastRow="0" w:firstColumn="1" w:lastColumn="0" w:oddVBand="0" w:evenVBand="0" w:oddHBand="0" w:evenHBand="0" w:firstRowFirstColumn="0" w:firstRowLastColumn="0" w:lastRowFirstColumn="0" w:lastRowLastColumn="0"/>
            <w:tcW w:w="1501" w:type="dxa"/>
            <w:vAlign w:val="center"/>
            <w:hideMark/>
          </w:tcPr>
          <w:p w:rsidR="009F0A30" w:rsidRPr="000C252A" w:rsidRDefault="009F0A30" w:rsidP="00176CD4">
            <w:pPr>
              <w:jc w:val="center"/>
              <w:rPr>
                <w:rFonts w:ascii="Arial" w:eastAsia="Times New Roman" w:hAnsi="Arial" w:cs="Arial"/>
                <w:sz w:val="20"/>
                <w:szCs w:val="20"/>
                <w:lang w:eastAsia="es-CR"/>
              </w:rPr>
            </w:pPr>
            <w:r w:rsidRPr="000C252A">
              <w:rPr>
                <w:rFonts w:ascii="Arial" w:eastAsia="Times New Roman" w:hAnsi="Arial" w:cs="Arial"/>
                <w:sz w:val="20"/>
                <w:szCs w:val="20"/>
                <w:lang w:eastAsia="es-CR"/>
              </w:rPr>
              <w:t>1.01.01 Alq de edif; locales y terrenos</w:t>
            </w:r>
          </w:p>
        </w:tc>
        <w:tc>
          <w:tcPr>
            <w:tcW w:w="1822" w:type="dxa"/>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1.332.000,00</w:t>
            </w:r>
          </w:p>
        </w:tc>
        <w:tc>
          <w:tcPr>
            <w:tcW w:w="1822" w:type="dxa"/>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5. Atención de Emergencias</w:t>
            </w:r>
          </w:p>
        </w:tc>
        <w:tc>
          <w:tcPr>
            <w:tcW w:w="1276" w:type="dxa"/>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3.5.4.1</w:t>
            </w:r>
          </w:p>
        </w:tc>
        <w:tc>
          <w:tcPr>
            <w:tcW w:w="1433" w:type="dxa"/>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3.5.4.1.3</w:t>
            </w:r>
          </w:p>
        </w:tc>
        <w:tc>
          <w:tcPr>
            <w:tcW w:w="3141" w:type="dxa"/>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Costo mensual ($185*12) * TC¢600</w:t>
            </w:r>
          </w:p>
        </w:tc>
        <w:tc>
          <w:tcPr>
            <w:tcW w:w="2977" w:type="dxa"/>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Contrato A15033 Alquiler puesto de repetición en Cerro Gallo (2 equipos)</w:t>
            </w:r>
          </w:p>
        </w:tc>
      </w:tr>
    </w:tbl>
    <w:p w:rsidR="009F0A30" w:rsidRDefault="009F0A30" w:rsidP="009F0A30"/>
    <w:p w:rsidR="009F0A30" w:rsidRDefault="009F0A30" w:rsidP="009F0A30"/>
    <w:tbl>
      <w:tblPr>
        <w:tblStyle w:val="Listaclara-nfasis1"/>
        <w:tblW w:w="13575"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886"/>
        <w:gridCol w:w="1368"/>
        <w:gridCol w:w="1890"/>
        <w:gridCol w:w="867"/>
        <w:gridCol w:w="1017"/>
        <w:gridCol w:w="3193"/>
        <w:gridCol w:w="3354"/>
      </w:tblGrid>
      <w:tr w:rsidR="009F0A30" w:rsidRPr="000C252A" w:rsidTr="00A841F1">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575" w:type="dxa"/>
            <w:gridSpan w:val="7"/>
            <w:hideMark/>
          </w:tcPr>
          <w:p w:rsidR="009F0A30" w:rsidRPr="000C252A" w:rsidRDefault="009F0A30" w:rsidP="00176CD4">
            <w:pPr>
              <w:jc w:val="center"/>
              <w:rPr>
                <w:rFonts w:ascii="Calibri" w:eastAsia="Times New Roman" w:hAnsi="Calibri" w:cs="Times New Roman"/>
                <w:lang w:eastAsia="es-CR"/>
              </w:rPr>
            </w:pPr>
            <w:r w:rsidRPr="000C252A">
              <w:rPr>
                <w:rFonts w:ascii="Calibri" w:eastAsia="Times New Roman" w:hAnsi="Calibri" w:cs="Times New Roman"/>
                <w:lang w:eastAsia="es-CR"/>
              </w:rPr>
              <w:lastRenderedPageBreak/>
              <w:t>1.SERVICIOS</w:t>
            </w:r>
          </w:p>
        </w:tc>
      </w:tr>
      <w:tr w:rsidR="009F0A30" w:rsidRPr="000C252A" w:rsidTr="00A841F1">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vAlign w:val="center"/>
            <w:hideMark/>
          </w:tcPr>
          <w:p w:rsidR="009F0A30" w:rsidRPr="000C252A" w:rsidRDefault="009F0A30" w:rsidP="00A841F1">
            <w:pPr>
              <w:jc w:val="center"/>
              <w:rPr>
                <w:rFonts w:ascii="Calibri" w:eastAsia="Times New Roman" w:hAnsi="Calibri" w:cs="Times New Roman"/>
                <w:lang w:eastAsia="es-CR"/>
              </w:rPr>
            </w:pPr>
            <w:r w:rsidRPr="000C252A">
              <w:rPr>
                <w:rFonts w:ascii="Calibri" w:eastAsia="Times New Roman" w:hAnsi="Calibri" w:cs="Times New Roman"/>
                <w:lang w:eastAsia="es-CR"/>
              </w:rPr>
              <w:t>Subpartida y descripción</w:t>
            </w:r>
          </w:p>
        </w:tc>
        <w:tc>
          <w:tcPr>
            <w:tcW w:w="0" w:type="auto"/>
            <w:vMerge w:val="restart"/>
            <w:tcBorders>
              <w:top w:val="none" w:sz="0" w:space="0" w:color="auto"/>
              <w:bottom w:val="none" w:sz="0" w:space="0" w:color="auto"/>
            </w:tcBorders>
            <w:noWrap/>
            <w:vAlign w:val="center"/>
            <w:hideMark/>
          </w:tcPr>
          <w:p w:rsidR="009F0A30" w:rsidRPr="000C252A" w:rsidRDefault="009F0A30" w:rsidP="00A841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Monto</w:t>
            </w:r>
          </w:p>
        </w:tc>
        <w:tc>
          <w:tcPr>
            <w:tcW w:w="0" w:type="auto"/>
            <w:gridSpan w:val="3"/>
            <w:tcBorders>
              <w:top w:val="none" w:sz="0" w:space="0" w:color="auto"/>
              <w:bottom w:val="none" w:sz="0" w:space="0" w:color="auto"/>
            </w:tcBorders>
            <w:noWrap/>
            <w:vAlign w:val="center"/>
            <w:hideMark/>
          </w:tcPr>
          <w:p w:rsidR="009F0A30" w:rsidRPr="000C252A" w:rsidRDefault="009F0A30" w:rsidP="00A841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4572B">
              <w:rPr>
                <w:rFonts w:ascii="Calibri" w:eastAsia="Times New Roman" w:hAnsi="Calibri" w:cs="Times New Roman"/>
                <w:b/>
                <w:bCs/>
                <w:lang w:eastAsia="es-CR"/>
              </w:rPr>
              <w:t>Vinculación PAO</w:t>
            </w:r>
          </w:p>
        </w:tc>
        <w:tc>
          <w:tcPr>
            <w:tcW w:w="0" w:type="auto"/>
            <w:vMerge w:val="restart"/>
            <w:tcBorders>
              <w:top w:val="none" w:sz="0" w:space="0" w:color="auto"/>
              <w:bottom w:val="none" w:sz="0" w:space="0" w:color="auto"/>
            </w:tcBorders>
            <w:vAlign w:val="center"/>
            <w:hideMark/>
          </w:tcPr>
          <w:p w:rsidR="009F0A30" w:rsidRPr="000C252A" w:rsidRDefault="009F0A30" w:rsidP="00A841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Cálculo</w:t>
            </w:r>
          </w:p>
        </w:tc>
        <w:tc>
          <w:tcPr>
            <w:tcW w:w="3354" w:type="dxa"/>
            <w:vMerge w:val="restart"/>
            <w:tcBorders>
              <w:top w:val="none" w:sz="0" w:space="0" w:color="auto"/>
              <w:bottom w:val="none" w:sz="0" w:space="0" w:color="auto"/>
              <w:right w:val="none" w:sz="0" w:space="0" w:color="auto"/>
            </w:tcBorders>
            <w:noWrap/>
            <w:vAlign w:val="center"/>
            <w:hideMark/>
          </w:tcPr>
          <w:p w:rsidR="009F0A30" w:rsidRPr="000C252A" w:rsidRDefault="009F0A30" w:rsidP="00A841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Justificación</w:t>
            </w:r>
          </w:p>
        </w:tc>
      </w:tr>
      <w:tr w:rsidR="009F0A30" w:rsidRPr="000C252A" w:rsidTr="00A841F1">
        <w:trPr>
          <w:trHeight w:val="490"/>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9F0A30" w:rsidRPr="000C252A" w:rsidRDefault="009F0A30" w:rsidP="00A841F1">
            <w:pPr>
              <w:jc w:val="center"/>
              <w:rPr>
                <w:rFonts w:ascii="Calibri" w:eastAsia="Times New Roman" w:hAnsi="Calibri" w:cs="Times New Roman"/>
                <w:lang w:eastAsia="es-CR"/>
              </w:rPr>
            </w:pPr>
          </w:p>
        </w:tc>
        <w:tc>
          <w:tcPr>
            <w:tcW w:w="0" w:type="auto"/>
            <w:vMerge/>
            <w:noWrap/>
            <w:vAlign w:val="center"/>
          </w:tcPr>
          <w:p w:rsidR="009F0A30" w:rsidRPr="000C252A" w:rsidRDefault="009F0A30" w:rsidP="00A841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0" w:type="auto"/>
            <w:noWrap/>
            <w:vAlign w:val="center"/>
          </w:tcPr>
          <w:p w:rsidR="009F0A30" w:rsidRDefault="009F0A30" w:rsidP="00A841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Objetivo</w:t>
            </w:r>
          </w:p>
        </w:tc>
        <w:tc>
          <w:tcPr>
            <w:tcW w:w="0" w:type="auto"/>
            <w:noWrap/>
            <w:vAlign w:val="center"/>
          </w:tcPr>
          <w:p w:rsidR="009F0A30" w:rsidRDefault="009F0A30" w:rsidP="00A841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Meta</w:t>
            </w:r>
          </w:p>
        </w:tc>
        <w:tc>
          <w:tcPr>
            <w:tcW w:w="0" w:type="auto"/>
            <w:noWrap/>
            <w:vAlign w:val="center"/>
          </w:tcPr>
          <w:p w:rsidR="009F0A30" w:rsidRDefault="009F0A30" w:rsidP="00A841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Acción</w:t>
            </w:r>
          </w:p>
        </w:tc>
        <w:tc>
          <w:tcPr>
            <w:tcW w:w="0" w:type="auto"/>
            <w:vMerge/>
          </w:tcPr>
          <w:p w:rsidR="009F0A30" w:rsidRPr="000C252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354" w:type="dxa"/>
            <w:vMerge/>
            <w:noWrap/>
          </w:tcPr>
          <w:p w:rsidR="009F0A30" w:rsidRPr="000C252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0C252A" w:rsidTr="00A841F1">
        <w:trPr>
          <w:cnfStyle w:val="000000100000" w:firstRow="0" w:lastRow="0" w:firstColumn="0" w:lastColumn="0" w:oddVBand="0" w:evenVBand="0" w:oddHBand="1" w:evenHBand="0" w:firstRowFirstColumn="0" w:firstRowLastColumn="0" w:lastRowFirstColumn="0" w:lastRowLastColumn="0"/>
          <w:trHeight w:val="1305"/>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hideMark/>
          </w:tcPr>
          <w:p w:rsidR="009F0A30" w:rsidRPr="000C252A" w:rsidRDefault="009F0A30" w:rsidP="00A841F1">
            <w:pPr>
              <w:jc w:val="center"/>
              <w:rPr>
                <w:rFonts w:ascii="Arial" w:eastAsia="Times New Roman" w:hAnsi="Arial" w:cs="Arial"/>
                <w:sz w:val="20"/>
                <w:szCs w:val="20"/>
                <w:lang w:eastAsia="es-CR"/>
              </w:rPr>
            </w:pPr>
            <w:r w:rsidRPr="000C252A">
              <w:rPr>
                <w:rFonts w:ascii="Arial" w:eastAsia="Times New Roman" w:hAnsi="Arial" w:cs="Arial"/>
                <w:sz w:val="20"/>
                <w:szCs w:val="20"/>
                <w:lang w:eastAsia="es-CR"/>
              </w:rPr>
              <w:t>1.01.02 Alq de maquinaria, equipo y mob</w:t>
            </w:r>
          </w:p>
        </w:tc>
        <w:tc>
          <w:tcPr>
            <w:tcW w:w="0" w:type="auto"/>
            <w:tcBorders>
              <w:top w:val="none" w:sz="0" w:space="0" w:color="auto"/>
              <w:bottom w:val="none" w:sz="0" w:space="0" w:color="auto"/>
            </w:tcBorders>
            <w:noWrap/>
            <w:vAlign w:val="center"/>
            <w:hideMark/>
          </w:tcPr>
          <w:p w:rsidR="009F0A30" w:rsidRPr="00AA3DF1" w:rsidRDefault="009F0A30" w:rsidP="00A841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800.000,00</w:t>
            </w:r>
          </w:p>
        </w:tc>
        <w:tc>
          <w:tcPr>
            <w:tcW w:w="0" w:type="auto"/>
            <w:tcBorders>
              <w:top w:val="none" w:sz="0" w:space="0" w:color="auto"/>
              <w:bottom w:val="none" w:sz="0" w:space="0" w:color="auto"/>
            </w:tcBorders>
            <w:noWrap/>
            <w:vAlign w:val="center"/>
            <w:hideMark/>
          </w:tcPr>
          <w:p w:rsidR="009F0A30" w:rsidRPr="00AA3DF1" w:rsidRDefault="009F0A30" w:rsidP="00A841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 Talento Humano</w:t>
            </w:r>
          </w:p>
        </w:tc>
        <w:tc>
          <w:tcPr>
            <w:tcW w:w="0" w:type="auto"/>
            <w:tcBorders>
              <w:top w:val="none" w:sz="0" w:space="0" w:color="auto"/>
              <w:bottom w:val="none" w:sz="0" w:space="0" w:color="auto"/>
            </w:tcBorders>
            <w:noWrap/>
            <w:vAlign w:val="center"/>
            <w:hideMark/>
          </w:tcPr>
          <w:p w:rsidR="009F0A30" w:rsidRPr="00AA3DF1" w:rsidRDefault="009F0A30" w:rsidP="00A841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1.2.2.1</w:t>
            </w:r>
          </w:p>
        </w:tc>
        <w:tc>
          <w:tcPr>
            <w:tcW w:w="0" w:type="auto"/>
            <w:tcBorders>
              <w:top w:val="none" w:sz="0" w:space="0" w:color="auto"/>
              <w:bottom w:val="none" w:sz="0" w:space="0" w:color="auto"/>
            </w:tcBorders>
            <w:vAlign w:val="center"/>
            <w:hideMark/>
          </w:tcPr>
          <w:p w:rsidR="009F0A30" w:rsidRPr="00AA3DF1" w:rsidRDefault="009F0A30" w:rsidP="00A841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1.2.2.1.1</w:t>
            </w:r>
          </w:p>
        </w:tc>
        <w:tc>
          <w:tcPr>
            <w:tcW w:w="0" w:type="auto"/>
            <w:tcBorders>
              <w:top w:val="none" w:sz="0" w:space="0" w:color="auto"/>
              <w:bottom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Se estima un total de 4 servicios de alquiler para diferentes actividades protocolarias. Cada servicio con un valor de ¢200.000,00.</w:t>
            </w:r>
          </w:p>
        </w:tc>
        <w:tc>
          <w:tcPr>
            <w:tcW w:w="3354" w:type="dxa"/>
            <w:tcBorders>
              <w:top w:val="none" w:sz="0" w:space="0" w:color="auto"/>
              <w:bottom w:val="none" w:sz="0" w:space="0" w:color="auto"/>
              <w:right w:val="none" w:sz="0" w:space="0" w:color="auto"/>
            </w:tcBorders>
            <w:hideMark/>
          </w:tcPr>
          <w:p w:rsidR="009F0A30" w:rsidRPr="00AA3DF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Alquiler de mobiliario para la realización de actividades de comunicación y protocolarias. </w:t>
            </w:r>
          </w:p>
        </w:tc>
      </w:tr>
      <w:tr w:rsidR="009F0A30" w:rsidRPr="000C252A" w:rsidTr="00A841F1">
        <w:trPr>
          <w:trHeight w:val="10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9F0A30" w:rsidRPr="000C252A" w:rsidRDefault="009F0A30" w:rsidP="00A841F1">
            <w:pPr>
              <w:jc w:val="center"/>
              <w:rPr>
                <w:rFonts w:ascii="Arial" w:eastAsia="Times New Roman" w:hAnsi="Arial" w:cs="Arial"/>
                <w:sz w:val="20"/>
                <w:szCs w:val="20"/>
                <w:lang w:eastAsia="es-CR"/>
              </w:rPr>
            </w:pPr>
            <w:r w:rsidRPr="000C252A">
              <w:rPr>
                <w:rFonts w:ascii="Arial" w:eastAsia="Times New Roman" w:hAnsi="Arial" w:cs="Arial"/>
                <w:sz w:val="20"/>
                <w:szCs w:val="20"/>
                <w:lang w:eastAsia="es-CR"/>
              </w:rPr>
              <w:t>1.01.02 Alq de maquinaria, equipo y mob</w:t>
            </w:r>
          </w:p>
        </w:tc>
        <w:tc>
          <w:tcPr>
            <w:tcW w:w="0" w:type="auto"/>
            <w:noWrap/>
            <w:vAlign w:val="center"/>
            <w:hideMark/>
          </w:tcPr>
          <w:p w:rsidR="009F0A30" w:rsidRPr="00AA3DF1" w:rsidRDefault="009F0A30" w:rsidP="00A841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2.000.000,00</w:t>
            </w:r>
          </w:p>
        </w:tc>
        <w:tc>
          <w:tcPr>
            <w:tcW w:w="0" w:type="auto"/>
            <w:vAlign w:val="center"/>
            <w:hideMark/>
          </w:tcPr>
          <w:p w:rsidR="009F0A30" w:rsidRPr="00AA3DF1" w:rsidRDefault="009F0A30" w:rsidP="00A841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 Gestión Institucional</w:t>
            </w:r>
          </w:p>
        </w:tc>
        <w:tc>
          <w:tcPr>
            <w:tcW w:w="0" w:type="auto"/>
            <w:noWrap/>
            <w:vAlign w:val="center"/>
            <w:hideMark/>
          </w:tcPr>
          <w:p w:rsidR="009F0A30" w:rsidRPr="00AA3DF1" w:rsidRDefault="009F0A30" w:rsidP="00A841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1.1.6.1</w:t>
            </w:r>
          </w:p>
        </w:tc>
        <w:tc>
          <w:tcPr>
            <w:tcW w:w="0" w:type="auto"/>
            <w:noWrap/>
            <w:vAlign w:val="center"/>
            <w:hideMark/>
          </w:tcPr>
          <w:p w:rsidR="009F0A30" w:rsidRPr="00AA3DF1" w:rsidRDefault="009F0A30" w:rsidP="00A841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1.1.6.1.1</w:t>
            </w:r>
          </w:p>
        </w:tc>
        <w:tc>
          <w:tcPr>
            <w:tcW w:w="0" w:type="auto"/>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Alquileres de 2 graderías Desafío de Bomberos 2017</w:t>
            </w:r>
          </w:p>
        </w:tc>
        <w:tc>
          <w:tcPr>
            <w:tcW w:w="3354" w:type="dxa"/>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Desarrollo de Desafío 2017, actividad oficial </w:t>
            </w:r>
          </w:p>
        </w:tc>
      </w:tr>
      <w:tr w:rsidR="009F0A30" w:rsidRPr="000C252A" w:rsidTr="00A841F1">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hideMark/>
          </w:tcPr>
          <w:p w:rsidR="009F0A30" w:rsidRPr="000C252A" w:rsidRDefault="009F0A30" w:rsidP="00A841F1">
            <w:pPr>
              <w:jc w:val="center"/>
              <w:rPr>
                <w:rFonts w:ascii="Arial" w:eastAsia="Times New Roman" w:hAnsi="Arial" w:cs="Arial"/>
                <w:sz w:val="20"/>
                <w:szCs w:val="20"/>
                <w:lang w:eastAsia="es-CR"/>
              </w:rPr>
            </w:pPr>
            <w:r w:rsidRPr="000C252A">
              <w:rPr>
                <w:rFonts w:ascii="Arial" w:eastAsia="Times New Roman" w:hAnsi="Arial" w:cs="Arial"/>
                <w:sz w:val="20"/>
                <w:szCs w:val="20"/>
                <w:lang w:eastAsia="es-CR"/>
              </w:rPr>
              <w:t>1.01.02 Alq de maquinaria, equipo y mob</w:t>
            </w:r>
          </w:p>
        </w:tc>
        <w:tc>
          <w:tcPr>
            <w:tcW w:w="0" w:type="auto"/>
            <w:tcBorders>
              <w:top w:val="none" w:sz="0" w:space="0" w:color="auto"/>
              <w:bottom w:val="none" w:sz="0" w:space="0" w:color="auto"/>
            </w:tcBorders>
            <w:noWrap/>
            <w:vAlign w:val="center"/>
            <w:hideMark/>
          </w:tcPr>
          <w:p w:rsidR="009F0A30" w:rsidRPr="00AA3DF1" w:rsidRDefault="009F0A30" w:rsidP="00A841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800.000,00</w:t>
            </w:r>
          </w:p>
        </w:tc>
        <w:tc>
          <w:tcPr>
            <w:tcW w:w="0" w:type="auto"/>
            <w:tcBorders>
              <w:top w:val="none" w:sz="0" w:space="0" w:color="auto"/>
              <w:bottom w:val="none" w:sz="0" w:space="0" w:color="auto"/>
            </w:tcBorders>
            <w:vAlign w:val="center"/>
            <w:hideMark/>
          </w:tcPr>
          <w:p w:rsidR="009F0A30" w:rsidRPr="00AA3DF1" w:rsidRDefault="009F0A30" w:rsidP="00A841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 Gestión Institucional</w:t>
            </w:r>
          </w:p>
        </w:tc>
        <w:tc>
          <w:tcPr>
            <w:tcW w:w="0" w:type="auto"/>
            <w:tcBorders>
              <w:top w:val="none" w:sz="0" w:space="0" w:color="auto"/>
              <w:bottom w:val="none" w:sz="0" w:space="0" w:color="auto"/>
            </w:tcBorders>
            <w:noWrap/>
            <w:vAlign w:val="center"/>
            <w:hideMark/>
          </w:tcPr>
          <w:p w:rsidR="009F0A30" w:rsidRPr="00AA3DF1" w:rsidRDefault="009F0A30" w:rsidP="00A841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2.1.5.10</w:t>
            </w:r>
          </w:p>
        </w:tc>
        <w:tc>
          <w:tcPr>
            <w:tcW w:w="0" w:type="auto"/>
            <w:tcBorders>
              <w:top w:val="none" w:sz="0" w:space="0" w:color="auto"/>
              <w:bottom w:val="none" w:sz="0" w:space="0" w:color="auto"/>
            </w:tcBorders>
            <w:noWrap/>
            <w:vAlign w:val="center"/>
            <w:hideMark/>
          </w:tcPr>
          <w:p w:rsidR="009F0A30" w:rsidRPr="00AA3DF1" w:rsidRDefault="009F0A30" w:rsidP="00A841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2.1.5.10.1</w:t>
            </w:r>
          </w:p>
        </w:tc>
        <w:tc>
          <w:tcPr>
            <w:tcW w:w="0" w:type="auto"/>
            <w:tcBorders>
              <w:top w:val="none" w:sz="0" w:space="0" w:color="auto"/>
              <w:bottom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20 horas de alquiler de maquinaria diversa a un promedio de   40.000 /hora Total ¢800,000,00</w:t>
            </w:r>
          </w:p>
        </w:tc>
        <w:tc>
          <w:tcPr>
            <w:tcW w:w="3354" w:type="dxa"/>
            <w:tcBorders>
              <w:top w:val="none" w:sz="0" w:space="0" w:color="auto"/>
              <w:bottom w:val="none" w:sz="0" w:space="0" w:color="auto"/>
              <w:right w:val="none" w:sz="0" w:space="0" w:color="auto"/>
            </w:tcBorders>
            <w:hideMark/>
          </w:tcPr>
          <w:p w:rsidR="009F0A30" w:rsidRPr="00AA3DF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Para atender necesidades propias de  dependencias de la Organización que no tienen relación con la infraestructura</w:t>
            </w:r>
          </w:p>
        </w:tc>
      </w:tr>
      <w:tr w:rsidR="009F0A30" w:rsidRPr="000C252A" w:rsidTr="00A841F1">
        <w:trPr>
          <w:trHeight w:val="127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9F0A30" w:rsidRPr="000C252A" w:rsidRDefault="009F0A30" w:rsidP="00A841F1">
            <w:pPr>
              <w:jc w:val="center"/>
              <w:rPr>
                <w:rFonts w:ascii="Arial" w:eastAsia="Times New Roman" w:hAnsi="Arial" w:cs="Arial"/>
                <w:sz w:val="20"/>
                <w:szCs w:val="20"/>
                <w:lang w:eastAsia="es-CR"/>
              </w:rPr>
            </w:pPr>
            <w:r w:rsidRPr="000C252A">
              <w:rPr>
                <w:rFonts w:ascii="Arial" w:eastAsia="Times New Roman" w:hAnsi="Arial" w:cs="Arial"/>
                <w:sz w:val="20"/>
                <w:szCs w:val="20"/>
                <w:lang w:eastAsia="es-CR"/>
              </w:rPr>
              <w:t>1.01.02 Alq de maquinaria, equipo y mob</w:t>
            </w:r>
          </w:p>
        </w:tc>
        <w:tc>
          <w:tcPr>
            <w:tcW w:w="0" w:type="auto"/>
            <w:noWrap/>
            <w:vAlign w:val="center"/>
            <w:hideMark/>
          </w:tcPr>
          <w:p w:rsidR="009F0A30" w:rsidRPr="00AA3DF1" w:rsidRDefault="009F0A30" w:rsidP="00A841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4.000.000,00</w:t>
            </w:r>
          </w:p>
        </w:tc>
        <w:tc>
          <w:tcPr>
            <w:tcW w:w="0" w:type="auto"/>
            <w:noWrap/>
            <w:vAlign w:val="center"/>
            <w:hideMark/>
          </w:tcPr>
          <w:p w:rsidR="009F0A30" w:rsidRPr="00AA3DF1" w:rsidRDefault="009F0A30" w:rsidP="00A841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7. Infraestructura</w:t>
            </w:r>
          </w:p>
        </w:tc>
        <w:tc>
          <w:tcPr>
            <w:tcW w:w="0" w:type="auto"/>
            <w:noWrap/>
            <w:vAlign w:val="center"/>
            <w:hideMark/>
          </w:tcPr>
          <w:p w:rsidR="009F0A30" w:rsidRPr="00AA3DF1" w:rsidRDefault="009F0A30" w:rsidP="00A841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2.7.2.1</w:t>
            </w:r>
          </w:p>
        </w:tc>
        <w:tc>
          <w:tcPr>
            <w:tcW w:w="0" w:type="auto"/>
            <w:noWrap/>
            <w:vAlign w:val="center"/>
            <w:hideMark/>
          </w:tcPr>
          <w:p w:rsidR="009F0A30" w:rsidRPr="00AA3DF1" w:rsidRDefault="009F0A30" w:rsidP="00A841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2.7.2.1.1</w:t>
            </w:r>
          </w:p>
        </w:tc>
        <w:tc>
          <w:tcPr>
            <w:tcW w:w="0" w:type="auto"/>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100 horas de alquiler de maquinaria diversa a un promedio de   40.000 /hora Total ¢4,000,000,00</w:t>
            </w:r>
          </w:p>
        </w:tc>
        <w:tc>
          <w:tcPr>
            <w:tcW w:w="3354" w:type="dxa"/>
            <w:hideMark/>
          </w:tcPr>
          <w:p w:rsidR="009F0A30" w:rsidRPr="00AA3DF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Para atender trabajos propios del Área de Edificaciones como reportes de averías, readecuación de lotes, entre otros</w:t>
            </w:r>
          </w:p>
        </w:tc>
      </w:tr>
      <w:tr w:rsidR="009F0A30" w:rsidRPr="000C252A" w:rsidTr="00A841F1">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hideMark/>
          </w:tcPr>
          <w:p w:rsidR="009F0A30" w:rsidRPr="000C252A" w:rsidRDefault="009F0A30" w:rsidP="00A841F1">
            <w:pPr>
              <w:jc w:val="center"/>
              <w:rPr>
                <w:rFonts w:ascii="Arial" w:eastAsia="Times New Roman" w:hAnsi="Arial" w:cs="Arial"/>
                <w:sz w:val="20"/>
                <w:szCs w:val="20"/>
                <w:lang w:eastAsia="es-CR"/>
              </w:rPr>
            </w:pPr>
            <w:r w:rsidRPr="000C252A">
              <w:rPr>
                <w:rFonts w:ascii="Arial" w:eastAsia="Times New Roman" w:hAnsi="Arial" w:cs="Arial"/>
                <w:sz w:val="20"/>
                <w:szCs w:val="20"/>
                <w:lang w:eastAsia="es-CR"/>
              </w:rPr>
              <w:t>1.01.99 Otros alquileres</w:t>
            </w:r>
          </w:p>
        </w:tc>
        <w:tc>
          <w:tcPr>
            <w:tcW w:w="0" w:type="auto"/>
            <w:tcBorders>
              <w:top w:val="none" w:sz="0" w:space="0" w:color="auto"/>
              <w:bottom w:val="none" w:sz="0" w:space="0" w:color="auto"/>
            </w:tcBorders>
            <w:vAlign w:val="center"/>
            <w:hideMark/>
          </w:tcPr>
          <w:p w:rsidR="009F0A30" w:rsidRPr="00AA3DF1" w:rsidRDefault="009F0A30" w:rsidP="00A841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1.440.000,00</w:t>
            </w:r>
          </w:p>
        </w:tc>
        <w:tc>
          <w:tcPr>
            <w:tcW w:w="0" w:type="auto"/>
            <w:tcBorders>
              <w:top w:val="none" w:sz="0" w:space="0" w:color="auto"/>
              <w:bottom w:val="none" w:sz="0" w:space="0" w:color="auto"/>
            </w:tcBorders>
            <w:vAlign w:val="center"/>
            <w:hideMark/>
          </w:tcPr>
          <w:p w:rsidR="009F0A30" w:rsidRPr="00AA3DF1" w:rsidRDefault="009F0A30" w:rsidP="00A841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5. Atención de Emergencias</w:t>
            </w:r>
          </w:p>
        </w:tc>
        <w:tc>
          <w:tcPr>
            <w:tcW w:w="0" w:type="auto"/>
            <w:tcBorders>
              <w:top w:val="none" w:sz="0" w:space="0" w:color="auto"/>
              <w:bottom w:val="none" w:sz="0" w:space="0" w:color="auto"/>
            </w:tcBorders>
            <w:vAlign w:val="center"/>
            <w:hideMark/>
          </w:tcPr>
          <w:p w:rsidR="009F0A30" w:rsidRPr="00AA3DF1" w:rsidRDefault="009F0A30" w:rsidP="00A841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3.5.4.2</w:t>
            </w:r>
          </w:p>
        </w:tc>
        <w:tc>
          <w:tcPr>
            <w:tcW w:w="0" w:type="auto"/>
            <w:tcBorders>
              <w:top w:val="none" w:sz="0" w:space="0" w:color="auto"/>
              <w:bottom w:val="none" w:sz="0" w:space="0" w:color="auto"/>
            </w:tcBorders>
            <w:vAlign w:val="center"/>
            <w:hideMark/>
          </w:tcPr>
          <w:p w:rsidR="009F0A30" w:rsidRPr="00AA3DF1" w:rsidRDefault="009F0A30" w:rsidP="00A841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3.5.4.2.3</w:t>
            </w:r>
          </w:p>
        </w:tc>
        <w:tc>
          <w:tcPr>
            <w:tcW w:w="0" w:type="auto"/>
            <w:tcBorders>
              <w:top w:val="none" w:sz="0" w:space="0" w:color="auto"/>
              <w:bottom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$200 mensuales *12 * TC¢600</w:t>
            </w:r>
          </w:p>
        </w:tc>
        <w:tc>
          <w:tcPr>
            <w:tcW w:w="3354" w:type="dxa"/>
            <w:tcBorders>
              <w:top w:val="none" w:sz="0" w:space="0" w:color="auto"/>
              <w:bottom w:val="none" w:sz="0" w:space="0" w:color="auto"/>
              <w:right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Contato LA 701538 Hospedaje de la plataforma e-learning de la Academia</w:t>
            </w:r>
          </w:p>
        </w:tc>
      </w:tr>
      <w:tr w:rsidR="009F0A30" w:rsidRPr="000C252A" w:rsidTr="00A841F1">
        <w:trPr>
          <w:trHeight w:val="81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9F0A30" w:rsidRPr="000C252A" w:rsidRDefault="009F0A30" w:rsidP="00A841F1">
            <w:pPr>
              <w:jc w:val="center"/>
              <w:rPr>
                <w:rFonts w:ascii="Arial" w:eastAsia="Times New Roman" w:hAnsi="Arial" w:cs="Arial"/>
                <w:sz w:val="20"/>
                <w:szCs w:val="20"/>
                <w:lang w:eastAsia="es-CR"/>
              </w:rPr>
            </w:pPr>
            <w:r w:rsidRPr="000C252A">
              <w:rPr>
                <w:rFonts w:ascii="Arial" w:eastAsia="Times New Roman" w:hAnsi="Arial" w:cs="Arial"/>
                <w:sz w:val="20"/>
                <w:szCs w:val="20"/>
                <w:lang w:eastAsia="es-CR"/>
              </w:rPr>
              <w:t>1.01.99 Otros alquileres</w:t>
            </w:r>
          </w:p>
        </w:tc>
        <w:tc>
          <w:tcPr>
            <w:tcW w:w="0" w:type="auto"/>
            <w:vAlign w:val="center"/>
            <w:hideMark/>
          </w:tcPr>
          <w:p w:rsidR="009F0A30" w:rsidRPr="00AA3DF1" w:rsidRDefault="009F0A30" w:rsidP="00A841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12.000.000,00</w:t>
            </w:r>
          </w:p>
        </w:tc>
        <w:tc>
          <w:tcPr>
            <w:tcW w:w="0" w:type="auto"/>
            <w:vAlign w:val="center"/>
            <w:hideMark/>
          </w:tcPr>
          <w:p w:rsidR="009F0A30" w:rsidRPr="00AA3DF1" w:rsidRDefault="009F0A30" w:rsidP="00A841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4. Tecnología</w:t>
            </w:r>
          </w:p>
        </w:tc>
        <w:tc>
          <w:tcPr>
            <w:tcW w:w="0" w:type="auto"/>
            <w:vAlign w:val="center"/>
            <w:hideMark/>
          </w:tcPr>
          <w:p w:rsidR="009F0A30" w:rsidRPr="00AA3DF1" w:rsidRDefault="009F0A30" w:rsidP="00A841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3.4.1.2</w:t>
            </w:r>
          </w:p>
        </w:tc>
        <w:tc>
          <w:tcPr>
            <w:tcW w:w="0" w:type="auto"/>
            <w:vAlign w:val="center"/>
            <w:hideMark/>
          </w:tcPr>
          <w:p w:rsidR="009F0A30" w:rsidRPr="00AA3DF1" w:rsidRDefault="009F0A30" w:rsidP="00A841F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3.4.1.2.3</w:t>
            </w:r>
          </w:p>
        </w:tc>
        <w:tc>
          <w:tcPr>
            <w:tcW w:w="0" w:type="auto"/>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¢1.000.000.00 mensual  * 12</w:t>
            </w:r>
          </w:p>
        </w:tc>
        <w:tc>
          <w:tcPr>
            <w:tcW w:w="3354" w:type="dxa"/>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Contrato LA701229  Alquiler del Sistema de Inversiones de Servicios Económicos</w:t>
            </w:r>
          </w:p>
        </w:tc>
      </w:tr>
    </w:tbl>
    <w:p w:rsidR="009F0A30" w:rsidRDefault="009F0A30" w:rsidP="009F0A30"/>
    <w:p w:rsidR="009F0A30" w:rsidRDefault="009F0A30" w:rsidP="009F0A30"/>
    <w:tbl>
      <w:tblPr>
        <w:tblStyle w:val="Listaclara-nfasis1"/>
        <w:tblW w:w="0" w:type="auto"/>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778"/>
        <w:gridCol w:w="1368"/>
        <w:gridCol w:w="1784"/>
        <w:gridCol w:w="767"/>
        <w:gridCol w:w="917"/>
        <w:gridCol w:w="2842"/>
        <w:gridCol w:w="3766"/>
      </w:tblGrid>
      <w:tr w:rsidR="009F0A30" w:rsidRPr="000C252A" w:rsidTr="00A841F1">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gridSpan w:val="7"/>
            <w:hideMark/>
          </w:tcPr>
          <w:p w:rsidR="009F0A30" w:rsidRPr="000C252A" w:rsidRDefault="009F0A30" w:rsidP="00176CD4">
            <w:pPr>
              <w:jc w:val="center"/>
              <w:rPr>
                <w:rFonts w:ascii="Calibri" w:eastAsia="Times New Roman" w:hAnsi="Calibri" w:cs="Times New Roman"/>
                <w:lang w:eastAsia="es-CR"/>
              </w:rPr>
            </w:pPr>
            <w:r w:rsidRPr="000C252A">
              <w:rPr>
                <w:rFonts w:ascii="Calibri" w:eastAsia="Times New Roman" w:hAnsi="Calibri" w:cs="Times New Roman"/>
                <w:lang w:eastAsia="es-CR"/>
              </w:rPr>
              <w:lastRenderedPageBreak/>
              <w:t>1.SERVICIOS</w:t>
            </w:r>
          </w:p>
        </w:tc>
      </w:tr>
      <w:tr w:rsidR="009F0A30" w:rsidRPr="000C252A" w:rsidTr="001E2418">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vAlign w:val="center"/>
            <w:hideMark/>
          </w:tcPr>
          <w:p w:rsidR="009F0A30" w:rsidRPr="000C252A" w:rsidRDefault="009F0A30" w:rsidP="001E2418">
            <w:pPr>
              <w:jc w:val="center"/>
              <w:rPr>
                <w:rFonts w:ascii="Calibri" w:eastAsia="Times New Roman" w:hAnsi="Calibri" w:cs="Times New Roman"/>
                <w:lang w:eastAsia="es-CR"/>
              </w:rPr>
            </w:pPr>
            <w:r w:rsidRPr="000C252A">
              <w:rPr>
                <w:rFonts w:ascii="Calibri" w:eastAsia="Times New Roman" w:hAnsi="Calibri" w:cs="Times New Roman"/>
                <w:lang w:eastAsia="es-CR"/>
              </w:rPr>
              <w:t>Subpartida y descripción</w:t>
            </w:r>
          </w:p>
        </w:tc>
        <w:tc>
          <w:tcPr>
            <w:tcW w:w="0" w:type="auto"/>
            <w:vMerge w:val="restart"/>
            <w:tcBorders>
              <w:top w:val="none" w:sz="0" w:space="0" w:color="auto"/>
              <w:bottom w:val="none" w:sz="0" w:space="0" w:color="auto"/>
            </w:tcBorders>
            <w:noWrap/>
            <w:vAlign w:val="center"/>
            <w:hideMark/>
          </w:tcPr>
          <w:p w:rsidR="009F0A30" w:rsidRPr="000C252A" w:rsidRDefault="009F0A30" w:rsidP="001E24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Monto</w:t>
            </w:r>
          </w:p>
        </w:tc>
        <w:tc>
          <w:tcPr>
            <w:tcW w:w="0" w:type="auto"/>
            <w:gridSpan w:val="3"/>
            <w:tcBorders>
              <w:top w:val="none" w:sz="0" w:space="0" w:color="auto"/>
              <w:bottom w:val="none" w:sz="0" w:space="0" w:color="auto"/>
            </w:tcBorders>
            <w:noWrap/>
            <w:vAlign w:val="center"/>
            <w:hideMark/>
          </w:tcPr>
          <w:p w:rsidR="009F0A30" w:rsidRPr="000C252A" w:rsidRDefault="009F0A30" w:rsidP="001E24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4572B">
              <w:rPr>
                <w:rFonts w:ascii="Calibri" w:eastAsia="Times New Roman" w:hAnsi="Calibri" w:cs="Times New Roman"/>
                <w:b/>
                <w:bCs/>
                <w:lang w:eastAsia="es-CR"/>
              </w:rPr>
              <w:t>Vinculación PAO</w:t>
            </w:r>
          </w:p>
        </w:tc>
        <w:tc>
          <w:tcPr>
            <w:tcW w:w="0" w:type="auto"/>
            <w:vMerge w:val="restart"/>
            <w:tcBorders>
              <w:top w:val="none" w:sz="0" w:space="0" w:color="auto"/>
              <w:bottom w:val="none" w:sz="0" w:space="0" w:color="auto"/>
            </w:tcBorders>
            <w:vAlign w:val="center"/>
            <w:hideMark/>
          </w:tcPr>
          <w:p w:rsidR="009F0A30" w:rsidRPr="000C252A" w:rsidRDefault="009F0A30" w:rsidP="001E24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Cálculo</w:t>
            </w:r>
          </w:p>
        </w:tc>
        <w:tc>
          <w:tcPr>
            <w:tcW w:w="0" w:type="auto"/>
            <w:vMerge w:val="restart"/>
            <w:tcBorders>
              <w:top w:val="none" w:sz="0" w:space="0" w:color="auto"/>
              <w:bottom w:val="none" w:sz="0" w:space="0" w:color="auto"/>
              <w:right w:val="none" w:sz="0" w:space="0" w:color="auto"/>
            </w:tcBorders>
            <w:noWrap/>
            <w:vAlign w:val="center"/>
            <w:hideMark/>
          </w:tcPr>
          <w:p w:rsidR="009F0A30" w:rsidRPr="000C252A" w:rsidRDefault="009F0A30" w:rsidP="001E24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Justificación</w:t>
            </w:r>
          </w:p>
        </w:tc>
      </w:tr>
      <w:tr w:rsidR="009F0A30" w:rsidRPr="000C252A" w:rsidTr="001E2418">
        <w:trPr>
          <w:trHeight w:val="414"/>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9F0A30" w:rsidRPr="000C252A" w:rsidRDefault="009F0A30" w:rsidP="001E2418">
            <w:pPr>
              <w:jc w:val="center"/>
              <w:rPr>
                <w:rFonts w:ascii="Calibri" w:eastAsia="Times New Roman" w:hAnsi="Calibri" w:cs="Times New Roman"/>
                <w:lang w:eastAsia="es-CR"/>
              </w:rPr>
            </w:pPr>
          </w:p>
        </w:tc>
        <w:tc>
          <w:tcPr>
            <w:tcW w:w="0" w:type="auto"/>
            <w:vMerge/>
            <w:noWrap/>
            <w:vAlign w:val="center"/>
          </w:tcPr>
          <w:p w:rsidR="009F0A30" w:rsidRPr="000C252A" w:rsidRDefault="009F0A30" w:rsidP="001E24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0" w:type="auto"/>
            <w:noWrap/>
            <w:vAlign w:val="center"/>
          </w:tcPr>
          <w:p w:rsidR="009F0A30" w:rsidRDefault="009F0A30" w:rsidP="001E24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Objetivo</w:t>
            </w:r>
          </w:p>
        </w:tc>
        <w:tc>
          <w:tcPr>
            <w:tcW w:w="0" w:type="auto"/>
            <w:noWrap/>
            <w:vAlign w:val="center"/>
          </w:tcPr>
          <w:p w:rsidR="009F0A30" w:rsidRDefault="009F0A30" w:rsidP="001E24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Meta</w:t>
            </w:r>
          </w:p>
        </w:tc>
        <w:tc>
          <w:tcPr>
            <w:tcW w:w="0" w:type="auto"/>
            <w:noWrap/>
            <w:vAlign w:val="center"/>
          </w:tcPr>
          <w:p w:rsidR="009F0A30" w:rsidRDefault="009F0A30" w:rsidP="001E24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Acción</w:t>
            </w:r>
          </w:p>
        </w:tc>
        <w:tc>
          <w:tcPr>
            <w:tcW w:w="0" w:type="auto"/>
            <w:vMerge/>
          </w:tcPr>
          <w:p w:rsidR="009F0A30" w:rsidRPr="000C252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0" w:type="auto"/>
            <w:vMerge/>
            <w:noWrap/>
          </w:tcPr>
          <w:p w:rsidR="009F0A30" w:rsidRPr="000C252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0C252A" w:rsidTr="001E2418">
        <w:trPr>
          <w:cnfStyle w:val="000000100000" w:firstRow="0" w:lastRow="0" w:firstColumn="0" w:lastColumn="0" w:oddVBand="0" w:evenVBand="0" w:oddHBand="1" w:evenHBand="0" w:firstRowFirstColumn="0" w:firstRowLastColumn="0" w:lastRowFirstColumn="0" w:lastRowLastColumn="0"/>
          <w:trHeight w:val="126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hideMark/>
          </w:tcPr>
          <w:p w:rsidR="009F0A30" w:rsidRPr="000C252A" w:rsidRDefault="009F0A30" w:rsidP="001E2418">
            <w:pPr>
              <w:jc w:val="center"/>
              <w:rPr>
                <w:rFonts w:ascii="Arial" w:eastAsia="Times New Roman" w:hAnsi="Arial" w:cs="Arial"/>
                <w:sz w:val="20"/>
                <w:szCs w:val="20"/>
                <w:lang w:eastAsia="es-CR"/>
              </w:rPr>
            </w:pPr>
            <w:r w:rsidRPr="000C252A">
              <w:rPr>
                <w:rFonts w:ascii="Arial" w:eastAsia="Times New Roman" w:hAnsi="Arial" w:cs="Arial"/>
                <w:sz w:val="20"/>
                <w:szCs w:val="20"/>
                <w:lang w:eastAsia="es-CR"/>
              </w:rPr>
              <w:t>1.01.99 Otros alquileres</w:t>
            </w:r>
          </w:p>
        </w:tc>
        <w:tc>
          <w:tcPr>
            <w:tcW w:w="0" w:type="auto"/>
            <w:tcBorders>
              <w:top w:val="none" w:sz="0" w:space="0" w:color="auto"/>
              <w:bottom w:val="none" w:sz="0" w:space="0" w:color="auto"/>
            </w:tcBorders>
            <w:vAlign w:val="center"/>
            <w:hideMark/>
          </w:tcPr>
          <w:p w:rsidR="009F0A30" w:rsidRPr="00AA3DF1" w:rsidRDefault="009F0A30" w:rsidP="001E24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1.500.000,00</w:t>
            </w:r>
          </w:p>
        </w:tc>
        <w:tc>
          <w:tcPr>
            <w:tcW w:w="0" w:type="auto"/>
            <w:tcBorders>
              <w:top w:val="none" w:sz="0" w:space="0" w:color="auto"/>
              <w:bottom w:val="none" w:sz="0" w:space="0" w:color="auto"/>
            </w:tcBorders>
            <w:vAlign w:val="center"/>
            <w:hideMark/>
          </w:tcPr>
          <w:p w:rsidR="009F0A30" w:rsidRPr="00AA3DF1" w:rsidRDefault="009F0A30" w:rsidP="001E24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5. Atención de Emergencias</w:t>
            </w:r>
          </w:p>
        </w:tc>
        <w:tc>
          <w:tcPr>
            <w:tcW w:w="0" w:type="auto"/>
            <w:tcBorders>
              <w:top w:val="none" w:sz="0" w:space="0" w:color="auto"/>
              <w:bottom w:val="none" w:sz="0" w:space="0" w:color="auto"/>
            </w:tcBorders>
            <w:vAlign w:val="center"/>
            <w:hideMark/>
          </w:tcPr>
          <w:p w:rsidR="009F0A30" w:rsidRPr="00AA3DF1" w:rsidRDefault="009F0A30" w:rsidP="001E24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3.5.4.2</w:t>
            </w:r>
          </w:p>
        </w:tc>
        <w:tc>
          <w:tcPr>
            <w:tcW w:w="0" w:type="auto"/>
            <w:tcBorders>
              <w:top w:val="none" w:sz="0" w:space="0" w:color="auto"/>
              <w:bottom w:val="none" w:sz="0" w:space="0" w:color="auto"/>
            </w:tcBorders>
            <w:vAlign w:val="center"/>
            <w:hideMark/>
          </w:tcPr>
          <w:p w:rsidR="009F0A30" w:rsidRPr="00AA3DF1" w:rsidRDefault="009F0A30" w:rsidP="001E24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3.5.4.2.2</w:t>
            </w:r>
          </w:p>
        </w:tc>
        <w:tc>
          <w:tcPr>
            <w:tcW w:w="0" w:type="auto"/>
            <w:tcBorders>
              <w:top w:val="none" w:sz="0" w:space="0" w:color="auto"/>
              <w:bottom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Suscripción anual $2500 * TC¢600</w:t>
            </w:r>
          </w:p>
        </w:tc>
        <w:tc>
          <w:tcPr>
            <w:tcW w:w="0" w:type="auto"/>
            <w:tcBorders>
              <w:top w:val="none" w:sz="0" w:space="0" w:color="auto"/>
              <w:bottom w:val="none" w:sz="0" w:space="0" w:color="auto"/>
              <w:right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Renovación Sistema de Acceso remoto a equipos Logmein para Soporte Remoto</w:t>
            </w:r>
          </w:p>
        </w:tc>
      </w:tr>
      <w:tr w:rsidR="009F0A30" w:rsidRPr="000C252A" w:rsidTr="001E2418">
        <w:trPr>
          <w:trHeight w:val="111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9F0A30" w:rsidRPr="000C252A" w:rsidRDefault="009F0A30" w:rsidP="001E2418">
            <w:pPr>
              <w:jc w:val="center"/>
              <w:rPr>
                <w:rFonts w:ascii="Arial" w:eastAsia="Times New Roman" w:hAnsi="Arial" w:cs="Arial"/>
                <w:sz w:val="20"/>
                <w:szCs w:val="20"/>
                <w:lang w:eastAsia="es-CR"/>
              </w:rPr>
            </w:pPr>
            <w:r w:rsidRPr="000C252A">
              <w:rPr>
                <w:rFonts w:ascii="Arial" w:eastAsia="Times New Roman" w:hAnsi="Arial" w:cs="Arial"/>
                <w:sz w:val="20"/>
                <w:szCs w:val="20"/>
                <w:lang w:eastAsia="es-CR"/>
              </w:rPr>
              <w:t>1.01.99 Otros alquileres</w:t>
            </w:r>
          </w:p>
        </w:tc>
        <w:tc>
          <w:tcPr>
            <w:tcW w:w="0" w:type="auto"/>
            <w:vAlign w:val="center"/>
            <w:hideMark/>
          </w:tcPr>
          <w:p w:rsidR="009F0A30" w:rsidRPr="00AA3DF1" w:rsidRDefault="009F0A30" w:rsidP="001E24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1.500.000,00</w:t>
            </w:r>
          </w:p>
        </w:tc>
        <w:tc>
          <w:tcPr>
            <w:tcW w:w="0" w:type="auto"/>
            <w:vAlign w:val="center"/>
            <w:hideMark/>
          </w:tcPr>
          <w:p w:rsidR="009F0A30" w:rsidRPr="00AA3DF1" w:rsidRDefault="009F0A30" w:rsidP="001E24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4. Tecnología</w:t>
            </w:r>
          </w:p>
        </w:tc>
        <w:tc>
          <w:tcPr>
            <w:tcW w:w="0" w:type="auto"/>
            <w:vAlign w:val="center"/>
            <w:hideMark/>
          </w:tcPr>
          <w:p w:rsidR="009F0A30" w:rsidRPr="00AA3DF1" w:rsidRDefault="009F0A30" w:rsidP="001E24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3.4.1.2</w:t>
            </w:r>
          </w:p>
        </w:tc>
        <w:tc>
          <w:tcPr>
            <w:tcW w:w="0" w:type="auto"/>
            <w:vAlign w:val="center"/>
            <w:hideMark/>
          </w:tcPr>
          <w:p w:rsidR="009F0A30" w:rsidRPr="00AA3DF1" w:rsidRDefault="009F0A30" w:rsidP="001E24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3.4.1.2.3</w:t>
            </w:r>
          </w:p>
        </w:tc>
        <w:tc>
          <w:tcPr>
            <w:tcW w:w="0" w:type="auto"/>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Pago anual por publicación del dominio bomberos.go.cr</w:t>
            </w:r>
          </w:p>
        </w:tc>
        <w:tc>
          <w:tcPr>
            <w:tcW w:w="0" w:type="auto"/>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Pago del DNS (Dominio público) de Bomberos</w:t>
            </w:r>
          </w:p>
        </w:tc>
      </w:tr>
      <w:tr w:rsidR="009F0A30" w:rsidRPr="000C252A" w:rsidTr="001E2418">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hideMark/>
          </w:tcPr>
          <w:p w:rsidR="009F0A30" w:rsidRPr="000C252A" w:rsidRDefault="009F0A30" w:rsidP="001E2418">
            <w:pPr>
              <w:jc w:val="center"/>
              <w:rPr>
                <w:rFonts w:ascii="Arial" w:eastAsia="Times New Roman" w:hAnsi="Arial" w:cs="Arial"/>
                <w:sz w:val="20"/>
                <w:szCs w:val="20"/>
                <w:lang w:eastAsia="es-CR"/>
              </w:rPr>
            </w:pPr>
            <w:r w:rsidRPr="000C252A">
              <w:rPr>
                <w:rFonts w:ascii="Arial" w:eastAsia="Times New Roman" w:hAnsi="Arial" w:cs="Arial"/>
                <w:sz w:val="20"/>
                <w:szCs w:val="20"/>
                <w:lang w:eastAsia="es-CR"/>
              </w:rPr>
              <w:t>1.01.99 Otros alquileres</w:t>
            </w:r>
          </w:p>
        </w:tc>
        <w:tc>
          <w:tcPr>
            <w:tcW w:w="0" w:type="auto"/>
            <w:tcBorders>
              <w:top w:val="none" w:sz="0" w:space="0" w:color="auto"/>
              <w:bottom w:val="none" w:sz="0" w:space="0" w:color="auto"/>
            </w:tcBorders>
            <w:vAlign w:val="center"/>
            <w:hideMark/>
          </w:tcPr>
          <w:p w:rsidR="009F0A30" w:rsidRPr="00AA3DF1" w:rsidRDefault="009F0A30" w:rsidP="001E24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3.252.000,00</w:t>
            </w:r>
          </w:p>
        </w:tc>
        <w:tc>
          <w:tcPr>
            <w:tcW w:w="0" w:type="auto"/>
            <w:tcBorders>
              <w:top w:val="none" w:sz="0" w:space="0" w:color="auto"/>
              <w:bottom w:val="none" w:sz="0" w:space="0" w:color="auto"/>
            </w:tcBorders>
            <w:vAlign w:val="center"/>
            <w:hideMark/>
          </w:tcPr>
          <w:p w:rsidR="009F0A30" w:rsidRPr="00AA3DF1" w:rsidRDefault="009F0A30" w:rsidP="001E24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4. Tecnología</w:t>
            </w:r>
          </w:p>
        </w:tc>
        <w:tc>
          <w:tcPr>
            <w:tcW w:w="0" w:type="auto"/>
            <w:tcBorders>
              <w:top w:val="none" w:sz="0" w:space="0" w:color="auto"/>
              <w:bottom w:val="none" w:sz="0" w:space="0" w:color="auto"/>
            </w:tcBorders>
            <w:vAlign w:val="center"/>
            <w:hideMark/>
          </w:tcPr>
          <w:p w:rsidR="009F0A30" w:rsidRPr="00AA3DF1" w:rsidRDefault="009F0A30" w:rsidP="001E24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3.4.1.2</w:t>
            </w:r>
          </w:p>
        </w:tc>
        <w:tc>
          <w:tcPr>
            <w:tcW w:w="0" w:type="auto"/>
            <w:tcBorders>
              <w:top w:val="none" w:sz="0" w:space="0" w:color="auto"/>
              <w:bottom w:val="none" w:sz="0" w:space="0" w:color="auto"/>
            </w:tcBorders>
            <w:vAlign w:val="center"/>
            <w:hideMark/>
          </w:tcPr>
          <w:p w:rsidR="009F0A30" w:rsidRPr="00AA3DF1" w:rsidRDefault="009F0A30" w:rsidP="001E24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3.4.1.2.3</w:t>
            </w:r>
          </w:p>
        </w:tc>
        <w:tc>
          <w:tcPr>
            <w:tcW w:w="0" w:type="auto"/>
            <w:tcBorders>
              <w:top w:val="none" w:sz="0" w:space="0" w:color="auto"/>
              <w:bottom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¢542.000*6 meses</w:t>
            </w:r>
          </w:p>
        </w:tc>
        <w:tc>
          <w:tcPr>
            <w:tcW w:w="0" w:type="auto"/>
            <w:tcBorders>
              <w:top w:val="none" w:sz="0" w:space="0" w:color="auto"/>
              <w:bottom w:val="none" w:sz="0" w:space="0" w:color="auto"/>
              <w:right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Contrato LA701307 Alquiler de espacio de almacenamiento hasta mes de Mayo</w:t>
            </w:r>
          </w:p>
        </w:tc>
      </w:tr>
      <w:tr w:rsidR="009F0A30" w:rsidRPr="000C252A" w:rsidTr="001E2418">
        <w:trPr>
          <w:trHeight w:val="195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9F0A30" w:rsidRPr="000C252A" w:rsidRDefault="009F0A30" w:rsidP="001E2418">
            <w:pPr>
              <w:jc w:val="center"/>
              <w:rPr>
                <w:rFonts w:ascii="Arial" w:eastAsia="Times New Roman" w:hAnsi="Arial" w:cs="Arial"/>
                <w:sz w:val="20"/>
                <w:szCs w:val="20"/>
                <w:lang w:eastAsia="es-CR"/>
              </w:rPr>
            </w:pPr>
            <w:r w:rsidRPr="000C252A">
              <w:rPr>
                <w:rFonts w:ascii="Arial" w:eastAsia="Times New Roman" w:hAnsi="Arial" w:cs="Arial"/>
                <w:sz w:val="20"/>
                <w:szCs w:val="20"/>
                <w:lang w:eastAsia="es-CR"/>
              </w:rPr>
              <w:t>1.01.99 Otros alquileres</w:t>
            </w:r>
          </w:p>
        </w:tc>
        <w:tc>
          <w:tcPr>
            <w:tcW w:w="0" w:type="auto"/>
            <w:vAlign w:val="center"/>
            <w:hideMark/>
          </w:tcPr>
          <w:p w:rsidR="009F0A30" w:rsidRPr="00AA3DF1" w:rsidRDefault="009F0A30" w:rsidP="001E24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24.264.000,00</w:t>
            </w:r>
          </w:p>
        </w:tc>
        <w:tc>
          <w:tcPr>
            <w:tcW w:w="0" w:type="auto"/>
            <w:vAlign w:val="center"/>
            <w:hideMark/>
          </w:tcPr>
          <w:p w:rsidR="009F0A30" w:rsidRPr="00AA3DF1" w:rsidRDefault="009F0A30" w:rsidP="001E24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4. Tecnología</w:t>
            </w:r>
          </w:p>
        </w:tc>
        <w:tc>
          <w:tcPr>
            <w:tcW w:w="0" w:type="auto"/>
            <w:vAlign w:val="center"/>
            <w:hideMark/>
          </w:tcPr>
          <w:p w:rsidR="009F0A30" w:rsidRPr="00AA3DF1" w:rsidRDefault="009F0A30" w:rsidP="001E24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3.4.1.2</w:t>
            </w:r>
          </w:p>
        </w:tc>
        <w:tc>
          <w:tcPr>
            <w:tcW w:w="0" w:type="auto"/>
            <w:vAlign w:val="center"/>
            <w:hideMark/>
          </w:tcPr>
          <w:p w:rsidR="009F0A30" w:rsidRPr="00AA3DF1" w:rsidRDefault="009F0A30" w:rsidP="001E24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3.4.1.2.3</w:t>
            </w:r>
          </w:p>
        </w:tc>
        <w:tc>
          <w:tcPr>
            <w:tcW w:w="0" w:type="auto"/>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Costo mensual $3.370 *12 * TC ¢600</w:t>
            </w:r>
          </w:p>
        </w:tc>
        <w:tc>
          <w:tcPr>
            <w:tcW w:w="0" w:type="auto"/>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Alquiler de Accesos al Sistema MerLink de Proveeduría</w:t>
            </w:r>
          </w:p>
        </w:tc>
      </w:tr>
    </w:tbl>
    <w:p w:rsidR="009F0A30" w:rsidRDefault="009F0A30" w:rsidP="009F0A30"/>
    <w:p w:rsidR="009F0A30" w:rsidRDefault="009F0A30" w:rsidP="009F0A30"/>
    <w:p w:rsidR="009F0A30" w:rsidRDefault="009F0A30" w:rsidP="009F0A30"/>
    <w:p w:rsidR="009F0A30" w:rsidRDefault="009F0A30" w:rsidP="009F0A30"/>
    <w:p w:rsidR="00335E34" w:rsidRDefault="00335E34" w:rsidP="009F0A30"/>
    <w:p w:rsidR="009F0A30" w:rsidRPr="002F3303" w:rsidRDefault="009F0A30" w:rsidP="009F0A30">
      <w:pPr>
        <w:rPr>
          <w:sz w:val="10"/>
        </w:rPr>
      </w:pPr>
    </w:p>
    <w:tbl>
      <w:tblPr>
        <w:tblStyle w:val="Listaclara-nfasis1"/>
        <w:tblW w:w="0" w:type="auto"/>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725"/>
        <w:gridCol w:w="1368"/>
        <w:gridCol w:w="1242"/>
        <w:gridCol w:w="767"/>
        <w:gridCol w:w="917"/>
        <w:gridCol w:w="4656"/>
        <w:gridCol w:w="2547"/>
      </w:tblGrid>
      <w:tr w:rsidR="009F0A30" w:rsidRPr="000C252A" w:rsidTr="00A841F1">
        <w:trPr>
          <w:cnfStyle w:val="100000000000" w:firstRow="1" w:lastRow="0" w:firstColumn="0" w:lastColumn="0" w:oddVBand="0" w:evenVBand="0" w:oddHBand="0"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0" w:type="auto"/>
            <w:gridSpan w:val="7"/>
            <w:hideMark/>
          </w:tcPr>
          <w:p w:rsidR="009F0A30" w:rsidRPr="000C252A" w:rsidRDefault="009F0A30" w:rsidP="00176CD4">
            <w:pPr>
              <w:jc w:val="center"/>
              <w:rPr>
                <w:rFonts w:ascii="Calibri" w:eastAsia="Times New Roman" w:hAnsi="Calibri" w:cs="Times New Roman"/>
                <w:lang w:eastAsia="es-CR"/>
              </w:rPr>
            </w:pPr>
            <w:r w:rsidRPr="000C252A">
              <w:rPr>
                <w:rFonts w:ascii="Calibri" w:eastAsia="Times New Roman" w:hAnsi="Calibri" w:cs="Times New Roman"/>
                <w:lang w:eastAsia="es-CR"/>
              </w:rPr>
              <w:t>1.SERVICIOS</w:t>
            </w:r>
          </w:p>
        </w:tc>
      </w:tr>
      <w:tr w:rsidR="009F0A30" w:rsidRPr="000C252A" w:rsidTr="001E2418">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vAlign w:val="center"/>
            <w:hideMark/>
          </w:tcPr>
          <w:p w:rsidR="009F0A30" w:rsidRPr="000C252A" w:rsidRDefault="009F0A30" w:rsidP="001E2418">
            <w:pPr>
              <w:jc w:val="center"/>
              <w:rPr>
                <w:rFonts w:ascii="Calibri" w:eastAsia="Times New Roman" w:hAnsi="Calibri" w:cs="Times New Roman"/>
                <w:lang w:eastAsia="es-CR"/>
              </w:rPr>
            </w:pPr>
            <w:r w:rsidRPr="000C252A">
              <w:rPr>
                <w:rFonts w:ascii="Calibri" w:eastAsia="Times New Roman" w:hAnsi="Calibri" w:cs="Times New Roman"/>
                <w:lang w:eastAsia="es-CR"/>
              </w:rPr>
              <w:t>Subpartida y descripción</w:t>
            </w:r>
          </w:p>
        </w:tc>
        <w:tc>
          <w:tcPr>
            <w:tcW w:w="0" w:type="auto"/>
            <w:vMerge w:val="restart"/>
            <w:tcBorders>
              <w:top w:val="none" w:sz="0" w:space="0" w:color="auto"/>
              <w:bottom w:val="none" w:sz="0" w:space="0" w:color="auto"/>
            </w:tcBorders>
            <w:noWrap/>
            <w:vAlign w:val="center"/>
            <w:hideMark/>
          </w:tcPr>
          <w:p w:rsidR="009F0A30" w:rsidRPr="000C252A" w:rsidRDefault="009F0A30" w:rsidP="001E24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Monto</w:t>
            </w:r>
          </w:p>
        </w:tc>
        <w:tc>
          <w:tcPr>
            <w:tcW w:w="0" w:type="auto"/>
            <w:gridSpan w:val="3"/>
            <w:tcBorders>
              <w:top w:val="none" w:sz="0" w:space="0" w:color="auto"/>
              <w:bottom w:val="none" w:sz="0" w:space="0" w:color="auto"/>
            </w:tcBorders>
            <w:noWrap/>
            <w:vAlign w:val="center"/>
            <w:hideMark/>
          </w:tcPr>
          <w:p w:rsidR="009F0A30" w:rsidRPr="000C252A" w:rsidRDefault="009F0A30" w:rsidP="001E24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4572B">
              <w:rPr>
                <w:rFonts w:ascii="Calibri" w:eastAsia="Times New Roman" w:hAnsi="Calibri" w:cs="Times New Roman"/>
                <w:b/>
                <w:bCs/>
                <w:lang w:eastAsia="es-CR"/>
              </w:rPr>
              <w:t>Vinculación PAO</w:t>
            </w:r>
          </w:p>
        </w:tc>
        <w:tc>
          <w:tcPr>
            <w:tcW w:w="0" w:type="auto"/>
            <w:vMerge w:val="restart"/>
            <w:tcBorders>
              <w:top w:val="none" w:sz="0" w:space="0" w:color="auto"/>
              <w:bottom w:val="none" w:sz="0" w:space="0" w:color="auto"/>
            </w:tcBorders>
            <w:vAlign w:val="center"/>
            <w:hideMark/>
          </w:tcPr>
          <w:p w:rsidR="009F0A30" w:rsidRPr="000C252A" w:rsidRDefault="009F0A30" w:rsidP="001E24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Cálculo</w:t>
            </w:r>
          </w:p>
        </w:tc>
        <w:tc>
          <w:tcPr>
            <w:tcW w:w="0" w:type="auto"/>
            <w:vMerge w:val="restart"/>
            <w:tcBorders>
              <w:top w:val="none" w:sz="0" w:space="0" w:color="auto"/>
              <w:bottom w:val="none" w:sz="0" w:space="0" w:color="auto"/>
              <w:right w:val="none" w:sz="0" w:space="0" w:color="auto"/>
            </w:tcBorders>
            <w:noWrap/>
            <w:vAlign w:val="center"/>
            <w:hideMark/>
          </w:tcPr>
          <w:p w:rsidR="009F0A30" w:rsidRPr="000C252A" w:rsidRDefault="009F0A30" w:rsidP="001E24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Justificación</w:t>
            </w:r>
          </w:p>
        </w:tc>
      </w:tr>
      <w:tr w:rsidR="009F0A30" w:rsidRPr="000C252A" w:rsidTr="00A841F1">
        <w:trPr>
          <w:trHeight w:val="414"/>
        </w:trPr>
        <w:tc>
          <w:tcPr>
            <w:cnfStyle w:val="001000000000" w:firstRow="0" w:lastRow="0" w:firstColumn="1" w:lastColumn="0" w:oddVBand="0" w:evenVBand="0" w:oddHBand="0" w:evenHBand="0" w:firstRowFirstColumn="0" w:firstRowLastColumn="0" w:lastRowFirstColumn="0" w:lastRowLastColumn="0"/>
            <w:tcW w:w="0" w:type="auto"/>
            <w:vMerge/>
          </w:tcPr>
          <w:p w:rsidR="009F0A30" w:rsidRPr="000C252A" w:rsidRDefault="009F0A30" w:rsidP="00176CD4">
            <w:pPr>
              <w:jc w:val="center"/>
              <w:rPr>
                <w:rFonts w:ascii="Calibri" w:eastAsia="Times New Roman" w:hAnsi="Calibri" w:cs="Times New Roman"/>
                <w:lang w:eastAsia="es-CR"/>
              </w:rPr>
            </w:pPr>
          </w:p>
        </w:tc>
        <w:tc>
          <w:tcPr>
            <w:tcW w:w="0" w:type="auto"/>
            <w:vMerge/>
            <w:noWrap/>
          </w:tcPr>
          <w:p w:rsidR="009F0A30" w:rsidRPr="000C252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0" w:type="auto"/>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Objetivo</w:t>
            </w:r>
          </w:p>
        </w:tc>
        <w:tc>
          <w:tcPr>
            <w:tcW w:w="0" w:type="auto"/>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Meta</w:t>
            </w:r>
          </w:p>
        </w:tc>
        <w:tc>
          <w:tcPr>
            <w:tcW w:w="0" w:type="auto"/>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Acción</w:t>
            </w:r>
          </w:p>
        </w:tc>
        <w:tc>
          <w:tcPr>
            <w:tcW w:w="0" w:type="auto"/>
            <w:vMerge/>
          </w:tcPr>
          <w:p w:rsidR="009F0A30" w:rsidRPr="000C252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0" w:type="auto"/>
            <w:vMerge/>
            <w:noWrap/>
          </w:tcPr>
          <w:p w:rsidR="009F0A30" w:rsidRPr="000C252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0C252A" w:rsidTr="001E241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hideMark/>
          </w:tcPr>
          <w:p w:rsidR="009F0A30" w:rsidRPr="000C252A" w:rsidRDefault="009F0A30" w:rsidP="001E2418">
            <w:pPr>
              <w:jc w:val="center"/>
              <w:rPr>
                <w:rFonts w:ascii="Arial" w:eastAsia="Times New Roman" w:hAnsi="Arial" w:cs="Arial"/>
                <w:sz w:val="20"/>
                <w:szCs w:val="20"/>
                <w:lang w:eastAsia="es-CR"/>
              </w:rPr>
            </w:pPr>
            <w:r w:rsidRPr="000C252A">
              <w:rPr>
                <w:rFonts w:ascii="Arial" w:eastAsia="Times New Roman" w:hAnsi="Arial" w:cs="Arial"/>
                <w:sz w:val="20"/>
                <w:szCs w:val="20"/>
                <w:lang w:eastAsia="es-CR"/>
              </w:rPr>
              <w:t>1.02.01 Servicio de agua y alcantarillado</w:t>
            </w:r>
          </w:p>
        </w:tc>
        <w:tc>
          <w:tcPr>
            <w:tcW w:w="0" w:type="auto"/>
            <w:tcBorders>
              <w:top w:val="none" w:sz="0" w:space="0" w:color="auto"/>
              <w:bottom w:val="none" w:sz="0" w:space="0" w:color="auto"/>
            </w:tcBorders>
            <w:noWrap/>
            <w:vAlign w:val="center"/>
            <w:hideMark/>
          </w:tcPr>
          <w:p w:rsidR="009F0A30" w:rsidRPr="00AA3DF1" w:rsidRDefault="009F0A30" w:rsidP="001E24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89.315.000,00</w:t>
            </w:r>
          </w:p>
        </w:tc>
        <w:tc>
          <w:tcPr>
            <w:tcW w:w="0" w:type="auto"/>
            <w:tcBorders>
              <w:top w:val="none" w:sz="0" w:space="0" w:color="auto"/>
              <w:bottom w:val="none" w:sz="0" w:space="0" w:color="auto"/>
            </w:tcBorders>
            <w:vAlign w:val="center"/>
            <w:hideMark/>
          </w:tcPr>
          <w:p w:rsidR="009F0A30" w:rsidRPr="00AA3DF1" w:rsidRDefault="009F0A30" w:rsidP="001E24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 Gestión Institucional</w:t>
            </w:r>
          </w:p>
        </w:tc>
        <w:tc>
          <w:tcPr>
            <w:tcW w:w="0" w:type="auto"/>
            <w:tcBorders>
              <w:top w:val="none" w:sz="0" w:space="0" w:color="auto"/>
              <w:bottom w:val="none" w:sz="0" w:space="0" w:color="auto"/>
            </w:tcBorders>
            <w:noWrap/>
            <w:vAlign w:val="center"/>
            <w:hideMark/>
          </w:tcPr>
          <w:p w:rsidR="009F0A30" w:rsidRPr="00AA3DF1" w:rsidRDefault="009F0A30" w:rsidP="001E24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2.1.5.6</w:t>
            </w:r>
          </w:p>
        </w:tc>
        <w:tc>
          <w:tcPr>
            <w:tcW w:w="0" w:type="auto"/>
            <w:tcBorders>
              <w:top w:val="none" w:sz="0" w:space="0" w:color="auto"/>
              <w:bottom w:val="none" w:sz="0" w:space="0" w:color="auto"/>
            </w:tcBorders>
            <w:noWrap/>
            <w:vAlign w:val="center"/>
            <w:hideMark/>
          </w:tcPr>
          <w:p w:rsidR="009F0A30" w:rsidRPr="00AA3DF1" w:rsidRDefault="009F0A30" w:rsidP="001E24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2.1.5.6.1</w:t>
            </w:r>
          </w:p>
        </w:tc>
        <w:tc>
          <w:tcPr>
            <w:tcW w:w="0" w:type="auto"/>
            <w:tcBorders>
              <w:top w:val="none" w:sz="0" w:space="0" w:color="auto"/>
              <w:bottom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Pr>
                <w:rFonts w:ascii="Arial" w:eastAsia="Times New Roman" w:hAnsi="Arial" w:cs="Arial"/>
                <w:sz w:val="18"/>
                <w:szCs w:val="20"/>
                <w:lang w:eastAsia="es-CR"/>
              </w:rPr>
              <w:t>Medidores  clase A:</w:t>
            </w:r>
            <w:r w:rsidRPr="00212BF1">
              <w:rPr>
                <w:rFonts w:ascii="Arial" w:eastAsia="Times New Roman" w:hAnsi="Arial" w:cs="Arial"/>
                <w:sz w:val="18"/>
                <w:szCs w:val="20"/>
                <w:lang w:eastAsia="es-CR"/>
              </w:rPr>
              <w:t xml:space="preserve"> 17 medidores x ¢ 159,000.00 monto promedio de consumo por estación mensualmente, para un total anual de ¢ 32.436.000 + 5% de incremento</w:t>
            </w:r>
            <w:r>
              <w:rPr>
                <w:rFonts w:ascii="Arial" w:eastAsia="Times New Roman" w:hAnsi="Arial" w:cs="Arial"/>
                <w:sz w:val="18"/>
                <w:szCs w:val="20"/>
                <w:lang w:eastAsia="es-CR"/>
              </w:rPr>
              <w:t>. Para un total de ¢34,057.000.</w:t>
            </w:r>
            <w:r w:rsidRPr="00212BF1">
              <w:rPr>
                <w:rFonts w:ascii="Arial" w:eastAsia="Times New Roman" w:hAnsi="Arial" w:cs="Arial"/>
                <w:sz w:val="18"/>
                <w:szCs w:val="20"/>
                <w:lang w:eastAsia="es-CR"/>
              </w:rPr>
              <w:t>Medidores clase B: 21 medidores x ¢89,600.00 monto promedio de consumo por estación mensualmente, para un total anual de ¢ 22.579.200 + 5% de incremento. Para un total de ¢23.708.000Medidores clase C: 40 medidores x ¢40,300.00 monto promedio de consumo por estación mensualmente, para un total anual de ¢ 19.344.000 + 5% de incremento. Para un total de ¢20.311.000.Edificios Administrativos (Academia, UMV y Almacén, F5 y Oficinas Centrales), monto promedio de consumo por las cuatro edificaciones mensualmente ¢ 892,000.00 para un t</w:t>
            </w:r>
            <w:r>
              <w:rPr>
                <w:rFonts w:ascii="Arial" w:eastAsia="Times New Roman" w:hAnsi="Arial" w:cs="Arial"/>
                <w:sz w:val="18"/>
                <w:szCs w:val="20"/>
                <w:lang w:eastAsia="es-CR"/>
              </w:rPr>
              <w:t>otal anual de ¢ 10, 704,000.00 +</w:t>
            </w:r>
            <w:r w:rsidRPr="00212BF1">
              <w:rPr>
                <w:rFonts w:ascii="Arial" w:eastAsia="Times New Roman" w:hAnsi="Arial" w:cs="Arial"/>
                <w:sz w:val="18"/>
                <w:szCs w:val="20"/>
                <w:lang w:eastAsia="es-CR"/>
              </w:rPr>
              <w:t xml:space="preserve">5% de incremento. Para un total de ¢11.239.000Dentro de la estimación final se consideró la modificación de consumo de las estaciones de Liberia, Complejo de Capacitación y Pérez Zeledón. Así mismo, dentro del monto total anual de cada grupo de estaciones o edificaciones incluyen  un 5% para prever posible aumentos en las tarifas </w:t>
            </w:r>
            <w:r>
              <w:rPr>
                <w:rFonts w:ascii="Arial" w:eastAsia="Times New Roman" w:hAnsi="Arial" w:cs="Arial"/>
                <w:sz w:val="18"/>
                <w:szCs w:val="20"/>
                <w:lang w:eastAsia="es-CR"/>
              </w:rPr>
              <w:t>o de consumo.</w:t>
            </w:r>
            <w:r w:rsidRPr="00212BF1">
              <w:rPr>
                <w:rFonts w:ascii="Arial" w:eastAsia="Times New Roman" w:hAnsi="Arial" w:cs="Arial"/>
                <w:sz w:val="18"/>
                <w:szCs w:val="20"/>
                <w:lang w:eastAsia="es-CR"/>
              </w:rPr>
              <w:br/>
              <w:t>TOTAL ¢89.315.000</w:t>
            </w:r>
          </w:p>
        </w:tc>
        <w:tc>
          <w:tcPr>
            <w:tcW w:w="0" w:type="auto"/>
            <w:tcBorders>
              <w:top w:val="none" w:sz="0" w:space="0" w:color="auto"/>
              <w:bottom w:val="none" w:sz="0" w:space="0" w:color="auto"/>
              <w:right w:val="none" w:sz="0" w:space="0" w:color="auto"/>
            </w:tcBorders>
            <w:hideMark/>
          </w:tcPr>
          <w:p w:rsidR="009F0A30" w:rsidRPr="00AA3DF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Se requiere dicho contenido presupuestario para asegurar la cancelación oportuna de los servicios de agua potable que se consumen en las edificaciones del Cuerpo de Bomberos.</w:t>
            </w:r>
          </w:p>
        </w:tc>
      </w:tr>
    </w:tbl>
    <w:p w:rsidR="009F0A30" w:rsidRDefault="009F0A30" w:rsidP="009F0A30">
      <w:pPr>
        <w:rPr>
          <w:sz w:val="2"/>
        </w:rPr>
      </w:pPr>
    </w:p>
    <w:p w:rsidR="00335E34" w:rsidRDefault="00335E34" w:rsidP="009F0A30">
      <w:pPr>
        <w:rPr>
          <w:sz w:val="2"/>
        </w:rPr>
      </w:pPr>
    </w:p>
    <w:p w:rsidR="00335E34" w:rsidRDefault="00335E34" w:rsidP="009F0A30">
      <w:pPr>
        <w:rPr>
          <w:sz w:val="2"/>
        </w:rPr>
      </w:pPr>
    </w:p>
    <w:p w:rsidR="00335E34" w:rsidRDefault="00335E34" w:rsidP="009F0A30">
      <w:pPr>
        <w:rPr>
          <w:sz w:val="2"/>
        </w:rPr>
      </w:pPr>
    </w:p>
    <w:p w:rsidR="00335E34" w:rsidRDefault="00335E34" w:rsidP="009F0A30">
      <w:pPr>
        <w:rPr>
          <w:sz w:val="2"/>
        </w:rPr>
      </w:pPr>
    </w:p>
    <w:p w:rsidR="00335E34" w:rsidRDefault="00335E34" w:rsidP="009F0A30">
      <w:pPr>
        <w:rPr>
          <w:sz w:val="2"/>
        </w:rPr>
      </w:pPr>
    </w:p>
    <w:p w:rsidR="00335E34" w:rsidRDefault="00335E34" w:rsidP="009F0A30">
      <w:pPr>
        <w:rPr>
          <w:sz w:val="2"/>
        </w:rPr>
      </w:pPr>
    </w:p>
    <w:p w:rsidR="00335E34" w:rsidRDefault="00335E34" w:rsidP="009F0A30">
      <w:pPr>
        <w:rPr>
          <w:sz w:val="2"/>
        </w:rPr>
      </w:pPr>
    </w:p>
    <w:p w:rsidR="00335E34" w:rsidRDefault="00335E34" w:rsidP="009F0A30">
      <w:pPr>
        <w:rPr>
          <w:sz w:val="2"/>
        </w:rPr>
      </w:pPr>
    </w:p>
    <w:p w:rsidR="00335E34" w:rsidRPr="00334C91" w:rsidRDefault="00335E34" w:rsidP="009F0A30">
      <w:pPr>
        <w:rPr>
          <w:sz w:val="2"/>
        </w:rPr>
      </w:pPr>
    </w:p>
    <w:tbl>
      <w:tblPr>
        <w:tblStyle w:val="Listaclara-nfasis1"/>
        <w:tblW w:w="0" w:type="auto"/>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463"/>
        <w:gridCol w:w="1468"/>
        <w:gridCol w:w="1242"/>
        <w:gridCol w:w="767"/>
        <w:gridCol w:w="917"/>
        <w:gridCol w:w="4651"/>
        <w:gridCol w:w="2714"/>
      </w:tblGrid>
      <w:tr w:rsidR="009F0A30" w:rsidRPr="000C252A" w:rsidTr="00A841F1">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0" w:type="auto"/>
            <w:gridSpan w:val="7"/>
            <w:hideMark/>
          </w:tcPr>
          <w:p w:rsidR="009F0A30" w:rsidRPr="000C252A" w:rsidRDefault="009F0A30" w:rsidP="00176CD4">
            <w:pPr>
              <w:jc w:val="center"/>
              <w:rPr>
                <w:rFonts w:ascii="Calibri" w:eastAsia="Times New Roman" w:hAnsi="Calibri" w:cs="Times New Roman"/>
                <w:lang w:eastAsia="es-CR"/>
              </w:rPr>
            </w:pPr>
            <w:r w:rsidRPr="000C252A">
              <w:rPr>
                <w:rFonts w:ascii="Calibri" w:eastAsia="Times New Roman" w:hAnsi="Calibri" w:cs="Times New Roman"/>
                <w:lang w:eastAsia="es-CR"/>
              </w:rPr>
              <w:lastRenderedPageBreak/>
              <w:t>1.SERVICIOS</w:t>
            </w:r>
          </w:p>
        </w:tc>
      </w:tr>
      <w:tr w:rsidR="009F0A30" w:rsidRPr="000C252A" w:rsidTr="001E2418">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vAlign w:val="center"/>
            <w:hideMark/>
          </w:tcPr>
          <w:p w:rsidR="009F0A30" w:rsidRPr="000C252A" w:rsidRDefault="009F0A30" w:rsidP="001E2418">
            <w:pPr>
              <w:jc w:val="center"/>
              <w:rPr>
                <w:rFonts w:ascii="Calibri" w:eastAsia="Times New Roman" w:hAnsi="Calibri" w:cs="Times New Roman"/>
                <w:lang w:eastAsia="es-CR"/>
              </w:rPr>
            </w:pPr>
            <w:r w:rsidRPr="000C252A">
              <w:rPr>
                <w:rFonts w:ascii="Calibri" w:eastAsia="Times New Roman" w:hAnsi="Calibri" w:cs="Times New Roman"/>
                <w:lang w:eastAsia="es-CR"/>
              </w:rPr>
              <w:t>Subpartida y descripción</w:t>
            </w:r>
          </w:p>
        </w:tc>
        <w:tc>
          <w:tcPr>
            <w:tcW w:w="0" w:type="auto"/>
            <w:vMerge w:val="restart"/>
            <w:tcBorders>
              <w:top w:val="none" w:sz="0" w:space="0" w:color="auto"/>
              <w:bottom w:val="none" w:sz="0" w:space="0" w:color="auto"/>
            </w:tcBorders>
            <w:noWrap/>
            <w:vAlign w:val="center"/>
            <w:hideMark/>
          </w:tcPr>
          <w:p w:rsidR="009F0A30" w:rsidRPr="000C252A" w:rsidRDefault="009F0A30" w:rsidP="001E24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Monto</w:t>
            </w:r>
          </w:p>
        </w:tc>
        <w:tc>
          <w:tcPr>
            <w:tcW w:w="0" w:type="auto"/>
            <w:gridSpan w:val="3"/>
            <w:tcBorders>
              <w:top w:val="none" w:sz="0" w:space="0" w:color="auto"/>
              <w:bottom w:val="none" w:sz="0" w:space="0" w:color="auto"/>
            </w:tcBorders>
            <w:noWrap/>
            <w:vAlign w:val="center"/>
            <w:hideMark/>
          </w:tcPr>
          <w:p w:rsidR="009F0A30" w:rsidRPr="000C252A" w:rsidRDefault="009F0A30" w:rsidP="001E24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4572B">
              <w:rPr>
                <w:rFonts w:ascii="Calibri" w:eastAsia="Times New Roman" w:hAnsi="Calibri" w:cs="Times New Roman"/>
                <w:b/>
                <w:bCs/>
                <w:lang w:eastAsia="es-CR"/>
              </w:rPr>
              <w:t>Vinculación PAO</w:t>
            </w:r>
          </w:p>
        </w:tc>
        <w:tc>
          <w:tcPr>
            <w:tcW w:w="0" w:type="auto"/>
            <w:vMerge w:val="restart"/>
            <w:tcBorders>
              <w:top w:val="none" w:sz="0" w:space="0" w:color="auto"/>
              <w:bottom w:val="none" w:sz="0" w:space="0" w:color="auto"/>
            </w:tcBorders>
            <w:vAlign w:val="center"/>
            <w:hideMark/>
          </w:tcPr>
          <w:p w:rsidR="009F0A30" w:rsidRPr="000C252A" w:rsidRDefault="009F0A30" w:rsidP="001E24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Cálculo</w:t>
            </w:r>
          </w:p>
        </w:tc>
        <w:tc>
          <w:tcPr>
            <w:tcW w:w="0" w:type="auto"/>
            <w:vMerge w:val="restart"/>
            <w:tcBorders>
              <w:top w:val="none" w:sz="0" w:space="0" w:color="auto"/>
              <w:bottom w:val="none" w:sz="0" w:space="0" w:color="auto"/>
              <w:right w:val="none" w:sz="0" w:space="0" w:color="auto"/>
            </w:tcBorders>
            <w:noWrap/>
            <w:vAlign w:val="center"/>
            <w:hideMark/>
          </w:tcPr>
          <w:p w:rsidR="009F0A30" w:rsidRPr="000C252A" w:rsidRDefault="009F0A30" w:rsidP="001E241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Justificación</w:t>
            </w:r>
          </w:p>
        </w:tc>
      </w:tr>
      <w:tr w:rsidR="009F0A30" w:rsidRPr="000C252A" w:rsidTr="00A841F1">
        <w:trPr>
          <w:trHeight w:val="429"/>
        </w:trPr>
        <w:tc>
          <w:tcPr>
            <w:cnfStyle w:val="001000000000" w:firstRow="0" w:lastRow="0" w:firstColumn="1" w:lastColumn="0" w:oddVBand="0" w:evenVBand="0" w:oddHBand="0" w:evenHBand="0" w:firstRowFirstColumn="0" w:firstRowLastColumn="0" w:lastRowFirstColumn="0" w:lastRowLastColumn="0"/>
            <w:tcW w:w="0" w:type="auto"/>
            <w:vMerge/>
          </w:tcPr>
          <w:p w:rsidR="009F0A30" w:rsidRPr="000C252A" w:rsidRDefault="009F0A30" w:rsidP="00176CD4">
            <w:pPr>
              <w:jc w:val="center"/>
              <w:rPr>
                <w:rFonts w:ascii="Calibri" w:eastAsia="Times New Roman" w:hAnsi="Calibri" w:cs="Times New Roman"/>
                <w:lang w:eastAsia="es-CR"/>
              </w:rPr>
            </w:pPr>
          </w:p>
        </w:tc>
        <w:tc>
          <w:tcPr>
            <w:tcW w:w="0" w:type="auto"/>
            <w:vMerge/>
            <w:noWrap/>
          </w:tcPr>
          <w:p w:rsidR="009F0A30" w:rsidRPr="000C252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0" w:type="auto"/>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Objetivo</w:t>
            </w:r>
          </w:p>
        </w:tc>
        <w:tc>
          <w:tcPr>
            <w:tcW w:w="0" w:type="auto"/>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Meta</w:t>
            </w:r>
          </w:p>
        </w:tc>
        <w:tc>
          <w:tcPr>
            <w:tcW w:w="0" w:type="auto"/>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C252A">
              <w:rPr>
                <w:rFonts w:ascii="Calibri" w:eastAsia="Times New Roman" w:hAnsi="Calibri" w:cs="Times New Roman"/>
                <w:b/>
                <w:bCs/>
                <w:lang w:eastAsia="es-CR"/>
              </w:rPr>
              <w:t>Acción</w:t>
            </w:r>
          </w:p>
        </w:tc>
        <w:tc>
          <w:tcPr>
            <w:tcW w:w="0" w:type="auto"/>
            <w:vMerge/>
          </w:tcPr>
          <w:p w:rsidR="009F0A30" w:rsidRPr="000C252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0" w:type="auto"/>
            <w:vMerge/>
            <w:noWrap/>
          </w:tcPr>
          <w:p w:rsidR="009F0A30" w:rsidRPr="000C252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0C252A" w:rsidTr="001E2418">
        <w:trPr>
          <w:cnfStyle w:val="000000100000" w:firstRow="0" w:lastRow="0" w:firstColumn="0" w:lastColumn="0" w:oddVBand="0" w:evenVBand="0" w:oddHBand="1" w:evenHBand="0" w:firstRowFirstColumn="0" w:firstRowLastColumn="0" w:lastRowFirstColumn="0" w:lastRowLastColumn="0"/>
          <w:trHeight w:val="5176"/>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hideMark/>
          </w:tcPr>
          <w:p w:rsidR="009F0A30" w:rsidRPr="000C252A" w:rsidRDefault="009F0A30" w:rsidP="001E2418">
            <w:pPr>
              <w:jc w:val="center"/>
              <w:rPr>
                <w:rFonts w:ascii="Arial" w:eastAsia="Times New Roman" w:hAnsi="Arial" w:cs="Arial"/>
                <w:sz w:val="20"/>
                <w:szCs w:val="20"/>
                <w:lang w:eastAsia="es-CR"/>
              </w:rPr>
            </w:pPr>
            <w:r w:rsidRPr="000C252A">
              <w:rPr>
                <w:rFonts w:ascii="Arial" w:eastAsia="Times New Roman" w:hAnsi="Arial" w:cs="Arial"/>
                <w:sz w:val="20"/>
                <w:szCs w:val="20"/>
                <w:lang w:eastAsia="es-CR"/>
              </w:rPr>
              <w:t>1.02.02 Servicio de energía eléctrica</w:t>
            </w:r>
          </w:p>
        </w:tc>
        <w:tc>
          <w:tcPr>
            <w:tcW w:w="0" w:type="auto"/>
            <w:tcBorders>
              <w:top w:val="none" w:sz="0" w:space="0" w:color="auto"/>
              <w:bottom w:val="none" w:sz="0" w:space="0" w:color="auto"/>
            </w:tcBorders>
            <w:noWrap/>
            <w:vAlign w:val="center"/>
            <w:hideMark/>
          </w:tcPr>
          <w:p w:rsidR="009F0A30" w:rsidRPr="00AA3DF1" w:rsidRDefault="009F0A30" w:rsidP="001E24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337.631.000,00</w:t>
            </w:r>
          </w:p>
        </w:tc>
        <w:tc>
          <w:tcPr>
            <w:tcW w:w="0" w:type="auto"/>
            <w:tcBorders>
              <w:top w:val="none" w:sz="0" w:space="0" w:color="auto"/>
              <w:bottom w:val="none" w:sz="0" w:space="0" w:color="auto"/>
            </w:tcBorders>
            <w:vAlign w:val="center"/>
            <w:hideMark/>
          </w:tcPr>
          <w:p w:rsidR="009F0A30" w:rsidRPr="00AA3DF1" w:rsidRDefault="009F0A30" w:rsidP="001E24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 Gestión Institucional</w:t>
            </w:r>
          </w:p>
        </w:tc>
        <w:tc>
          <w:tcPr>
            <w:tcW w:w="0" w:type="auto"/>
            <w:tcBorders>
              <w:top w:val="none" w:sz="0" w:space="0" w:color="auto"/>
              <w:bottom w:val="none" w:sz="0" w:space="0" w:color="auto"/>
            </w:tcBorders>
            <w:noWrap/>
            <w:vAlign w:val="center"/>
            <w:hideMark/>
          </w:tcPr>
          <w:p w:rsidR="009F0A30" w:rsidRPr="00AA3DF1" w:rsidRDefault="009F0A30" w:rsidP="001E24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2.1.5.6</w:t>
            </w:r>
          </w:p>
        </w:tc>
        <w:tc>
          <w:tcPr>
            <w:tcW w:w="0" w:type="auto"/>
            <w:tcBorders>
              <w:top w:val="none" w:sz="0" w:space="0" w:color="auto"/>
              <w:bottom w:val="none" w:sz="0" w:space="0" w:color="auto"/>
            </w:tcBorders>
            <w:noWrap/>
            <w:vAlign w:val="center"/>
            <w:hideMark/>
          </w:tcPr>
          <w:p w:rsidR="009F0A30" w:rsidRPr="00AA3DF1" w:rsidRDefault="009F0A30" w:rsidP="001E24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2.1.5.6.1</w:t>
            </w:r>
          </w:p>
        </w:tc>
        <w:tc>
          <w:tcPr>
            <w:tcW w:w="0" w:type="auto"/>
            <w:tcBorders>
              <w:top w:val="none" w:sz="0" w:space="0" w:color="auto"/>
              <w:bottom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Medidores clase A: 21 medidores x ¢293,700 monto promedio de consumo por estación mensualmente, para un total anual de ¢ 74.012.400 + 5% de incremento. Para un total de ¢77.713.000.Medidores  clase B: 19 medidores x ¢ 259,000 monto promedio de consumo por estación mensualmente, para un total anual de ¢ 59, 052,000.00 + 5% de incremento. Para un total de ¢62, 004,000.00Medidores clase C: 45 medidores x ¢150,500 monto promedio de consumo por estación mensualmente, para un total anual de ¢ 81.270.000 + 5% de incremento. Para un total de ¢85.333.000.Edificios Administrativos (Academia, UMV, Almacén, F5 y Oficinas Centrales), monto promedio de consumo por las cuatro edificaciones mensualmente ¢8, 935,000.00 para un total anual de ¢107.220.000 + 5% de incremento. Para un total de ¢112.581.000.</w:t>
            </w:r>
            <w:r w:rsidRPr="00AA3DF1">
              <w:rPr>
                <w:rFonts w:ascii="Arial" w:eastAsia="Times New Roman" w:hAnsi="Arial" w:cs="Arial"/>
                <w:sz w:val="18"/>
                <w:szCs w:val="20"/>
                <w:lang w:eastAsia="es-CR"/>
              </w:rPr>
              <w:br/>
              <w:t>Dentro de la estimación final se consideró la apertura de un nuevo servicio, además de la modificación de consumo de las estaciones de Liberia, Complejo de Capacitación y Pérez Zeledón. Así mismo, dentro del monto total anual de cada grupo de estaciones o edificaciones incluyen  un 5% para prever posible aumentos en las tarifas.</w:t>
            </w:r>
            <w:r w:rsidRPr="00AA3DF1">
              <w:rPr>
                <w:rFonts w:ascii="Arial" w:eastAsia="Times New Roman" w:hAnsi="Arial" w:cs="Arial"/>
                <w:sz w:val="18"/>
                <w:szCs w:val="20"/>
                <w:lang w:eastAsia="es-CR"/>
              </w:rPr>
              <w:br/>
              <w:t>TOTAL ¢337.631.000</w:t>
            </w:r>
          </w:p>
        </w:tc>
        <w:tc>
          <w:tcPr>
            <w:tcW w:w="0" w:type="auto"/>
            <w:tcBorders>
              <w:top w:val="none" w:sz="0" w:space="0" w:color="auto"/>
              <w:bottom w:val="none" w:sz="0" w:space="0" w:color="auto"/>
              <w:right w:val="none" w:sz="0" w:space="0" w:color="auto"/>
            </w:tcBorders>
            <w:hideMark/>
          </w:tcPr>
          <w:p w:rsidR="009F0A30" w:rsidRPr="00AA3DF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Se requiere dicho contenido presupuestario para asegurar la cancelación oportuna de los servicios eléctricos que se consumen en las edificaciones del Cuerpo de Bomberos.</w:t>
            </w:r>
          </w:p>
        </w:tc>
      </w:tr>
      <w:tr w:rsidR="009F0A30" w:rsidRPr="000C252A" w:rsidTr="001E2418">
        <w:trPr>
          <w:trHeight w:val="61"/>
        </w:trPr>
        <w:tc>
          <w:tcPr>
            <w:cnfStyle w:val="001000000000" w:firstRow="0" w:lastRow="0" w:firstColumn="1" w:lastColumn="0" w:oddVBand="0" w:evenVBand="0" w:oddHBand="0" w:evenHBand="0" w:firstRowFirstColumn="0" w:firstRowLastColumn="0" w:lastRowFirstColumn="0" w:lastRowLastColumn="0"/>
            <w:tcW w:w="0" w:type="auto"/>
            <w:vAlign w:val="center"/>
          </w:tcPr>
          <w:p w:rsidR="009F0A30" w:rsidRPr="00334C91" w:rsidRDefault="009F0A30" w:rsidP="001E2418">
            <w:pPr>
              <w:jc w:val="center"/>
              <w:rPr>
                <w:rFonts w:ascii="Arial" w:eastAsia="Times New Roman" w:hAnsi="Arial" w:cs="Arial"/>
                <w:sz w:val="20"/>
                <w:szCs w:val="20"/>
                <w:lang w:eastAsia="es-CR"/>
              </w:rPr>
            </w:pPr>
            <w:r w:rsidRPr="00334C91">
              <w:rPr>
                <w:rFonts w:ascii="Arial" w:eastAsia="Times New Roman" w:hAnsi="Arial" w:cs="Arial"/>
                <w:sz w:val="20"/>
                <w:szCs w:val="20"/>
                <w:lang w:eastAsia="es-CR"/>
              </w:rPr>
              <w:t>1.02.03 Servicios de correo</w:t>
            </w:r>
          </w:p>
        </w:tc>
        <w:tc>
          <w:tcPr>
            <w:tcW w:w="0" w:type="auto"/>
            <w:noWrap/>
            <w:vAlign w:val="center"/>
          </w:tcPr>
          <w:p w:rsidR="009F0A30" w:rsidRPr="00AA3DF1" w:rsidRDefault="009F0A30" w:rsidP="001E24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7.992.000,00</w:t>
            </w:r>
          </w:p>
        </w:tc>
        <w:tc>
          <w:tcPr>
            <w:tcW w:w="0" w:type="auto"/>
            <w:vAlign w:val="center"/>
          </w:tcPr>
          <w:p w:rsidR="009F0A30" w:rsidRPr="00AA3DF1" w:rsidRDefault="009F0A30" w:rsidP="001E24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 Gestión Institucional</w:t>
            </w:r>
          </w:p>
        </w:tc>
        <w:tc>
          <w:tcPr>
            <w:tcW w:w="0" w:type="auto"/>
            <w:noWrap/>
            <w:vAlign w:val="center"/>
          </w:tcPr>
          <w:p w:rsidR="009F0A30" w:rsidRPr="00AA3DF1" w:rsidRDefault="009F0A30" w:rsidP="001E24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2.1.2.1</w:t>
            </w:r>
          </w:p>
        </w:tc>
        <w:tc>
          <w:tcPr>
            <w:tcW w:w="0" w:type="auto"/>
            <w:noWrap/>
            <w:vAlign w:val="center"/>
          </w:tcPr>
          <w:p w:rsidR="009F0A30" w:rsidRPr="00AA3DF1" w:rsidRDefault="009F0A30" w:rsidP="001E24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2.1.2.1.5</w:t>
            </w:r>
          </w:p>
        </w:tc>
        <w:tc>
          <w:tcPr>
            <w:tcW w:w="0" w:type="auto"/>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Se contemplan 6 servicios x mes x 12 meses x 60 estaciones x ¢1850</w:t>
            </w:r>
          </w:p>
        </w:tc>
        <w:tc>
          <w:tcPr>
            <w:tcW w:w="0" w:type="auto"/>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Envío de correspondencia por parte de las estaciones, y oficinas administrativas, con el propósito de que los documentos ingresen oportunamente para efecto del proceso de conciliación.</w:t>
            </w:r>
          </w:p>
        </w:tc>
      </w:tr>
    </w:tbl>
    <w:p w:rsidR="009F0A30" w:rsidRDefault="009F0A30" w:rsidP="009F0A30"/>
    <w:p w:rsidR="009F0A30" w:rsidRDefault="009F0A30" w:rsidP="009F0A30"/>
    <w:tbl>
      <w:tblPr>
        <w:tblStyle w:val="Listaclara-nfasis1"/>
        <w:tblW w:w="0" w:type="auto"/>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526"/>
        <w:gridCol w:w="1984"/>
        <w:gridCol w:w="1276"/>
        <w:gridCol w:w="851"/>
        <w:gridCol w:w="992"/>
        <w:gridCol w:w="3969"/>
        <w:gridCol w:w="2624"/>
      </w:tblGrid>
      <w:tr w:rsidR="009F0A30" w:rsidRPr="00334C91" w:rsidTr="00A841F1">
        <w:trPr>
          <w:cnfStyle w:val="100000000000" w:firstRow="1" w:lastRow="0" w:firstColumn="0" w:lastColumn="0" w:oddVBand="0" w:evenVBand="0" w:oddHBand="0"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3222" w:type="dxa"/>
            <w:gridSpan w:val="7"/>
            <w:hideMark/>
          </w:tcPr>
          <w:p w:rsidR="009F0A30" w:rsidRPr="00334C91" w:rsidRDefault="009F0A30" w:rsidP="00176CD4">
            <w:pPr>
              <w:jc w:val="center"/>
              <w:rPr>
                <w:rFonts w:ascii="Calibri" w:eastAsia="Times New Roman" w:hAnsi="Calibri" w:cs="Times New Roman"/>
                <w:lang w:eastAsia="es-CR"/>
              </w:rPr>
            </w:pPr>
            <w:r w:rsidRPr="000C252A">
              <w:rPr>
                <w:rFonts w:ascii="Calibri" w:eastAsia="Times New Roman" w:hAnsi="Calibri" w:cs="Times New Roman"/>
                <w:lang w:eastAsia="es-CR"/>
              </w:rPr>
              <w:lastRenderedPageBreak/>
              <w:t>1.SERVICIOS</w:t>
            </w:r>
          </w:p>
        </w:tc>
      </w:tr>
      <w:tr w:rsidR="00A841F1" w:rsidRPr="00334C91" w:rsidTr="00A841F1">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526" w:type="dxa"/>
            <w:vMerge w:val="restart"/>
            <w:tcBorders>
              <w:top w:val="none" w:sz="0" w:space="0" w:color="auto"/>
              <w:left w:val="none" w:sz="0" w:space="0" w:color="auto"/>
              <w:bottom w:val="none" w:sz="0" w:space="0" w:color="auto"/>
            </w:tcBorders>
            <w:vAlign w:val="center"/>
            <w:hideMark/>
          </w:tcPr>
          <w:p w:rsidR="009F0A30" w:rsidRPr="00334C91" w:rsidRDefault="009F0A30" w:rsidP="00A841F1">
            <w:pPr>
              <w:jc w:val="center"/>
              <w:rPr>
                <w:rFonts w:ascii="Calibri" w:eastAsia="Times New Roman" w:hAnsi="Calibri" w:cs="Times New Roman"/>
                <w:lang w:eastAsia="es-CR"/>
              </w:rPr>
            </w:pPr>
            <w:r w:rsidRPr="00334C91">
              <w:rPr>
                <w:rFonts w:ascii="Calibri" w:eastAsia="Times New Roman" w:hAnsi="Calibri" w:cs="Times New Roman"/>
                <w:lang w:eastAsia="es-CR"/>
              </w:rPr>
              <w:t>Subpartida y descripción</w:t>
            </w:r>
          </w:p>
        </w:tc>
        <w:tc>
          <w:tcPr>
            <w:tcW w:w="1984" w:type="dxa"/>
            <w:vMerge w:val="restart"/>
            <w:tcBorders>
              <w:top w:val="none" w:sz="0" w:space="0" w:color="auto"/>
              <w:bottom w:val="none" w:sz="0" w:space="0" w:color="auto"/>
            </w:tcBorders>
            <w:noWrap/>
            <w:vAlign w:val="center"/>
            <w:hideMark/>
          </w:tcPr>
          <w:p w:rsidR="009F0A30" w:rsidRPr="00334C91" w:rsidRDefault="009F0A30" w:rsidP="00A841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34C91">
              <w:rPr>
                <w:rFonts w:ascii="Calibri" w:eastAsia="Times New Roman" w:hAnsi="Calibri" w:cs="Times New Roman"/>
                <w:b/>
                <w:bCs/>
                <w:lang w:eastAsia="es-CR"/>
              </w:rPr>
              <w:t>Monto</w:t>
            </w:r>
          </w:p>
        </w:tc>
        <w:tc>
          <w:tcPr>
            <w:tcW w:w="3119" w:type="dxa"/>
            <w:gridSpan w:val="3"/>
            <w:tcBorders>
              <w:top w:val="none" w:sz="0" w:space="0" w:color="auto"/>
              <w:bottom w:val="none" w:sz="0" w:space="0" w:color="auto"/>
            </w:tcBorders>
            <w:noWrap/>
            <w:vAlign w:val="center"/>
            <w:hideMark/>
          </w:tcPr>
          <w:p w:rsidR="009F0A30" w:rsidRPr="00334C91" w:rsidRDefault="009F0A30" w:rsidP="00A841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34C91">
              <w:rPr>
                <w:rFonts w:ascii="Calibri" w:eastAsia="Times New Roman" w:hAnsi="Calibri" w:cs="Times New Roman"/>
                <w:b/>
                <w:bCs/>
                <w:lang w:eastAsia="es-CR"/>
              </w:rPr>
              <w:t>Vinculación PAO</w:t>
            </w:r>
          </w:p>
        </w:tc>
        <w:tc>
          <w:tcPr>
            <w:tcW w:w="3969" w:type="dxa"/>
            <w:vMerge w:val="restart"/>
            <w:tcBorders>
              <w:top w:val="none" w:sz="0" w:space="0" w:color="auto"/>
              <w:bottom w:val="none" w:sz="0" w:space="0" w:color="auto"/>
            </w:tcBorders>
            <w:vAlign w:val="center"/>
            <w:hideMark/>
          </w:tcPr>
          <w:p w:rsidR="009F0A30" w:rsidRPr="00334C91" w:rsidRDefault="009F0A30" w:rsidP="00A841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34C91">
              <w:rPr>
                <w:rFonts w:ascii="Calibri" w:eastAsia="Times New Roman" w:hAnsi="Calibri" w:cs="Times New Roman"/>
                <w:b/>
                <w:bCs/>
                <w:lang w:eastAsia="es-CR"/>
              </w:rPr>
              <w:t>Cálculo</w:t>
            </w:r>
          </w:p>
        </w:tc>
        <w:tc>
          <w:tcPr>
            <w:tcW w:w="2624" w:type="dxa"/>
            <w:vMerge w:val="restart"/>
            <w:tcBorders>
              <w:top w:val="none" w:sz="0" w:space="0" w:color="auto"/>
              <w:bottom w:val="none" w:sz="0" w:space="0" w:color="auto"/>
              <w:right w:val="none" w:sz="0" w:space="0" w:color="auto"/>
            </w:tcBorders>
            <w:noWrap/>
            <w:vAlign w:val="center"/>
            <w:hideMark/>
          </w:tcPr>
          <w:p w:rsidR="009F0A30" w:rsidRPr="00334C91" w:rsidRDefault="009F0A30" w:rsidP="00A841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34C91">
              <w:rPr>
                <w:rFonts w:ascii="Calibri" w:eastAsia="Times New Roman" w:hAnsi="Calibri" w:cs="Times New Roman"/>
                <w:b/>
                <w:bCs/>
                <w:lang w:eastAsia="es-CR"/>
              </w:rPr>
              <w:t>Justificación</w:t>
            </w:r>
          </w:p>
        </w:tc>
      </w:tr>
      <w:tr w:rsidR="00A841F1" w:rsidRPr="00334C91" w:rsidTr="00A841F1">
        <w:trPr>
          <w:trHeight w:val="398"/>
        </w:trPr>
        <w:tc>
          <w:tcPr>
            <w:cnfStyle w:val="001000000000" w:firstRow="0" w:lastRow="0" w:firstColumn="1" w:lastColumn="0" w:oddVBand="0" w:evenVBand="0" w:oddHBand="0" w:evenHBand="0" w:firstRowFirstColumn="0" w:firstRowLastColumn="0" w:lastRowFirstColumn="0" w:lastRowLastColumn="0"/>
            <w:tcW w:w="1526" w:type="dxa"/>
            <w:vMerge/>
          </w:tcPr>
          <w:p w:rsidR="009F0A30" w:rsidRPr="00334C91" w:rsidRDefault="009F0A30" w:rsidP="00176CD4">
            <w:pPr>
              <w:jc w:val="center"/>
              <w:rPr>
                <w:rFonts w:ascii="Calibri" w:eastAsia="Times New Roman" w:hAnsi="Calibri" w:cs="Times New Roman"/>
                <w:lang w:eastAsia="es-CR"/>
              </w:rPr>
            </w:pPr>
          </w:p>
        </w:tc>
        <w:tc>
          <w:tcPr>
            <w:tcW w:w="1984" w:type="dxa"/>
            <w:vMerge/>
            <w:noWrap/>
          </w:tcPr>
          <w:p w:rsidR="009F0A30" w:rsidRPr="00334C9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27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34C91">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34C91">
              <w:rPr>
                <w:rFonts w:ascii="Calibri" w:eastAsia="Times New Roman" w:hAnsi="Calibri" w:cs="Times New Roman"/>
                <w:b/>
                <w:bCs/>
                <w:lang w:eastAsia="es-CR"/>
              </w:rPr>
              <w:t>Meta</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34C91">
              <w:rPr>
                <w:rFonts w:ascii="Calibri" w:eastAsia="Times New Roman" w:hAnsi="Calibri" w:cs="Times New Roman"/>
                <w:b/>
                <w:bCs/>
                <w:lang w:eastAsia="es-CR"/>
              </w:rPr>
              <w:t>Acción</w:t>
            </w:r>
          </w:p>
        </w:tc>
        <w:tc>
          <w:tcPr>
            <w:tcW w:w="3969" w:type="dxa"/>
            <w:vMerge/>
          </w:tcPr>
          <w:p w:rsidR="009F0A30" w:rsidRPr="00334C9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624" w:type="dxa"/>
            <w:vMerge/>
            <w:noWrap/>
          </w:tcPr>
          <w:p w:rsidR="009F0A30" w:rsidRPr="00334C9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A841F1" w:rsidRPr="00334C91" w:rsidTr="00A841F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vAlign w:val="center"/>
            <w:hideMark/>
          </w:tcPr>
          <w:p w:rsidR="009F0A30" w:rsidRPr="00334C91" w:rsidRDefault="009F0A30" w:rsidP="00A841F1">
            <w:pPr>
              <w:jc w:val="center"/>
              <w:rPr>
                <w:rFonts w:ascii="Arial" w:eastAsia="Times New Roman" w:hAnsi="Arial" w:cs="Arial"/>
                <w:sz w:val="20"/>
                <w:szCs w:val="20"/>
                <w:lang w:eastAsia="es-CR"/>
              </w:rPr>
            </w:pPr>
            <w:r w:rsidRPr="00334C91">
              <w:rPr>
                <w:rFonts w:ascii="Arial" w:eastAsia="Times New Roman" w:hAnsi="Arial" w:cs="Arial"/>
                <w:sz w:val="20"/>
                <w:szCs w:val="20"/>
                <w:lang w:eastAsia="es-CR"/>
              </w:rPr>
              <w:t>1.02.04 Servicio de telecomunicaciones</w:t>
            </w:r>
          </w:p>
        </w:tc>
        <w:tc>
          <w:tcPr>
            <w:tcW w:w="1984" w:type="dxa"/>
            <w:tcBorders>
              <w:top w:val="none" w:sz="0" w:space="0" w:color="auto"/>
              <w:bottom w:val="none" w:sz="0" w:space="0" w:color="auto"/>
            </w:tcBorders>
            <w:noWrap/>
            <w:vAlign w:val="center"/>
            <w:hideMark/>
          </w:tcPr>
          <w:p w:rsidR="009F0A30" w:rsidRPr="00AA3DF1" w:rsidRDefault="009F0A30" w:rsidP="00A841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238.017.000,00</w:t>
            </w:r>
          </w:p>
        </w:tc>
        <w:tc>
          <w:tcPr>
            <w:tcW w:w="1276" w:type="dxa"/>
            <w:tcBorders>
              <w:top w:val="none" w:sz="0" w:space="0" w:color="auto"/>
              <w:bottom w:val="none" w:sz="0" w:space="0" w:color="auto"/>
            </w:tcBorders>
            <w:vAlign w:val="center"/>
            <w:hideMark/>
          </w:tcPr>
          <w:p w:rsidR="009F0A30" w:rsidRPr="00AA3DF1" w:rsidRDefault="009F0A30" w:rsidP="00A841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 Gestión Institucional</w:t>
            </w:r>
          </w:p>
        </w:tc>
        <w:tc>
          <w:tcPr>
            <w:tcW w:w="851" w:type="dxa"/>
            <w:tcBorders>
              <w:top w:val="none" w:sz="0" w:space="0" w:color="auto"/>
              <w:bottom w:val="none" w:sz="0" w:space="0" w:color="auto"/>
            </w:tcBorders>
            <w:noWrap/>
            <w:vAlign w:val="center"/>
            <w:hideMark/>
          </w:tcPr>
          <w:p w:rsidR="009F0A30" w:rsidRPr="00AA3DF1" w:rsidRDefault="009F0A30" w:rsidP="00A841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2.1.5.6</w:t>
            </w:r>
          </w:p>
        </w:tc>
        <w:tc>
          <w:tcPr>
            <w:tcW w:w="992" w:type="dxa"/>
            <w:tcBorders>
              <w:top w:val="none" w:sz="0" w:space="0" w:color="auto"/>
              <w:bottom w:val="none" w:sz="0" w:space="0" w:color="auto"/>
            </w:tcBorders>
            <w:noWrap/>
            <w:vAlign w:val="center"/>
            <w:hideMark/>
          </w:tcPr>
          <w:p w:rsidR="009F0A30" w:rsidRPr="00AA3DF1" w:rsidRDefault="009F0A30" w:rsidP="00A841F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2.1.5.6.1</w:t>
            </w:r>
          </w:p>
        </w:tc>
        <w:tc>
          <w:tcPr>
            <w:tcW w:w="3969" w:type="dxa"/>
            <w:tcBorders>
              <w:top w:val="none" w:sz="0" w:space="0" w:color="auto"/>
              <w:bottom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D817E1">
              <w:rPr>
                <w:rFonts w:ascii="Arial" w:eastAsia="Times New Roman" w:hAnsi="Arial" w:cs="Arial"/>
                <w:sz w:val="18"/>
                <w:szCs w:val="20"/>
                <w:lang w:eastAsia="es-CR"/>
              </w:rPr>
              <w:t>Estaciones  clase A: 18 líneas x ¢68,600. Monto promedio de consumo por estación mensualmente, para un total anual de ¢14.817.600 + 5% de incremento. Para un total de ¢15.558.000.</w:t>
            </w:r>
            <w:r w:rsidRPr="00D817E1">
              <w:rPr>
                <w:rFonts w:ascii="Arial" w:eastAsia="Times New Roman" w:hAnsi="Arial" w:cs="Arial"/>
                <w:sz w:val="18"/>
                <w:szCs w:val="20"/>
                <w:lang w:eastAsia="es-CR"/>
              </w:rPr>
              <w:br/>
              <w:t>Estaciones clase B: 18 líneas x ¢49,500. Monto promedio de consumo por estación mensualmente, para un total anual de ¢10, 692,000 + 5% de incremento.</w:t>
            </w:r>
            <w:r w:rsidR="00A841F1">
              <w:rPr>
                <w:rFonts w:ascii="Arial" w:eastAsia="Times New Roman" w:hAnsi="Arial" w:cs="Arial"/>
                <w:sz w:val="18"/>
                <w:szCs w:val="20"/>
                <w:lang w:eastAsia="es-CR"/>
              </w:rPr>
              <w:t xml:space="preserve"> Para un total de ¢11, 226,000.</w:t>
            </w:r>
            <w:r w:rsidRPr="00D817E1">
              <w:rPr>
                <w:rFonts w:ascii="Arial" w:eastAsia="Times New Roman" w:hAnsi="Arial" w:cs="Arial"/>
                <w:sz w:val="18"/>
                <w:szCs w:val="20"/>
                <w:lang w:eastAsia="es-CR"/>
              </w:rPr>
              <w:t>Estaciones clase C: 43 líneas x ¢29,900. Monto</w:t>
            </w:r>
            <w:r w:rsidRPr="00AA3DF1">
              <w:rPr>
                <w:rFonts w:ascii="Arial" w:eastAsia="Times New Roman" w:hAnsi="Arial" w:cs="Arial"/>
                <w:sz w:val="18"/>
                <w:szCs w:val="20"/>
                <w:lang w:eastAsia="es-CR"/>
              </w:rPr>
              <w:t xml:space="preserve"> </w:t>
            </w:r>
            <w:r w:rsidRPr="00D817E1">
              <w:rPr>
                <w:rFonts w:ascii="Arial" w:eastAsia="Times New Roman" w:hAnsi="Arial" w:cs="Arial"/>
                <w:sz w:val="18"/>
                <w:szCs w:val="20"/>
                <w:lang w:eastAsia="es-CR"/>
              </w:rPr>
              <w:t>promedio de consumo por estación mensualmente, para un total anual de ¢15,428.400. + 5% de incremento</w:t>
            </w:r>
            <w:r w:rsidR="00A841F1">
              <w:rPr>
                <w:rFonts w:ascii="Arial" w:eastAsia="Times New Roman" w:hAnsi="Arial" w:cs="Arial"/>
                <w:sz w:val="18"/>
                <w:szCs w:val="20"/>
                <w:lang w:eastAsia="es-CR"/>
              </w:rPr>
              <w:t>. Para un total de ¢16.199.000.</w:t>
            </w:r>
            <w:r w:rsidRPr="00D817E1">
              <w:rPr>
                <w:rFonts w:ascii="Arial" w:eastAsia="Times New Roman" w:hAnsi="Arial" w:cs="Arial"/>
                <w:sz w:val="18"/>
                <w:szCs w:val="20"/>
                <w:lang w:eastAsia="es-CR"/>
              </w:rPr>
              <w:t>Edificios Administrativos (F5, Academia, UMV</w:t>
            </w:r>
            <w:r w:rsidRPr="00AA3DF1">
              <w:rPr>
                <w:rFonts w:ascii="Arial" w:eastAsia="Times New Roman" w:hAnsi="Arial" w:cs="Arial"/>
                <w:sz w:val="18"/>
                <w:szCs w:val="20"/>
                <w:lang w:eastAsia="es-CR"/>
              </w:rPr>
              <w:t>-</w:t>
            </w:r>
            <w:r w:rsidRPr="00D817E1">
              <w:rPr>
                <w:rFonts w:ascii="Arial" w:eastAsia="Times New Roman" w:hAnsi="Arial" w:cs="Arial"/>
                <w:sz w:val="18"/>
                <w:szCs w:val="20"/>
                <w:lang w:eastAsia="es-CR"/>
              </w:rPr>
              <w:t>Aprovisionamiento y Oficinas Centrales), monto promedio de consumo mensualmente ¢3.578.000 para un total anual por todos los edificios ¢42.936.000. + 5% de incremento</w:t>
            </w:r>
            <w:r w:rsidR="00A841F1">
              <w:rPr>
                <w:rFonts w:ascii="Arial" w:eastAsia="Times New Roman" w:hAnsi="Arial" w:cs="Arial"/>
                <w:sz w:val="18"/>
                <w:szCs w:val="20"/>
                <w:lang w:eastAsia="es-CR"/>
              </w:rPr>
              <w:t>. Para un total de ¢45.082.000.</w:t>
            </w:r>
            <w:r w:rsidRPr="00D817E1">
              <w:rPr>
                <w:rFonts w:ascii="Arial" w:eastAsia="Times New Roman" w:hAnsi="Arial" w:cs="Arial"/>
                <w:sz w:val="18"/>
                <w:szCs w:val="20"/>
                <w:lang w:eastAsia="es-CR"/>
              </w:rPr>
              <w:t>Servicios especiales de datos 420 líneas x ¢13,800</w:t>
            </w:r>
            <w:r w:rsidRPr="00AA3DF1">
              <w:rPr>
                <w:rFonts w:ascii="Arial" w:eastAsia="Times New Roman" w:hAnsi="Arial" w:cs="Arial"/>
                <w:sz w:val="18"/>
                <w:szCs w:val="20"/>
                <w:lang w:eastAsia="es-CR"/>
              </w:rPr>
              <w:t xml:space="preserve"> </w:t>
            </w:r>
            <w:r w:rsidRPr="00D817E1">
              <w:rPr>
                <w:rFonts w:ascii="Arial" w:eastAsia="Times New Roman" w:hAnsi="Arial" w:cs="Arial"/>
                <w:sz w:val="18"/>
                <w:szCs w:val="20"/>
                <w:lang w:eastAsia="es-CR"/>
              </w:rPr>
              <w:t>monto x consumo de c/u mensual para un total anual de ¢69.552.000.                                                                              Cancelación de 62 líneas celulares institucionales asignadas cuyo costo mensual máximo es de ¢50,000.00 por cada una, para un total anual de ¢37.200.000.Consumo proyectado anual para los servicios de las nuevas Estaciones Metropolitanas (¢1,500,000.00 x 12) = ¢18,000,000.00</w:t>
            </w:r>
            <w:r w:rsidRPr="00D817E1">
              <w:rPr>
                <w:rFonts w:ascii="Arial" w:eastAsia="Times New Roman" w:hAnsi="Arial" w:cs="Arial"/>
                <w:sz w:val="18"/>
                <w:szCs w:val="20"/>
                <w:lang w:eastAsia="es-CR"/>
              </w:rPr>
              <w:br/>
              <w:t>Internet empresarial 4 MB, Conectividad para la Academia, Central, Metropolitano 1 y 2 $3.000 mensual (tipo de cambio ¢600) Total ¢21.</w:t>
            </w:r>
            <w:r w:rsidR="00A841F1">
              <w:rPr>
                <w:rFonts w:ascii="Arial" w:eastAsia="Times New Roman" w:hAnsi="Arial" w:cs="Arial"/>
                <w:sz w:val="18"/>
                <w:szCs w:val="20"/>
                <w:lang w:eastAsia="es-CR"/>
              </w:rPr>
              <w:t>600.000</w:t>
            </w:r>
            <w:r w:rsidRPr="00D817E1">
              <w:rPr>
                <w:rFonts w:ascii="Arial" w:eastAsia="Times New Roman" w:hAnsi="Arial" w:cs="Arial"/>
                <w:sz w:val="18"/>
                <w:szCs w:val="20"/>
                <w:lang w:eastAsia="es-CR"/>
              </w:rPr>
              <w:t>Servicio VPN 8MB, Dotar al Edificio Metropolitano 1 y 2 de este servicio $500,oo mensuales (tipo de cambio ¢600)  Total ¢3.600.000</w:t>
            </w:r>
            <w:r w:rsidRPr="00D817E1">
              <w:rPr>
                <w:rFonts w:ascii="Arial" w:eastAsia="Times New Roman" w:hAnsi="Arial" w:cs="Arial"/>
                <w:sz w:val="18"/>
                <w:szCs w:val="20"/>
                <w:lang w:eastAsia="es-CR"/>
              </w:rPr>
              <w:br/>
              <w:t>TOTAL ¢238.019.700.00</w:t>
            </w:r>
          </w:p>
        </w:tc>
        <w:tc>
          <w:tcPr>
            <w:tcW w:w="2624" w:type="dxa"/>
            <w:tcBorders>
              <w:top w:val="none" w:sz="0" w:space="0" w:color="auto"/>
              <w:bottom w:val="none" w:sz="0" w:space="0" w:color="auto"/>
              <w:right w:val="none" w:sz="0" w:space="0" w:color="auto"/>
            </w:tcBorders>
            <w:hideMark/>
          </w:tcPr>
          <w:p w:rsidR="009F0A30" w:rsidRPr="00AA3DF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D817E1">
              <w:rPr>
                <w:rFonts w:ascii="Arial" w:eastAsia="Times New Roman" w:hAnsi="Arial" w:cs="Arial"/>
                <w:sz w:val="18"/>
                <w:szCs w:val="20"/>
                <w:lang w:eastAsia="es-CR"/>
              </w:rPr>
              <w:t>Se requiere dicho contenido presupuestario para asegurar la cancelación oportuna de telecomunicaciones e internet que se consumen en las edificaciones del Cuerpo de Bomberos.</w:t>
            </w:r>
          </w:p>
        </w:tc>
      </w:tr>
    </w:tbl>
    <w:p w:rsidR="009F0A30" w:rsidRDefault="009F0A30" w:rsidP="009F0A30"/>
    <w:p w:rsidR="009F0A30" w:rsidRDefault="009F0A30" w:rsidP="009F0A30"/>
    <w:tbl>
      <w:tblPr>
        <w:tblStyle w:val="Listaclara-nfasis2"/>
        <w:tblW w:w="13528" w:type="dxa"/>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2128"/>
        <w:gridCol w:w="1524"/>
        <w:gridCol w:w="1479"/>
        <w:gridCol w:w="826"/>
        <w:gridCol w:w="1295"/>
        <w:gridCol w:w="3309"/>
        <w:gridCol w:w="2967"/>
      </w:tblGrid>
      <w:tr w:rsidR="009F0A30" w:rsidRPr="00A2074F"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528" w:type="dxa"/>
            <w:gridSpan w:val="7"/>
            <w:shd w:val="clear" w:color="auto" w:fill="4F81BD" w:themeFill="accent1"/>
            <w:hideMark/>
          </w:tcPr>
          <w:p w:rsidR="009F0A30" w:rsidRPr="00A2074F" w:rsidRDefault="009F0A30" w:rsidP="00176CD4">
            <w:pPr>
              <w:jc w:val="center"/>
              <w:rPr>
                <w:rFonts w:ascii="Calibri" w:eastAsia="Times New Roman" w:hAnsi="Calibri" w:cs="Times New Roman"/>
                <w:lang w:eastAsia="es-CR"/>
              </w:rPr>
            </w:pPr>
            <w:r w:rsidRPr="00A2074F">
              <w:rPr>
                <w:rFonts w:ascii="Calibri" w:eastAsia="Times New Roman" w:hAnsi="Calibri" w:cs="Times New Roman"/>
                <w:lang w:eastAsia="es-CR"/>
              </w:rPr>
              <w:t>1. SERVICIOS</w:t>
            </w:r>
          </w:p>
        </w:tc>
      </w:tr>
      <w:tr w:rsidR="009F0A30" w:rsidRPr="00A2074F" w:rsidTr="00D1657F">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2128" w:type="dxa"/>
            <w:vMerge w:val="restart"/>
            <w:tcBorders>
              <w:top w:val="none" w:sz="0" w:space="0" w:color="auto"/>
              <w:left w:val="none" w:sz="0" w:space="0" w:color="auto"/>
              <w:bottom w:val="none" w:sz="0" w:space="0" w:color="auto"/>
            </w:tcBorders>
            <w:hideMark/>
          </w:tcPr>
          <w:p w:rsidR="009F0A30" w:rsidRPr="00A2074F" w:rsidRDefault="009F0A30" w:rsidP="00176CD4">
            <w:pPr>
              <w:jc w:val="center"/>
              <w:rPr>
                <w:rFonts w:ascii="Calibri" w:eastAsia="Times New Roman" w:hAnsi="Calibri" w:cs="Times New Roman"/>
                <w:lang w:eastAsia="es-CR"/>
              </w:rPr>
            </w:pPr>
            <w:r w:rsidRPr="00A2074F">
              <w:rPr>
                <w:rFonts w:ascii="Calibri" w:eastAsia="Times New Roman" w:hAnsi="Calibri" w:cs="Times New Roman"/>
                <w:lang w:eastAsia="es-CR"/>
              </w:rPr>
              <w:t>Subpartida y descripción</w:t>
            </w:r>
          </w:p>
        </w:tc>
        <w:tc>
          <w:tcPr>
            <w:tcW w:w="1524" w:type="dxa"/>
            <w:vMerge w:val="restart"/>
            <w:tcBorders>
              <w:top w:val="none" w:sz="0" w:space="0" w:color="auto"/>
              <w:bottom w:val="none" w:sz="0" w:space="0" w:color="auto"/>
            </w:tcBorders>
            <w:noWrap/>
            <w:vAlign w:val="center"/>
            <w:hideMark/>
          </w:tcPr>
          <w:p w:rsidR="009F0A30" w:rsidRPr="00A2074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2074F">
              <w:rPr>
                <w:rFonts w:ascii="Calibri" w:eastAsia="Times New Roman" w:hAnsi="Calibri" w:cs="Times New Roman"/>
                <w:b/>
                <w:bCs/>
                <w:lang w:eastAsia="es-CR"/>
              </w:rPr>
              <w:t>Monto</w:t>
            </w:r>
          </w:p>
        </w:tc>
        <w:tc>
          <w:tcPr>
            <w:tcW w:w="3600" w:type="dxa"/>
            <w:gridSpan w:val="3"/>
            <w:tcBorders>
              <w:top w:val="none" w:sz="0" w:space="0" w:color="auto"/>
              <w:bottom w:val="none" w:sz="0" w:space="0" w:color="auto"/>
            </w:tcBorders>
            <w:noWrap/>
            <w:vAlign w:val="center"/>
            <w:hideMark/>
          </w:tcPr>
          <w:p w:rsidR="009F0A30" w:rsidRPr="00A2074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2074F">
              <w:rPr>
                <w:rFonts w:ascii="Calibri" w:eastAsia="Times New Roman" w:hAnsi="Calibri" w:cs="Times New Roman"/>
                <w:b/>
                <w:bCs/>
                <w:lang w:eastAsia="es-CR"/>
              </w:rPr>
              <w:t>Vinculación PAO</w:t>
            </w:r>
          </w:p>
        </w:tc>
        <w:tc>
          <w:tcPr>
            <w:tcW w:w="3309" w:type="dxa"/>
            <w:vMerge w:val="restart"/>
            <w:tcBorders>
              <w:top w:val="none" w:sz="0" w:space="0" w:color="auto"/>
              <w:bottom w:val="none" w:sz="0" w:space="0" w:color="auto"/>
            </w:tcBorders>
            <w:vAlign w:val="center"/>
            <w:hideMark/>
          </w:tcPr>
          <w:p w:rsidR="009F0A30" w:rsidRPr="00A2074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2074F">
              <w:rPr>
                <w:rFonts w:ascii="Calibri" w:eastAsia="Times New Roman" w:hAnsi="Calibri" w:cs="Times New Roman"/>
                <w:b/>
                <w:bCs/>
                <w:lang w:eastAsia="es-CR"/>
              </w:rPr>
              <w:t>Cálculo</w:t>
            </w:r>
          </w:p>
        </w:tc>
        <w:tc>
          <w:tcPr>
            <w:tcW w:w="2967" w:type="dxa"/>
            <w:vMerge w:val="restart"/>
            <w:tcBorders>
              <w:top w:val="none" w:sz="0" w:space="0" w:color="auto"/>
              <w:bottom w:val="none" w:sz="0" w:space="0" w:color="auto"/>
              <w:right w:val="none" w:sz="0" w:space="0" w:color="auto"/>
            </w:tcBorders>
            <w:noWrap/>
            <w:vAlign w:val="center"/>
            <w:hideMark/>
          </w:tcPr>
          <w:p w:rsidR="009F0A30" w:rsidRPr="00A2074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2074F">
              <w:rPr>
                <w:rFonts w:ascii="Calibri" w:eastAsia="Times New Roman" w:hAnsi="Calibri" w:cs="Times New Roman"/>
                <w:b/>
                <w:bCs/>
                <w:lang w:eastAsia="es-CR"/>
              </w:rPr>
              <w:t>Justificación</w:t>
            </w:r>
          </w:p>
        </w:tc>
      </w:tr>
      <w:tr w:rsidR="009F0A30" w:rsidRPr="00A2074F" w:rsidTr="00D1657F">
        <w:trPr>
          <w:trHeight w:val="337"/>
          <w:jc w:val="center"/>
        </w:trPr>
        <w:tc>
          <w:tcPr>
            <w:cnfStyle w:val="001000000000" w:firstRow="0" w:lastRow="0" w:firstColumn="1" w:lastColumn="0" w:oddVBand="0" w:evenVBand="0" w:oddHBand="0" w:evenHBand="0" w:firstRowFirstColumn="0" w:firstRowLastColumn="0" w:lastRowFirstColumn="0" w:lastRowLastColumn="0"/>
            <w:tcW w:w="2128" w:type="dxa"/>
            <w:vMerge/>
          </w:tcPr>
          <w:p w:rsidR="009F0A30" w:rsidRPr="00A2074F" w:rsidRDefault="009F0A30" w:rsidP="00176CD4">
            <w:pPr>
              <w:jc w:val="center"/>
              <w:rPr>
                <w:rFonts w:ascii="Calibri" w:eastAsia="Times New Roman" w:hAnsi="Calibri" w:cs="Times New Roman"/>
                <w:lang w:eastAsia="es-CR"/>
              </w:rPr>
            </w:pPr>
          </w:p>
        </w:tc>
        <w:tc>
          <w:tcPr>
            <w:tcW w:w="1524" w:type="dxa"/>
            <w:vMerge/>
            <w:noWrap/>
            <w:vAlign w:val="center"/>
          </w:tcPr>
          <w:p w:rsidR="009F0A30" w:rsidRPr="00A2074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79"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2074F">
              <w:rPr>
                <w:rFonts w:ascii="Calibri" w:eastAsia="Times New Roman" w:hAnsi="Calibri" w:cs="Times New Roman"/>
                <w:b/>
                <w:bCs/>
                <w:lang w:eastAsia="es-CR"/>
              </w:rPr>
              <w:t>Objetivo</w:t>
            </w:r>
          </w:p>
        </w:tc>
        <w:tc>
          <w:tcPr>
            <w:tcW w:w="826"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2074F">
              <w:rPr>
                <w:rFonts w:ascii="Calibri" w:eastAsia="Times New Roman" w:hAnsi="Calibri" w:cs="Times New Roman"/>
                <w:b/>
                <w:bCs/>
                <w:lang w:eastAsia="es-CR"/>
              </w:rPr>
              <w:t>Meta</w:t>
            </w:r>
          </w:p>
        </w:tc>
        <w:tc>
          <w:tcPr>
            <w:tcW w:w="1295"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2074F">
              <w:rPr>
                <w:rFonts w:ascii="Calibri" w:eastAsia="Times New Roman" w:hAnsi="Calibri" w:cs="Times New Roman"/>
                <w:b/>
                <w:bCs/>
                <w:lang w:eastAsia="es-CR"/>
              </w:rPr>
              <w:t>Acción</w:t>
            </w:r>
          </w:p>
        </w:tc>
        <w:tc>
          <w:tcPr>
            <w:tcW w:w="3309" w:type="dxa"/>
            <w:vMerge/>
            <w:vAlign w:val="center"/>
          </w:tcPr>
          <w:p w:rsidR="009F0A30" w:rsidRPr="00A2074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67" w:type="dxa"/>
            <w:vMerge/>
            <w:noWrap/>
            <w:vAlign w:val="center"/>
          </w:tcPr>
          <w:p w:rsidR="009F0A30" w:rsidRPr="00A2074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A2074F" w:rsidTr="00D1657F">
        <w:trPr>
          <w:cnfStyle w:val="000000100000" w:firstRow="0" w:lastRow="0" w:firstColumn="0" w:lastColumn="0" w:oddVBand="0" w:evenVBand="0" w:oddHBand="1" w:evenHBand="0" w:firstRowFirstColumn="0" w:firstRowLastColumn="0" w:lastRowFirstColumn="0" w:lastRowLastColumn="0"/>
          <w:trHeight w:val="586"/>
          <w:jc w:val="center"/>
        </w:trPr>
        <w:tc>
          <w:tcPr>
            <w:cnfStyle w:val="001000000000" w:firstRow="0" w:lastRow="0" w:firstColumn="1" w:lastColumn="0" w:oddVBand="0" w:evenVBand="0" w:oddHBand="0" w:evenHBand="0" w:firstRowFirstColumn="0" w:firstRowLastColumn="0" w:lastRowFirstColumn="0" w:lastRowLastColumn="0"/>
            <w:tcW w:w="2128" w:type="dxa"/>
            <w:tcBorders>
              <w:top w:val="none" w:sz="0" w:space="0" w:color="auto"/>
              <w:left w:val="none" w:sz="0" w:space="0" w:color="auto"/>
              <w:bottom w:val="none" w:sz="0" w:space="0" w:color="auto"/>
            </w:tcBorders>
            <w:vAlign w:val="center"/>
            <w:hideMark/>
          </w:tcPr>
          <w:p w:rsidR="009F0A30" w:rsidRPr="00A2074F" w:rsidRDefault="009F0A30" w:rsidP="00176CD4">
            <w:pPr>
              <w:jc w:val="center"/>
              <w:rPr>
                <w:rFonts w:ascii="Arial" w:eastAsia="Times New Roman" w:hAnsi="Arial" w:cs="Arial"/>
                <w:sz w:val="20"/>
                <w:szCs w:val="20"/>
                <w:lang w:eastAsia="es-CR"/>
              </w:rPr>
            </w:pPr>
            <w:r w:rsidRPr="00A2074F">
              <w:rPr>
                <w:rFonts w:ascii="Arial" w:eastAsia="Times New Roman" w:hAnsi="Arial" w:cs="Arial"/>
                <w:sz w:val="20"/>
                <w:szCs w:val="20"/>
                <w:lang w:eastAsia="es-CR"/>
              </w:rPr>
              <w:t>1.02.04 Servicio de telecomunicaciones</w:t>
            </w:r>
          </w:p>
        </w:tc>
        <w:tc>
          <w:tcPr>
            <w:tcW w:w="1524" w:type="dxa"/>
            <w:tcBorders>
              <w:top w:val="none" w:sz="0" w:space="0" w:color="auto"/>
              <w:bottom w:val="none" w:sz="0" w:space="0" w:color="auto"/>
            </w:tcBorders>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21.600.000,00</w:t>
            </w:r>
          </w:p>
        </w:tc>
        <w:tc>
          <w:tcPr>
            <w:tcW w:w="1479" w:type="dxa"/>
            <w:tcBorders>
              <w:top w:val="none" w:sz="0" w:space="0" w:color="auto"/>
              <w:bottom w:val="none" w:sz="0" w:space="0" w:color="auto"/>
            </w:tcBorders>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5. Atención de Emergencias</w:t>
            </w:r>
          </w:p>
        </w:tc>
        <w:tc>
          <w:tcPr>
            <w:tcW w:w="826" w:type="dxa"/>
            <w:tcBorders>
              <w:top w:val="none" w:sz="0" w:space="0" w:color="auto"/>
              <w:bottom w:val="none" w:sz="0" w:space="0" w:color="auto"/>
            </w:tcBorders>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3.5.4.3</w:t>
            </w:r>
          </w:p>
        </w:tc>
        <w:tc>
          <w:tcPr>
            <w:tcW w:w="1295" w:type="dxa"/>
            <w:tcBorders>
              <w:top w:val="none" w:sz="0" w:space="0" w:color="auto"/>
              <w:bottom w:val="none" w:sz="0" w:space="0" w:color="auto"/>
            </w:tcBorders>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3.5.4.3.1</w:t>
            </w:r>
          </w:p>
        </w:tc>
        <w:tc>
          <w:tcPr>
            <w:tcW w:w="3309" w:type="dxa"/>
            <w:tcBorders>
              <w:top w:val="none" w:sz="0" w:space="0" w:color="auto"/>
              <w:bottom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Costo mensual $3.000*12 * TC¢600= 21,600,000</w:t>
            </w:r>
          </w:p>
        </w:tc>
        <w:tc>
          <w:tcPr>
            <w:tcW w:w="2967" w:type="dxa"/>
            <w:tcBorders>
              <w:top w:val="none" w:sz="0" w:space="0" w:color="auto"/>
              <w:bottom w:val="none" w:sz="0" w:space="0" w:color="auto"/>
              <w:right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Contrato CD14034 Convenio ICE Servcio troncalizado</w:t>
            </w:r>
          </w:p>
        </w:tc>
      </w:tr>
      <w:tr w:rsidR="009F0A30" w:rsidRPr="00A2074F" w:rsidTr="00D1657F">
        <w:trPr>
          <w:trHeight w:val="3005"/>
          <w:jc w:val="center"/>
        </w:trPr>
        <w:tc>
          <w:tcPr>
            <w:cnfStyle w:val="001000000000" w:firstRow="0" w:lastRow="0" w:firstColumn="1" w:lastColumn="0" w:oddVBand="0" w:evenVBand="0" w:oddHBand="0" w:evenHBand="0" w:firstRowFirstColumn="0" w:firstRowLastColumn="0" w:lastRowFirstColumn="0" w:lastRowLastColumn="0"/>
            <w:tcW w:w="2128" w:type="dxa"/>
            <w:vAlign w:val="center"/>
            <w:hideMark/>
          </w:tcPr>
          <w:p w:rsidR="009F0A30" w:rsidRPr="00A2074F" w:rsidRDefault="009F0A30" w:rsidP="00176CD4">
            <w:pPr>
              <w:jc w:val="center"/>
              <w:rPr>
                <w:rFonts w:ascii="Arial" w:eastAsia="Times New Roman" w:hAnsi="Arial" w:cs="Arial"/>
                <w:sz w:val="20"/>
                <w:szCs w:val="20"/>
                <w:lang w:eastAsia="es-CR"/>
              </w:rPr>
            </w:pPr>
            <w:r w:rsidRPr="00A2074F">
              <w:rPr>
                <w:rFonts w:ascii="Arial" w:eastAsia="Times New Roman" w:hAnsi="Arial" w:cs="Arial"/>
                <w:sz w:val="20"/>
                <w:szCs w:val="20"/>
                <w:lang w:eastAsia="es-CR"/>
              </w:rPr>
              <w:t>1.02.99 Otros Servicios Básicos</w:t>
            </w:r>
          </w:p>
        </w:tc>
        <w:tc>
          <w:tcPr>
            <w:tcW w:w="1524"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23.689.000,00</w:t>
            </w:r>
          </w:p>
        </w:tc>
        <w:tc>
          <w:tcPr>
            <w:tcW w:w="1479" w:type="dxa"/>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 Gestión Institucional</w:t>
            </w:r>
          </w:p>
        </w:tc>
        <w:tc>
          <w:tcPr>
            <w:tcW w:w="826"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2.1.5.6</w:t>
            </w:r>
          </w:p>
        </w:tc>
        <w:tc>
          <w:tcPr>
            <w:tcW w:w="1295"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2.1.5.6.1</w:t>
            </w:r>
          </w:p>
        </w:tc>
        <w:tc>
          <w:tcPr>
            <w:tcW w:w="3309" w:type="dxa"/>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Pago de Impuestos Municipales de 79 Edificios x ¢291,000.00 (monto aproximado anual de acuerdo a los datos proporcionados por las municipalidades) para un total de ¢ 22, 989,000.</w:t>
            </w:r>
            <w:r w:rsidRPr="00AA3DF1">
              <w:rPr>
                <w:rFonts w:ascii="Arial" w:eastAsia="Times New Roman" w:hAnsi="Arial" w:cs="Arial"/>
                <w:sz w:val="18"/>
                <w:szCs w:val="20"/>
                <w:lang w:eastAsia="es-CR"/>
              </w:rPr>
              <w:br/>
              <w:t>Pago de recolección de desechos según datos de 2015 e inicios del 2016. (20 viajes al año * ¢35,000.00 = ¢700,000.</w:t>
            </w:r>
            <w:r w:rsidRPr="00AA3DF1">
              <w:rPr>
                <w:rFonts w:ascii="Arial" w:eastAsia="Times New Roman" w:hAnsi="Arial" w:cs="Arial"/>
                <w:sz w:val="18"/>
                <w:szCs w:val="20"/>
                <w:lang w:eastAsia="es-CR"/>
              </w:rPr>
              <w:br/>
            </w:r>
            <w:r w:rsidRPr="00AA3DF1">
              <w:rPr>
                <w:rFonts w:ascii="Arial" w:eastAsia="Times New Roman" w:hAnsi="Arial" w:cs="Arial"/>
                <w:sz w:val="18"/>
                <w:szCs w:val="20"/>
                <w:lang w:eastAsia="es-CR"/>
              </w:rPr>
              <w:br/>
              <w:t>TOTAL ¢23.689.000.00</w:t>
            </w:r>
          </w:p>
        </w:tc>
        <w:tc>
          <w:tcPr>
            <w:tcW w:w="2967" w:type="dxa"/>
            <w:hideMark/>
          </w:tcPr>
          <w:p w:rsidR="009F0A30" w:rsidRPr="00AA3DF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Se requiere dicho contenido presupuestario para asegurar la cancelación oportuna de los servicios municipales que se prestan en cada una de las edificaciones del Cuerpo de Bomberos.</w:t>
            </w:r>
          </w:p>
        </w:tc>
      </w:tr>
      <w:tr w:rsidR="009F0A30" w:rsidRPr="00A2074F" w:rsidTr="00D1657F">
        <w:trPr>
          <w:cnfStyle w:val="000000100000" w:firstRow="0" w:lastRow="0" w:firstColumn="0" w:lastColumn="0" w:oddVBand="0" w:evenVBand="0" w:oddHBand="1" w:evenHBand="0" w:firstRowFirstColumn="0" w:firstRowLastColumn="0" w:lastRowFirstColumn="0" w:lastRowLastColumn="0"/>
          <w:trHeight w:val="1034"/>
          <w:jc w:val="center"/>
        </w:trPr>
        <w:tc>
          <w:tcPr>
            <w:cnfStyle w:val="001000000000" w:firstRow="0" w:lastRow="0" w:firstColumn="1" w:lastColumn="0" w:oddVBand="0" w:evenVBand="0" w:oddHBand="0" w:evenHBand="0" w:firstRowFirstColumn="0" w:firstRowLastColumn="0" w:lastRowFirstColumn="0" w:lastRowLastColumn="0"/>
            <w:tcW w:w="2128" w:type="dxa"/>
            <w:tcBorders>
              <w:top w:val="none" w:sz="0" w:space="0" w:color="auto"/>
              <w:left w:val="none" w:sz="0" w:space="0" w:color="auto"/>
              <w:bottom w:val="none" w:sz="0" w:space="0" w:color="auto"/>
            </w:tcBorders>
            <w:vAlign w:val="center"/>
            <w:hideMark/>
          </w:tcPr>
          <w:p w:rsidR="009F0A30" w:rsidRPr="00A2074F" w:rsidRDefault="009F0A30" w:rsidP="00176CD4">
            <w:pPr>
              <w:jc w:val="center"/>
              <w:rPr>
                <w:rFonts w:ascii="Arial" w:eastAsia="Times New Roman" w:hAnsi="Arial" w:cs="Arial"/>
                <w:sz w:val="20"/>
                <w:szCs w:val="20"/>
                <w:lang w:eastAsia="es-CR"/>
              </w:rPr>
            </w:pPr>
            <w:r w:rsidRPr="00A2074F">
              <w:rPr>
                <w:rFonts w:ascii="Arial" w:eastAsia="Times New Roman" w:hAnsi="Arial" w:cs="Arial"/>
                <w:sz w:val="20"/>
                <w:szCs w:val="20"/>
                <w:lang w:eastAsia="es-CR"/>
              </w:rPr>
              <w:t>1.03.01 Información</w:t>
            </w:r>
          </w:p>
        </w:tc>
        <w:tc>
          <w:tcPr>
            <w:tcW w:w="1524"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105.000,00</w:t>
            </w:r>
          </w:p>
        </w:tc>
        <w:tc>
          <w:tcPr>
            <w:tcW w:w="1479" w:type="dxa"/>
            <w:tcBorders>
              <w:top w:val="none" w:sz="0" w:space="0" w:color="auto"/>
              <w:bottom w:val="none" w:sz="0" w:space="0" w:color="auto"/>
            </w:tcBorders>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 Gestión Institucional</w:t>
            </w:r>
          </w:p>
        </w:tc>
        <w:tc>
          <w:tcPr>
            <w:tcW w:w="826"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1.1.4.1</w:t>
            </w:r>
          </w:p>
        </w:tc>
        <w:tc>
          <w:tcPr>
            <w:tcW w:w="1295"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1.1.4.1.1</w:t>
            </w:r>
          </w:p>
        </w:tc>
        <w:tc>
          <w:tcPr>
            <w:tcW w:w="3309" w:type="dxa"/>
            <w:tcBorders>
              <w:top w:val="none" w:sz="0" w:space="0" w:color="auto"/>
              <w:bottom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 3 publicaciones a razón de ¢35,000 cada una</w:t>
            </w:r>
          </w:p>
        </w:tc>
        <w:tc>
          <w:tcPr>
            <w:tcW w:w="2967" w:type="dxa"/>
            <w:tcBorders>
              <w:top w:val="none" w:sz="0" w:space="0" w:color="auto"/>
              <w:bottom w:val="none" w:sz="0" w:space="0" w:color="auto"/>
              <w:right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Dar a conocer a la ciudadanía asuntos de carácter oficial mediante la publicación de avisos, edictos, acuerdos, reglamentos, entre otros.</w:t>
            </w:r>
          </w:p>
        </w:tc>
      </w:tr>
      <w:tr w:rsidR="009F0A30" w:rsidRPr="00A2074F" w:rsidTr="00D1657F">
        <w:trPr>
          <w:trHeight w:val="60"/>
          <w:jc w:val="center"/>
        </w:trPr>
        <w:tc>
          <w:tcPr>
            <w:cnfStyle w:val="001000000000" w:firstRow="0" w:lastRow="0" w:firstColumn="1" w:lastColumn="0" w:oddVBand="0" w:evenVBand="0" w:oddHBand="0" w:evenHBand="0" w:firstRowFirstColumn="0" w:firstRowLastColumn="0" w:lastRowFirstColumn="0" w:lastRowLastColumn="0"/>
            <w:tcW w:w="2128" w:type="dxa"/>
            <w:vAlign w:val="center"/>
            <w:hideMark/>
          </w:tcPr>
          <w:p w:rsidR="009F0A30" w:rsidRPr="00A2074F" w:rsidRDefault="009F0A30" w:rsidP="00176CD4">
            <w:pPr>
              <w:jc w:val="center"/>
              <w:rPr>
                <w:rFonts w:ascii="Arial" w:eastAsia="Times New Roman" w:hAnsi="Arial" w:cs="Arial"/>
                <w:sz w:val="20"/>
                <w:szCs w:val="20"/>
                <w:lang w:eastAsia="es-CR"/>
              </w:rPr>
            </w:pPr>
            <w:r w:rsidRPr="00A2074F">
              <w:rPr>
                <w:rFonts w:ascii="Arial" w:eastAsia="Times New Roman" w:hAnsi="Arial" w:cs="Arial"/>
                <w:sz w:val="20"/>
                <w:szCs w:val="20"/>
                <w:lang w:eastAsia="es-CR"/>
              </w:rPr>
              <w:t>1.03.01 Información</w:t>
            </w:r>
          </w:p>
        </w:tc>
        <w:tc>
          <w:tcPr>
            <w:tcW w:w="1524"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1.500.000,00</w:t>
            </w:r>
          </w:p>
        </w:tc>
        <w:tc>
          <w:tcPr>
            <w:tcW w:w="1479"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 Comunicación Estratégica</w:t>
            </w:r>
          </w:p>
        </w:tc>
        <w:tc>
          <w:tcPr>
            <w:tcW w:w="826" w:type="dxa"/>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w:t>
            </w:r>
          </w:p>
        </w:tc>
        <w:tc>
          <w:tcPr>
            <w:tcW w:w="1295" w:type="dxa"/>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1.3.1.2.6</w:t>
            </w:r>
          </w:p>
        </w:tc>
        <w:tc>
          <w:tcPr>
            <w:tcW w:w="3309" w:type="dxa"/>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Se estimada un total de 75 publicaciones anuales, con un costo unitario de ¢20.000,00 en promedio por publicación.</w:t>
            </w:r>
          </w:p>
        </w:tc>
        <w:tc>
          <w:tcPr>
            <w:tcW w:w="2967" w:type="dxa"/>
            <w:hideMark/>
          </w:tcPr>
          <w:p w:rsidR="009F0A30" w:rsidRPr="00AA3DF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Divulgación de avisos institucionales de interés público y organizacional en La Gaceta y medios de comunicación nacionales. </w:t>
            </w:r>
          </w:p>
        </w:tc>
      </w:tr>
    </w:tbl>
    <w:p w:rsidR="009F0A30" w:rsidRDefault="009F0A30" w:rsidP="009F0A30"/>
    <w:p w:rsidR="009F0A30" w:rsidRDefault="009F0A30" w:rsidP="009F0A30"/>
    <w:tbl>
      <w:tblPr>
        <w:tblStyle w:val="Listaclara-nfasis2"/>
        <w:tblW w:w="13609" w:type="dxa"/>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2127"/>
        <w:gridCol w:w="1536"/>
        <w:gridCol w:w="1441"/>
        <w:gridCol w:w="850"/>
        <w:gridCol w:w="1276"/>
        <w:gridCol w:w="3402"/>
        <w:gridCol w:w="2977"/>
      </w:tblGrid>
      <w:tr w:rsidR="009F0A30" w:rsidRPr="00A2074F" w:rsidTr="00D1657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609" w:type="dxa"/>
            <w:gridSpan w:val="7"/>
            <w:shd w:val="clear" w:color="auto" w:fill="4F81BD" w:themeFill="accent1"/>
            <w:hideMark/>
          </w:tcPr>
          <w:p w:rsidR="009F0A30" w:rsidRPr="00A2074F" w:rsidRDefault="009F0A30" w:rsidP="00176CD4">
            <w:pPr>
              <w:jc w:val="center"/>
              <w:rPr>
                <w:rFonts w:ascii="Calibri" w:eastAsia="Times New Roman" w:hAnsi="Calibri" w:cs="Times New Roman"/>
                <w:lang w:eastAsia="es-CR"/>
              </w:rPr>
            </w:pPr>
            <w:r w:rsidRPr="00A2074F">
              <w:rPr>
                <w:rFonts w:ascii="Calibri" w:eastAsia="Times New Roman" w:hAnsi="Calibri" w:cs="Times New Roman"/>
                <w:lang w:eastAsia="es-CR"/>
              </w:rPr>
              <w:lastRenderedPageBreak/>
              <w:t>1. SERVICIOS</w:t>
            </w:r>
          </w:p>
        </w:tc>
      </w:tr>
      <w:tr w:rsidR="009F0A30" w:rsidRPr="00A2074F" w:rsidTr="00D1657F">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127" w:type="dxa"/>
            <w:vMerge w:val="restart"/>
            <w:tcBorders>
              <w:top w:val="none" w:sz="0" w:space="0" w:color="auto"/>
              <w:left w:val="none" w:sz="0" w:space="0" w:color="auto"/>
              <w:bottom w:val="none" w:sz="0" w:space="0" w:color="auto"/>
            </w:tcBorders>
            <w:hideMark/>
          </w:tcPr>
          <w:p w:rsidR="009F0A30" w:rsidRPr="00A2074F" w:rsidRDefault="009F0A30" w:rsidP="00176CD4">
            <w:pPr>
              <w:jc w:val="center"/>
              <w:rPr>
                <w:rFonts w:ascii="Calibri" w:eastAsia="Times New Roman" w:hAnsi="Calibri" w:cs="Times New Roman"/>
                <w:lang w:eastAsia="es-CR"/>
              </w:rPr>
            </w:pPr>
            <w:r w:rsidRPr="00A2074F">
              <w:rPr>
                <w:rFonts w:ascii="Calibri" w:eastAsia="Times New Roman" w:hAnsi="Calibri" w:cs="Times New Roman"/>
                <w:lang w:eastAsia="es-CR"/>
              </w:rPr>
              <w:t>Subpartida y descripción</w:t>
            </w:r>
          </w:p>
        </w:tc>
        <w:tc>
          <w:tcPr>
            <w:tcW w:w="1536" w:type="dxa"/>
            <w:vMerge w:val="restart"/>
            <w:tcBorders>
              <w:top w:val="none" w:sz="0" w:space="0" w:color="auto"/>
              <w:bottom w:val="none" w:sz="0" w:space="0" w:color="auto"/>
            </w:tcBorders>
            <w:noWrap/>
            <w:vAlign w:val="center"/>
            <w:hideMark/>
          </w:tcPr>
          <w:p w:rsidR="009F0A30" w:rsidRPr="00A2074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2074F">
              <w:rPr>
                <w:rFonts w:ascii="Calibri" w:eastAsia="Times New Roman" w:hAnsi="Calibri" w:cs="Times New Roman"/>
                <w:b/>
                <w:bCs/>
                <w:lang w:eastAsia="es-CR"/>
              </w:rPr>
              <w:t>Monto</w:t>
            </w:r>
          </w:p>
        </w:tc>
        <w:tc>
          <w:tcPr>
            <w:tcW w:w="3567" w:type="dxa"/>
            <w:gridSpan w:val="3"/>
            <w:tcBorders>
              <w:top w:val="none" w:sz="0" w:space="0" w:color="auto"/>
              <w:bottom w:val="none" w:sz="0" w:space="0" w:color="auto"/>
            </w:tcBorders>
            <w:noWrap/>
            <w:vAlign w:val="center"/>
            <w:hideMark/>
          </w:tcPr>
          <w:p w:rsidR="009F0A30" w:rsidRPr="00A2074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2074F">
              <w:rPr>
                <w:rFonts w:ascii="Calibri" w:eastAsia="Times New Roman" w:hAnsi="Calibri" w:cs="Times New Roman"/>
                <w:b/>
                <w:bCs/>
                <w:lang w:eastAsia="es-CR"/>
              </w:rPr>
              <w:t>Vinculación PAO</w:t>
            </w:r>
          </w:p>
        </w:tc>
        <w:tc>
          <w:tcPr>
            <w:tcW w:w="3402" w:type="dxa"/>
            <w:vMerge w:val="restart"/>
            <w:tcBorders>
              <w:top w:val="none" w:sz="0" w:space="0" w:color="auto"/>
              <w:bottom w:val="none" w:sz="0" w:space="0" w:color="auto"/>
            </w:tcBorders>
            <w:vAlign w:val="center"/>
            <w:hideMark/>
          </w:tcPr>
          <w:p w:rsidR="009F0A30" w:rsidRPr="00A2074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2074F">
              <w:rPr>
                <w:rFonts w:ascii="Calibri" w:eastAsia="Times New Roman" w:hAnsi="Calibri" w:cs="Times New Roman"/>
                <w:b/>
                <w:bCs/>
                <w:lang w:eastAsia="es-CR"/>
              </w:rPr>
              <w:t>Cálculo</w:t>
            </w:r>
          </w:p>
        </w:tc>
        <w:tc>
          <w:tcPr>
            <w:tcW w:w="2977" w:type="dxa"/>
            <w:vMerge w:val="restart"/>
            <w:tcBorders>
              <w:top w:val="none" w:sz="0" w:space="0" w:color="auto"/>
              <w:bottom w:val="none" w:sz="0" w:space="0" w:color="auto"/>
              <w:right w:val="none" w:sz="0" w:space="0" w:color="auto"/>
            </w:tcBorders>
            <w:noWrap/>
            <w:vAlign w:val="center"/>
            <w:hideMark/>
          </w:tcPr>
          <w:p w:rsidR="009F0A30" w:rsidRPr="00A2074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2074F">
              <w:rPr>
                <w:rFonts w:ascii="Calibri" w:eastAsia="Times New Roman" w:hAnsi="Calibri" w:cs="Times New Roman"/>
                <w:b/>
                <w:bCs/>
                <w:lang w:eastAsia="es-CR"/>
              </w:rPr>
              <w:t>Justificación</w:t>
            </w:r>
          </w:p>
        </w:tc>
      </w:tr>
      <w:tr w:rsidR="009F0A30" w:rsidRPr="00A2074F" w:rsidTr="00D1657F">
        <w:trPr>
          <w:trHeight w:val="326"/>
        </w:trPr>
        <w:tc>
          <w:tcPr>
            <w:cnfStyle w:val="001000000000" w:firstRow="0" w:lastRow="0" w:firstColumn="1" w:lastColumn="0" w:oddVBand="0" w:evenVBand="0" w:oddHBand="0" w:evenHBand="0" w:firstRowFirstColumn="0" w:firstRowLastColumn="0" w:lastRowFirstColumn="0" w:lastRowLastColumn="0"/>
            <w:tcW w:w="2127" w:type="dxa"/>
            <w:vMerge/>
          </w:tcPr>
          <w:p w:rsidR="009F0A30" w:rsidRPr="00A2074F" w:rsidRDefault="009F0A30" w:rsidP="00176CD4">
            <w:pPr>
              <w:jc w:val="center"/>
              <w:rPr>
                <w:rFonts w:ascii="Calibri" w:eastAsia="Times New Roman" w:hAnsi="Calibri" w:cs="Times New Roman"/>
                <w:lang w:eastAsia="es-CR"/>
              </w:rPr>
            </w:pPr>
          </w:p>
        </w:tc>
        <w:tc>
          <w:tcPr>
            <w:tcW w:w="1536" w:type="dxa"/>
            <w:vMerge/>
            <w:noWrap/>
            <w:vAlign w:val="center"/>
          </w:tcPr>
          <w:p w:rsidR="009F0A30" w:rsidRPr="00A2074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41"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2074F">
              <w:rPr>
                <w:rFonts w:ascii="Calibri" w:eastAsia="Times New Roman" w:hAnsi="Calibri" w:cs="Times New Roman"/>
                <w:b/>
                <w:bCs/>
                <w:lang w:eastAsia="es-CR"/>
              </w:rPr>
              <w:t>Objetivo</w:t>
            </w:r>
          </w:p>
        </w:tc>
        <w:tc>
          <w:tcPr>
            <w:tcW w:w="850"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2074F">
              <w:rPr>
                <w:rFonts w:ascii="Calibri" w:eastAsia="Times New Roman" w:hAnsi="Calibri" w:cs="Times New Roman"/>
                <w:b/>
                <w:bCs/>
                <w:lang w:eastAsia="es-CR"/>
              </w:rPr>
              <w:t>Meta</w:t>
            </w:r>
          </w:p>
        </w:tc>
        <w:tc>
          <w:tcPr>
            <w:tcW w:w="1276"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2074F">
              <w:rPr>
                <w:rFonts w:ascii="Calibri" w:eastAsia="Times New Roman" w:hAnsi="Calibri" w:cs="Times New Roman"/>
                <w:b/>
                <w:bCs/>
                <w:lang w:eastAsia="es-CR"/>
              </w:rPr>
              <w:t>Acción</w:t>
            </w:r>
          </w:p>
        </w:tc>
        <w:tc>
          <w:tcPr>
            <w:tcW w:w="3402" w:type="dxa"/>
            <w:vMerge/>
            <w:vAlign w:val="center"/>
          </w:tcPr>
          <w:p w:rsidR="009F0A30" w:rsidRPr="00A2074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77" w:type="dxa"/>
            <w:vMerge/>
            <w:noWrap/>
            <w:vAlign w:val="center"/>
          </w:tcPr>
          <w:p w:rsidR="009F0A30" w:rsidRPr="00A2074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A2074F" w:rsidTr="00D1657F">
        <w:trPr>
          <w:cnfStyle w:val="000000100000" w:firstRow="0" w:lastRow="0" w:firstColumn="0" w:lastColumn="0" w:oddVBand="0" w:evenVBand="0" w:oddHBand="1" w:evenHBand="0" w:firstRowFirstColumn="0" w:firstRowLastColumn="0" w:lastRowFirstColumn="0" w:lastRowLastColumn="0"/>
          <w:trHeight w:val="1337"/>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tcBorders>
            <w:vAlign w:val="center"/>
            <w:hideMark/>
          </w:tcPr>
          <w:p w:rsidR="009F0A30" w:rsidRPr="00A2074F" w:rsidRDefault="009F0A30" w:rsidP="00176CD4">
            <w:pPr>
              <w:jc w:val="center"/>
              <w:rPr>
                <w:rFonts w:ascii="Arial" w:eastAsia="Times New Roman" w:hAnsi="Arial" w:cs="Arial"/>
                <w:sz w:val="20"/>
                <w:szCs w:val="20"/>
                <w:lang w:eastAsia="es-CR"/>
              </w:rPr>
            </w:pPr>
            <w:r w:rsidRPr="00A2074F">
              <w:rPr>
                <w:rFonts w:ascii="Arial" w:eastAsia="Times New Roman" w:hAnsi="Arial" w:cs="Arial"/>
                <w:sz w:val="20"/>
                <w:szCs w:val="20"/>
                <w:lang w:eastAsia="es-CR"/>
              </w:rPr>
              <w:t>1.03.01 Información</w:t>
            </w:r>
          </w:p>
        </w:tc>
        <w:tc>
          <w:tcPr>
            <w:tcW w:w="1536"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75.000,00</w:t>
            </w:r>
          </w:p>
        </w:tc>
        <w:tc>
          <w:tcPr>
            <w:tcW w:w="1441"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 Talento Humano</w:t>
            </w:r>
          </w:p>
        </w:tc>
        <w:tc>
          <w:tcPr>
            <w:tcW w:w="850"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3.2.6.1</w:t>
            </w:r>
          </w:p>
        </w:tc>
        <w:tc>
          <w:tcPr>
            <w:tcW w:w="1276"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3.2.6.3</w:t>
            </w:r>
          </w:p>
        </w:tc>
        <w:tc>
          <w:tcPr>
            <w:tcW w:w="3402" w:type="dxa"/>
            <w:tcBorders>
              <w:top w:val="none" w:sz="0" w:space="0" w:color="auto"/>
              <w:bottom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Impresión de 75 afiches para la campaña de divulgación y promoción de la seguridad, con formatos de 20x17" en full color a una cara y un costo de 1000 colones cada uno</w:t>
            </w:r>
          </w:p>
        </w:tc>
        <w:tc>
          <w:tcPr>
            <w:tcW w:w="2977" w:type="dxa"/>
            <w:tcBorders>
              <w:top w:val="none" w:sz="0" w:space="0" w:color="auto"/>
              <w:bottom w:val="none" w:sz="0" w:space="0" w:color="auto"/>
              <w:right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Entrega de los afiches impresos para colocar en las pizarras informativas</w:t>
            </w:r>
          </w:p>
        </w:tc>
      </w:tr>
      <w:tr w:rsidR="009F0A30" w:rsidRPr="00A2074F" w:rsidTr="00D1657F">
        <w:trPr>
          <w:trHeight w:val="1465"/>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rsidR="009F0A30" w:rsidRPr="00A2074F" w:rsidRDefault="009F0A30" w:rsidP="00176CD4">
            <w:pPr>
              <w:jc w:val="center"/>
              <w:rPr>
                <w:rFonts w:ascii="Arial" w:eastAsia="Times New Roman" w:hAnsi="Arial" w:cs="Arial"/>
                <w:sz w:val="20"/>
                <w:szCs w:val="20"/>
                <w:lang w:eastAsia="es-CR"/>
              </w:rPr>
            </w:pPr>
            <w:r w:rsidRPr="00A2074F">
              <w:rPr>
                <w:rFonts w:ascii="Arial" w:eastAsia="Times New Roman" w:hAnsi="Arial" w:cs="Arial"/>
                <w:sz w:val="20"/>
                <w:szCs w:val="20"/>
                <w:lang w:eastAsia="es-CR"/>
              </w:rPr>
              <w:t>1.03.01 Información</w:t>
            </w:r>
          </w:p>
        </w:tc>
        <w:tc>
          <w:tcPr>
            <w:tcW w:w="1536"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80.000,00</w:t>
            </w:r>
          </w:p>
        </w:tc>
        <w:tc>
          <w:tcPr>
            <w:tcW w:w="1441"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 Talento Humano</w:t>
            </w:r>
          </w:p>
        </w:tc>
        <w:tc>
          <w:tcPr>
            <w:tcW w:w="850"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3.2.6.1</w:t>
            </w:r>
          </w:p>
        </w:tc>
        <w:tc>
          <w:tcPr>
            <w:tcW w:w="1276"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3.2.6.3</w:t>
            </w:r>
          </w:p>
        </w:tc>
        <w:tc>
          <w:tcPr>
            <w:tcW w:w="3402" w:type="dxa"/>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Impresión de 160 afiches para la campaña de divulgación y promoción de la seguridad, con formatos de 12x18" en full color a una cara y un costo de 500 colones cada uno</w:t>
            </w:r>
          </w:p>
        </w:tc>
        <w:tc>
          <w:tcPr>
            <w:tcW w:w="2977" w:type="dxa"/>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Entrega de los infogramas impresos para colocar en las pizarras informativas</w:t>
            </w:r>
          </w:p>
        </w:tc>
      </w:tr>
      <w:tr w:rsidR="009F0A30" w:rsidRPr="00A2074F" w:rsidTr="00D1657F">
        <w:trPr>
          <w:cnfStyle w:val="000000100000" w:firstRow="0" w:lastRow="0" w:firstColumn="0" w:lastColumn="0" w:oddVBand="0" w:evenVBand="0" w:oddHBand="1" w:evenHBand="0" w:firstRowFirstColumn="0" w:firstRowLastColumn="0" w:lastRowFirstColumn="0" w:lastRowLastColumn="0"/>
          <w:trHeight w:val="159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tcBorders>
            <w:vAlign w:val="center"/>
            <w:hideMark/>
          </w:tcPr>
          <w:p w:rsidR="009F0A30" w:rsidRPr="00A2074F" w:rsidRDefault="009F0A30" w:rsidP="00176CD4">
            <w:pPr>
              <w:jc w:val="center"/>
              <w:rPr>
                <w:rFonts w:ascii="Arial" w:eastAsia="Times New Roman" w:hAnsi="Arial" w:cs="Arial"/>
                <w:sz w:val="20"/>
                <w:szCs w:val="20"/>
                <w:lang w:eastAsia="es-CR"/>
              </w:rPr>
            </w:pPr>
            <w:r w:rsidRPr="00A2074F">
              <w:rPr>
                <w:rFonts w:ascii="Arial" w:eastAsia="Times New Roman" w:hAnsi="Arial" w:cs="Arial"/>
                <w:sz w:val="20"/>
                <w:szCs w:val="20"/>
                <w:lang w:eastAsia="es-CR"/>
              </w:rPr>
              <w:t>1.03.02 Publicidad y propaganda</w:t>
            </w:r>
          </w:p>
        </w:tc>
        <w:tc>
          <w:tcPr>
            <w:tcW w:w="1536" w:type="dxa"/>
            <w:tcBorders>
              <w:top w:val="none" w:sz="0" w:space="0" w:color="auto"/>
              <w:bottom w:val="none" w:sz="0" w:space="0" w:color="auto"/>
            </w:tcBorders>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6.000.000,00</w:t>
            </w:r>
          </w:p>
        </w:tc>
        <w:tc>
          <w:tcPr>
            <w:tcW w:w="1441"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 Comunicación Estratégica</w:t>
            </w:r>
          </w:p>
        </w:tc>
        <w:tc>
          <w:tcPr>
            <w:tcW w:w="850"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3.3.2.1</w:t>
            </w:r>
          </w:p>
        </w:tc>
        <w:tc>
          <w:tcPr>
            <w:tcW w:w="1276"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3.3.2.1.2</w:t>
            </w:r>
          </w:p>
        </w:tc>
        <w:tc>
          <w:tcPr>
            <w:tcW w:w="3402" w:type="dxa"/>
            <w:tcBorders>
              <w:top w:val="none" w:sz="0" w:space="0" w:color="auto"/>
              <w:bottom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Materiales para publicidad y propaganda para fomentar imagen de Academia</w:t>
            </w:r>
          </w:p>
        </w:tc>
        <w:tc>
          <w:tcPr>
            <w:tcW w:w="2977" w:type="dxa"/>
            <w:tcBorders>
              <w:top w:val="none" w:sz="0" w:space="0" w:color="auto"/>
              <w:bottom w:val="none" w:sz="0" w:space="0" w:color="auto"/>
              <w:right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Implementar las tácticas  de divulgación y proyección de la marca por medio de artículos promocionales, producciones audiovisuales, murales, rotulación interna y externa. que promuevan la imagen institucional con distintivos y logos, entre lo que se incluye; libretas, lapiceros, separadores de libros, llaveros, portavasos, u otros,  </w:t>
            </w:r>
          </w:p>
        </w:tc>
      </w:tr>
    </w:tbl>
    <w:p w:rsidR="009F0A30" w:rsidRDefault="009F0A30" w:rsidP="009F0A30"/>
    <w:p w:rsidR="009F0A30" w:rsidRDefault="009F0A30" w:rsidP="009F0A30"/>
    <w:p w:rsidR="009F0A30" w:rsidRDefault="009F0A30" w:rsidP="009F0A30"/>
    <w:p w:rsidR="009F0A30" w:rsidRDefault="009F0A30" w:rsidP="009F0A30"/>
    <w:p w:rsidR="009F0A30" w:rsidRPr="001C3131" w:rsidRDefault="009F0A30" w:rsidP="009F0A30">
      <w:pPr>
        <w:rPr>
          <w:sz w:val="14"/>
        </w:rPr>
      </w:pPr>
    </w:p>
    <w:tbl>
      <w:tblPr>
        <w:tblStyle w:val="Listaclara-nfasis2"/>
        <w:tblW w:w="13609" w:type="dxa"/>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361"/>
        <w:gridCol w:w="1640"/>
        <w:gridCol w:w="1484"/>
        <w:gridCol w:w="845"/>
        <w:gridCol w:w="1827"/>
        <w:gridCol w:w="3475"/>
        <w:gridCol w:w="2977"/>
      </w:tblGrid>
      <w:tr w:rsidR="009F0A30" w:rsidRPr="00753F8C" w:rsidTr="00D1657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609" w:type="dxa"/>
            <w:gridSpan w:val="7"/>
            <w:shd w:val="clear" w:color="auto" w:fill="4F81BD" w:themeFill="accent1"/>
            <w:hideMark/>
          </w:tcPr>
          <w:p w:rsidR="009F0A30" w:rsidRPr="00753F8C" w:rsidRDefault="009F0A30" w:rsidP="00176CD4">
            <w:pPr>
              <w:jc w:val="center"/>
              <w:rPr>
                <w:rFonts w:ascii="Calibri" w:eastAsia="Times New Roman" w:hAnsi="Calibri" w:cs="Times New Roman"/>
                <w:lang w:eastAsia="es-CR"/>
              </w:rPr>
            </w:pPr>
            <w:r w:rsidRPr="00753F8C">
              <w:rPr>
                <w:rFonts w:ascii="Calibri" w:eastAsia="Times New Roman" w:hAnsi="Calibri" w:cs="Times New Roman"/>
                <w:lang w:eastAsia="es-CR"/>
              </w:rPr>
              <w:lastRenderedPageBreak/>
              <w:t>1. SERVICIOS</w:t>
            </w:r>
          </w:p>
        </w:tc>
      </w:tr>
      <w:tr w:rsidR="009F0A30" w:rsidRPr="00753F8C" w:rsidTr="00D1657F">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361" w:type="dxa"/>
            <w:vMerge w:val="restart"/>
            <w:tcBorders>
              <w:top w:val="none" w:sz="0" w:space="0" w:color="auto"/>
              <w:left w:val="none" w:sz="0" w:space="0" w:color="auto"/>
              <w:bottom w:val="none" w:sz="0" w:space="0" w:color="auto"/>
            </w:tcBorders>
            <w:hideMark/>
          </w:tcPr>
          <w:p w:rsidR="009F0A30" w:rsidRPr="00753F8C" w:rsidRDefault="009F0A30" w:rsidP="00176CD4">
            <w:pPr>
              <w:jc w:val="center"/>
              <w:rPr>
                <w:rFonts w:ascii="Calibri" w:eastAsia="Times New Roman" w:hAnsi="Calibri" w:cs="Times New Roman"/>
                <w:lang w:eastAsia="es-CR"/>
              </w:rPr>
            </w:pPr>
            <w:r w:rsidRPr="00753F8C">
              <w:rPr>
                <w:rFonts w:ascii="Calibri" w:eastAsia="Times New Roman" w:hAnsi="Calibri" w:cs="Times New Roman"/>
                <w:lang w:eastAsia="es-CR"/>
              </w:rPr>
              <w:t>Subpartida y descripción</w:t>
            </w:r>
          </w:p>
        </w:tc>
        <w:tc>
          <w:tcPr>
            <w:tcW w:w="1640" w:type="dxa"/>
            <w:vMerge w:val="restart"/>
            <w:tcBorders>
              <w:top w:val="none" w:sz="0" w:space="0" w:color="auto"/>
              <w:bottom w:val="none" w:sz="0" w:space="0" w:color="auto"/>
            </w:tcBorders>
            <w:noWrap/>
            <w:vAlign w:val="center"/>
            <w:hideMark/>
          </w:tcPr>
          <w:p w:rsidR="009F0A30" w:rsidRPr="00753F8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53F8C">
              <w:rPr>
                <w:rFonts w:ascii="Calibri" w:eastAsia="Times New Roman" w:hAnsi="Calibri" w:cs="Times New Roman"/>
                <w:b/>
                <w:bCs/>
                <w:lang w:eastAsia="es-CR"/>
              </w:rPr>
              <w:t>Monto</w:t>
            </w:r>
          </w:p>
        </w:tc>
        <w:tc>
          <w:tcPr>
            <w:tcW w:w="4156" w:type="dxa"/>
            <w:gridSpan w:val="3"/>
            <w:tcBorders>
              <w:top w:val="none" w:sz="0" w:space="0" w:color="auto"/>
              <w:bottom w:val="none" w:sz="0" w:space="0" w:color="auto"/>
            </w:tcBorders>
            <w:noWrap/>
            <w:vAlign w:val="center"/>
            <w:hideMark/>
          </w:tcPr>
          <w:p w:rsidR="009F0A30" w:rsidRPr="00753F8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2074F">
              <w:rPr>
                <w:rFonts w:ascii="Calibri" w:eastAsia="Times New Roman" w:hAnsi="Calibri" w:cs="Times New Roman"/>
                <w:b/>
                <w:bCs/>
                <w:lang w:eastAsia="es-CR"/>
              </w:rPr>
              <w:t>Vinculación PAO</w:t>
            </w:r>
          </w:p>
        </w:tc>
        <w:tc>
          <w:tcPr>
            <w:tcW w:w="3475" w:type="dxa"/>
            <w:vMerge w:val="restart"/>
            <w:tcBorders>
              <w:top w:val="none" w:sz="0" w:space="0" w:color="auto"/>
              <w:bottom w:val="none" w:sz="0" w:space="0" w:color="auto"/>
            </w:tcBorders>
            <w:vAlign w:val="center"/>
            <w:hideMark/>
          </w:tcPr>
          <w:p w:rsidR="009F0A30" w:rsidRPr="00753F8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53F8C">
              <w:rPr>
                <w:rFonts w:ascii="Calibri" w:eastAsia="Times New Roman" w:hAnsi="Calibri" w:cs="Times New Roman"/>
                <w:b/>
                <w:bCs/>
                <w:lang w:eastAsia="es-CR"/>
              </w:rPr>
              <w:t>Cálculo</w:t>
            </w:r>
          </w:p>
        </w:tc>
        <w:tc>
          <w:tcPr>
            <w:tcW w:w="2977" w:type="dxa"/>
            <w:vMerge w:val="restart"/>
            <w:tcBorders>
              <w:top w:val="none" w:sz="0" w:space="0" w:color="auto"/>
              <w:bottom w:val="none" w:sz="0" w:space="0" w:color="auto"/>
              <w:right w:val="none" w:sz="0" w:space="0" w:color="auto"/>
            </w:tcBorders>
            <w:noWrap/>
            <w:vAlign w:val="center"/>
            <w:hideMark/>
          </w:tcPr>
          <w:p w:rsidR="009F0A30" w:rsidRPr="00753F8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53F8C">
              <w:rPr>
                <w:rFonts w:ascii="Calibri" w:eastAsia="Times New Roman" w:hAnsi="Calibri" w:cs="Times New Roman"/>
                <w:b/>
                <w:bCs/>
                <w:lang w:eastAsia="es-CR"/>
              </w:rPr>
              <w:t>Justificación</w:t>
            </w:r>
          </w:p>
        </w:tc>
      </w:tr>
      <w:tr w:rsidR="009F0A30" w:rsidRPr="00753F8C" w:rsidTr="00D1657F">
        <w:trPr>
          <w:trHeight w:val="506"/>
        </w:trPr>
        <w:tc>
          <w:tcPr>
            <w:cnfStyle w:val="001000000000" w:firstRow="0" w:lastRow="0" w:firstColumn="1" w:lastColumn="0" w:oddVBand="0" w:evenVBand="0" w:oddHBand="0" w:evenHBand="0" w:firstRowFirstColumn="0" w:firstRowLastColumn="0" w:lastRowFirstColumn="0" w:lastRowLastColumn="0"/>
            <w:tcW w:w="1361" w:type="dxa"/>
            <w:vMerge/>
          </w:tcPr>
          <w:p w:rsidR="009F0A30" w:rsidRPr="00753F8C" w:rsidRDefault="009F0A30" w:rsidP="00176CD4">
            <w:pPr>
              <w:jc w:val="center"/>
              <w:rPr>
                <w:rFonts w:ascii="Calibri" w:eastAsia="Times New Roman" w:hAnsi="Calibri" w:cs="Times New Roman"/>
                <w:lang w:eastAsia="es-CR"/>
              </w:rPr>
            </w:pPr>
          </w:p>
        </w:tc>
        <w:tc>
          <w:tcPr>
            <w:tcW w:w="1640" w:type="dxa"/>
            <w:vMerge/>
            <w:noWrap/>
            <w:vAlign w:val="center"/>
          </w:tcPr>
          <w:p w:rsidR="009F0A30" w:rsidRPr="00753F8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84"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53F8C">
              <w:rPr>
                <w:rFonts w:ascii="Calibri" w:eastAsia="Times New Roman" w:hAnsi="Calibri" w:cs="Times New Roman"/>
                <w:b/>
                <w:bCs/>
                <w:lang w:eastAsia="es-CR"/>
              </w:rPr>
              <w:t>Objetivo</w:t>
            </w:r>
          </w:p>
        </w:tc>
        <w:tc>
          <w:tcPr>
            <w:tcW w:w="845"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53F8C">
              <w:rPr>
                <w:rFonts w:ascii="Calibri" w:eastAsia="Times New Roman" w:hAnsi="Calibri" w:cs="Times New Roman"/>
                <w:b/>
                <w:bCs/>
                <w:lang w:eastAsia="es-CR"/>
              </w:rPr>
              <w:t>Meta</w:t>
            </w:r>
          </w:p>
        </w:tc>
        <w:tc>
          <w:tcPr>
            <w:tcW w:w="1827"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53F8C">
              <w:rPr>
                <w:rFonts w:ascii="Calibri" w:eastAsia="Times New Roman" w:hAnsi="Calibri" w:cs="Times New Roman"/>
                <w:b/>
                <w:bCs/>
                <w:lang w:eastAsia="es-CR"/>
              </w:rPr>
              <w:t>Acción</w:t>
            </w:r>
          </w:p>
        </w:tc>
        <w:tc>
          <w:tcPr>
            <w:tcW w:w="3475" w:type="dxa"/>
            <w:vMerge/>
            <w:vAlign w:val="center"/>
          </w:tcPr>
          <w:p w:rsidR="009F0A30" w:rsidRPr="00753F8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77" w:type="dxa"/>
            <w:vMerge/>
            <w:noWrap/>
            <w:vAlign w:val="center"/>
          </w:tcPr>
          <w:p w:rsidR="009F0A30" w:rsidRPr="00753F8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753F8C" w:rsidTr="00D1657F">
        <w:trPr>
          <w:cnfStyle w:val="000000100000" w:firstRow="0" w:lastRow="0" w:firstColumn="0" w:lastColumn="0" w:oddVBand="0" w:evenVBand="0" w:oddHBand="1" w:evenHBand="0" w:firstRowFirstColumn="0" w:firstRowLastColumn="0" w:lastRowFirstColumn="0" w:lastRowLastColumn="0"/>
          <w:trHeight w:val="1853"/>
        </w:trPr>
        <w:tc>
          <w:tcPr>
            <w:cnfStyle w:val="001000000000" w:firstRow="0" w:lastRow="0" w:firstColumn="1" w:lastColumn="0" w:oddVBand="0" w:evenVBand="0" w:oddHBand="0" w:evenHBand="0" w:firstRowFirstColumn="0" w:firstRowLastColumn="0" w:lastRowFirstColumn="0" w:lastRowLastColumn="0"/>
            <w:tcW w:w="1361" w:type="dxa"/>
            <w:tcBorders>
              <w:top w:val="none" w:sz="0" w:space="0" w:color="auto"/>
              <w:left w:val="none" w:sz="0" w:space="0" w:color="auto"/>
              <w:bottom w:val="none" w:sz="0" w:space="0" w:color="auto"/>
            </w:tcBorders>
            <w:vAlign w:val="center"/>
            <w:hideMark/>
          </w:tcPr>
          <w:p w:rsidR="009F0A30" w:rsidRPr="00753F8C" w:rsidRDefault="009F0A30" w:rsidP="00176CD4">
            <w:pPr>
              <w:jc w:val="center"/>
              <w:rPr>
                <w:rFonts w:ascii="Arial" w:eastAsia="Times New Roman" w:hAnsi="Arial" w:cs="Arial"/>
                <w:sz w:val="20"/>
                <w:szCs w:val="20"/>
                <w:lang w:eastAsia="es-CR"/>
              </w:rPr>
            </w:pPr>
            <w:r w:rsidRPr="00753F8C">
              <w:rPr>
                <w:rFonts w:ascii="Arial" w:eastAsia="Times New Roman" w:hAnsi="Arial" w:cs="Arial"/>
                <w:sz w:val="20"/>
                <w:szCs w:val="20"/>
                <w:lang w:eastAsia="es-CR"/>
              </w:rPr>
              <w:t>1.03.02 Publicidad y propaganda</w:t>
            </w:r>
          </w:p>
        </w:tc>
        <w:tc>
          <w:tcPr>
            <w:tcW w:w="1640" w:type="dxa"/>
            <w:tcBorders>
              <w:top w:val="none" w:sz="0" w:space="0" w:color="auto"/>
              <w:bottom w:val="none" w:sz="0" w:space="0" w:color="auto"/>
            </w:tcBorders>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4.800.000,00</w:t>
            </w:r>
          </w:p>
        </w:tc>
        <w:tc>
          <w:tcPr>
            <w:tcW w:w="1484" w:type="dxa"/>
            <w:tcBorders>
              <w:top w:val="none" w:sz="0" w:space="0" w:color="auto"/>
              <w:bottom w:val="none" w:sz="0" w:space="0" w:color="auto"/>
            </w:tcBorders>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 Gestión Institucional</w:t>
            </w:r>
          </w:p>
        </w:tc>
        <w:tc>
          <w:tcPr>
            <w:tcW w:w="845" w:type="dxa"/>
            <w:tcBorders>
              <w:top w:val="none" w:sz="0" w:space="0" w:color="auto"/>
              <w:bottom w:val="none" w:sz="0" w:space="0" w:color="auto"/>
            </w:tcBorders>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3.1.2.5</w:t>
            </w:r>
          </w:p>
        </w:tc>
        <w:tc>
          <w:tcPr>
            <w:tcW w:w="1827" w:type="dxa"/>
            <w:tcBorders>
              <w:top w:val="none" w:sz="0" w:space="0" w:color="auto"/>
              <w:bottom w:val="none" w:sz="0" w:space="0" w:color="auto"/>
            </w:tcBorders>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3.1.2.5.2</w:t>
            </w:r>
          </w:p>
        </w:tc>
        <w:tc>
          <w:tcPr>
            <w:tcW w:w="3475" w:type="dxa"/>
            <w:tcBorders>
              <w:top w:val="none" w:sz="0" w:space="0" w:color="auto"/>
              <w:bottom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Cantidad estimada de 1000 promocionales * costo promedio de $8 * tipo de cambio estimado de ¢600°°</w:t>
            </w:r>
          </w:p>
        </w:tc>
        <w:tc>
          <w:tcPr>
            <w:tcW w:w="2977" w:type="dxa"/>
            <w:tcBorders>
              <w:top w:val="none" w:sz="0" w:space="0" w:color="auto"/>
              <w:bottom w:val="none" w:sz="0" w:space="0" w:color="auto"/>
              <w:right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Desarrollar el programa de capacitación de la gestión empresarial brindando materiales promocionales, que promuevan la imagen institucional con distintivos y logos, entre lo que se incluye; libretas, lapiceros, separadores de libros, llaveros, portavasos, u otros,  según estimado de 2000 participantes</w:t>
            </w:r>
          </w:p>
        </w:tc>
      </w:tr>
      <w:tr w:rsidR="009F0A30" w:rsidRPr="00753F8C" w:rsidTr="00D1657F">
        <w:trPr>
          <w:trHeight w:val="1471"/>
        </w:trPr>
        <w:tc>
          <w:tcPr>
            <w:cnfStyle w:val="001000000000" w:firstRow="0" w:lastRow="0" w:firstColumn="1" w:lastColumn="0" w:oddVBand="0" w:evenVBand="0" w:oddHBand="0" w:evenHBand="0" w:firstRowFirstColumn="0" w:firstRowLastColumn="0" w:lastRowFirstColumn="0" w:lastRowLastColumn="0"/>
            <w:tcW w:w="1361" w:type="dxa"/>
            <w:vAlign w:val="center"/>
            <w:hideMark/>
          </w:tcPr>
          <w:p w:rsidR="009F0A30" w:rsidRPr="00753F8C" w:rsidRDefault="009F0A30" w:rsidP="00176CD4">
            <w:pPr>
              <w:jc w:val="center"/>
              <w:rPr>
                <w:rFonts w:ascii="Arial" w:eastAsia="Times New Roman" w:hAnsi="Arial" w:cs="Arial"/>
                <w:sz w:val="20"/>
                <w:szCs w:val="20"/>
                <w:lang w:eastAsia="es-CR"/>
              </w:rPr>
            </w:pPr>
            <w:r w:rsidRPr="00753F8C">
              <w:rPr>
                <w:rFonts w:ascii="Arial" w:eastAsia="Times New Roman" w:hAnsi="Arial" w:cs="Arial"/>
                <w:sz w:val="20"/>
                <w:szCs w:val="20"/>
                <w:lang w:eastAsia="es-CR"/>
              </w:rPr>
              <w:t>1.03.02 Publicidad y propaganda</w:t>
            </w:r>
          </w:p>
        </w:tc>
        <w:tc>
          <w:tcPr>
            <w:tcW w:w="1640"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15.000.000,00</w:t>
            </w:r>
          </w:p>
        </w:tc>
        <w:tc>
          <w:tcPr>
            <w:tcW w:w="1484"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 Comunicación Estratégica</w:t>
            </w:r>
          </w:p>
        </w:tc>
        <w:tc>
          <w:tcPr>
            <w:tcW w:w="845" w:type="dxa"/>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w:t>
            </w:r>
          </w:p>
        </w:tc>
        <w:tc>
          <w:tcPr>
            <w:tcW w:w="1827" w:type="dxa"/>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1.3.1.2.4</w:t>
            </w:r>
          </w:p>
        </w:tc>
        <w:tc>
          <w:tcPr>
            <w:tcW w:w="3475" w:type="dxa"/>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Se estima 30 Videos informativos (eventos, promoción  y boletín) durante el año, cada uno con un valor de ¢500.000,00.</w:t>
            </w:r>
          </w:p>
        </w:tc>
        <w:tc>
          <w:tcPr>
            <w:tcW w:w="2977" w:type="dxa"/>
            <w:hideMark/>
          </w:tcPr>
          <w:p w:rsidR="009F0A30" w:rsidRPr="00AA3DF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Materiales de promoción de la prevención y de los logros e imagen de la organización a través de diferentes canales de comunicación: audiovisuales, impresos, auditivos, etc. </w:t>
            </w:r>
          </w:p>
        </w:tc>
      </w:tr>
      <w:tr w:rsidR="009F0A30" w:rsidRPr="00753F8C" w:rsidTr="00D1657F">
        <w:trPr>
          <w:cnfStyle w:val="000000100000" w:firstRow="0" w:lastRow="0" w:firstColumn="0" w:lastColumn="0" w:oddVBand="0" w:evenVBand="0" w:oddHBand="1" w:evenHBand="0" w:firstRowFirstColumn="0" w:firstRowLastColumn="0" w:lastRowFirstColumn="0" w:lastRowLastColumn="0"/>
          <w:trHeight w:val="1471"/>
        </w:trPr>
        <w:tc>
          <w:tcPr>
            <w:cnfStyle w:val="001000000000" w:firstRow="0" w:lastRow="0" w:firstColumn="1" w:lastColumn="0" w:oddVBand="0" w:evenVBand="0" w:oddHBand="0" w:evenHBand="0" w:firstRowFirstColumn="0" w:firstRowLastColumn="0" w:lastRowFirstColumn="0" w:lastRowLastColumn="0"/>
            <w:tcW w:w="1361" w:type="dxa"/>
            <w:tcBorders>
              <w:top w:val="none" w:sz="0" w:space="0" w:color="auto"/>
              <w:left w:val="none" w:sz="0" w:space="0" w:color="auto"/>
              <w:bottom w:val="none" w:sz="0" w:space="0" w:color="auto"/>
            </w:tcBorders>
            <w:vAlign w:val="center"/>
          </w:tcPr>
          <w:p w:rsidR="009F0A30" w:rsidRPr="00A2074F" w:rsidRDefault="009F0A30" w:rsidP="00176CD4">
            <w:pPr>
              <w:jc w:val="center"/>
              <w:rPr>
                <w:rFonts w:ascii="Arial" w:eastAsia="Times New Roman" w:hAnsi="Arial" w:cs="Arial"/>
                <w:sz w:val="20"/>
                <w:szCs w:val="20"/>
                <w:lang w:eastAsia="es-CR"/>
              </w:rPr>
            </w:pPr>
            <w:r w:rsidRPr="00A2074F">
              <w:rPr>
                <w:rFonts w:ascii="Arial" w:eastAsia="Times New Roman" w:hAnsi="Arial" w:cs="Arial"/>
                <w:sz w:val="20"/>
                <w:szCs w:val="20"/>
                <w:lang w:eastAsia="es-CR"/>
              </w:rPr>
              <w:t>1.03.02 Publicidad y propaganda</w:t>
            </w:r>
          </w:p>
        </w:tc>
        <w:tc>
          <w:tcPr>
            <w:tcW w:w="1640" w:type="dxa"/>
            <w:tcBorders>
              <w:top w:val="none" w:sz="0" w:space="0" w:color="auto"/>
              <w:bottom w:val="none" w:sz="0" w:space="0" w:color="auto"/>
            </w:tcBorders>
            <w:noWrap/>
            <w:vAlign w:val="center"/>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10.000.000,00</w:t>
            </w:r>
          </w:p>
        </w:tc>
        <w:tc>
          <w:tcPr>
            <w:tcW w:w="1484" w:type="dxa"/>
            <w:tcBorders>
              <w:top w:val="none" w:sz="0" w:space="0" w:color="auto"/>
              <w:bottom w:val="none" w:sz="0" w:space="0" w:color="auto"/>
            </w:tcBorders>
            <w:noWrap/>
            <w:vAlign w:val="center"/>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 Comunicación Estratégica</w:t>
            </w:r>
          </w:p>
        </w:tc>
        <w:tc>
          <w:tcPr>
            <w:tcW w:w="845" w:type="dxa"/>
            <w:tcBorders>
              <w:top w:val="none" w:sz="0" w:space="0" w:color="auto"/>
              <w:bottom w:val="none" w:sz="0" w:space="0" w:color="auto"/>
            </w:tcBorders>
            <w:vAlign w:val="center"/>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w:t>
            </w:r>
          </w:p>
        </w:tc>
        <w:tc>
          <w:tcPr>
            <w:tcW w:w="1827" w:type="dxa"/>
            <w:tcBorders>
              <w:top w:val="none" w:sz="0" w:space="0" w:color="auto"/>
              <w:bottom w:val="none" w:sz="0" w:space="0" w:color="auto"/>
            </w:tcBorders>
            <w:vAlign w:val="center"/>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1.3.1.2.4</w:t>
            </w:r>
          </w:p>
        </w:tc>
        <w:tc>
          <w:tcPr>
            <w:tcW w:w="3475" w:type="dxa"/>
            <w:tcBorders>
              <w:top w:val="none" w:sz="0" w:space="0" w:color="auto"/>
              <w:bottom w:val="none" w:sz="0" w:space="0" w:color="auto"/>
            </w:tcBorders>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Presupuesto para la ejecución del contrato de animación digital y realidad aumentada (prevención). El monto de estimación anual es de ¢10.000.000,00 considerando posibles reajustes de ley.</w:t>
            </w:r>
          </w:p>
        </w:tc>
        <w:tc>
          <w:tcPr>
            <w:tcW w:w="2977" w:type="dxa"/>
            <w:tcBorders>
              <w:top w:val="none" w:sz="0" w:space="0" w:color="auto"/>
              <w:bottom w:val="none" w:sz="0" w:space="0" w:color="auto"/>
              <w:right w:val="none" w:sz="0" w:space="0" w:color="auto"/>
            </w:tcBorders>
          </w:tcPr>
          <w:p w:rsidR="009F0A30" w:rsidRPr="00AA3DF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Materiales de promoción de la prevención y de los logros e imagen de la organización a través de diferentes canales de comunicación: audiovisuales, impresos, auditivos, etc. </w:t>
            </w:r>
          </w:p>
        </w:tc>
      </w:tr>
      <w:tr w:rsidR="009F0A30" w:rsidRPr="00753F8C" w:rsidTr="00D1657F">
        <w:trPr>
          <w:trHeight w:val="1266"/>
        </w:trPr>
        <w:tc>
          <w:tcPr>
            <w:cnfStyle w:val="001000000000" w:firstRow="0" w:lastRow="0" w:firstColumn="1" w:lastColumn="0" w:oddVBand="0" w:evenVBand="0" w:oddHBand="0" w:evenHBand="0" w:firstRowFirstColumn="0" w:firstRowLastColumn="0" w:lastRowFirstColumn="0" w:lastRowLastColumn="0"/>
            <w:tcW w:w="1361" w:type="dxa"/>
            <w:vAlign w:val="center"/>
          </w:tcPr>
          <w:p w:rsidR="009F0A30" w:rsidRPr="00A2074F" w:rsidRDefault="009F0A30" w:rsidP="00176CD4">
            <w:pPr>
              <w:jc w:val="center"/>
              <w:rPr>
                <w:rFonts w:ascii="Arial" w:eastAsia="Times New Roman" w:hAnsi="Arial" w:cs="Arial"/>
                <w:sz w:val="20"/>
                <w:szCs w:val="20"/>
                <w:lang w:eastAsia="es-CR"/>
              </w:rPr>
            </w:pPr>
            <w:r w:rsidRPr="00A2074F">
              <w:rPr>
                <w:rFonts w:ascii="Arial" w:eastAsia="Times New Roman" w:hAnsi="Arial" w:cs="Arial"/>
                <w:sz w:val="20"/>
                <w:szCs w:val="20"/>
                <w:lang w:eastAsia="es-CR"/>
              </w:rPr>
              <w:t>1.03.02 Publicidad y propaganda</w:t>
            </w:r>
          </w:p>
        </w:tc>
        <w:tc>
          <w:tcPr>
            <w:tcW w:w="1640" w:type="dxa"/>
            <w:noWrap/>
            <w:vAlign w:val="center"/>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2.400.000,00</w:t>
            </w:r>
          </w:p>
        </w:tc>
        <w:tc>
          <w:tcPr>
            <w:tcW w:w="1484" w:type="dxa"/>
            <w:noWrap/>
            <w:vAlign w:val="center"/>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 Comunicación Estratégica</w:t>
            </w:r>
          </w:p>
        </w:tc>
        <w:tc>
          <w:tcPr>
            <w:tcW w:w="845" w:type="dxa"/>
            <w:vAlign w:val="center"/>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w:t>
            </w:r>
          </w:p>
        </w:tc>
        <w:tc>
          <w:tcPr>
            <w:tcW w:w="1827" w:type="dxa"/>
            <w:vAlign w:val="center"/>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1.3.1.2.4</w:t>
            </w:r>
          </w:p>
        </w:tc>
        <w:tc>
          <w:tcPr>
            <w:tcW w:w="3475" w:type="dxa"/>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Confección de 300 ejemplares de calendarios 2017 de proyección a la comunidad, cada uno con un costo de ¢800,00.</w:t>
            </w:r>
          </w:p>
        </w:tc>
        <w:tc>
          <w:tcPr>
            <w:tcW w:w="2977" w:type="dxa"/>
          </w:tcPr>
          <w:p w:rsidR="009F0A30" w:rsidRPr="00AA3DF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Materiales de promoción de la prevención y de los logros e imagen de la organización a través de diferentes canales de comunicación: audiovisuales, impresos, auditivos, etc. </w:t>
            </w:r>
          </w:p>
        </w:tc>
      </w:tr>
    </w:tbl>
    <w:p w:rsidR="009F0A30" w:rsidRDefault="009F0A30" w:rsidP="009F0A30">
      <w:pPr>
        <w:rPr>
          <w:sz w:val="10"/>
        </w:rPr>
      </w:pPr>
    </w:p>
    <w:p w:rsidR="009F0A30" w:rsidRDefault="009F0A30" w:rsidP="009F0A30">
      <w:pPr>
        <w:rPr>
          <w:sz w:val="10"/>
        </w:rPr>
      </w:pPr>
    </w:p>
    <w:p w:rsidR="009F0A30" w:rsidRDefault="009F0A30" w:rsidP="009F0A30">
      <w:pPr>
        <w:rPr>
          <w:sz w:val="10"/>
        </w:rPr>
      </w:pPr>
    </w:p>
    <w:p w:rsidR="009F0A30" w:rsidRPr="00753F8C" w:rsidRDefault="009F0A30" w:rsidP="009F0A30">
      <w:pPr>
        <w:rPr>
          <w:sz w:val="10"/>
        </w:rPr>
      </w:pPr>
    </w:p>
    <w:tbl>
      <w:tblPr>
        <w:tblStyle w:val="Listaclara-nfasis2"/>
        <w:tblW w:w="13610" w:type="dxa"/>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361"/>
        <w:gridCol w:w="1640"/>
        <w:gridCol w:w="1484"/>
        <w:gridCol w:w="845"/>
        <w:gridCol w:w="1617"/>
        <w:gridCol w:w="3260"/>
        <w:gridCol w:w="3403"/>
      </w:tblGrid>
      <w:tr w:rsidR="009F0A30" w:rsidRPr="00A2074F" w:rsidTr="00D1657F">
        <w:trPr>
          <w:cnfStyle w:val="100000000000" w:firstRow="1" w:lastRow="0" w:firstColumn="0" w:lastColumn="0" w:oddVBand="0" w:evenVBand="0" w:oddHBand="0"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3610" w:type="dxa"/>
            <w:gridSpan w:val="7"/>
            <w:shd w:val="clear" w:color="auto" w:fill="4F81BD" w:themeFill="accent1"/>
            <w:hideMark/>
          </w:tcPr>
          <w:p w:rsidR="009F0A30" w:rsidRPr="00A2074F" w:rsidRDefault="009F0A30" w:rsidP="00176CD4">
            <w:pPr>
              <w:jc w:val="center"/>
              <w:rPr>
                <w:rFonts w:ascii="Calibri" w:eastAsia="Times New Roman" w:hAnsi="Calibri" w:cs="Times New Roman"/>
                <w:lang w:eastAsia="es-CR"/>
              </w:rPr>
            </w:pPr>
            <w:r w:rsidRPr="00A2074F">
              <w:rPr>
                <w:rFonts w:ascii="Calibri" w:eastAsia="Times New Roman" w:hAnsi="Calibri" w:cs="Times New Roman"/>
                <w:lang w:eastAsia="es-CR"/>
              </w:rPr>
              <w:lastRenderedPageBreak/>
              <w:t>1. SERVICIOS</w:t>
            </w:r>
          </w:p>
        </w:tc>
      </w:tr>
      <w:tr w:rsidR="009F0A30" w:rsidRPr="00A2074F" w:rsidTr="00D1657F">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1361" w:type="dxa"/>
            <w:vMerge w:val="restart"/>
            <w:tcBorders>
              <w:top w:val="none" w:sz="0" w:space="0" w:color="auto"/>
              <w:left w:val="none" w:sz="0" w:space="0" w:color="auto"/>
              <w:bottom w:val="none" w:sz="0" w:space="0" w:color="auto"/>
            </w:tcBorders>
            <w:hideMark/>
          </w:tcPr>
          <w:p w:rsidR="009F0A30" w:rsidRPr="00A2074F" w:rsidRDefault="009F0A30" w:rsidP="00176CD4">
            <w:pPr>
              <w:jc w:val="center"/>
              <w:rPr>
                <w:rFonts w:ascii="Calibri" w:eastAsia="Times New Roman" w:hAnsi="Calibri" w:cs="Times New Roman"/>
                <w:lang w:eastAsia="es-CR"/>
              </w:rPr>
            </w:pPr>
            <w:r w:rsidRPr="00A2074F">
              <w:rPr>
                <w:rFonts w:ascii="Calibri" w:eastAsia="Times New Roman" w:hAnsi="Calibri" w:cs="Times New Roman"/>
                <w:lang w:eastAsia="es-CR"/>
              </w:rPr>
              <w:t>Subpartida y descripción</w:t>
            </w:r>
          </w:p>
        </w:tc>
        <w:tc>
          <w:tcPr>
            <w:tcW w:w="1640" w:type="dxa"/>
            <w:vMerge w:val="restart"/>
            <w:tcBorders>
              <w:top w:val="none" w:sz="0" w:space="0" w:color="auto"/>
              <w:bottom w:val="none" w:sz="0" w:space="0" w:color="auto"/>
            </w:tcBorders>
            <w:noWrap/>
            <w:vAlign w:val="center"/>
            <w:hideMark/>
          </w:tcPr>
          <w:p w:rsidR="009F0A30" w:rsidRPr="00A2074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2074F">
              <w:rPr>
                <w:rFonts w:ascii="Calibri" w:eastAsia="Times New Roman" w:hAnsi="Calibri" w:cs="Times New Roman"/>
                <w:b/>
                <w:bCs/>
                <w:lang w:eastAsia="es-CR"/>
              </w:rPr>
              <w:t>Monto</w:t>
            </w:r>
          </w:p>
        </w:tc>
        <w:tc>
          <w:tcPr>
            <w:tcW w:w="3946" w:type="dxa"/>
            <w:gridSpan w:val="3"/>
            <w:tcBorders>
              <w:top w:val="none" w:sz="0" w:space="0" w:color="auto"/>
              <w:bottom w:val="none" w:sz="0" w:space="0" w:color="auto"/>
            </w:tcBorders>
            <w:noWrap/>
            <w:vAlign w:val="center"/>
            <w:hideMark/>
          </w:tcPr>
          <w:p w:rsidR="009F0A30" w:rsidRPr="00A2074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2074F">
              <w:rPr>
                <w:rFonts w:ascii="Calibri" w:eastAsia="Times New Roman" w:hAnsi="Calibri" w:cs="Times New Roman"/>
                <w:b/>
                <w:bCs/>
                <w:lang w:eastAsia="es-CR"/>
              </w:rPr>
              <w:t>Vinculación PAO</w:t>
            </w:r>
          </w:p>
        </w:tc>
        <w:tc>
          <w:tcPr>
            <w:tcW w:w="3260" w:type="dxa"/>
            <w:vMerge w:val="restart"/>
            <w:tcBorders>
              <w:top w:val="none" w:sz="0" w:space="0" w:color="auto"/>
              <w:bottom w:val="none" w:sz="0" w:space="0" w:color="auto"/>
            </w:tcBorders>
            <w:vAlign w:val="center"/>
            <w:hideMark/>
          </w:tcPr>
          <w:p w:rsidR="009F0A30" w:rsidRPr="00A2074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2074F">
              <w:rPr>
                <w:rFonts w:ascii="Calibri" w:eastAsia="Times New Roman" w:hAnsi="Calibri" w:cs="Times New Roman"/>
                <w:b/>
                <w:bCs/>
                <w:lang w:eastAsia="es-CR"/>
              </w:rPr>
              <w:t>Cálculo</w:t>
            </w:r>
          </w:p>
        </w:tc>
        <w:tc>
          <w:tcPr>
            <w:tcW w:w="3403" w:type="dxa"/>
            <w:vMerge w:val="restart"/>
            <w:tcBorders>
              <w:top w:val="none" w:sz="0" w:space="0" w:color="auto"/>
              <w:bottom w:val="none" w:sz="0" w:space="0" w:color="auto"/>
              <w:right w:val="none" w:sz="0" w:space="0" w:color="auto"/>
            </w:tcBorders>
            <w:noWrap/>
            <w:vAlign w:val="center"/>
            <w:hideMark/>
          </w:tcPr>
          <w:p w:rsidR="009F0A30" w:rsidRPr="00A2074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2074F">
              <w:rPr>
                <w:rFonts w:ascii="Calibri" w:eastAsia="Times New Roman" w:hAnsi="Calibri" w:cs="Times New Roman"/>
                <w:b/>
                <w:bCs/>
                <w:lang w:eastAsia="es-CR"/>
              </w:rPr>
              <w:t>Justificación</w:t>
            </w:r>
          </w:p>
        </w:tc>
      </w:tr>
      <w:tr w:rsidR="009F0A30" w:rsidRPr="00A2074F" w:rsidTr="00D1657F">
        <w:trPr>
          <w:trHeight w:val="262"/>
        </w:trPr>
        <w:tc>
          <w:tcPr>
            <w:cnfStyle w:val="001000000000" w:firstRow="0" w:lastRow="0" w:firstColumn="1" w:lastColumn="0" w:oddVBand="0" w:evenVBand="0" w:oddHBand="0" w:evenHBand="0" w:firstRowFirstColumn="0" w:firstRowLastColumn="0" w:lastRowFirstColumn="0" w:lastRowLastColumn="0"/>
            <w:tcW w:w="1361" w:type="dxa"/>
            <w:vMerge/>
          </w:tcPr>
          <w:p w:rsidR="009F0A30" w:rsidRPr="00A2074F" w:rsidRDefault="009F0A30" w:rsidP="00176CD4">
            <w:pPr>
              <w:jc w:val="center"/>
              <w:rPr>
                <w:rFonts w:ascii="Calibri" w:eastAsia="Times New Roman" w:hAnsi="Calibri" w:cs="Times New Roman"/>
                <w:lang w:eastAsia="es-CR"/>
              </w:rPr>
            </w:pPr>
          </w:p>
        </w:tc>
        <w:tc>
          <w:tcPr>
            <w:tcW w:w="1640" w:type="dxa"/>
            <w:vMerge/>
            <w:noWrap/>
            <w:vAlign w:val="center"/>
          </w:tcPr>
          <w:p w:rsidR="009F0A30" w:rsidRPr="00A2074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84"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2074F">
              <w:rPr>
                <w:rFonts w:ascii="Calibri" w:eastAsia="Times New Roman" w:hAnsi="Calibri" w:cs="Times New Roman"/>
                <w:b/>
                <w:bCs/>
                <w:lang w:eastAsia="es-CR"/>
              </w:rPr>
              <w:t>Objetivo</w:t>
            </w:r>
          </w:p>
        </w:tc>
        <w:tc>
          <w:tcPr>
            <w:tcW w:w="845"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2074F">
              <w:rPr>
                <w:rFonts w:ascii="Calibri" w:eastAsia="Times New Roman" w:hAnsi="Calibri" w:cs="Times New Roman"/>
                <w:b/>
                <w:bCs/>
                <w:lang w:eastAsia="es-CR"/>
              </w:rPr>
              <w:t>Meta</w:t>
            </w:r>
          </w:p>
        </w:tc>
        <w:tc>
          <w:tcPr>
            <w:tcW w:w="1617"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2074F">
              <w:rPr>
                <w:rFonts w:ascii="Calibri" w:eastAsia="Times New Roman" w:hAnsi="Calibri" w:cs="Times New Roman"/>
                <w:b/>
                <w:bCs/>
                <w:lang w:eastAsia="es-CR"/>
              </w:rPr>
              <w:t>Acción</w:t>
            </w:r>
          </w:p>
        </w:tc>
        <w:tc>
          <w:tcPr>
            <w:tcW w:w="3260" w:type="dxa"/>
            <w:vMerge/>
            <w:vAlign w:val="center"/>
          </w:tcPr>
          <w:p w:rsidR="009F0A30" w:rsidRPr="00A2074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403" w:type="dxa"/>
            <w:vMerge/>
            <w:noWrap/>
            <w:vAlign w:val="center"/>
          </w:tcPr>
          <w:p w:rsidR="009F0A30" w:rsidRPr="00A2074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A2074F" w:rsidTr="00D1657F">
        <w:trPr>
          <w:cnfStyle w:val="000000100000" w:firstRow="0" w:lastRow="0" w:firstColumn="0" w:lastColumn="0" w:oddVBand="0" w:evenVBand="0" w:oddHBand="1"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1361" w:type="dxa"/>
            <w:tcBorders>
              <w:top w:val="none" w:sz="0" w:space="0" w:color="auto"/>
              <w:left w:val="none" w:sz="0" w:space="0" w:color="auto"/>
              <w:bottom w:val="none" w:sz="0" w:space="0" w:color="auto"/>
            </w:tcBorders>
            <w:vAlign w:val="center"/>
            <w:hideMark/>
          </w:tcPr>
          <w:p w:rsidR="009F0A30" w:rsidRPr="00A2074F" w:rsidRDefault="009F0A30" w:rsidP="00176CD4">
            <w:pPr>
              <w:jc w:val="center"/>
              <w:rPr>
                <w:rFonts w:ascii="Arial" w:eastAsia="Times New Roman" w:hAnsi="Arial" w:cs="Arial"/>
                <w:sz w:val="20"/>
                <w:szCs w:val="20"/>
                <w:lang w:eastAsia="es-CR"/>
              </w:rPr>
            </w:pPr>
            <w:r w:rsidRPr="00A2074F">
              <w:rPr>
                <w:rFonts w:ascii="Arial" w:eastAsia="Times New Roman" w:hAnsi="Arial" w:cs="Arial"/>
                <w:sz w:val="20"/>
                <w:szCs w:val="20"/>
                <w:lang w:eastAsia="es-CR"/>
              </w:rPr>
              <w:t>1.03.02 Publicidad y propaganda</w:t>
            </w:r>
          </w:p>
        </w:tc>
        <w:tc>
          <w:tcPr>
            <w:tcW w:w="1640"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1.125.000,00</w:t>
            </w:r>
          </w:p>
        </w:tc>
        <w:tc>
          <w:tcPr>
            <w:tcW w:w="1484"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 Comunicación Estratégica</w:t>
            </w:r>
          </w:p>
        </w:tc>
        <w:tc>
          <w:tcPr>
            <w:tcW w:w="845" w:type="dxa"/>
            <w:tcBorders>
              <w:top w:val="none" w:sz="0" w:space="0" w:color="auto"/>
              <w:bottom w:val="none" w:sz="0" w:space="0" w:color="auto"/>
            </w:tcBorders>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w:t>
            </w:r>
          </w:p>
        </w:tc>
        <w:tc>
          <w:tcPr>
            <w:tcW w:w="1617" w:type="dxa"/>
            <w:tcBorders>
              <w:top w:val="none" w:sz="0" w:space="0" w:color="auto"/>
              <w:bottom w:val="none" w:sz="0" w:space="0" w:color="auto"/>
            </w:tcBorders>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1.3.1.2.4</w:t>
            </w:r>
          </w:p>
        </w:tc>
        <w:tc>
          <w:tcPr>
            <w:tcW w:w="3260" w:type="dxa"/>
            <w:tcBorders>
              <w:top w:val="none" w:sz="0" w:space="0" w:color="auto"/>
              <w:bottom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Confección de 3000 Brochures, de publicidad de la Organización, cada uno con un valor de  ¢75,00, para 5 actividades anuales.</w:t>
            </w:r>
          </w:p>
        </w:tc>
        <w:tc>
          <w:tcPr>
            <w:tcW w:w="3403" w:type="dxa"/>
            <w:tcBorders>
              <w:top w:val="none" w:sz="0" w:space="0" w:color="auto"/>
              <w:bottom w:val="none" w:sz="0" w:space="0" w:color="auto"/>
              <w:right w:val="none" w:sz="0" w:space="0" w:color="auto"/>
            </w:tcBorders>
            <w:hideMark/>
          </w:tcPr>
          <w:p w:rsidR="009F0A30" w:rsidRPr="00AA3DF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Materiales de promoción de la prevención y de los logros e imagen de la organización a través de diferentes canales de comunicación: audiovisuales, impresos, auditivos, etc. </w:t>
            </w:r>
          </w:p>
        </w:tc>
      </w:tr>
      <w:tr w:rsidR="009F0A30" w:rsidRPr="00A2074F" w:rsidTr="00D1657F">
        <w:trPr>
          <w:trHeight w:val="1063"/>
        </w:trPr>
        <w:tc>
          <w:tcPr>
            <w:cnfStyle w:val="001000000000" w:firstRow="0" w:lastRow="0" w:firstColumn="1" w:lastColumn="0" w:oddVBand="0" w:evenVBand="0" w:oddHBand="0" w:evenHBand="0" w:firstRowFirstColumn="0" w:firstRowLastColumn="0" w:lastRowFirstColumn="0" w:lastRowLastColumn="0"/>
            <w:tcW w:w="1361" w:type="dxa"/>
            <w:vAlign w:val="center"/>
            <w:hideMark/>
          </w:tcPr>
          <w:p w:rsidR="009F0A30" w:rsidRPr="00A2074F" w:rsidRDefault="009F0A30" w:rsidP="00176CD4">
            <w:pPr>
              <w:jc w:val="center"/>
              <w:rPr>
                <w:rFonts w:ascii="Arial" w:eastAsia="Times New Roman" w:hAnsi="Arial" w:cs="Arial"/>
                <w:sz w:val="20"/>
                <w:szCs w:val="20"/>
                <w:lang w:eastAsia="es-CR"/>
              </w:rPr>
            </w:pPr>
            <w:r w:rsidRPr="00A2074F">
              <w:rPr>
                <w:rFonts w:ascii="Arial" w:eastAsia="Times New Roman" w:hAnsi="Arial" w:cs="Arial"/>
                <w:sz w:val="20"/>
                <w:szCs w:val="20"/>
                <w:lang w:eastAsia="es-CR"/>
              </w:rPr>
              <w:t>1.03.02 Publicidad y propaganda</w:t>
            </w:r>
          </w:p>
        </w:tc>
        <w:tc>
          <w:tcPr>
            <w:tcW w:w="1640"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450.000,00</w:t>
            </w:r>
          </w:p>
        </w:tc>
        <w:tc>
          <w:tcPr>
            <w:tcW w:w="1484"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 Comunicación Estratégica</w:t>
            </w:r>
          </w:p>
        </w:tc>
        <w:tc>
          <w:tcPr>
            <w:tcW w:w="845" w:type="dxa"/>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w:t>
            </w:r>
          </w:p>
        </w:tc>
        <w:tc>
          <w:tcPr>
            <w:tcW w:w="1617" w:type="dxa"/>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1.3.1.2.4</w:t>
            </w:r>
          </w:p>
        </w:tc>
        <w:tc>
          <w:tcPr>
            <w:tcW w:w="3260" w:type="dxa"/>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Confección de 3000 Volantes,  con un valor unitario de ¢50,00 para 3 actividades anuales. </w:t>
            </w:r>
          </w:p>
        </w:tc>
        <w:tc>
          <w:tcPr>
            <w:tcW w:w="3403" w:type="dxa"/>
            <w:hideMark/>
          </w:tcPr>
          <w:p w:rsidR="009F0A30" w:rsidRPr="00AA3DF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Materiales de promoción de la prevención y de los logros e imagen de la organización a través de diferentes canales de comunicación: audiovisuales, impresos, auditivos, etc. </w:t>
            </w:r>
          </w:p>
        </w:tc>
      </w:tr>
      <w:tr w:rsidR="009F0A30" w:rsidRPr="00A2074F" w:rsidTr="00D1657F">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1361" w:type="dxa"/>
            <w:tcBorders>
              <w:top w:val="none" w:sz="0" w:space="0" w:color="auto"/>
              <w:left w:val="none" w:sz="0" w:space="0" w:color="auto"/>
              <w:bottom w:val="none" w:sz="0" w:space="0" w:color="auto"/>
            </w:tcBorders>
            <w:vAlign w:val="center"/>
          </w:tcPr>
          <w:p w:rsidR="009F0A30" w:rsidRPr="00753F8C" w:rsidRDefault="009F0A30" w:rsidP="00176CD4">
            <w:pPr>
              <w:jc w:val="center"/>
              <w:rPr>
                <w:rFonts w:ascii="Arial" w:eastAsia="Times New Roman" w:hAnsi="Arial" w:cs="Arial"/>
                <w:sz w:val="20"/>
                <w:szCs w:val="20"/>
                <w:lang w:eastAsia="es-CR"/>
              </w:rPr>
            </w:pPr>
            <w:r w:rsidRPr="00753F8C">
              <w:rPr>
                <w:rFonts w:ascii="Arial" w:eastAsia="Times New Roman" w:hAnsi="Arial" w:cs="Arial"/>
                <w:sz w:val="20"/>
                <w:szCs w:val="20"/>
                <w:lang w:eastAsia="es-CR"/>
              </w:rPr>
              <w:t>1.03.02 Publicidad y propaganda</w:t>
            </w:r>
          </w:p>
        </w:tc>
        <w:tc>
          <w:tcPr>
            <w:tcW w:w="1640" w:type="dxa"/>
            <w:tcBorders>
              <w:top w:val="none" w:sz="0" w:space="0" w:color="auto"/>
              <w:bottom w:val="none" w:sz="0" w:space="0" w:color="auto"/>
            </w:tcBorders>
            <w:noWrap/>
            <w:vAlign w:val="center"/>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50.000,00</w:t>
            </w:r>
          </w:p>
        </w:tc>
        <w:tc>
          <w:tcPr>
            <w:tcW w:w="1484" w:type="dxa"/>
            <w:tcBorders>
              <w:top w:val="none" w:sz="0" w:space="0" w:color="auto"/>
              <w:bottom w:val="none" w:sz="0" w:space="0" w:color="auto"/>
            </w:tcBorders>
            <w:noWrap/>
            <w:vAlign w:val="center"/>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 Comunicación Estratégica</w:t>
            </w:r>
          </w:p>
        </w:tc>
        <w:tc>
          <w:tcPr>
            <w:tcW w:w="845" w:type="dxa"/>
            <w:tcBorders>
              <w:top w:val="none" w:sz="0" w:space="0" w:color="auto"/>
              <w:bottom w:val="none" w:sz="0" w:space="0" w:color="auto"/>
            </w:tcBorders>
            <w:vAlign w:val="center"/>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w:t>
            </w:r>
          </w:p>
        </w:tc>
        <w:tc>
          <w:tcPr>
            <w:tcW w:w="1617" w:type="dxa"/>
            <w:tcBorders>
              <w:top w:val="none" w:sz="0" w:space="0" w:color="auto"/>
              <w:bottom w:val="none" w:sz="0" w:space="0" w:color="auto"/>
            </w:tcBorders>
            <w:vAlign w:val="center"/>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1.3.1.2.4</w:t>
            </w:r>
          </w:p>
        </w:tc>
        <w:tc>
          <w:tcPr>
            <w:tcW w:w="3260" w:type="dxa"/>
            <w:tcBorders>
              <w:top w:val="none" w:sz="0" w:space="0" w:color="auto"/>
              <w:bottom w:val="none" w:sz="0" w:space="0" w:color="auto"/>
            </w:tcBorders>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Impresión de 100 Afiches, para información de los clientes internos y externos. Cada uno con un valor de ¢100,00 por 5 actividades anuales.</w:t>
            </w:r>
          </w:p>
        </w:tc>
        <w:tc>
          <w:tcPr>
            <w:tcW w:w="3403" w:type="dxa"/>
            <w:tcBorders>
              <w:top w:val="none" w:sz="0" w:space="0" w:color="auto"/>
              <w:bottom w:val="none" w:sz="0" w:space="0" w:color="auto"/>
              <w:right w:val="none" w:sz="0" w:space="0" w:color="auto"/>
            </w:tcBorders>
          </w:tcPr>
          <w:p w:rsidR="009F0A30" w:rsidRPr="00AA3DF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Materiales de promoción de la prevención y de los logros e imagen de la organización a través de diferentes canales de comunicación: audiovisuales, impresos, auditivos, etc. </w:t>
            </w:r>
          </w:p>
        </w:tc>
      </w:tr>
      <w:tr w:rsidR="009F0A30" w:rsidRPr="00A2074F" w:rsidTr="00D1657F">
        <w:trPr>
          <w:trHeight w:val="1107"/>
        </w:trPr>
        <w:tc>
          <w:tcPr>
            <w:cnfStyle w:val="001000000000" w:firstRow="0" w:lastRow="0" w:firstColumn="1" w:lastColumn="0" w:oddVBand="0" w:evenVBand="0" w:oddHBand="0" w:evenHBand="0" w:firstRowFirstColumn="0" w:firstRowLastColumn="0" w:lastRowFirstColumn="0" w:lastRowLastColumn="0"/>
            <w:tcW w:w="1361" w:type="dxa"/>
            <w:vAlign w:val="center"/>
          </w:tcPr>
          <w:p w:rsidR="009F0A30" w:rsidRPr="00753F8C" w:rsidRDefault="009F0A30" w:rsidP="00176CD4">
            <w:pPr>
              <w:jc w:val="center"/>
              <w:rPr>
                <w:rFonts w:ascii="Arial" w:eastAsia="Times New Roman" w:hAnsi="Arial" w:cs="Arial"/>
                <w:sz w:val="20"/>
                <w:szCs w:val="20"/>
                <w:lang w:eastAsia="es-CR"/>
              </w:rPr>
            </w:pPr>
            <w:r w:rsidRPr="00753F8C">
              <w:rPr>
                <w:rFonts w:ascii="Arial" w:eastAsia="Times New Roman" w:hAnsi="Arial" w:cs="Arial"/>
                <w:sz w:val="20"/>
                <w:szCs w:val="20"/>
                <w:lang w:eastAsia="es-CR"/>
              </w:rPr>
              <w:t>1.03.02 Publicidad y propaganda</w:t>
            </w:r>
          </w:p>
        </w:tc>
        <w:tc>
          <w:tcPr>
            <w:tcW w:w="1640" w:type="dxa"/>
            <w:noWrap/>
            <w:vAlign w:val="center"/>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250.000,00</w:t>
            </w:r>
          </w:p>
        </w:tc>
        <w:tc>
          <w:tcPr>
            <w:tcW w:w="1484" w:type="dxa"/>
            <w:noWrap/>
            <w:vAlign w:val="center"/>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 Comunicación Estratégica</w:t>
            </w:r>
          </w:p>
        </w:tc>
        <w:tc>
          <w:tcPr>
            <w:tcW w:w="845" w:type="dxa"/>
            <w:vAlign w:val="center"/>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w:t>
            </w:r>
          </w:p>
        </w:tc>
        <w:tc>
          <w:tcPr>
            <w:tcW w:w="1617" w:type="dxa"/>
            <w:vAlign w:val="center"/>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1.3.1.2.4</w:t>
            </w:r>
          </w:p>
        </w:tc>
        <w:tc>
          <w:tcPr>
            <w:tcW w:w="3260" w:type="dxa"/>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Confección de 5 Banners para identificación de eventos organizacionales, cada uno con un valor de ¢50.000,00.</w:t>
            </w:r>
          </w:p>
        </w:tc>
        <w:tc>
          <w:tcPr>
            <w:tcW w:w="3403" w:type="dxa"/>
          </w:tcPr>
          <w:p w:rsidR="009F0A30" w:rsidRPr="00AA3DF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Materiales de promoción de la prevención y de los logros e imagen de la organización a través de diferentes canales de comunicación: audiovisuales, impresos, auditivos, etc. </w:t>
            </w:r>
          </w:p>
        </w:tc>
      </w:tr>
      <w:tr w:rsidR="009F0A30" w:rsidRPr="00A2074F" w:rsidTr="00D1657F">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1361" w:type="dxa"/>
            <w:tcBorders>
              <w:top w:val="none" w:sz="0" w:space="0" w:color="auto"/>
              <w:left w:val="none" w:sz="0" w:space="0" w:color="auto"/>
              <w:bottom w:val="none" w:sz="0" w:space="0" w:color="auto"/>
            </w:tcBorders>
            <w:vAlign w:val="center"/>
          </w:tcPr>
          <w:p w:rsidR="009F0A30" w:rsidRPr="00753F8C" w:rsidRDefault="009F0A30" w:rsidP="00176CD4">
            <w:pPr>
              <w:jc w:val="center"/>
              <w:rPr>
                <w:rFonts w:ascii="Arial" w:eastAsia="Times New Roman" w:hAnsi="Arial" w:cs="Arial"/>
                <w:sz w:val="20"/>
                <w:szCs w:val="20"/>
                <w:lang w:eastAsia="es-CR"/>
              </w:rPr>
            </w:pPr>
            <w:r w:rsidRPr="00753F8C">
              <w:rPr>
                <w:rFonts w:ascii="Arial" w:eastAsia="Times New Roman" w:hAnsi="Arial" w:cs="Arial"/>
                <w:sz w:val="20"/>
                <w:szCs w:val="20"/>
                <w:lang w:eastAsia="es-CR"/>
              </w:rPr>
              <w:t>1.03.02 Publicidad y propaganda</w:t>
            </w:r>
          </w:p>
        </w:tc>
        <w:tc>
          <w:tcPr>
            <w:tcW w:w="1640" w:type="dxa"/>
            <w:tcBorders>
              <w:top w:val="none" w:sz="0" w:space="0" w:color="auto"/>
              <w:bottom w:val="none" w:sz="0" w:space="0" w:color="auto"/>
            </w:tcBorders>
            <w:noWrap/>
            <w:vAlign w:val="center"/>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720.000,00</w:t>
            </w:r>
          </w:p>
        </w:tc>
        <w:tc>
          <w:tcPr>
            <w:tcW w:w="1484" w:type="dxa"/>
            <w:tcBorders>
              <w:top w:val="none" w:sz="0" w:space="0" w:color="auto"/>
              <w:bottom w:val="none" w:sz="0" w:space="0" w:color="auto"/>
            </w:tcBorders>
            <w:noWrap/>
            <w:vAlign w:val="center"/>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 Comunicación Estratégica</w:t>
            </w:r>
          </w:p>
        </w:tc>
        <w:tc>
          <w:tcPr>
            <w:tcW w:w="845" w:type="dxa"/>
            <w:tcBorders>
              <w:top w:val="none" w:sz="0" w:space="0" w:color="auto"/>
              <w:bottom w:val="none" w:sz="0" w:space="0" w:color="auto"/>
            </w:tcBorders>
            <w:vAlign w:val="center"/>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w:t>
            </w:r>
          </w:p>
        </w:tc>
        <w:tc>
          <w:tcPr>
            <w:tcW w:w="1617" w:type="dxa"/>
            <w:tcBorders>
              <w:top w:val="none" w:sz="0" w:space="0" w:color="auto"/>
              <w:bottom w:val="none" w:sz="0" w:space="0" w:color="auto"/>
            </w:tcBorders>
            <w:vAlign w:val="center"/>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1.3.1.2.4</w:t>
            </w:r>
          </w:p>
        </w:tc>
        <w:tc>
          <w:tcPr>
            <w:tcW w:w="3260" w:type="dxa"/>
            <w:tcBorders>
              <w:top w:val="none" w:sz="0" w:space="0" w:color="auto"/>
              <w:bottom w:val="none" w:sz="0" w:space="0" w:color="auto"/>
            </w:tcBorders>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Confección de 24 Mantas para identificación de eventos organizacionales en un año, cada uno con un costo de ¢30.000,00</w:t>
            </w:r>
          </w:p>
        </w:tc>
        <w:tc>
          <w:tcPr>
            <w:tcW w:w="3403" w:type="dxa"/>
            <w:tcBorders>
              <w:top w:val="none" w:sz="0" w:space="0" w:color="auto"/>
              <w:bottom w:val="none" w:sz="0" w:space="0" w:color="auto"/>
              <w:right w:val="none" w:sz="0" w:space="0" w:color="auto"/>
            </w:tcBorders>
          </w:tcPr>
          <w:p w:rsidR="009F0A30" w:rsidRPr="00AA3DF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Materiales de promoción de la prevención y de los logros e imagen de la organización a través de diferentes canales de comunicación: audiovisuales, impresos, auditivos, etc. </w:t>
            </w:r>
          </w:p>
        </w:tc>
      </w:tr>
      <w:tr w:rsidR="009F0A30" w:rsidRPr="00A2074F" w:rsidTr="00D1657F">
        <w:trPr>
          <w:trHeight w:val="419"/>
        </w:trPr>
        <w:tc>
          <w:tcPr>
            <w:cnfStyle w:val="001000000000" w:firstRow="0" w:lastRow="0" w:firstColumn="1" w:lastColumn="0" w:oddVBand="0" w:evenVBand="0" w:oddHBand="0" w:evenHBand="0" w:firstRowFirstColumn="0" w:firstRowLastColumn="0" w:lastRowFirstColumn="0" w:lastRowLastColumn="0"/>
            <w:tcW w:w="1361" w:type="dxa"/>
            <w:vAlign w:val="center"/>
          </w:tcPr>
          <w:p w:rsidR="009F0A30" w:rsidRPr="00753F8C" w:rsidRDefault="009F0A30" w:rsidP="00176CD4">
            <w:pPr>
              <w:jc w:val="center"/>
              <w:rPr>
                <w:rFonts w:ascii="Arial" w:eastAsia="Times New Roman" w:hAnsi="Arial" w:cs="Arial"/>
                <w:sz w:val="20"/>
                <w:szCs w:val="20"/>
                <w:lang w:eastAsia="es-CR"/>
              </w:rPr>
            </w:pPr>
            <w:r w:rsidRPr="00753F8C">
              <w:rPr>
                <w:rFonts w:ascii="Arial" w:eastAsia="Times New Roman" w:hAnsi="Arial" w:cs="Arial"/>
                <w:sz w:val="20"/>
                <w:szCs w:val="20"/>
                <w:lang w:eastAsia="es-CR"/>
              </w:rPr>
              <w:t>1.03.02 Publicidad y propaganda</w:t>
            </w:r>
          </w:p>
        </w:tc>
        <w:tc>
          <w:tcPr>
            <w:tcW w:w="1640" w:type="dxa"/>
            <w:noWrap/>
            <w:vAlign w:val="center"/>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1.250.000,00</w:t>
            </w:r>
          </w:p>
        </w:tc>
        <w:tc>
          <w:tcPr>
            <w:tcW w:w="1484" w:type="dxa"/>
            <w:noWrap/>
            <w:vAlign w:val="center"/>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 Comunicación Estratégica</w:t>
            </w:r>
          </w:p>
        </w:tc>
        <w:tc>
          <w:tcPr>
            <w:tcW w:w="845" w:type="dxa"/>
            <w:vAlign w:val="center"/>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w:t>
            </w:r>
          </w:p>
        </w:tc>
        <w:tc>
          <w:tcPr>
            <w:tcW w:w="1617" w:type="dxa"/>
            <w:vAlign w:val="center"/>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1.3.1.2.4</w:t>
            </w:r>
          </w:p>
        </w:tc>
        <w:tc>
          <w:tcPr>
            <w:tcW w:w="3260" w:type="dxa"/>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Artículos reconocimiento diversos para las actividades de proyección institucional y mantener en "stock". Se estima un consumo anual de 5000 artículos, cada uno con un valor de ¢250,00.</w:t>
            </w:r>
          </w:p>
        </w:tc>
        <w:tc>
          <w:tcPr>
            <w:tcW w:w="3403" w:type="dxa"/>
          </w:tcPr>
          <w:p w:rsidR="009F0A30" w:rsidRPr="00AA3DF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Materiales de promoción de la prevención y de los logros e imagen de la organización a través de diferentes canales de comunicación: audiovisuales, impresos, auditivos, etc. </w:t>
            </w:r>
          </w:p>
        </w:tc>
      </w:tr>
    </w:tbl>
    <w:p w:rsidR="009F0A30" w:rsidRDefault="009F0A30" w:rsidP="009F0A30"/>
    <w:tbl>
      <w:tblPr>
        <w:tblStyle w:val="Listaclara-nfasis2"/>
        <w:tblW w:w="13522" w:type="dxa"/>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361"/>
        <w:gridCol w:w="1529"/>
        <w:gridCol w:w="1559"/>
        <w:gridCol w:w="850"/>
        <w:gridCol w:w="1701"/>
        <w:gridCol w:w="3181"/>
        <w:gridCol w:w="3341"/>
      </w:tblGrid>
      <w:tr w:rsidR="009F0A30" w:rsidRPr="00753F8C"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522" w:type="dxa"/>
            <w:gridSpan w:val="7"/>
            <w:shd w:val="clear" w:color="auto" w:fill="4F81BD" w:themeFill="accent1"/>
            <w:hideMark/>
          </w:tcPr>
          <w:p w:rsidR="009F0A30" w:rsidRPr="00753F8C" w:rsidRDefault="009F0A30" w:rsidP="00176CD4">
            <w:pPr>
              <w:jc w:val="center"/>
              <w:rPr>
                <w:rFonts w:ascii="Calibri" w:eastAsia="Times New Roman" w:hAnsi="Calibri" w:cs="Times New Roman"/>
                <w:lang w:eastAsia="es-CR"/>
              </w:rPr>
            </w:pPr>
            <w:r w:rsidRPr="00753F8C">
              <w:rPr>
                <w:rFonts w:ascii="Calibri" w:eastAsia="Times New Roman" w:hAnsi="Calibri" w:cs="Times New Roman"/>
                <w:lang w:eastAsia="es-CR"/>
              </w:rPr>
              <w:lastRenderedPageBreak/>
              <w:t>1. SERVICIOS</w:t>
            </w:r>
          </w:p>
        </w:tc>
      </w:tr>
      <w:tr w:rsidR="009F0A30" w:rsidRPr="00753F8C" w:rsidTr="00D1657F">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1361" w:type="dxa"/>
            <w:vMerge w:val="restart"/>
            <w:tcBorders>
              <w:top w:val="none" w:sz="0" w:space="0" w:color="auto"/>
              <w:left w:val="none" w:sz="0" w:space="0" w:color="auto"/>
              <w:bottom w:val="none" w:sz="0" w:space="0" w:color="auto"/>
            </w:tcBorders>
            <w:hideMark/>
          </w:tcPr>
          <w:p w:rsidR="009F0A30" w:rsidRPr="00753F8C" w:rsidRDefault="009F0A30" w:rsidP="00176CD4">
            <w:pPr>
              <w:jc w:val="center"/>
              <w:rPr>
                <w:rFonts w:ascii="Calibri" w:eastAsia="Times New Roman" w:hAnsi="Calibri" w:cs="Times New Roman"/>
                <w:lang w:eastAsia="es-CR"/>
              </w:rPr>
            </w:pPr>
            <w:r w:rsidRPr="00753F8C">
              <w:rPr>
                <w:rFonts w:ascii="Calibri" w:eastAsia="Times New Roman" w:hAnsi="Calibri" w:cs="Times New Roman"/>
                <w:lang w:eastAsia="es-CR"/>
              </w:rPr>
              <w:t>Subpartida y descripción</w:t>
            </w:r>
          </w:p>
        </w:tc>
        <w:tc>
          <w:tcPr>
            <w:tcW w:w="1529" w:type="dxa"/>
            <w:vMerge w:val="restart"/>
            <w:tcBorders>
              <w:top w:val="none" w:sz="0" w:space="0" w:color="auto"/>
              <w:bottom w:val="none" w:sz="0" w:space="0" w:color="auto"/>
            </w:tcBorders>
            <w:noWrap/>
            <w:vAlign w:val="center"/>
            <w:hideMark/>
          </w:tcPr>
          <w:p w:rsidR="009F0A30" w:rsidRPr="00753F8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53F8C">
              <w:rPr>
                <w:rFonts w:ascii="Calibri" w:eastAsia="Times New Roman" w:hAnsi="Calibri" w:cs="Times New Roman"/>
                <w:b/>
                <w:bCs/>
                <w:lang w:eastAsia="es-CR"/>
              </w:rPr>
              <w:t>Monto</w:t>
            </w:r>
          </w:p>
        </w:tc>
        <w:tc>
          <w:tcPr>
            <w:tcW w:w="4110" w:type="dxa"/>
            <w:gridSpan w:val="3"/>
            <w:tcBorders>
              <w:top w:val="none" w:sz="0" w:space="0" w:color="auto"/>
              <w:bottom w:val="none" w:sz="0" w:space="0" w:color="auto"/>
            </w:tcBorders>
            <w:noWrap/>
            <w:vAlign w:val="center"/>
            <w:hideMark/>
          </w:tcPr>
          <w:p w:rsidR="009F0A30" w:rsidRPr="00753F8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53F8C">
              <w:rPr>
                <w:rFonts w:ascii="Calibri" w:eastAsia="Times New Roman" w:hAnsi="Calibri" w:cs="Times New Roman"/>
                <w:b/>
                <w:bCs/>
                <w:lang w:eastAsia="es-CR"/>
              </w:rPr>
              <w:t>Vinculación PAO</w:t>
            </w:r>
          </w:p>
        </w:tc>
        <w:tc>
          <w:tcPr>
            <w:tcW w:w="3181" w:type="dxa"/>
            <w:vMerge w:val="restart"/>
            <w:tcBorders>
              <w:top w:val="none" w:sz="0" w:space="0" w:color="auto"/>
              <w:bottom w:val="none" w:sz="0" w:space="0" w:color="auto"/>
            </w:tcBorders>
            <w:vAlign w:val="center"/>
            <w:hideMark/>
          </w:tcPr>
          <w:p w:rsidR="009F0A30" w:rsidRPr="00753F8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53F8C">
              <w:rPr>
                <w:rFonts w:ascii="Calibri" w:eastAsia="Times New Roman" w:hAnsi="Calibri" w:cs="Times New Roman"/>
                <w:b/>
                <w:bCs/>
                <w:lang w:eastAsia="es-CR"/>
              </w:rPr>
              <w:t>Cálculo</w:t>
            </w:r>
          </w:p>
        </w:tc>
        <w:tc>
          <w:tcPr>
            <w:tcW w:w="3341" w:type="dxa"/>
            <w:vMerge w:val="restart"/>
            <w:tcBorders>
              <w:top w:val="none" w:sz="0" w:space="0" w:color="auto"/>
              <w:bottom w:val="none" w:sz="0" w:space="0" w:color="auto"/>
              <w:right w:val="none" w:sz="0" w:space="0" w:color="auto"/>
            </w:tcBorders>
            <w:noWrap/>
            <w:vAlign w:val="center"/>
            <w:hideMark/>
          </w:tcPr>
          <w:p w:rsidR="009F0A30" w:rsidRPr="00753F8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53F8C">
              <w:rPr>
                <w:rFonts w:ascii="Calibri" w:eastAsia="Times New Roman" w:hAnsi="Calibri" w:cs="Times New Roman"/>
                <w:b/>
                <w:bCs/>
                <w:lang w:eastAsia="es-CR"/>
              </w:rPr>
              <w:t>Justificación</w:t>
            </w:r>
          </w:p>
        </w:tc>
      </w:tr>
      <w:tr w:rsidR="009F0A30" w:rsidRPr="00753F8C" w:rsidTr="00D1657F">
        <w:trPr>
          <w:trHeight w:val="475"/>
          <w:jc w:val="center"/>
        </w:trPr>
        <w:tc>
          <w:tcPr>
            <w:cnfStyle w:val="001000000000" w:firstRow="0" w:lastRow="0" w:firstColumn="1" w:lastColumn="0" w:oddVBand="0" w:evenVBand="0" w:oddHBand="0" w:evenHBand="0" w:firstRowFirstColumn="0" w:firstRowLastColumn="0" w:lastRowFirstColumn="0" w:lastRowLastColumn="0"/>
            <w:tcW w:w="1361" w:type="dxa"/>
            <w:vMerge/>
          </w:tcPr>
          <w:p w:rsidR="009F0A30" w:rsidRPr="00753F8C" w:rsidRDefault="009F0A30" w:rsidP="00176CD4">
            <w:pPr>
              <w:jc w:val="center"/>
              <w:rPr>
                <w:rFonts w:ascii="Calibri" w:eastAsia="Times New Roman" w:hAnsi="Calibri" w:cs="Times New Roman"/>
                <w:lang w:eastAsia="es-CR"/>
              </w:rPr>
            </w:pPr>
          </w:p>
        </w:tc>
        <w:tc>
          <w:tcPr>
            <w:tcW w:w="1529" w:type="dxa"/>
            <w:vMerge/>
            <w:noWrap/>
            <w:vAlign w:val="center"/>
          </w:tcPr>
          <w:p w:rsidR="009F0A30" w:rsidRPr="00753F8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53F8C">
              <w:rPr>
                <w:rFonts w:ascii="Calibri" w:eastAsia="Times New Roman" w:hAnsi="Calibri" w:cs="Times New Roman"/>
                <w:b/>
                <w:bCs/>
                <w:lang w:eastAsia="es-CR"/>
              </w:rPr>
              <w:t>Objetivo</w:t>
            </w:r>
          </w:p>
        </w:tc>
        <w:tc>
          <w:tcPr>
            <w:tcW w:w="850"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53F8C">
              <w:rPr>
                <w:rFonts w:ascii="Calibri" w:eastAsia="Times New Roman" w:hAnsi="Calibri" w:cs="Times New Roman"/>
                <w:b/>
                <w:bCs/>
                <w:lang w:eastAsia="es-CR"/>
              </w:rPr>
              <w:t>Meta</w:t>
            </w:r>
          </w:p>
        </w:tc>
        <w:tc>
          <w:tcPr>
            <w:tcW w:w="1701"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53F8C">
              <w:rPr>
                <w:rFonts w:ascii="Calibri" w:eastAsia="Times New Roman" w:hAnsi="Calibri" w:cs="Times New Roman"/>
                <w:b/>
                <w:bCs/>
                <w:lang w:eastAsia="es-CR"/>
              </w:rPr>
              <w:t>Acción</w:t>
            </w:r>
          </w:p>
        </w:tc>
        <w:tc>
          <w:tcPr>
            <w:tcW w:w="3181" w:type="dxa"/>
            <w:vMerge/>
            <w:vAlign w:val="center"/>
          </w:tcPr>
          <w:p w:rsidR="009F0A30" w:rsidRPr="00753F8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341" w:type="dxa"/>
            <w:vMerge/>
            <w:noWrap/>
            <w:vAlign w:val="center"/>
          </w:tcPr>
          <w:p w:rsidR="009F0A30" w:rsidRPr="00753F8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753F8C" w:rsidTr="00D1657F">
        <w:trPr>
          <w:cnfStyle w:val="000000100000" w:firstRow="0" w:lastRow="0" w:firstColumn="0" w:lastColumn="0" w:oddVBand="0" w:evenVBand="0" w:oddHBand="1"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1361" w:type="dxa"/>
            <w:tcBorders>
              <w:top w:val="none" w:sz="0" w:space="0" w:color="auto"/>
              <w:left w:val="none" w:sz="0" w:space="0" w:color="auto"/>
              <w:bottom w:val="none" w:sz="0" w:space="0" w:color="auto"/>
            </w:tcBorders>
            <w:vAlign w:val="center"/>
            <w:hideMark/>
          </w:tcPr>
          <w:p w:rsidR="009F0A30" w:rsidRPr="00753F8C" w:rsidRDefault="009F0A30" w:rsidP="00176CD4">
            <w:pPr>
              <w:jc w:val="center"/>
              <w:rPr>
                <w:rFonts w:ascii="Arial" w:eastAsia="Times New Roman" w:hAnsi="Arial" w:cs="Arial"/>
                <w:sz w:val="20"/>
                <w:szCs w:val="20"/>
                <w:lang w:eastAsia="es-CR"/>
              </w:rPr>
            </w:pPr>
            <w:r w:rsidRPr="00753F8C">
              <w:rPr>
                <w:rFonts w:ascii="Arial" w:eastAsia="Times New Roman" w:hAnsi="Arial" w:cs="Arial"/>
                <w:sz w:val="20"/>
                <w:szCs w:val="20"/>
                <w:lang w:eastAsia="es-CR"/>
              </w:rPr>
              <w:t>1.03.02 Publicidad y propaganda</w:t>
            </w:r>
          </w:p>
        </w:tc>
        <w:tc>
          <w:tcPr>
            <w:tcW w:w="1529"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3.500.000,00</w:t>
            </w:r>
          </w:p>
        </w:tc>
        <w:tc>
          <w:tcPr>
            <w:tcW w:w="1559"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 Comunicación Estratégica</w:t>
            </w:r>
          </w:p>
        </w:tc>
        <w:tc>
          <w:tcPr>
            <w:tcW w:w="850" w:type="dxa"/>
            <w:tcBorders>
              <w:top w:val="none" w:sz="0" w:space="0" w:color="auto"/>
              <w:bottom w:val="none" w:sz="0" w:space="0" w:color="auto"/>
            </w:tcBorders>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w:t>
            </w:r>
          </w:p>
        </w:tc>
        <w:tc>
          <w:tcPr>
            <w:tcW w:w="1701" w:type="dxa"/>
            <w:tcBorders>
              <w:top w:val="none" w:sz="0" w:space="0" w:color="auto"/>
              <w:bottom w:val="none" w:sz="0" w:space="0" w:color="auto"/>
            </w:tcBorders>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1.3.1.2.4</w:t>
            </w:r>
          </w:p>
        </w:tc>
        <w:tc>
          <w:tcPr>
            <w:tcW w:w="3181" w:type="dxa"/>
            <w:tcBorders>
              <w:top w:val="none" w:sz="0" w:space="0" w:color="auto"/>
              <w:bottom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Artículos reconocimiento para la celebración del Día Padre, una actividad al año para aproximadamente 700 funcionarios, cada artículo con un valor de ¢5.000,00.</w:t>
            </w:r>
          </w:p>
        </w:tc>
        <w:tc>
          <w:tcPr>
            <w:tcW w:w="3341" w:type="dxa"/>
            <w:tcBorders>
              <w:top w:val="none" w:sz="0" w:space="0" w:color="auto"/>
              <w:bottom w:val="none" w:sz="0" w:space="0" w:color="auto"/>
              <w:right w:val="none" w:sz="0" w:space="0" w:color="auto"/>
            </w:tcBorders>
            <w:hideMark/>
          </w:tcPr>
          <w:p w:rsidR="009F0A30" w:rsidRPr="00AA3DF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Materiales de promoción de la prevención y de los logros e imagen de la organización a través de diferentes canales de comunicación: audiovisuales, impresos, auditivos, etc. </w:t>
            </w:r>
          </w:p>
        </w:tc>
      </w:tr>
      <w:tr w:rsidR="009F0A30" w:rsidRPr="00753F8C" w:rsidTr="00D1657F">
        <w:trPr>
          <w:trHeight w:val="1084"/>
          <w:jc w:val="center"/>
        </w:trPr>
        <w:tc>
          <w:tcPr>
            <w:cnfStyle w:val="001000000000" w:firstRow="0" w:lastRow="0" w:firstColumn="1" w:lastColumn="0" w:oddVBand="0" w:evenVBand="0" w:oddHBand="0" w:evenHBand="0" w:firstRowFirstColumn="0" w:firstRowLastColumn="0" w:lastRowFirstColumn="0" w:lastRowLastColumn="0"/>
            <w:tcW w:w="1361" w:type="dxa"/>
            <w:vAlign w:val="center"/>
            <w:hideMark/>
          </w:tcPr>
          <w:p w:rsidR="009F0A30" w:rsidRPr="00753F8C" w:rsidRDefault="009F0A30" w:rsidP="00176CD4">
            <w:pPr>
              <w:jc w:val="center"/>
              <w:rPr>
                <w:rFonts w:ascii="Arial" w:eastAsia="Times New Roman" w:hAnsi="Arial" w:cs="Arial"/>
                <w:sz w:val="20"/>
                <w:szCs w:val="20"/>
                <w:lang w:eastAsia="es-CR"/>
              </w:rPr>
            </w:pPr>
            <w:r w:rsidRPr="00753F8C">
              <w:rPr>
                <w:rFonts w:ascii="Arial" w:eastAsia="Times New Roman" w:hAnsi="Arial" w:cs="Arial"/>
                <w:sz w:val="20"/>
                <w:szCs w:val="20"/>
                <w:lang w:eastAsia="es-CR"/>
              </w:rPr>
              <w:t>1.03.02 Publicidad y propaganda</w:t>
            </w:r>
          </w:p>
        </w:tc>
        <w:tc>
          <w:tcPr>
            <w:tcW w:w="1529"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1.000.000,00</w:t>
            </w:r>
          </w:p>
        </w:tc>
        <w:tc>
          <w:tcPr>
            <w:tcW w:w="1559"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 Comunicación Estratégica</w:t>
            </w:r>
          </w:p>
        </w:tc>
        <w:tc>
          <w:tcPr>
            <w:tcW w:w="850" w:type="dxa"/>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w:t>
            </w:r>
          </w:p>
        </w:tc>
        <w:tc>
          <w:tcPr>
            <w:tcW w:w="1701" w:type="dxa"/>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1.3.1.2.4</w:t>
            </w:r>
          </w:p>
        </w:tc>
        <w:tc>
          <w:tcPr>
            <w:tcW w:w="3181" w:type="dxa"/>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Artículos reconocimiento para la celebración del Día de la Madre, una actividad al año para aproximadamente 100 funcionarias, con un costo unitario de ¢10, 000,00.</w:t>
            </w:r>
          </w:p>
        </w:tc>
        <w:tc>
          <w:tcPr>
            <w:tcW w:w="3341" w:type="dxa"/>
            <w:hideMark/>
          </w:tcPr>
          <w:p w:rsidR="009F0A30" w:rsidRPr="00AA3DF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Materiales de promoción de la prevención y de los logros e imagen de la organización a través de diferentes canales de comunicación: audiovisuales, impresos, auditivos, etc. </w:t>
            </w:r>
          </w:p>
        </w:tc>
      </w:tr>
      <w:tr w:rsidR="009F0A30" w:rsidRPr="00753F8C" w:rsidTr="00D1657F">
        <w:trPr>
          <w:cnfStyle w:val="000000100000" w:firstRow="0" w:lastRow="0" w:firstColumn="0" w:lastColumn="0" w:oddVBand="0" w:evenVBand="0" w:oddHBand="1" w:evenHBand="0" w:firstRowFirstColumn="0" w:firstRowLastColumn="0" w:lastRowFirstColumn="0" w:lastRowLastColumn="0"/>
          <w:trHeight w:val="1110"/>
          <w:jc w:val="center"/>
        </w:trPr>
        <w:tc>
          <w:tcPr>
            <w:cnfStyle w:val="001000000000" w:firstRow="0" w:lastRow="0" w:firstColumn="1" w:lastColumn="0" w:oddVBand="0" w:evenVBand="0" w:oddHBand="0" w:evenHBand="0" w:firstRowFirstColumn="0" w:firstRowLastColumn="0" w:lastRowFirstColumn="0" w:lastRowLastColumn="0"/>
            <w:tcW w:w="1361" w:type="dxa"/>
            <w:tcBorders>
              <w:top w:val="none" w:sz="0" w:space="0" w:color="auto"/>
              <w:left w:val="none" w:sz="0" w:space="0" w:color="auto"/>
              <w:bottom w:val="none" w:sz="0" w:space="0" w:color="auto"/>
            </w:tcBorders>
            <w:vAlign w:val="center"/>
            <w:hideMark/>
          </w:tcPr>
          <w:p w:rsidR="009F0A30" w:rsidRPr="00753F8C" w:rsidRDefault="009F0A30" w:rsidP="00176CD4">
            <w:pPr>
              <w:jc w:val="center"/>
              <w:rPr>
                <w:rFonts w:ascii="Arial" w:eastAsia="Times New Roman" w:hAnsi="Arial" w:cs="Arial"/>
                <w:sz w:val="20"/>
                <w:szCs w:val="20"/>
                <w:lang w:eastAsia="es-CR"/>
              </w:rPr>
            </w:pPr>
            <w:r w:rsidRPr="00753F8C">
              <w:rPr>
                <w:rFonts w:ascii="Arial" w:eastAsia="Times New Roman" w:hAnsi="Arial" w:cs="Arial"/>
                <w:sz w:val="20"/>
                <w:szCs w:val="20"/>
                <w:lang w:eastAsia="es-CR"/>
              </w:rPr>
              <w:t>1.03.02 Publicidad y propaganda</w:t>
            </w:r>
          </w:p>
        </w:tc>
        <w:tc>
          <w:tcPr>
            <w:tcW w:w="1529"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5.660.000,00</w:t>
            </w:r>
          </w:p>
        </w:tc>
        <w:tc>
          <w:tcPr>
            <w:tcW w:w="1559"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 Comunicación Estratégica</w:t>
            </w:r>
          </w:p>
        </w:tc>
        <w:tc>
          <w:tcPr>
            <w:tcW w:w="850" w:type="dxa"/>
            <w:tcBorders>
              <w:top w:val="none" w:sz="0" w:space="0" w:color="auto"/>
              <w:bottom w:val="none" w:sz="0" w:space="0" w:color="auto"/>
            </w:tcBorders>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w:t>
            </w:r>
          </w:p>
        </w:tc>
        <w:tc>
          <w:tcPr>
            <w:tcW w:w="1701" w:type="dxa"/>
            <w:tcBorders>
              <w:top w:val="none" w:sz="0" w:space="0" w:color="auto"/>
              <w:bottom w:val="none" w:sz="0" w:space="0" w:color="auto"/>
            </w:tcBorders>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1.3.1.2.4</w:t>
            </w:r>
          </w:p>
        </w:tc>
        <w:tc>
          <w:tcPr>
            <w:tcW w:w="3181" w:type="dxa"/>
            <w:tcBorders>
              <w:top w:val="none" w:sz="0" w:space="0" w:color="auto"/>
              <w:bottom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Reconocimientos para celebración de Quinquenios de los empleados, una actividad anual, para un estimado de 283 colaboradores, a un costo unitario de ¢20, 000,00. </w:t>
            </w:r>
          </w:p>
        </w:tc>
        <w:tc>
          <w:tcPr>
            <w:tcW w:w="3341" w:type="dxa"/>
            <w:tcBorders>
              <w:top w:val="none" w:sz="0" w:space="0" w:color="auto"/>
              <w:bottom w:val="none" w:sz="0" w:space="0" w:color="auto"/>
              <w:right w:val="none" w:sz="0" w:space="0" w:color="auto"/>
            </w:tcBorders>
            <w:hideMark/>
          </w:tcPr>
          <w:p w:rsidR="009F0A30" w:rsidRPr="00AA3DF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Materiales de promoción de la prevención y de los logros e imagen de la organización a través de diferentes canales de comunicación: audiovisuales, impresos, auditivos, etc. </w:t>
            </w:r>
          </w:p>
        </w:tc>
      </w:tr>
      <w:tr w:rsidR="009F0A30" w:rsidRPr="00753F8C" w:rsidTr="00D1657F">
        <w:trPr>
          <w:trHeight w:val="1110"/>
          <w:jc w:val="center"/>
        </w:trPr>
        <w:tc>
          <w:tcPr>
            <w:cnfStyle w:val="001000000000" w:firstRow="0" w:lastRow="0" w:firstColumn="1" w:lastColumn="0" w:oddVBand="0" w:evenVBand="0" w:oddHBand="0" w:evenHBand="0" w:firstRowFirstColumn="0" w:firstRowLastColumn="0" w:lastRowFirstColumn="0" w:lastRowLastColumn="0"/>
            <w:tcW w:w="1361" w:type="dxa"/>
            <w:vAlign w:val="center"/>
          </w:tcPr>
          <w:p w:rsidR="009F0A30" w:rsidRPr="00753F8C" w:rsidRDefault="009F0A30" w:rsidP="00176CD4">
            <w:pPr>
              <w:jc w:val="center"/>
              <w:rPr>
                <w:rFonts w:ascii="Arial" w:eastAsia="Times New Roman" w:hAnsi="Arial" w:cs="Arial"/>
                <w:sz w:val="20"/>
                <w:szCs w:val="20"/>
                <w:lang w:eastAsia="es-CR"/>
              </w:rPr>
            </w:pPr>
            <w:r w:rsidRPr="00753F8C">
              <w:rPr>
                <w:rFonts w:ascii="Arial" w:eastAsia="Times New Roman" w:hAnsi="Arial" w:cs="Arial"/>
                <w:sz w:val="20"/>
                <w:szCs w:val="20"/>
                <w:lang w:eastAsia="es-CR"/>
              </w:rPr>
              <w:t>1.03.02 Publicidad y propaganda</w:t>
            </w:r>
          </w:p>
        </w:tc>
        <w:tc>
          <w:tcPr>
            <w:tcW w:w="1529" w:type="dxa"/>
            <w:noWrap/>
            <w:vAlign w:val="center"/>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850.000,00</w:t>
            </w:r>
          </w:p>
        </w:tc>
        <w:tc>
          <w:tcPr>
            <w:tcW w:w="1559" w:type="dxa"/>
            <w:noWrap/>
            <w:vAlign w:val="center"/>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 Comunicación Estratégica</w:t>
            </w:r>
          </w:p>
        </w:tc>
        <w:tc>
          <w:tcPr>
            <w:tcW w:w="850" w:type="dxa"/>
            <w:vAlign w:val="center"/>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w:t>
            </w:r>
          </w:p>
        </w:tc>
        <w:tc>
          <w:tcPr>
            <w:tcW w:w="1701" w:type="dxa"/>
            <w:vAlign w:val="center"/>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1.3.1.2.4</w:t>
            </w:r>
          </w:p>
        </w:tc>
        <w:tc>
          <w:tcPr>
            <w:tcW w:w="3181" w:type="dxa"/>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2000 Libretas de promoción para actividades didácticas de la organización. Cada una con un valor de ¢425,00.</w:t>
            </w:r>
          </w:p>
        </w:tc>
        <w:tc>
          <w:tcPr>
            <w:tcW w:w="3341" w:type="dxa"/>
          </w:tcPr>
          <w:p w:rsidR="009F0A30" w:rsidRPr="00AA3DF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Materiales de promoción de la prevención y de los logros e imagen de la organización a través de diferentes canales de comunicación: audiovisuales, impresos, auditivos, etc. </w:t>
            </w:r>
          </w:p>
        </w:tc>
      </w:tr>
      <w:tr w:rsidR="009F0A30" w:rsidRPr="00753F8C" w:rsidTr="00D1657F">
        <w:trPr>
          <w:cnfStyle w:val="000000100000" w:firstRow="0" w:lastRow="0" w:firstColumn="0" w:lastColumn="0" w:oddVBand="0" w:evenVBand="0" w:oddHBand="1" w:evenHBand="0" w:firstRowFirstColumn="0" w:firstRowLastColumn="0" w:lastRowFirstColumn="0" w:lastRowLastColumn="0"/>
          <w:trHeight w:val="1110"/>
          <w:jc w:val="center"/>
        </w:trPr>
        <w:tc>
          <w:tcPr>
            <w:cnfStyle w:val="001000000000" w:firstRow="0" w:lastRow="0" w:firstColumn="1" w:lastColumn="0" w:oddVBand="0" w:evenVBand="0" w:oddHBand="0" w:evenHBand="0" w:firstRowFirstColumn="0" w:firstRowLastColumn="0" w:lastRowFirstColumn="0" w:lastRowLastColumn="0"/>
            <w:tcW w:w="1361" w:type="dxa"/>
            <w:tcBorders>
              <w:top w:val="none" w:sz="0" w:space="0" w:color="auto"/>
              <w:left w:val="none" w:sz="0" w:space="0" w:color="auto"/>
              <w:bottom w:val="none" w:sz="0" w:space="0" w:color="auto"/>
            </w:tcBorders>
            <w:vAlign w:val="center"/>
          </w:tcPr>
          <w:p w:rsidR="009F0A30" w:rsidRPr="00753F8C" w:rsidRDefault="009F0A30" w:rsidP="00176CD4">
            <w:pPr>
              <w:jc w:val="center"/>
              <w:rPr>
                <w:rFonts w:ascii="Arial" w:eastAsia="Times New Roman" w:hAnsi="Arial" w:cs="Arial"/>
                <w:sz w:val="20"/>
                <w:szCs w:val="20"/>
                <w:lang w:eastAsia="es-CR"/>
              </w:rPr>
            </w:pPr>
            <w:r w:rsidRPr="00753F8C">
              <w:rPr>
                <w:rFonts w:ascii="Arial" w:eastAsia="Times New Roman" w:hAnsi="Arial" w:cs="Arial"/>
                <w:sz w:val="20"/>
                <w:szCs w:val="20"/>
                <w:lang w:eastAsia="es-CR"/>
              </w:rPr>
              <w:t>1.03.02 Publicidad y propaganda</w:t>
            </w:r>
          </w:p>
        </w:tc>
        <w:tc>
          <w:tcPr>
            <w:tcW w:w="1529" w:type="dxa"/>
            <w:tcBorders>
              <w:top w:val="none" w:sz="0" w:space="0" w:color="auto"/>
              <w:bottom w:val="none" w:sz="0" w:space="0" w:color="auto"/>
            </w:tcBorders>
            <w:noWrap/>
            <w:vAlign w:val="center"/>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800.000,00</w:t>
            </w:r>
          </w:p>
        </w:tc>
        <w:tc>
          <w:tcPr>
            <w:tcW w:w="1559" w:type="dxa"/>
            <w:tcBorders>
              <w:top w:val="none" w:sz="0" w:space="0" w:color="auto"/>
              <w:bottom w:val="none" w:sz="0" w:space="0" w:color="auto"/>
            </w:tcBorders>
            <w:noWrap/>
            <w:vAlign w:val="center"/>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 Comunicación Estratégica</w:t>
            </w:r>
          </w:p>
        </w:tc>
        <w:tc>
          <w:tcPr>
            <w:tcW w:w="850" w:type="dxa"/>
            <w:tcBorders>
              <w:top w:val="none" w:sz="0" w:space="0" w:color="auto"/>
              <w:bottom w:val="none" w:sz="0" w:space="0" w:color="auto"/>
            </w:tcBorders>
            <w:vAlign w:val="center"/>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w:t>
            </w:r>
          </w:p>
        </w:tc>
        <w:tc>
          <w:tcPr>
            <w:tcW w:w="1701" w:type="dxa"/>
            <w:tcBorders>
              <w:top w:val="none" w:sz="0" w:space="0" w:color="auto"/>
              <w:bottom w:val="none" w:sz="0" w:space="0" w:color="auto"/>
            </w:tcBorders>
            <w:vAlign w:val="center"/>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1.3.1.2.4</w:t>
            </w:r>
          </w:p>
        </w:tc>
        <w:tc>
          <w:tcPr>
            <w:tcW w:w="3181" w:type="dxa"/>
            <w:tcBorders>
              <w:top w:val="none" w:sz="0" w:space="0" w:color="auto"/>
              <w:bottom w:val="none" w:sz="0" w:space="0" w:color="auto"/>
            </w:tcBorders>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200 Carpetas promocionales para resguardo de documentos en actividades didácticas, cada una con un valor de ¢400,00. </w:t>
            </w:r>
          </w:p>
        </w:tc>
        <w:tc>
          <w:tcPr>
            <w:tcW w:w="3341" w:type="dxa"/>
            <w:tcBorders>
              <w:top w:val="none" w:sz="0" w:space="0" w:color="auto"/>
              <w:bottom w:val="none" w:sz="0" w:space="0" w:color="auto"/>
              <w:right w:val="none" w:sz="0" w:space="0" w:color="auto"/>
            </w:tcBorders>
          </w:tcPr>
          <w:p w:rsidR="009F0A30" w:rsidRPr="00AA3DF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Materiales de promoción de la prevención y de los logros e imagen de la organización a través de diferentes canales de comunicación: audiovisuales, impresos, auditivos, etc. </w:t>
            </w:r>
          </w:p>
        </w:tc>
      </w:tr>
      <w:tr w:rsidR="009F0A30" w:rsidRPr="00753F8C" w:rsidTr="00D1657F">
        <w:trPr>
          <w:trHeight w:val="1110"/>
          <w:jc w:val="center"/>
        </w:trPr>
        <w:tc>
          <w:tcPr>
            <w:cnfStyle w:val="001000000000" w:firstRow="0" w:lastRow="0" w:firstColumn="1" w:lastColumn="0" w:oddVBand="0" w:evenVBand="0" w:oddHBand="0" w:evenHBand="0" w:firstRowFirstColumn="0" w:firstRowLastColumn="0" w:lastRowFirstColumn="0" w:lastRowLastColumn="0"/>
            <w:tcW w:w="1361" w:type="dxa"/>
            <w:vAlign w:val="center"/>
          </w:tcPr>
          <w:p w:rsidR="009F0A30" w:rsidRPr="00753F8C" w:rsidRDefault="009F0A30" w:rsidP="00176CD4">
            <w:pPr>
              <w:jc w:val="center"/>
              <w:rPr>
                <w:rFonts w:ascii="Arial" w:eastAsia="Times New Roman" w:hAnsi="Arial" w:cs="Arial"/>
                <w:sz w:val="20"/>
                <w:szCs w:val="20"/>
                <w:lang w:eastAsia="es-CR"/>
              </w:rPr>
            </w:pPr>
            <w:r w:rsidRPr="00753F8C">
              <w:rPr>
                <w:rFonts w:ascii="Arial" w:eastAsia="Times New Roman" w:hAnsi="Arial" w:cs="Arial"/>
                <w:sz w:val="20"/>
                <w:szCs w:val="20"/>
                <w:lang w:eastAsia="es-CR"/>
              </w:rPr>
              <w:t>1.03.02 Publicidad y propaganda</w:t>
            </w:r>
          </w:p>
        </w:tc>
        <w:tc>
          <w:tcPr>
            <w:tcW w:w="1529" w:type="dxa"/>
            <w:noWrap/>
            <w:vAlign w:val="center"/>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500.000,00</w:t>
            </w:r>
          </w:p>
        </w:tc>
        <w:tc>
          <w:tcPr>
            <w:tcW w:w="1559" w:type="dxa"/>
            <w:noWrap/>
            <w:vAlign w:val="center"/>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 Comunicación Estratégica</w:t>
            </w:r>
          </w:p>
        </w:tc>
        <w:tc>
          <w:tcPr>
            <w:tcW w:w="850" w:type="dxa"/>
            <w:vAlign w:val="center"/>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w:t>
            </w:r>
          </w:p>
        </w:tc>
        <w:tc>
          <w:tcPr>
            <w:tcW w:w="1701" w:type="dxa"/>
            <w:vAlign w:val="center"/>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1.3.1.2.4</w:t>
            </w:r>
          </w:p>
        </w:tc>
        <w:tc>
          <w:tcPr>
            <w:tcW w:w="3181" w:type="dxa"/>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Mobiliario para puesto (stand) de difusión organizacional, se estima una actividad anual con un costo de ¢500, 000,00. </w:t>
            </w:r>
          </w:p>
        </w:tc>
        <w:tc>
          <w:tcPr>
            <w:tcW w:w="3341" w:type="dxa"/>
          </w:tcPr>
          <w:p w:rsidR="009F0A30" w:rsidRPr="00AA3DF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Materiales de promoción de la prevención y de los logros e imagen de la organización a través de diferentes canales de comunicación: audiovisuales, impresos, auditivos, etc. </w:t>
            </w:r>
          </w:p>
        </w:tc>
      </w:tr>
    </w:tbl>
    <w:p w:rsidR="009F0A30" w:rsidRDefault="009F0A30" w:rsidP="009F0A30"/>
    <w:tbl>
      <w:tblPr>
        <w:tblStyle w:val="Listaclara-nfasis2"/>
        <w:tblW w:w="13522" w:type="dxa"/>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361"/>
        <w:gridCol w:w="1529"/>
        <w:gridCol w:w="1559"/>
        <w:gridCol w:w="850"/>
        <w:gridCol w:w="1701"/>
        <w:gridCol w:w="3545"/>
        <w:gridCol w:w="2977"/>
      </w:tblGrid>
      <w:tr w:rsidR="009F0A30" w:rsidRPr="00753F8C" w:rsidTr="00D1657F">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3522" w:type="dxa"/>
            <w:gridSpan w:val="7"/>
            <w:shd w:val="clear" w:color="auto" w:fill="4F81BD" w:themeFill="accent1"/>
            <w:hideMark/>
          </w:tcPr>
          <w:p w:rsidR="009F0A30" w:rsidRPr="00753F8C" w:rsidRDefault="009F0A30" w:rsidP="00176CD4">
            <w:pPr>
              <w:jc w:val="center"/>
              <w:rPr>
                <w:rFonts w:ascii="Calibri" w:eastAsia="Times New Roman" w:hAnsi="Calibri" w:cs="Times New Roman"/>
                <w:lang w:eastAsia="es-CR"/>
              </w:rPr>
            </w:pPr>
            <w:r w:rsidRPr="00753F8C">
              <w:rPr>
                <w:rFonts w:ascii="Calibri" w:eastAsia="Times New Roman" w:hAnsi="Calibri" w:cs="Times New Roman"/>
                <w:lang w:eastAsia="es-CR"/>
              </w:rPr>
              <w:lastRenderedPageBreak/>
              <w:t>1. SERVICIOS</w:t>
            </w:r>
          </w:p>
        </w:tc>
      </w:tr>
      <w:tr w:rsidR="009F0A30" w:rsidRPr="00753F8C" w:rsidTr="00D1657F">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361" w:type="dxa"/>
            <w:vMerge w:val="restart"/>
            <w:tcBorders>
              <w:top w:val="none" w:sz="0" w:space="0" w:color="auto"/>
              <w:left w:val="none" w:sz="0" w:space="0" w:color="auto"/>
              <w:bottom w:val="none" w:sz="0" w:space="0" w:color="auto"/>
            </w:tcBorders>
            <w:hideMark/>
          </w:tcPr>
          <w:p w:rsidR="009F0A30" w:rsidRPr="00753F8C" w:rsidRDefault="009F0A30" w:rsidP="00176CD4">
            <w:pPr>
              <w:jc w:val="center"/>
              <w:rPr>
                <w:rFonts w:ascii="Calibri" w:eastAsia="Times New Roman" w:hAnsi="Calibri" w:cs="Times New Roman"/>
                <w:lang w:eastAsia="es-CR"/>
              </w:rPr>
            </w:pPr>
            <w:r w:rsidRPr="00753F8C">
              <w:rPr>
                <w:rFonts w:ascii="Calibri" w:eastAsia="Times New Roman" w:hAnsi="Calibri" w:cs="Times New Roman"/>
                <w:lang w:eastAsia="es-CR"/>
              </w:rPr>
              <w:t>Subpartida y descripción</w:t>
            </w:r>
          </w:p>
        </w:tc>
        <w:tc>
          <w:tcPr>
            <w:tcW w:w="1529" w:type="dxa"/>
            <w:vMerge w:val="restart"/>
            <w:tcBorders>
              <w:top w:val="none" w:sz="0" w:space="0" w:color="auto"/>
              <w:bottom w:val="none" w:sz="0" w:space="0" w:color="auto"/>
            </w:tcBorders>
            <w:noWrap/>
            <w:vAlign w:val="center"/>
            <w:hideMark/>
          </w:tcPr>
          <w:p w:rsidR="009F0A30" w:rsidRPr="00753F8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53F8C">
              <w:rPr>
                <w:rFonts w:ascii="Calibri" w:eastAsia="Times New Roman" w:hAnsi="Calibri" w:cs="Times New Roman"/>
                <w:b/>
                <w:bCs/>
                <w:lang w:eastAsia="es-CR"/>
              </w:rPr>
              <w:t>Monto</w:t>
            </w:r>
          </w:p>
        </w:tc>
        <w:tc>
          <w:tcPr>
            <w:tcW w:w="4110" w:type="dxa"/>
            <w:gridSpan w:val="3"/>
            <w:tcBorders>
              <w:top w:val="none" w:sz="0" w:space="0" w:color="auto"/>
              <w:bottom w:val="none" w:sz="0" w:space="0" w:color="auto"/>
            </w:tcBorders>
            <w:noWrap/>
            <w:vAlign w:val="center"/>
            <w:hideMark/>
          </w:tcPr>
          <w:p w:rsidR="009F0A30" w:rsidRPr="00753F8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53F8C">
              <w:rPr>
                <w:rFonts w:ascii="Calibri" w:eastAsia="Times New Roman" w:hAnsi="Calibri" w:cs="Times New Roman"/>
                <w:b/>
                <w:bCs/>
                <w:lang w:eastAsia="es-CR"/>
              </w:rPr>
              <w:t>Vinculación PAO</w:t>
            </w:r>
          </w:p>
        </w:tc>
        <w:tc>
          <w:tcPr>
            <w:tcW w:w="3545" w:type="dxa"/>
            <w:vMerge w:val="restart"/>
            <w:tcBorders>
              <w:top w:val="none" w:sz="0" w:space="0" w:color="auto"/>
              <w:bottom w:val="none" w:sz="0" w:space="0" w:color="auto"/>
            </w:tcBorders>
            <w:vAlign w:val="center"/>
            <w:hideMark/>
          </w:tcPr>
          <w:p w:rsidR="009F0A30" w:rsidRPr="00753F8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53F8C">
              <w:rPr>
                <w:rFonts w:ascii="Calibri" w:eastAsia="Times New Roman" w:hAnsi="Calibri" w:cs="Times New Roman"/>
                <w:b/>
                <w:bCs/>
                <w:lang w:eastAsia="es-CR"/>
              </w:rPr>
              <w:t>Cálculo</w:t>
            </w:r>
          </w:p>
        </w:tc>
        <w:tc>
          <w:tcPr>
            <w:tcW w:w="2977" w:type="dxa"/>
            <w:vMerge w:val="restart"/>
            <w:tcBorders>
              <w:top w:val="none" w:sz="0" w:space="0" w:color="auto"/>
              <w:bottom w:val="none" w:sz="0" w:space="0" w:color="auto"/>
              <w:right w:val="none" w:sz="0" w:space="0" w:color="auto"/>
            </w:tcBorders>
            <w:noWrap/>
            <w:vAlign w:val="center"/>
            <w:hideMark/>
          </w:tcPr>
          <w:p w:rsidR="009F0A30" w:rsidRPr="00753F8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53F8C">
              <w:rPr>
                <w:rFonts w:ascii="Calibri" w:eastAsia="Times New Roman" w:hAnsi="Calibri" w:cs="Times New Roman"/>
                <w:b/>
                <w:bCs/>
                <w:lang w:eastAsia="es-CR"/>
              </w:rPr>
              <w:t>Justificación</w:t>
            </w:r>
          </w:p>
        </w:tc>
      </w:tr>
      <w:tr w:rsidR="009F0A30" w:rsidRPr="00753F8C" w:rsidTr="00D1657F">
        <w:trPr>
          <w:trHeight w:val="414"/>
          <w:jc w:val="center"/>
        </w:trPr>
        <w:tc>
          <w:tcPr>
            <w:cnfStyle w:val="001000000000" w:firstRow="0" w:lastRow="0" w:firstColumn="1" w:lastColumn="0" w:oddVBand="0" w:evenVBand="0" w:oddHBand="0" w:evenHBand="0" w:firstRowFirstColumn="0" w:firstRowLastColumn="0" w:lastRowFirstColumn="0" w:lastRowLastColumn="0"/>
            <w:tcW w:w="1361" w:type="dxa"/>
            <w:vMerge/>
          </w:tcPr>
          <w:p w:rsidR="009F0A30" w:rsidRPr="00753F8C" w:rsidRDefault="009F0A30" w:rsidP="00176CD4">
            <w:pPr>
              <w:jc w:val="center"/>
              <w:rPr>
                <w:rFonts w:ascii="Calibri" w:eastAsia="Times New Roman" w:hAnsi="Calibri" w:cs="Times New Roman"/>
                <w:lang w:eastAsia="es-CR"/>
              </w:rPr>
            </w:pPr>
          </w:p>
        </w:tc>
        <w:tc>
          <w:tcPr>
            <w:tcW w:w="1529" w:type="dxa"/>
            <w:vMerge/>
            <w:noWrap/>
          </w:tcPr>
          <w:p w:rsidR="009F0A30" w:rsidRPr="00753F8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53F8C">
              <w:rPr>
                <w:rFonts w:ascii="Calibri" w:eastAsia="Times New Roman" w:hAnsi="Calibri" w:cs="Times New Roman"/>
                <w:b/>
                <w:bCs/>
                <w:lang w:eastAsia="es-CR"/>
              </w:rPr>
              <w:t>Objetivo</w:t>
            </w:r>
          </w:p>
        </w:tc>
        <w:tc>
          <w:tcPr>
            <w:tcW w:w="85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53F8C">
              <w:rPr>
                <w:rFonts w:ascii="Calibri" w:eastAsia="Times New Roman" w:hAnsi="Calibri" w:cs="Times New Roman"/>
                <w:b/>
                <w:bCs/>
                <w:lang w:eastAsia="es-CR"/>
              </w:rPr>
              <w:t>Meta</w:t>
            </w:r>
          </w:p>
        </w:tc>
        <w:tc>
          <w:tcPr>
            <w:tcW w:w="170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53F8C">
              <w:rPr>
                <w:rFonts w:ascii="Calibri" w:eastAsia="Times New Roman" w:hAnsi="Calibri" w:cs="Times New Roman"/>
                <w:b/>
                <w:bCs/>
                <w:lang w:eastAsia="es-CR"/>
              </w:rPr>
              <w:t>Acción</w:t>
            </w:r>
          </w:p>
        </w:tc>
        <w:tc>
          <w:tcPr>
            <w:tcW w:w="3545" w:type="dxa"/>
            <w:vMerge/>
          </w:tcPr>
          <w:p w:rsidR="009F0A30" w:rsidRPr="00753F8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77" w:type="dxa"/>
            <w:vMerge/>
            <w:noWrap/>
          </w:tcPr>
          <w:p w:rsidR="009F0A30" w:rsidRPr="00753F8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753F8C" w:rsidTr="00D1657F">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361" w:type="dxa"/>
            <w:tcBorders>
              <w:top w:val="none" w:sz="0" w:space="0" w:color="auto"/>
              <w:left w:val="none" w:sz="0" w:space="0" w:color="auto"/>
              <w:bottom w:val="none" w:sz="0" w:space="0" w:color="auto"/>
            </w:tcBorders>
            <w:vAlign w:val="center"/>
            <w:hideMark/>
          </w:tcPr>
          <w:p w:rsidR="009F0A30" w:rsidRPr="00753F8C" w:rsidRDefault="009F0A30" w:rsidP="00176CD4">
            <w:pPr>
              <w:jc w:val="center"/>
              <w:rPr>
                <w:rFonts w:ascii="Arial" w:eastAsia="Times New Roman" w:hAnsi="Arial" w:cs="Arial"/>
                <w:sz w:val="20"/>
                <w:szCs w:val="20"/>
                <w:lang w:eastAsia="es-CR"/>
              </w:rPr>
            </w:pPr>
            <w:r w:rsidRPr="00753F8C">
              <w:rPr>
                <w:rFonts w:ascii="Arial" w:eastAsia="Times New Roman" w:hAnsi="Arial" w:cs="Arial"/>
                <w:sz w:val="20"/>
                <w:szCs w:val="20"/>
                <w:lang w:eastAsia="es-CR"/>
              </w:rPr>
              <w:t>1.03.02 Publicidad y propaganda</w:t>
            </w:r>
          </w:p>
        </w:tc>
        <w:tc>
          <w:tcPr>
            <w:tcW w:w="1529"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4.000.000,00</w:t>
            </w:r>
          </w:p>
        </w:tc>
        <w:tc>
          <w:tcPr>
            <w:tcW w:w="1559"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 Comunicación Estratégica</w:t>
            </w:r>
          </w:p>
        </w:tc>
        <w:tc>
          <w:tcPr>
            <w:tcW w:w="850" w:type="dxa"/>
            <w:tcBorders>
              <w:top w:val="none" w:sz="0" w:space="0" w:color="auto"/>
              <w:bottom w:val="none" w:sz="0" w:space="0" w:color="auto"/>
            </w:tcBorders>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w:t>
            </w:r>
          </w:p>
        </w:tc>
        <w:tc>
          <w:tcPr>
            <w:tcW w:w="1701" w:type="dxa"/>
            <w:tcBorders>
              <w:top w:val="none" w:sz="0" w:space="0" w:color="auto"/>
              <w:bottom w:val="none" w:sz="0" w:space="0" w:color="auto"/>
            </w:tcBorders>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1.3.1.2.4</w:t>
            </w:r>
          </w:p>
        </w:tc>
        <w:tc>
          <w:tcPr>
            <w:tcW w:w="3545" w:type="dxa"/>
            <w:tcBorders>
              <w:top w:val="none" w:sz="0" w:space="0" w:color="auto"/>
              <w:bottom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Inflables para actividades de Prevención con la comunidad infantil. Se estiman 2 eventos en un año, con un costo de ¢2.000.000,00.</w:t>
            </w:r>
          </w:p>
        </w:tc>
        <w:tc>
          <w:tcPr>
            <w:tcW w:w="2977" w:type="dxa"/>
            <w:tcBorders>
              <w:top w:val="none" w:sz="0" w:space="0" w:color="auto"/>
              <w:bottom w:val="none" w:sz="0" w:space="0" w:color="auto"/>
              <w:right w:val="none" w:sz="0" w:space="0" w:color="auto"/>
            </w:tcBorders>
            <w:hideMark/>
          </w:tcPr>
          <w:p w:rsidR="009F0A30" w:rsidRPr="00AA3DF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Materiales de promoción de la prevención y de los logros e imagen de la organización a través de diferentes canales de comunicación: audiovisuales, impresos, auditivos, etc. </w:t>
            </w:r>
          </w:p>
        </w:tc>
      </w:tr>
      <w:tr w:rsidR="009F0A30" w:rsidRPr="00753F8C" w:rsidTr="00D1657F">
        <w:trPr>
          <w:trHeight w:val="765"/>
          <w:jc w:val="center"/>
        </w:trPr>
        <w:tc>
          <w:tcPr>
            <w:cnfStyle w:val="001000000000" w:firstRow="0" w:lastRow="0" w:firstColumn="1" w:lastColumn="0" w:oddVBand="0" w:evenVBand="0" w:oddHBand="0" w:evenHBand="0" w:firstRowFirstColumn="0" w:firstRowLastColumn="0" w:lastRowFirstColumn="0" w:lastRowLastColumn="0"/>
            <w:tcW w:w="1361" w:type="dxa"/>
            <w:vAlign w:val="center"/>
          </w:tcPr>
          <w:p w:rsidR="009F0A30" w:rsidRPr="001C02A1" w:rsidRDefault="009F0A30" w:rsidP="00176CD4">
            <w:pPr>
              <w:jc w:val="center"/>
              <w:rPr>
                <w:rFonts w:ascii="Arial" w:eastAsia="Times New Roman" w:hAnsi="Arial" w:cs="Arial"/>
                <w:sz w:val="20"/>
                <w:szCs w:val="20"/>
                <w:lang w:eastAsia="es-CR"/>
              </w:rPr>
            </w:pPr>
            <w:r w:rsidRPr="001C02A1">
              <w:rPr>
                <w:rFonts w:ascii="Arial" w:eastAsia="Times New Roman" w:hAnsi="Arial" w:cs="Arial"/>
                <w:sz w:val="20"/>
                <w:szCs w:val="20"/>
                <w:lang w:eastAsia="es-CR"/>
              </w:rPr>
              <w:t>1.03.02 Publicidad y propaganda</w:t>
            </w:r>
          </w:p>
        </w:tc>
        <w:tc>
          <w:tcPr>
            <w:tcW w:w="1529" w:type="dxa"/>
            <w:noWrap/>
            <w:vAlign w:val="center"/>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8.750.000,00</w:t>
            </w:r>
          </w:p>
        </w:tc>
        <w:tc>
          <w:tcPr>
            <w:tcW w:w="1559" w:type="dxa"/>
            <w:noWrap/>
            <w:vAlign w:val="center"/>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 Comunicación Estratégica</w:t>
            </w:r>
          </w:p>
        </w:tc>
        <w:tc>
          <w:tcPr>
            <w:tcW w:w="850" w:type="dxa"/>
            <w:vAlign w:val="center"/>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w:t>
            </w:r>
          </w:p>
        </w:tc>
        <w:tc>
          <w:tcPr>
            <w:tcW w:w="1701" w:type="dxa"/>
            <w:vAlign w:val="center"/>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1.3.1.2.4</w:t>
            </w:r>
          </w:p>
        </w:tc>
        <w:tc>
          <w:tcPr>
            <w:tcW w:w="3545" w:type="dxa"/>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3500 Cascos termoformados para niños y adultos, como difusión y publicidad de la organización, cada una con un costo de ¢2, 500,00.</w:t>
            </w:r>
          </w:p>
        </w:tc>
        <w:tc>
          <w:tcPr>
            <w:tcW w:w="2977" w:type="dxa"/>
          </w:tcPr>
          <w:p w:rsidR="009F0A30" w:rsidRPr="00AA3DF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Materiales de promoción de la prevención y de los logros e imagen de la organización a través de diferentes canales de comunicación: audiovisuales, impresos, auditivos, etc. </w:t>
            </w:r>
          </w:p>
        </w:tc>
      </w:tr>
      <w:tr w:rsidR="009F0A30" w:rsidRPr="00753F8C" w:rsidTr="00D1657F">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361" w:type="dxa"/>
            <w:tcBorders>
              <w:top w:val="none" w:sz="0" w:space="0" w:color="auto"/>
              <w:left w:val="none" w:sz="0" w:space="0" w:color="auto"/>
              <w:bottom w:val="none" w:sz="0" w:space="0" w:color="auto"/>
            </w:tcBorders>
            <w:vAlign w:val="center"/>
          </w:tcPr>
          <w:p w:rsidR="009F0A30" w:rsidRPr="001C02A1" w:rsidRDefault="009F0A30" w:rsidP="00176CD4">
            <w:pPr>
              <w:jc w:val="center"/>
              <w:rPr>
                <w:rFonts w:ascii="Arial" w:eastAsia="Times New Roman" w:hAnsi="Arial" w:cs="Arial"/>
                <w:sz w:val="20"/>
                <w:szCs w:val="20"/>
                <w:lang w:eastAsia="es-CR"/>
              </w:rPr>
            </w:pPr>
            <w:r w:rsidRPr="001C02A1">
              <w:rPr>
                <w:rFonts w:ascii="Arial" w:eastAsia="Times New Roman" w:hAnsi="Arial" w:cs="Arial"/>
                <w:sz w:val="20"/>
                <w:szCs w:val="20"/>
                <w:lang w:eastAsia="es-CR"/>
              </w:rPr>
              <w:t>1.03.02 Publicidad y propaganda</w:t>
            </w:r>
          </w:p>
        </w:tc>
        <w:tc>
          <w:tcPr>
            <w:tcW w:w="1529" w:type="dxa"/>
            <w:tcBorders>
              <w:top w:val="none" w:sz="0" w:space="0" w:color="auto"/>
              <w:bottom w:val="none" w:sz="0" w:space="0" w:color="auto"/>
            </w:tcBorders>
            <w:noWrap/>
            <w:vAlign w:val="center"/>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2.400.000,00</w:t>
            </w:r>
          </w:p>
        </w:tc>
        <w:tc>
          <w:tcPr>
            <w:tcW w:w="1559" w:type="dxa"/>
            <w:tcBorders>
              <w:top w:val="none" w:sz="0" w:space="0" w:color="auto"/>
              <w:bottom w:val="none" w:sz="0" w:space="0" w:color="auto"/>
            </w:tcBorders>
            <w:noWrap/>
            <w:vAlign w:val="center"/>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 Comunicación Estratégica</w:t>
            </w:r>
          </w:p>
        </w:tc>
        <w:tc>
          <w:tcPr>
            <w:tcW w:w="850" w:type="dxa"/>
            <w:tcBorders>
              <w:top w:val="none" w:sz="0" w:space="0" w:color="auto"/>
              <w:bottom w:val="none" w:sz="0" w:space="0" w:color="auto"/>
            </w:tcBorders>
            <w:vAlign w:val="center"/>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w:t>
            </w:r>
          </w:p>
        </w:tc>
        <w:tc>
          <w:tcPr>
            <w:tcW w:w="1701" w:type="dxa"/>
            <w:tcBorders>
              <w:top w:val="none" w:sz="0" w:space="0" w:color="auto"/>
              <w:bottom w:val="none" w:sz="0" w:space="0" w:color="auto"/>
            </w:tcBorders>
            <w:vAlign w:val="center"/>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1.3.1.2.4</w:t>
            </w:r>
          </w:p>
        </w:tc>
        <w:tc>
          <w:tcPr>
            <w:tcW w:w="3545" w:type="dxa"/>
            <w:tcBorders>
              <w:top w:val="none" w:sz="0" w:space="0" w:color="auto"/>
              <w:bottom w:val="none" w:sz="0" w:space="0" w:color="auto"/>
            </w:tcBorders>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Botargas personales para propaganda en actividades de prevención. Se estiman 2 eventos en un año con un costo unitario de ¢1, 200, 000,00.</w:t>
            </w:r>
          </w:p>
        </w:tc>
        <w:tc>
          <w:tcPr>
            <w:tcW w:w="2977" w:type="dxa"/>
            <w:tcBorders>
              <w:top w:val="none" w:sz="0" w:space="0" w:color="auto"/>
              <w:bottom w:val="none" w:sz="0" w:space="0" w:color="auto"/>
              <w:right w:val="none" w:sz="0" w:space="0" w:color="auto"/>
            </w:tcBorders>
          </w:tcPr>
          <w:p w:rsidR="009F0A30" w:rsidRPr="00AA3DF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Materiales de promoción de la prevención y de los logros e imagen de la organización a través de diferentes canales de comunicación: audiovisuales, impresos, auditivos, etc. </w:t>
            </w:r>
          </w:p>
        </w:tc>
      </w:tr>
      <w:tr w:rsidR="009F0A30" w:rsidRPr="00753F8C" w:rsidTr="00D1657F">
        <w:trPr>
          <w:trHeight w:val="765"/>
          <w:jc w:val="center"/>
        </w:trPr>
        <w:tc>
          <w:tcPr>
            <w:cnfStyle w:val="001000000000" w:firstRow="0" w:lastRow="0" w:firstColumn="1" w:lastColumn="0" w:oddVBand="0" w:evenVBand="0" w:oddHBand="0" w:evenHBand="0" w:firstRowFirstColumn="0" w:firstRowLastColumn="0" w:lastRowFirstColumn="0" w:lastRowLastColumn="0"/>
            <w:tcW w:w="1361" w:type="dxa"/>
            <w:vAlign w:val="center"/>
          </w:tcPr>
          <w:p w:rsidR="009F0A30" w:rsidRPr="001C02A1" w:rsidRDefault="009F0A30" w:rsidP="00176CD4">
            <w:pPr>
              <w:jc w:val="center"/>
              <w:rPr>
                <w:rFonts w:ascii="Arial" w:eastAsia="Times New Roman" w:hAnsi="Arial" w:cs="Arial"/>
                <w:sz w:val="20"/>
                <w:szCs w:val="20"/>
                <w:lang w:eastAsia="es-CR"/>
              </w:rPr>
            </w:pPr>
            <w:r w:rsidRPr="001C02A1">
              <w:rPr>
                <w:rFonts w:ascii="Arial" w:eastAsia="Times New Roman" w:hAnsi="Arial" w:cs="Arial"/>
                <w:sz w:val="20"/>
                <w:szCs w:val="20"/>
                <w:lang w:eastAsia="es-CR"/>
              </w:rPr>
              <w:t>1.03.02 Publicidad y propaganda</w:t>
            </w:r>
          </w:p>
        </w:tc>
        <w:tc>
          <w:tcPr>
            <w:tcW w:w="1529" w:type="dxa"/>
            <w:noWrap/>
            <w:vAlign w:val="center"/>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2.500.000,00</w:t>
            </w:r>
          </w:p>
        </w:tc>
        <w:tc>
          <w:tcPr>
            <w:tcW w:w="1559" w:type="dxa"/>
            <w:noWrap/>
            <w:vAlign w:val="center"/>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 Comunicación Estratégica</w:t>
            </w:r>
          </w:p>
        </w:tc>
        <w:tc>
          <w:tcPr>
            <w:tcW w:w="850" w:type="dxa"/>
            <w:vAlign w:val="center"/>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w:t>
            </w:r>
          </w:p>
        </w:tc>
        <w:tc>
          <w:tcPr>
            <w:tcW w:w="1701" w:type="dxa"/>
            <w:vAlign w:val="center"/>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1.3.1.2.4</w:t>
            </w:r>
          </w:p>
        </w:tc>
        <w:tc>
          <w:tcPr>
            <w:tcW w:w="3545" w:type="dxa"/>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250 artículos de Señalética Interna en un año, con un costo unitario de ¢10, 000,00.</w:t>
            </w:r>
          </w:p>
        </w:tc>
        <w:tc>
          <w:tcPr>
            <w:tcW w:w="2977" w:type="dxa"/>
          </w:tcPr>
          <w:p w:rsidR="009F0A30" w:rsidRPr="00AA3DF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Materiales de promoción de la prevención y de los logros e imagen de la organización a través de diferentes canales de comunicación: audiovisuales, impresos, auditivos, etc. </w:t>
            </w:r>
          </w:p>
        </w:tc>
      </w:tr>
      <w:tr w:rsidR="009F0A30" w:rsidRPr="00753F8C" w:rsidTr="00D1657F">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361" w:type="dxa"/>
            <w:tcBorders>
              <w:top w:val="none" w:sz="0" w:space="0" w:color="auto"/>
              <w:left w:val="none" w:sz="0" w:space="0" w:color="auto"/>
              <w:bottom w:val="none" w:sz="0" w:space="0" w:color="auto"/>
            </w:tcBorders>
            <w:vAlign w:val="center"/>
          </w:tcPr>
          <w:p w:rsidR="009F0A30" w:rsidRPr="001C02A1" w:rsidRDefault="009F0A30" w:rsidP="00176CD4">
            <w:pPr>
              <w:jc w:val="center"/>
              <w:rPr>
                <w:rFonts w:ascii="Arial" w:eastAsia="Times New Roman" w:hAnsi="Arial" w:cs="Arial"/>
                <w:sz w:val="20"/>
                <w:szCs w:val="20"/>
                <w:lang w:eastAsia="es-CR"/>
              </w:rPr>
            </w:pPr>
            <w:r w:rsidRPr="001C02A1">
              <w:rPr>
                <w:rFonts w:ascii="Arial" w:eastAsia="Times New Roman" w:hAnsi="Arial" w:cs="Arial"/>
                <w:sz w:val="20"/>
                <w:szCs w:val="20"/>
                <w:lang w:eastAsia="es-CR"/>
              </w:rPr>
              <w:t>1.03.02 Publicidad y propaganda</w:t>
            </w:r>
          </w:p>
        </w:tc>
        <w:tc>
          <w:tcPr>
            <w:tcW w:w="1529" w:type="dxa"/>
            <w:tcBorders>
              <w:top w:val="none" w:sz="0" w:space="0" w:color="auto"/>
              <w:bottom w:val="none" w:sz="0" w:space="0" w:color="auto"/>
            </w:tcBorders>
            <w:noWrap/>
            <w:vAlign w:val="center"/>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13.000.000,00</w:t>
            </w:r>
          </w:p>
        </w:tc>
        <w:tc>
          <w:tcPr>
            <w:tcW w:w="1559" w:type="dxa"/>
            <w:tcBorders>
              <w:top w:val="none" w:sz="0" w:space="0" w:color="auto"/>
              <w:bottom w:val="none" w:sz="0" w:space="0" w:color="auto"/>
            </w:tcBorders>
            <w:noWrap/>
            <w:vAlign w:val="center"/>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 Comunicación Estratégica</w:t>
            </w:r>
          </w:p>
        </w:tc>
        <w:tc>
          <w:tcPr>
            <w:tcW w:w="850" w:type="dxa"/>
            <w:tcBorders>
              <w:top w:val="none" w:sz="0" w:space="0" w:color="auto"/>
              <w:bottom w:val="none" w:sz="0" w:space="0" w:color="auto"/>
            </w:tcBorders>
            <w:vAlign w:val="center"/>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w:t>
            </w:r>
          </w:p>
        </w:tc>
        <w:tc>
          <w:tcPr>
            <w:tcW w:w="1701" w:type="dxa"/>
            <w:tcBorders>
              <w:top w:val="none" w:sz="0" w:space="0" w:color="auto"/>
              <w:bottom w:val="none" w:sz="0" w:space="0" w:color="auto"/>
            </w:tcBorders>
            <w:vAlign w:val="center"/>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1.3.1.2.4</w:t>
            </w:r>
          </w:p>
        </w:tc>
        <w:tc>
          <w:tcPr>
            <w:tcW w:w="3545" w:type="dxa"/>
            <w:tcBorders>
              <w:top w:val="none" w:sz="0" w:space="0" w:color="auto"/>
              <w:bottom w:val="none" w:sz="0" w:space="0" w:color="auto"/>
            </w:tcBorders>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 artículos para Rotulación Externa en un año, cada una con un costo de ¢1, 000, 000,00.</w:t>
            </w:r>
          </w:p>
        </w:tc>
        <w:tc>
          <w:tcPr>
            <w:tcW w:w="2977" w:type="dxa"/>
            <w:tcBorders>
              <w:top w:val="none" w:sz="0" w:space="0" w:color="auto"/>
              <w:bottom w:val="none" w:sz="0" w:space="0" w:color="auto"/>
              <w:right w:val="none" w:sz="0" w:space="0" w:color="auto"/>
            </w:tcBorders>
          </w:tcPr>
          <w:p w:rsidR="009F0A30" w:rsidRPr="00AA3DF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Materiales de promoción de la prevención y de los logros e imagen de la organización a través de diferentes canales de comunicación: audiovisuales, impresos, auditivos, etc. </w:t>
            </w:r>
          </w:p>
        </w:tc>
      </w:tr>
    </w:tbl>
    <w:p w:rsidR="009F0A30" w:rsidRDefault="009F0A30" w:rsidP="009F0A30"/>
    <w:p w:rsidR="009F0A30" w:rsidRDefault="009F0A30" w:rsidP="009F0A30"/>
    <w:p w:rsidR="009F0A30" w:rsidRDefault="009F0A30" w:rsidP="009F0A30"/>
    <w:tbl>
      <w:tblPr>
        <w:tblStyle w:val="Listaclara-nfasis2"/>
        <w:tblW w:w="13664" w:type="dxa"/>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361"/>
        <w:gridCol w:w="1670"/>
        <w:gridCol w:w="1506"/>
        <w:gridCol w:w="828"/>
        <w:gridCol w:w="1494"/>
        <w:gridCol w:w="3544"/>
        <w:gridCol w:w="3261"/>
      </w:tblGrid>
      <w:tr w:rsidR="009F0A30" w:rsidRPr="001C02A1"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664" w:type="dxa"/>
            <w:gridSpan w:val="7"/>
            <w:shd w:val="clear" w:color="auto" w:fill="4F81BD" w:themeFill="accent1"/>
            <w:hideMark/>
          </w:tcPr>
          <w:p w:rsidR="009F0A30" w:rsidRPr="001C02A1" w:rsidRDefault="009F0A30" w:rsidP="00176CD4">
            <w:pPr>
              <w:jc w:val="center"/>
              <w:rPr>
                <w:rFonts w:ascii="Calibri" w:eastAsia="Times New Roman" w:hAnsi="Calibri" w:cs="Times New Roman"/>
                <w:lang w:eastAsia="es-CR"/>
              </w:rPr>
            </w:pPr>
            <w:r w:rsidRPr="001C02A1">
              <w:rPr>
                <w:rFonts w:ascii="Calibri" w:eastAsia="Times New Roman" w:hAnsi="Calibri" w:cs="Times New Roman"/>
                <w:lang w:eastAsia="es-CR"/>
              </w:rPr>
              <w:lastRenderedPageBreak/>
              <w:t>1. SERVICIOS</w:t>
            </w:r>
          </w:p>
        </w:tc>
      </w:tr>
      <w:tr w:rsidR="009F0A30" w:rsidRPr="001C02A1" w:rsidTr="00D1657F">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361" w:type="dxa"/>
            <w:vMerge w:val="restart"/>
            <w:tcBorders>
              <w:top w:val="none" w:sz="0" w:space="0" w:color="auto"/>
              <w:left w:val="none" w:sz="0" w:space="0" w:color="auto"/>
              <w:bottom w:val="none" w:sz="0" w:space="0" w:color="auto"/>
            </w:tcBorders>
            <w:hideMark/>
          </w:tcPr>
          <w:p w:rsidR="009F0A30" w:rsidRPr="001C02A1" w:rsidRDefault="009F0A30" w:rsidP="00176CD4">
            <w:pPr>
              <w:jc w:val="center"/>
              <w:rPr>
                <w:rFonts w:ascii="Calibri" w:eastAsia="Times New Roman" w:hAnsi="Calibri" w:cs="Times New Roman"/>
                <w:lang w:eastAsia="es-CR"/>
              </w:rPr>
            </w:pPr>
            <w:r w:rsidRPr="001C02A1">
              <w:rPr>
                <w:rFonts w:ascii="Calibri" w:eastAsia="Times New Roman" w:hAnsi="Calibri" w:cs="Times New Roman"/>
                <w:lang w:eastAsia="es-CR"/>
              </w:rPr>
              <w:t>Subpartida y descripción</w:t>
            </w:r>
          </w:p>
        </w:tc>
        <w:tc>
          <w:tcPr>
            <w:tcW w:w="1670" w:type="dxa"/>
            <w:vMerge w:val="restart"/>
            <w:tcBorders>
              <w:top w:val="none" w:sz="0" w:space="0" w:color="auto"/>
              <w:bottom w:val="none" w:sz="0" w:space="0" w:color="auto"/>
            </w:tcBorders>
            <w:noWrap/>
            <w:hideMark/>
          </w:tcPr>
          <w:p w:rsidR="009F0A30" w:rsidRPr="001C02A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C02A1">
              <w:rPr>
                <w:rFonts w:ascii="Calibri" w:eastAsia="Times New Roman" w:hAnsi="Calibri" w:cs="Times New Roman"/>
                <w:b/>
                <w:bCs/>
                <w:lang w:eastAsia="es-CR"/>
              </w:rPr>
              <w:t xml:space="preserve"> Monto </w:t>
            </w:r>
          </w:p>
        </w:tc>
        <w:tc>
          <w:tcPr>
            <w:tcW w:w="3828" w:type="dxa"/>
            <w:gridSpan w:val="3"/>
            <w:tcBorders>
              <w:top w:val="none" w:sz="0" w:space="0" w:color="auto"/>
              <w:bottom w:val="none" w:sz="0" w:space="0" w:color="auto"/>
            </w:tcBorders>
            <w:noWrap/>
            <w:vAlign w:val="center"/>
            <w:hideMark/>
          </w:tcPr>
          <w:p w:rsidR="009F0A30" w:rsidRPr="001C02A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C02A1">
              <w:rPr>
                <w:rFonts w:ascii="Calibri" w:eastAsia="Times New Roman" w:hAnsi="Calibri" w:cs="Times New Roman"/>
                <w:b/>
                <w:bCs/>
                <w:lang w:eastAsia="es-CR"/>
              </w:rPr>
              <w:t>Vinculación PAO</w:t>
            </w:r>
          </w:p>
        </w:tc>
        <w:tc>
          <w:tcPr>
            <w:tcW w:w="3544" w:type="dxa"/>
            <w:vMerge w:val="restart"/>
            <w:tcBorders>
              <w:top w:val="none" w:sz="0" w:space="0" w:color="auto"/>
              <w:bottom w:val="none" w:sz="0" w:space="0" w:color="auto"/>
            </w:tcBorders>
            <w:hideMark/>
          </w:tcPr>
          <w:p w:rsidR="009F0A30" w:rsidRPr="001C02A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C02A1">
              <w:rPr>
                <w:rFonts w:ascii="Calibri" w:eastAsia="Times New Roman" w:hAnsi="Calibri" w:cs="Times New Roman"/>
                <w:b/>
                <w:bCs/>
                <w:lang w:eastAsia="es-CR"/>
              </w:rPr>
              <w:t>Cálculo</w:t>
            </w:r>
          </w:p>
        </w:tc>
        <w:tc>
          <w:tcPr>
            <w:tcW w:w="3261" w:type="dxa"/>
            <w:vMerge w:val="restart"/>
            <w:tcBorders>
              <w:top w:val="none" w:sz="0" w:space="0" w:color="auto"/>
              <w:bottom w:val="none" w:sz="0" w:space="0" w:color="auto"/>
              <w:right w:val="none" w:sz="0" w:space="0" w:color="auto"/>
            </w:tcBorders>
            <w:noWrap/>
            <w:hideMark/>
          </w:tcPr>
          <w:p w:rsidR="009F0A30" w:rsidRPr="001C02A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C02A1">
              <w:rPr>
                <w:rFonts w:ascii="Calibri" w:eastAsia="Times New Roman" w:hAnsi="Calibri" w:cs="Times New Roman"/>
                <w:b/>
                <w:bCs/>
                <w:lang w:eastAsia="es-CR"/>
              </w:rPr>
              <w:t>Justificación</w:t>
            </w:r>
          </w:p>
        </w:tc>
      </w:tr>
      <w:tr w:rsidR="009F0A30" w:rsidRPr="001C02A1" w:rsidTr="00D1657F">
        <w:trPr>
          <w:trHeight w:val="460"/>
          <w:jc w:val="center"/>
        </w:trPr>
        <w:tc>
          <w:tcPr>
            <w:cnfStyle w:val="001000000000" w:firstRow="0" w:lastRow="0" w:firstColumn="1" w:lastColumn="0" w:oddVBand="0" w:evenVBand="0" w:oddHBand="0" w:evenHBand="0" w:firstRowFirstColumn="0" w:firstRowLastColumn="0" w:lastRowFirstColumn="0" w:lastRowLastColumn="0"/>
            <w:tcW w:w="1361" w:type="dxa"/>
            <w:vMerge/>
          </w:tcPr>
          <w:p w:rsidR="009F0A30" w:rsidRPr="001C02A1" w:rsidRDefault="009F0A30" w:rsidP="00176CD4">
            <w:pPr>
              <w:jc w:val="center"/>
              <w:rPr>
                <w:rFonts w:ascii="Calibri" w:eastAsia="Times New Roman" w:hAnsi="Calibri" w:cs="Times New Roman"/>
                <w:lang w:eastAsia="es-CR"/>
              </w:rPr>
            </w:pPr>
          </w:p>
        </w:tc>
        <w:tc>
          <w:tcPr>
            <w:tcW w:w="1670" w:type="dxa"/>
            <w:vMerge/>
            <w:noWrap/>
          </w:tcPr>
          <w:p w:rsidR="009F0A30" w:rsidRPr="001C02A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0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C02A1">
              <w:rPr>
                <w:rFonts w:ascii="Calibri" w:eastAsia="Times New Roman" w:hAnsi="Calibri" w:cs="Times New Roman"/>
                <w:b/>
                <w:bCs/>
                <w:lang w:eastAsia="es-CR"/>
              </w:rPr>
              <w:t>Objetivo</w:t>
            </w:r>
          </w:p>
        </w:tc>
        <w:tc>
          <w:tcPr>
            <w:tcW w:w="82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C02A1">
              <w:rPr>
                <w:rFonts w:ascii="Calibri" w:eastAsia="Times New Roman" w:hAnsi="Calibri" w:cs="Times New Roman"/>
                <w:b/>
                <w:bCs/>
                <w:lang w:eastAsia="es-CR"/>
              </w:rPr>
              <w:t>Meta</w:t>
            </w:r>
          </w:p>
        </w:tc>
        <w:tc>
          <w:tcPr>
            <w:tcW w:w="149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C02A1">
              <w:rPr>
                <w:rFonts w:ascii="Calibri" w:eastAsia="Times New Roman" w:hAnsi="Calibri" w:cs="Times New Roman"/>
                <w:b/>
                <w:bCs/>
                <w:lang w:eastAsia="es-CR"/>
              </w:rPr>
              <w:t>Acción</w:t>
            </w:r>
          </w:p>
        </w:tc>
        <w:tc>
          <w:tcPr>
            <w:tcW w:w="3544" w:type="dxa"/>
            <w:vMerge/>
          </w:tcPr>
          <w:p w:rsidR="009F0A30" w:rsidRPr="001C02A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261" w:type="dxa"/>
            <w:vMerge/>
            <w:noWrap/>
          </w:tcPr>
          <w:p w:rsidR="009F0A30" w:rsidRPr="001C02A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1C02A1" w:rsidTr="00D1657F">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361" w:type="dxa"/>
            <w:tcBorders>
              <w:top w:val="none" w:sz="0" w:space="0" w:color="auto"/>
              <w:left w:val="none" w:sz="0" w:space="0" w:color="auto"/>
              <w:bottom w:val="none" w:sz="0" w:space="0" w:color="auto"/>
            </w:tcBorders>
            <w:vAlign w:val="center"/>
            <w:hideMark/>
          </w:tcPr>
          <w:p w:rsidR="009F0A30" w:rsidRPr="001C02A1" w:rsidRDefault="009F0A30" w:rsidP="00176CD4">
            <w:pPr>
              <w:jc w:val="center"/>
              <w:rPr>
                <w:rFonts w:ascii="Arial" w:eastAsia="Times New Roman" w:hAnsi="Arial" w:cs="Arial"/>
                <w:sz w:val="20"/>
                <w:szCs w:val="20"/>
                <w:lang w:eastAsia="es-CR"/>
              </w:rPr>
            </w:pPr>
            <w:r w:rsidRPr="001C02A1">
              <w:rPr>
                <w:rFonts w:ascii="Arial" w:eastAsia="Times New Roman" w:hAnsi="Arial" w:cs="Arial"/>
                <w:sz w:val="20"/>
                <w:szCs w:val="20"/>
                <w:lang w:eastAsia="es-CR"/>
              </w:rPr>
              <w:t>1.03.02 Publicidad y propaganda</w:t>
            </w:r>
          </w:p>
        </w:tc>
        <w:tc>
          <w:tcPr>
            <w:tcW w:w="1670"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120.000,00</w:t>
            </w:r>
          </w:p>
        </w:tc>
        <w:tc>
          <w:tcPr>
            <w:tcW w:w="1506"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 Comunicación Estratégica</w:t>
            </w:r>
          </w:p>
        </w:tc>
        <w:tc>
          <w:tcPr>
            <w:tcW w:w="828" w:type="dxa"/>
            <w:tcBorders>
              <w:top w:val="none" w:sz="0" w:space="0" w:color="auto"/>
              <w:bottom w:val="none" w:sz="0" w:space="0" w:color="auto"/>
            </w:tcBorders>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w:t>
            </w:r>
          </w:p>
        </w:tc>
        <w:tc>
          <w:tcPr>
            <w:tcW w:w="1494" w:type="dxa"/>
            <w:tcBorders>
              <w:top w:val="none" w:sz="0" w:space="0" w:color="auto"/>
              <w:bottom w:val="none" w:sz="0" w:space="0" w:color="auto"/>
            </w:tcBorders>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1.3.1.2.4</w:t>
            </w:r>
          </w:p>
        </w:tc>
        <w:tc>
          <w:tcPr>
            <w:tcW w:w="3544" w:type="dxa"/>
            <w:tcBorders>
              <w:top w:val="none" w:sz="0" w:space="0" w:color="auto"/>
              <w:bottom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2 Mantas para 2 distintos de eventos de promoción, cada una costo de ¢30.000,00 </w:t>
            </w:r>
          </w:p>
        </w:tc>
        <w:tc>
          <w:tcPr>
            <w:tcW w:w="3261" w:type="dxa"/>
            <w:tcBorders>
              <w:top w:val="none" w:sz="0" w:space="0" w:color="auto"/>
              <w:bottom w:val="none" w:sz="0" w:space="0" w:color="auto"/>
              <w:right w:val="none" w:sz="0" w:space="0" w:color="auto"/>
            </w:tcBorders>
            <w:hideMark/>
          </w:tcPr>
          <w:p w:rsidR="009F0A30" w:rsidRPr="00AA3DF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Materiales de promoción de la prevención y de los logros e imagen de la organización a través de diferentes canales de comunicación: audiovisuales, impresos, auditivos, etc. </w:t>
            </w:r>
          </w:p>
        </w:tc>
      </w:tr>
      <w:tr w:rsidR="009F0A30" w:rsidRPr="001C02A1" w:rsidTr="00D1657F">
        <w:trPr>
          <w:trHeight w:val="765"/>
          <w:jc w:val="center"/>
        </w:trPr>
        <w:tc>
          <w:tcPr>
            <w:cnfStyle w:val="001000000000" w:firstRow="0" w:lastRow="0" w:firstColumn="1" w:lastColumn="0" w:oddVBand="0" w:evenVBand="0" w:oddHBand="0" w:evenHBand="0" w:firstRowFirstColumn="0" w:firstRowLastColumn="0" w:lastRowFirstColumn="0" w:lastRowLastColumn="0"/>
            <w:tcW w:w="1361" w:type="dxa"/>
            <w:vAlign w:val="center"/>
            <w:hideMark/>
          </w:tcPr>
          <w:p w:rsidR="009F0A30" w:rsidRPr="001C02A1" w:rsidRDefault="009F0A30" w:rsidP="00176CD4">
            <w:pPr>
              <w:jc w:val="center"/>
              <w:rPr>
                <w:rFonts w:ascii="Arial" w:eastAsia="Times New Roman" w:hAnsi="Arial" w:cs="Arial"/>
                <w:sz w:val="20"/>
                <w:szCs w:val="20"/>
                <w:lang w:eastAsia="es-CR"/>
              </w:rPr>
            </w:pPr>
            <w:r w:rsidRPr="001C02A1">
              <w:rPr>
                <w:rFonts w:ascii="Arial" w:eastAsia="Times New Roman" w:hAnsi="Arial" w:cs="Arial"/>
                <w:sz w:val="20"/>
                <w:szCs w:val="20"/>
                <w:lang w:eastAsia="es-CR"/>
              </w:rPr>
              <w:t>1.03.02 Publicidad y propaganda</w:t>
            </w:r>
          </w:p>
        </w:tc>
        <w:tc>
          <w:tcPr>
            <w:tcW w:w="1670"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10.000.000,00</w:t>
            </w:r>
          </w:p>
        </w:tc>
        <w:tc>
          <w:tcPr>
            <w:tcW w:w="1506"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 Comunicación Estratégica</w:t>
            </w:r>
          </w:p>
        </w:tc>
        <w:tc>
          <w:tcPr>
            <w:tcW w:w="828" w:type="dxa"/>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w:t>
            </w:r>
          </w:p>
        </w:tc>
        <w:tc>
          <w:tcPr>
            <w:tcW w:w="1494" w:type="dxa"/>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1.3.1.2.4</w:t>
            </w:r>
          </w:p>
        </w:tc>
        <w:tc>
          <w:tcPr>
            <w:tcW w:w="3544" w:type="dxa"/>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2500 Camisetas promocionales, para 2 eventos anuales, cada una con un costo de ¢2,000.00.</w:t>
            </w:r>
          </w:p>
        </w:tc>
        <w:tc>
          <w:tcPr>
            <w:tcW w:w="3261" w:type="dxa"/>
            <w:hideMark/>
          </w:tcPr>
          <w:p w:rsidR="009F0A30" w:rsidRPr="00AA3DF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Materiales de promoción de la prevención y de los logros e imagen de la organización a través de diferentes canales de comunicación: audiovisuales, impresos, auditivos, etc. </w:t>
            </w:r>
          </w:p>
        </w:tc>
      </w:tr>
      <w:tr w:rsidR="009F0A30" w:rsidRPr="001C02A1" w:rsidTr="00D1657F">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361" w:type="dxa"/>
            <w:tcBorders>
              <w:top w:val="none" w:sz="0" w:space="0" w:color="auto"/>
              <w:left w:val="none" w:sz="0" w:space="0" w:color="auto"/>
              <w:bottom w:val="none" w:sz="0" w:space="0" w:color="auto"/>
            </w:tcBorders>
            <w:vAlign w:val="center"/>
            <w:hideMark/>
          </w:tcPr>
          <w:p w:rsidR="009F0A30" w:rsidRPr="001C02A1" w:rsidRDefault="009F0A30" w:rsidP="00176CD4">
            <w:pPr>
              <w:jc w:val="center"/>
              <w:rPr>
                <w:rFonts w:ascii="Arial" w:eastAsia="Times New Roman" w:hAnsi="Arial" w:cs="Arial"/>
                <w:sz w:val="20"/>
                <w:szCs w:val="20"/>
                <w:lang w:eastAsia="es-CR"/>
              </w:rPr>
            </w:pPr>
            <w:r w:rsidRPr="001C02A1">
              <w:rPr>
                <w:rFonts w:ascii="Arial" w:eastAsia="Times New Roman" w:hAnsi="Arial" w:cs="Arial"/>
                <w:sz w:val="20"/>
                <w:szCs w:val="20"/>
                <w:lang w:eastAsia="es-CR"/>
              </w:rPr>
              <w:t>1.03.02 Publicidad y propaganda</w:t>
            </w:r>
          </w:p>
        </w:tc>
        <w:tc>
          <w:tcPr>
            <w:tcW w:w="1670"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800.000,00</w:t>
            </w:r>
          </w:p>
        </w:tc>
        <w:tc>
          <w:tcPr>
            <w:tcW w:w="1506"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 Comunicación Estratégica</w:t>
            </w:r>
          </w:p>
        </w:tc>
        <w:tc>
          <w:tcPr>
            <w:tcW w:w="828" w:type="dxa"/>
            <w:tcBorders>
              <w:top w:val="none" w:sz="0" w:space="0" w:color="auto"/>
              <w:bottom w:val="none" w:sz="0" w:space="0" w:color="auto"/>
            </w:tcBorders>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w:t>
            </w:r>
          </w:p>
        </w:tc>
        <w:tc>
          <w:tcPr>
            <w:tcW w:w="1494" w:type="dxa"/>
            <w:tcBorders>
              <w:top w:val="none" w:sz="0" w:space="0" w:color="auto"/>
              <w:bottom w:val="none" w:sz="0" w:space="0" w:color="auto"/>
            </w:tcBorders>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1.3.1.2.4</w:t>
            </w:r>
          </w:p>
        </w:tc>
        <w:tc>
          <w:tcPr>
            <w:tcW w:w="3544" w:type="dxa"/>
            <w:tcBorders>
              <w:top w:val="none" w:sz="0" w:space="0" w:color="auto"/>
              <w:bottom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Confección de 40 Uniformes promocionales, cada uno con un costo de ¢20.000,00.</w:t>
            </w:r>
          </w:p>
        </w:tc>
        <w:tc>
          <w:tcPr>
            <w:tcW w:w="3261" w:type="dxa"/>
            <w:tcBorders>
              <w:top w:val="none" w:sz="0" w:space="0" w:color="auto"/>
              <w:bottom w:val="none" w:sz="0" w:space="0" w:color="auto"/>
              <w:right w:val="none" w:sz="0" w:space="0" w:color="auto"/>
            </w:tcBorders>
            <w:hideMark/>
          </w:tcPr>
          <w:p w:rsidR="009F0A30" w:rsidRPr="00AA3DF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Materiales de promoción de la prevención y de los logros e imagen de la organización a través de diferentes canales de comunicación: audiovisuales, impresos, auditivos, etc. </w:t>
            </w:r>
          </w:p>
        </w:tc>
      </w:tr>
      <w:tr w:rsidR="009F0A30" w:rsidRPr="001C02A1" w:rsidTr="00D1657F">
        <w:trPr>
          <w:trHeight w:val="765"/>
          <w:jc w:val="center"/>
        </w:trPr>
        <w:tc>
          <w:tcPr>
            <w:cnfStyle w:val="001000000000" w:firstRow="0" w:lastRow="0" w:firstColumn="1" w:lastColumn="0" w:oddVBand="0" w:evenVBand="0" w:oddHBand="0" w:evenHBand="0" w:firstRowFirstColumn="0" w:firstRowLastColumn="0" w:lastRowFirstColumn="0" w:lastRowLastColumn="0"/>
            <w:tcW w:w="1361" w:type="dxa"/>
            <w:vAlign w:val="center"/>
            <w:hideMark/>
          </w:tcPr>
          <w:p w:rsidR="009F0A30" w:rsidRPr="001C02A1" w:rsidRDefault="009F0A30" w:rsidP="00176CD4">
            <w:pPr>
              <w:jc w:val="center"/>
              <w:rPr>
                <w:rFonts w:ascii="Arial" w:eastAsia="Times New Roman" w:hAnsi="Arial" w:cs="Arial"/>
                <w:sz w:val="20"/>
                <w:szCs w:val="20"/>
                <w:lang w:eastAsia="es-CR"/>
              </w:rPr>
            </w:pPr>
            <w:r w:rsidRPr="001C02A1">
              <w:rPr>
                <w:rFonts w:ascii="Arial" w:eastAsia="Times New Roman" w:hAnsi="Arial" w:cs="Arial"/>
                <w:sz w:val="20"/>
                <w:szCs w:val="20"/>
                <w:lang w:eastAsia="es-CR"/>
              </w:rPr>
              <w:t>1.03.02 Publicidad y propaganda</w:t>
            </w:r>
          </w:p>
        </w:tc>
        <w:tc>
          <w:tcPr>
            <w:tcW w:w="1670"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700.000,00</w:t>
            </w:r>
          </w:p>
        </w:tc>
        <w:tc>
          <w:tcPr>
            <w:tcW w:w="1506"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 Comunicación Estratégica</w:t>
            </w:r>
          </w:p>
        </w:tc>
        <w:tc>
          <w:tcPr>
            <w:tcW w:w="828" w:type="dxa"/>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w:t>
            </w:r>
          </w:p>
        </w:tc>
        <w:tc>
          <w:tcPr>
            <w:tcW w:w="1494" w:type="dxa"/>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1.3.1.2.4</w:t>
            </w:r>
          </w:p>
        </w:tc>
        <w:tc>
          <w:tcPr>
            <w:tcW w:w="3544" w:type="dxa"/>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200 Camisetas para el personal de Staff del Desafío y Carreras, cada una con un valor de ¢3.500,00.</w:t>
            </w:r>
          </w:p>
        </w:tc>
        <w:tc>
          <w:tcPr>
            <w:tcW w:w="3261" w:type="dxa"/>
            <w:hideMark/>
          </w:tcPr>
          <w:p w:rsidR="009F0A30" w:rsidRPr="00AA3DF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Materiales de promoción de la prevención y de los logros e imagen de la organización a través de diferentes canales de comunicación: audiovisuales, impresos, auditivos, etc. </w:t>
            </w:r>
          </w:p>
        </w:tc>
      </w:tr>
      <w:tr w:rsidR="009F0A30" w:rsidRPr="001C02A1" w:rsidTr="00D1657F">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361" w:type="dxa"/>
            <w:tcBorders>
              <w:top w:val="none" w:sz="0" w:space="0" w:color="auto"/>
              <w:left w:val="none" w:sz="0" w:space="0" w:color="auto"/>
              <w:bottom w:val="none" w:sz="0" w:space="0" w:color="auto"/>
            </w:tcBorders>
            <w:vAlign w:val="center"/>
            <w:hideMark/>
          </w:tcPr>
          <w:p w:rsidR="009F0A30" w:rsidRPr="001C02A1" w:rsidRDefault="009F0A30" w:rsidP="00176CD4">
            <w:pPr>
              <w:jc w:val="center"/>
              <w:rPr>
                <w:rFonts w:ascii="Arial" w:eastAsia="Times New Roman" w:hAnsi="Arial" w:cs="Arial"/>
                <w:sz w:val="20"/>
                <w:szCs w:val="20"/>
                <w:lang w:eastAsia="es-CR"/>
              </w:rPr>
            </w:pPr>
            <w:r w:rsidRPr="001C02A1">
              <w:rPr>
                <w:rFonts w:ascii="Arial" w:eastAsia="Times New Roman" w:hAnsi="Arial" w:cs="Arial"/>
                <w:sz w:val="20"/>
                <w:szCs w:val="20"/>
                <w:lang w:eastAsia="es-CR"/>
              </w:rPr>
              <w:t>1.03.02 Publicidad y propaganda</w:t>
            </w:r>
          </w:p>
        </w:tc>
        <w:tc>
          <w:tcPr>
            <w:tcW w:w="1670"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300.000,00</w:t>
            </w:r>
          </w:p>
        </w:tc>
        <w:tc>
          <w:tcPr>
            <w:tcW w:w="1506"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 Comunicación Estratégica</w:t>
            </w:r>
          </w:p>
        </w:tc>
        <w:tc>
          <w:tcPr>
            <w:tcW w:w="828" w:type="dxa"/>
            <w:tcBorders>
              <w:top w:val="none" w:sz="0" w:space="0" w:color="auto"/>
              <w:bottom w:val="none" w:sz="0" w:space="0" w:color="auto"/>
            </w:tcBorders>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w:t>
            </w:r>
          </w:p>
        </w:tc>
        <w:tc>
          <w:tcPr>
            <w:tcW w:w="1494" w:type="dxa"/>
            <w:tcBorders>
              <w:top w:val="none" w:sz="0" w:space="0" w:color="auto"/>
              <w:bottom w:val="none" w:sz="0" w:space="0" w:color="auto"/>
            </w:tcBorders>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1.3.1.2.4</w:t>
            </w:r>
          </w:p>
        </w:tc>
        <w:tc>
          <w:tcPr>
            <w:tcW w:w="3544" w:type="dxa"/>
            <w:tcBorders>
              <w:top w:val="none" w:sz="0" w:space="0" w:color="auto"/>
              <w:bottom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20 Banners para Compañías de voluntarios durante el año, cada uno con un valor de ¢15.000,00.</w:t>
            </w:r>
          </w:p>
        </w:tc>
        <w:tc>
          <w:tcPr>
            <w:tcW w:w="3261" w:type="dxa"/>
            <w:tcBorders>
              <w:top w:val="none" w:sz="0" w:space="0" w:color="auto"/>
              <w:bottom w:val="none" w:sz="0" w:space="0" w:color="auto"/>
              <w:right w:val="none" w:sz="0" w:space="0" w:color="auto"/>
            </w:tcBorders>
            <w:hideMark/>
          </w:tcPr>
          <w:p w:rsidR="009F0A30" w:rsidRPr="00AA3DF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Materiales de promoción de la prevención y de los logros e imagen de la organización a través de diferentes canales de comunicación: audiovisuales, impresos, auditivos, etc. </w:t>
            </w:r>
          </w:p>
        </w:tc>
      </w:tr>
    </w:tbl>
    <w:p w:rsidR="009F0A30" w:rsidRDefault="009F0A30" w:rsidP="009F0A30">
      <w:pPr>
        <w:rPr>
          <w:sz w:val="16"/>
        </w:rPr>
      </w:pPr>
    </w:p>
    <w:p w:rsidR="009F0A30" w:rsidRDefault="009F0A30" w:rsidP="009F0A30">
      <w:pPr>
        <w:rPr>
          <w:sz w:val="16"/>
        </w:rPr>
      </w:pPr>
    </w:p>
    <w:p w:rsidR="00D1657F" w:rsidRPr="001C02A1" w:rsidRDefault="00D1657F" w:rsidP="009F0A30">
      <w:pPr>
        <w:rPr>
          <w:sz w:val="16"/>
        </w:rPr>
      </w:pPr>
    </w:p>
    <w:tbl>
      <w:tblPr>
        <w:tblStyle w:val="Listaclara-nfasis2"/>
        <w:tblW w:w="0" w:type="auto"/>
        <w:jc w:val="center"/>
        <w:tblInd w:w="-39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749"/>
        <w:gridCol w:w="1373"/>
        <w:gridCol w:w="1494"/>
        <w:gridCol w:w="932"/>
        <w:gridCol w:w="1337"/>
        <w:gridCol w:w="3305"/>
        <w:gridCol w:w="3428"/>
      </w:tblGrid>
      <w:tr w:rsidR="009F0A30" w:rsidRPr="001C02A1"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618" w:type="dxa"/>
            <w:gridSpan w:val="7"/>
            <w:shd w:val="clear" w:color="auto" w:fill="4F81BD" w:themeFill="accent1"/>
            <w:hideMark/>
          </w:tcPr>
          <w:p w:rsidR="009F0A30" w:rsidRPr="001C02A1" w:rsidRDefault="009F0A30" w:rsidP="00176CD4">
            <w:pPr>
              <w:jc w:val="center"/>
              <w:rPr>
                <w:rFonts w:ascii="Calibri" w:eastAsia="Times New Roman" w:hAnsi="Calibri" w:cs="Times New Roman"/>
                <w:lang w:eastAsia="es-CR"/>
              </w:rPr>
            </w:pPr>
            <w:r w:rsidRPr="001C02A1">
              <w:rPr>
                <w:rFonts w:ascii="Calibri" w:eastAsia="Times New Roman" w:hAnsi="Calibri" w:cs="Times New Roman"/>
                <w:lang w:eastAsia="es-CR"/>
              </w:rPr>
              <w:lastRenderedPageBreak/>
              <w:t>1. SERVICIOS</w:t>
            </w:r>
          </w:p>
        </w:tc>
      </w:tr>
      <w:tr w:rsidR="009F0A30" w:rsidRPr="001C02A1" w:rsidTr="00D1657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23" w:type="dxa"/>
            <w:gridSpan w:val="2"/>
            <w:tcBorders>
              <w:top w:val="none" w:sz="0" w:space="0" w:color="auto"/>
              <w:left w:val="none" w:sz="0" w:space="0" w:color="auto"/>
              <w:bottom w:val="none" w:sz="0" w:space="0" w:color="auto"/>
            </w:tcBorders>
            <w:hideMark/>
          </w:tcPr>
          <w:p w:rsidR="009F0A30" w:rsidRPr="001C02A1" w:rsidRDefault="009F0A30" w:rsidP="00176CD4">
            <w:pPr>
              <w:rPr>
                <w:rFonts w:ascii="Calibri" w:eastAsia="Times New Roman" w:hAnsi="Calibri" w:cs="Times New Roman"/>
                <w:lang w:eastAsia="es-CR"/>
              </w:rPr>
            </w:pPr>
            <w:r w:rsidRPr="001C02A1">
              <w:rPr>
                <w:rFonts w:ascii="Calibri" w:eastAsia="Times New Roman" w:hAnsi="Calibri" w:cs="Times New Roman"/>
                <w:lang w:eastAsia="es-CR"/>
              </w:rPr>
              <w:t> </w:t>
            </w:r>
          </w:p>
        </w:tc>
        <w:tc>
          <w:tcPr>
            <w:tcW w:w="3763" w:type="dxa"/>
            <w:gridSpan w:val="3"/>
            <w:tcBorders>
              <w:top w:val="none" w:sz="0" w:space="0" w:color="auto"/>
              <w:bottom w:val="none" w:sz="0" w:space="0" w:color="auto"/>
            </w:tcBorders>
            <w:noWrap/>
            <w:hideMark/>
          </w:tcPr>
          <w:p w:rsidR="009F0A30" w:rsidRPr="001C02A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p>
        </w:tc>
        <w:tc>
          <w:tcPr>
            <w:tcW w:w="6732" w:type="dxa"/>
            <w:gridSpan w:val="2"/>
            <w:tcBorders>
              <w:top w:val="none" w:sz="0" w:space="0" w:color="auto"/>
              <w:bottom w:val="none" w:sz="0" w:space="0" w:color="auto"/>
              <w:right w:val="none" w:sz="0" w:space="0" w:color="auto"/>
            </w:tcBorders>
            <w:noWrap/>
            <w:hideMark/>
          </w:tcPr>
          <w:p w:rsidR="009F0A30" w:rsidRPr="001C02A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CR"/>
              </w:rPr>
            </w:pPr>
            <w:r w:rsidRPr="001C02A1">
              <w:rPr>
                <w:rFonts w:ascii="Calibri" w:eastAsia="Times New Roman" w:hAnsi="Calibri" w:cs="Times New Roman"/>
                <w:lang w:eastAsia="es-CR"/>
              </w:rPr>
              <w:t> </w:t>
            </w:r>
          </w:p>
        </w:tc>
      </w:tr>
      <w:tr w:rsidR="009F0A30" w:rsidRPr="001C02A1" w:rsidTr="00D1657F">
        <w:trPr>
          <w:trHeight w:val="263"/>
          <w:jc w:val="center"/>
        </w:trPr>
        <w:tc>
          <w:tcPr>
            <w:cnfStyle w:val="001000000000" w:firstRow="0" w:lastRow="0" w:firstColumn="1" w:lastColumn="0" w:oddVBand="0" w:evenVBand="0" w:oddHBand="0" w:evenHBand="0" w:firstRowFirstColumn="0" w:firstRowLastColumn="0" w:lastRowFirstColumn="0" w:lastRowLastColumn="0"/>
            <w:tcW w:w="1750" w:type="dxa"/>
            <w:vMerge w:val="restart"/>
            <w:hideMark/>
          </w:tcPr>
          <w:p w:rsidR="009F0A30" w:rsidRPr="001C02A1" w:rsidRDefault="009F0A30" w:rsidP="00176CD4">
            <w:pPr>
              <w:jc w:val="center"/>
              <w:rPr>
                <w:rFonts w:ascii="Calibri" w:eastAsia="Times New Roman" w:hAnsi="Calibri" w:cs="Times New Roman"/>
                <w:lang w:eastAsia="es-CR"/>
              </w:rPr>
            </w:pPr>
            <w:r w:rsidRPr="001C02A1">
              <w:rPr>
                <w:rFonts w:ascii="Calibri" w:eastAsia="Times New Roman" w:hAnsi="Calibri" w:cs="Times New Roman"/>
                <w:lang w:eastAsia="es-CR"/>
              </w:rPr>
              <w:t>Subpartida y descripción</w:t>
            </w:r>
          </w:p>
        </w:tc>
        <w:tc>
          <w:tcPr>
            <w:tcW w:w="1373" w:type="dxa"/>
            <w:vMerge w:val="restart"/>
            <w:noWrap/>
            <w:vAlign w:val="center"/>
            <w:hideMark/>
          </w:tcPr>
          <w:p w:rsidR="009F0A30" w:rsidRPr="001C02A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C02A1">
              <w:rPr>
                <w:rFonts w:ascii="Calibri" w:eastAsia="Times New Roman" w:hAnsi="Calibri" w:cs="Times New Roman"/>
                <w:b/>
                <w:bCs/>
                <w:lang w:eastAsia="es-CR"/>
              </w:rPr>
              <w:t>Monto</w:t>
            </w:r>
          </w:p>
        </w:tc>
        <w:tc>
          <w:tcPr>
            <w:tcW w:w="3763" w:type="dxa"/>
            <w:gridSpan w:val="3"/>
            <w:noWrap/>
            <w:vAlign w:val="center"/>
            <w:hideMark/>
          </w:tcPr>
          <w:p w:rsidR="009F0A30" w:rsidRPr="001C02A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C02A1">
              <w:rPr>
                <w:rFonts w:ascii="Calibri" w:eastAsia="Times New Roman" w:hAnsi="Calibri" w:cs="Times New Roman"/>
                <w:b/>
                <w:bCs/>
                <w:lang w:eastAsia="es-CR"/>
              </w:rPr>
              <w:t>Vinculación PAO</w:t>
            </w:r>
          </w:p>
        </w:tc>
        <w:tc>
          <w:tcPr>
            <w:tcW w:w="3305" w:type="dxa"/>
            <w:vMerge w:val="restart"/>
            <w:vAlign w:val="center"/>
            <w:hideMark/>
          </w:tcPr>
          <w:p w:rsidR="009F0A30" w:rsidRPr="001C02A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C02A1">
              <w:rPr>
                <w:rFonts w:ascii="Calibri" w:eastAsia="Times New Roman" w:hAnsi="Calibri" w:cs="Times New Roman"/>
                <w:b/>
                <w:bCs/>
                <w:lang w:eastAsia="es-CR"/>
              </w:rPr>
              <w:t>Cálculo</w:t>
            </w:r>
          </w:p>
        </w:tc>
        <w:tc>
          <w:tcPr>
            <w:tcW w:w="0" w:type="auto"/>
            <w:vMerge w:val="restart"/>
            <w:noWrap/>
            <w:vAlign w:val="center"/>
            <w:hideMark/>
          </w:tcPr>
          <w:p w:rsidR="009F0A30" w:rsidRPr="001C02A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C02A1">
              <w:rPr>
                <w:rFonts w:ascii="Calibri" w:eastAsia="Times New Roman" w:hAnsi="Calibri" w:cs="Times New Roman"/>
                <w:b/>
                <w:bCs/>
                <w:lang w:eastAsia="es-CR"/>
              </w:rPr>
              <w:t>Justificación</w:t>
            </w:r>
          </w:p>
        </w:tc>
      </w:tr>
      <w:tr w:rsidR="009F0A30" w:rsidRPr="001C02A1" w:rsidTr="00D1657F">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1750" w:type="dxa"/>
            <w:vMerge/>
            <w:tcBorders>
              <w:top w:val="none" w:sz="0" w:space="0" w:color="auto"/>
              <w:left w:val="none" w:sz="0" w:space="0" w:color="auto"/>
              <w:bottom w:val="none" w:sz="0" w:space="0" w:color="auto"/>
            </w:tcBorders>
          </w:tcPr>
          <w:p w:rsidR="009F0A30" w:rsidRPr="001C02A1" w:rsidRDefault="009F0A30" w:rsidP="00176CD4">
            <w:pPr>
              <w:jc w:val="center"/>
              <w:rPr>
                <w:rFonts w:ascii="Calibri" w:eastAsia="Times New Roman" w:hAnsi="Calibri" w:cs="Times New Roman"/>
                <w:lang w:eastAsia="es-CR"/>
              </w:rPr>
            </w:pPr>
          </w:p>
        </w:tc>
        <w:tc>
          <w:tcPr>
            <w:tcW w:w="1373" w:type="dxa"/>
            <w:vMerge/>
            <w:tcBorders>
              <w:top w:val="none" w:sz="0" w:space="0" w:color="auto"/>
              <w:bottom w:val="none" w:sz="0" w:space="0" w:color="auto"/>
            </w:tcBorders>
            <w:noWrap/>
          </w:tcPr>
          <w:p w:rsidR="009F0A30" w:rsidRPr="001C02A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p>
        </w:tc>
        <w:tc>
          <w:tcPr>
            <w:tcW w:w="1494" w:type="dxa"/>
            <w:tcBorders>
              <w:top w:val="none" w:sz="0" w:space="0" w:color="auto"/>
              <w:bottom w:val="none" w:sz="0" w:space="0" w:color="auto"/>
            </w:tcBorders>
            <w:noWrap/>
          </w:tcPr>
          <w:p w:rsidR="009F0A3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C02A1">
              <w:rPr>
                <w:rFonts w:ascii="Calibri" w:eastAsia="Times New Roman" w:hAnsi="Calibri" w:cs="Times New Roman"/>
                <w:b/>
                <w:bCs/>
                <w:lang w:eastAsia="es-CR"/>
              </w:rPr>
              <w:t>Objetivo</w:t>
            </w:r>
          </w:p>
        </w:tc>
        <w:tc>
          <w:tcPr>
            <w:tcW w:w="932" w:type="dxa"/>
            <w:tcBorders>
              <w:top w:val="none" w:sz="0" w:space="0" w:color="auto"/>
              <w:bottom w:val="none" w:sz="0" w:space="0" w:color="auto"/>
            </w:tcBorders>
            <w:noWrap/>
          </w:tcPr>
          <w:p w:rsidR="009F0A3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C02A1">
              <w:rPr>
                <w:rFonts w:ascii="Calibri" w:eastAsia="Times New Roman" w:hAnsi="Calibri" w:cs="Times New Roman"/>
                <w:b/>
                <w:bCs/>
                <w:lang w:eastAsia="es-CR"/>
              </w:rPr>
              <w:t>Meta</w:t>
            </w:r>
          </w:p>
        </w:tc>
        <w:tc>
          <w:tcPr>
            <w:tcW w:w="1337" w:type="dxa"/>
            <w:tcBorders>
              <w:top w:val="none" w:sz="0" w:space="0" w:color="auto"/>
              <w:bottom w:val="none" w:sz="0" w:space="0" w:color="auto"/>
            </w:tcBorders>
            <w:noWrap/>
          </w:tcPr>
          <w:p w:rsidR="009F0A3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C02A1">
              <w:rPr>
                <w:rFonts w:ascii="Calibri" w:eastAsia="Times New Roman" w:hAnsi="Calibri" w:cs="Times New Roman"/>
                <w:b/>
                <w:bCs/>
                <w:lang w:eastAsia="es-CR"/>
              </w:rPr>
              <w:t>Acción</w:t>
            </w:r>
          </w:p>
        </w:tc>
        <w:tc>
          <w:tcPr>
            <w:tcW w:w="3305" w:type="dxa"/>
            <w:vMerge/>
            <w:tcBorders>
              <w:top w:val="none" w:sz="0" w:space="0" w:color="auto"/>
              <w:bottom w:val="none" w:sz="0" w:space="0" w:color="auto"/>
            </w:tcBorders>
          </w:tcPr>
          <w:p w:rsidR="009F0A30" w:rsidRPr="001C02A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p>
        </w:tc>
        <w:tc>
          <w:tcPr>
            <w:tcW w:w="0" w:type="auto"/>
            <w:vMerge/>
            <w:tcBorders>
              <w:top w:val="none" w:sz="0" w:space="0" w:color="auto"/>
              <w:bottom w:val="none" w:sz="0" w:space="0" w:color="auto"/>
              <w:right w:val="none" w:sz="0" w:space="0" w:color="auto"/>
            </w:tcBorders>
            <w:noWrap/>
          </w:tcPr>
          <w:p w:rsidR="009F0A30" w:rsidRPr="001C02A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p>
        </w:tc>
      </w:tr>
      <w:tr w:rsidR="009F0A30" w:rsidRPr="001C02A1" w:rsidTr="00D1657F">
        <w:trPr>
          <w:trHeight w:val="765"/>
          <w:jc w:val="center"/>
        </w:trPr>
        <w:tc>
          <w:tcPr>
            <w:cnfStyle w:val="001000000000" w:firstRow="0" w:lastRow="0" w:firstColumn="1" w:lastColumn="0" w:oddVBand="0" w:evenVBand="0" w:oddHBand="0" w:evenHBand="0" w:firstRowFirstColumn="0" w:firstRowLastColumn="0" w:lastRowFirstColumn="0" w:lastRowLastColumn="0"/>
            <w:tcW w:w="1750" w:type="dxa"/>
            <w:vAlign w:val="center"/>
            <w:hideMark/>
          </w:tcPr>
          <w:p w:rsidR="009F0A30" w:rsidRPr="001C02A1" w:rsidRDefault="009F0A30" w:rsidP="00176CD4">
            <w:pPr>
              <w:jc w:val="center"/>
              <w:rPr>
                <w:rFonts w:ascii="Arial" w:eastAsia="Times New Roman" w:hAnsi="Arial" w:cs="Arial"/>
                <w:sz w:val="20"/>
                <w:szCs w:val="20"/>
                <w:lang w:eastAsia="es-CR"/>
              </w:rPr>
            </w:pPr>
            <w:r w:rsidRPr="001C02A1">
              <w:rPr>
                <w:rFonts w:ascii="Arial" w:eastAsia="Times New Roman" w:hAnsi="Arial" w:cs="Arial"/>
                <w:sz w:val="20"/>
                <w:szCs w:val="20"/>
                <w:lang w:eastAsia="es-CR"/>
              </w:rPr>
              <w:t>1.03.02 Publicidad y propaganda</w:t>
            </w:r>
          </w:p>
        </w:tc>
        <w:tc>
          <w:tcPr>
            <w:tcW w:w="1373"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4.977.000,00</w:t>
            </w:r>
          </w:p>
        </w:tc>
        <w:tc>
          <w:tcPr>
            <w:tcW w:w="1494"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7. Infraestructura</w:t>
            </w:r>
          </w:p>
        </w:tc>
        <w:tc>
          <w:tcPr>
            <w:tcW w:w="932"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2.7.2.1</w:t>
            </w:r>
          </w:p>
        </w:tc>
        <w:tc>
          <w:tcPr>
            <w:tcW w:w="1337" w:type="dxa"/>
            <w:noWrap/>
            <w:vAlign w:val="center"/>
            <w:hideMark/>
          </w:tcPr>
          <w:p w:rsidR="009F0A30" w:rsidRPr="00AA3DF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2.7.2.1.1</w:t>
            </w:r>
          </w:p>
        </w:tc>
        <w:tc>
          <w:tcPr>
            <w:tcW w:w="3305" w:type="dxa"/>
            <w:hideMark/>
          </w:tcPr>
          <w:p w:rsidR="009F0A30" w:rsidRPr="00AA3DF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Con el fin de asumir los compromisos de pago por rotulaciones de seguridad y cumplimiento de leyes en las edificaciones del Cuerpo de Bomberos, para un total de 79 edificaciones a un costo promedio por edificio de ¢63.000 para un monto total de ¢ 4.977.000.</w:t>
            </w:r>
          </w:p>
        </w:tc>
        <w:tc>
          <w:tcPr>
            <w:tcW w:w="0" w:type="auto"/>
            <w:hideMark/>
          </w:tcPr>
          <w:p w:rsidR="009F0A30" w:rsidRPr="00AA3DF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Con el fin de asumir los compromisos de pago por rotulaciones de seguridad y cumplimiento de leyes en las edificaciones del Cuerpo de Bomberos.</w:t>
            </w:r>
          </w:p>
        </w:tc>
      </w:tr>
      <w:tr w:rsidR="009F0A30" w:rsidRPr="001C02A1" w:rsidTr="00D1657F">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750" w:type="dxa"/>
            <w:tcBorders>
              <w:top w:val="none" w:sz="0" w:space="0" w:color="auto"/>
              <w:left w:val="none" w:sz="0" w:space="0" w:color="auto"/>
              <w:bottom w:val="none" w:sz="0" w:space="0" w:color="auto"/>
            </w:tcBorders>
            <w:vAlign w:val="center"/>
            <w:hideMark/>
          </w:tcPr>
          <w:p w:rsidR="009F0A30" w:rsidRPr="001C02A1" w:rsidRDefault="009F0A30" w:rsidP="00176CD4">
            <w:pPr>
              <w:jc w:val="center"/>
              <w:rPr>
                <w:rFonts w:ascii="Arial" w:eastAsia="Times New Roman" w:hAnsi="Arial" w:cs="Arial"/>
                <w:sz w:val="20"/>
                <w:szCs w:val="20"/>
                <w:lang w:eastAsia="es-CR"/>
              </w:rPr>
            </w:pPr>
            <w:r w:rsidRPr="001C02A1">
              <w:rPr>
                <w:rFonts w:ascii="Arial" w:eastAsia="Times New Roman" w:hAnsi="Arial" w:cs="Arial"/>
                <w:sz w:val="20"/>
                <w:szCs w:val="20"/>
                <w:lang w:eastAsia="es-CR"/>
              </w:rPr>
              <w:t>1.03.03 Impresión, encuadernación y otros</w:t>
            </w:r>
          </w:p>
        </w:tc>
        <w:tc>
          <w:tcPr>
            <w:tcW w:w="1373" w:type="dxa"/>
            <w:tcBorders>
              <w:top w:val="none" w:sz="0" w:space="0" w:color="auto"/>
              <w:bottom w:val="none" w:sz="0" w:space="0" w:color="auto"/>
            </w:tcBorders>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4.500.000,00</w:t>
            </w:r>
          </w:p>
        </w:tc>
        <w:tc>
          <w:tcPr>
            <w:tcW w:w="1494"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 Talento Humano</w:t>
            </w:r>
          </w:p>
        </w:tc>
        <w:tc>
          <w:tcPr>
            <w:tcW w:w="932"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3.2.5.15</w:t>
            </w:r>
          </w:p>
        </w:tc>
        <w:tc>
          <w:tcPr>
            <w:tcW w:w="1337" w:type="dxa"/>
            <w:tcBorders>
              <w:top w:val="none" w:sz="0" w:space="0" w:color="auto"/>
              <w:bottom w:val="none" w:sz="0" w:space="0" w:color="auto"/>
            </w:tcBorders>
            <w:noWrap/>
            <w:vAlign w:val="center"/>
            <w:hideMark/>
          </w:tcPr>
          <w:p w:rsidR="009F0A30" w:rsidRPr="00AA3DF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3.2.5.15.2</w:t>
            </w:r>
          </w:p>
        </w:tc>
        <w:tc>
          <w:tcPr>
            <w:tcW w:w="3305" w:type="dxa"/>
            <w:tcBorders>
              <w:top w:val="none" w:sz="0" w:space="0" w:color="auto"/>
              <w:bottom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(2000*1,500)+1000000+500000)</w:t>
            </w:r>
          </w:p>
        </w:tc>
        <w:tc>
          <w:tcPr>
            <w:tcW w:w="0" w:type="auto"/>
            <w:tcBorders>
              <w:top w:val="none" w:sz="0" w:space="0" w:color="auto"/>
              <w:bottom w:val="none" w:sz="0" w:space="0" w:color="auto"/>
              <w:right w:val="none" w:sz="0" w:space="0" w:color="auto"/>
            </w:tcBorders>
            <w:hideMark/>
          </w:tcPr>
          <w:p w:rsidR="009F0A30" w:rsidRPr="00AA3DF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AA3DF1">
              <w:rPr>
                <w:rFonts w:ascii="Arial" w:eastAsia="Times New Roman" w:hAnsi="Arial" w:cs="Arial"/>
                <w:sz w:val="18"/>
                <w:szCs w:val="20"/>
                <w:lang w:eastAsia="es-CR"/>
              </w:rPr>
              <w:t xml:space="preserve">Desarrollar los  procesos formativos dirigidos al personal  operativo del Cuerpo de Bomberos, por medio de 2000 cupos  disponibles en actividades de capacitación, en las que exista disponibilidad operativa, para ajustar los perfiles de los puestos con los funcionarios que los requieren, a través de un Programa Anual de Capacitación. Con el fin de dotar al personal que participa en cursos y el proceso de Inducción de </w:t>
            </w:r>
            <w:r w:rsidRPr="00AA3DF1">
              <w:rPr>
                <w:rFonts w:ascii="Arial" w:eastAsia="Times New Roman" w:hAnsi="Arial" w:cs="Arial"/>
                <w:b/>
                <w:bCs/>
                <w:sz w:val="18"/>
                <w:szCs w:val="20"/>
                <w:lang w:eastAsia="es-CR"/>
              </w:rPr>
              <w:t>m</w:t>
            </w:r>
            <w:r w:rsidRPr="00AA3DF1">
              <w:rPr>
                <w:rFonts w:ascii="Arial" w:eastAsia="Times New Roman" w:hAnsi="Arial" w:cs="Arial"/>
                <w:b/>
                <w:bCs/>
                <w:sz w:val="18"/>
                <w:szCs w:val="20"/>
                <w:u w:val="single"/>
                <w:lang w:eastAsia="es-CR"/>
              </w:rPr>
              <w:t>anuales y materiales impresos</w:t>
            </w:r>
            <w:r w:rsidRPr="00AA3DF1">
              <w:rPr>
                <w:rFonts w:ascii="Arial" w:eastAsia="Times New Roman" w:hAnsi="Arial" w:cs="Arial"/>
                <w:b/>
                <w:bCs/>
                <w:sz w:val="18"/>
                <w:szCs w:val="20"/>
                <w:lang w:eastAsia="es-CR"/>
              </w:rPr>
              <w:t xml:space="preserve"> necesarios para el desarrollo de la actividad con un promedio de ¢1,500,00, contenido para impresión de manuales de cursos para bomberos voluntarios ¢500,000,00, atención de solicitudes de apoyo presupuestario de otras de dependencias para reproducción de materiales por medio de contrato vigente ¢1,000,000,00</w:t>
            </w:r>
          </w:p>
        </w:tc>
      </w:tr>
    </w:tbl>
    <w:p w:rsidR="009F0A30" w:rsidRDefault="009F0A30" w:rsidP="009F0A30"/>
    <w:p w:rsidR="009F0A30" w:rsidRDefault="009F0A30" w:rsidP="009F0A30"/>
    <w:tbl>
      <w:tblPr>
        <w:tblStyle w:val="Listaclara-nfasis2"/>
        <w:tblW w:w="13521" w:type="dxa"/>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750"/>
        <w:gridCol w:w="1384"/>
        <w:gridCol w:w="1495"/>
        <w:gridCol w:w="954"/>
        <w:gridCol w:w="1134"/>
        <w:gridCol w:w="3544"/>
        <w:gridCol w:w="3260"/>
      </w:tblGrid>
      <w:tr w:rsidR="009F0A30" w:rsidRPr="001C02A1" w:rsidTr="00D1657F">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3521" w:type="dxa"/>
            <w:gridSpan w:val="7"/>
            <w:shd w:val="clear" w:color="auto" w:fill="4F81BD" w:themeFill="accent1"/>
            <w:hideMark/>
          </w:tcPr>
          <w:p w:rsidR="009F0A30" w:rsidRPr="001C02A1" w:rsidRDefault="009F0A30" w:rsidP="00176CD4">
            <w:pPr>
              <w:jc w:val="center"/>
              <w:rPr>
                <w:rFonts w:ascii="Calibri" w:eastAsia="Times New Roman" w:hAnsi="Calibri" w:cs="Times New Roman"/>
                <w:lang w:eastAsia="es-CR"/>
              </w:rPr>
            </w:pPr>
            <w:r w:rsidRPr="001C02A1">
              <w:rPr>
                <w:rFonts w:ascii="Calibri" w:eastAsia="Times New Roman" w:hAnsi="Calibri" w:cs="Times New Roman"/>
                <w:lang w:eastAsia="es-CR"/>
              </w:rPr>
              <w:lastRenderedPageBreak/>
              <w:t>1. SERVICIOS</w:t>
            </w:r>
          </w:p>
        </w:tc>
      </w:tr>
      <w:tr w:rsidR="009F0A30" w:rsidRPr="001C02A1" w:rsidTr="00D1657F">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1750" w:type="dxa"/>
            <w:vMerge w:val="restart"/>
            <w:tcBorders>
              <w:top w:val="none" w:sz="0" w:space="0" w:color="auto"/>
              <w:left w:val="none" w:sz="0" w:space="0" w:color="auto"/>
              <w:bottom w:val="none" w:sz="0" w:space="0" w:color="auto"/>
            </w:tcBorders>
            <w:hideMark/>
          </w:tcPr>
          <w:p w:rsidR="009F0A30" w:rsidRPr="001C02A1" w:rsidRDefault="009F0A30" w:rsidP="00176CD4">
            <w:pPr>
              <w:jc w:val="center"/>
              <w:rPr>
                <w:rFonts w:ascii="Calibri" w:eastAsia="Times New Roman" w:hAnsi="Calibri" w:cs="Times New Roman"/>
                <w:lang w:eastAsia="es-CR"/>
              </w:rPr>
            </w:pPr>
            <w:r w:rsidRPr="001C02A1">
              <w:rPr>
                <w:rFonts w:ascii="Calibri" w:eastAsia="Times New Roman" w:hAnsi="Calibri" w:cs="Times New Roman"/>
                <w:lang w:eastAsia="es-CR"/>
              </w:rPr>
              <w:t>Subpartida y descripción</w:t>
            </w:r>
          </w:p>
        </w:tc>
        <w:tc>
          <w:tcPr>
            <w:tcW w:w="1384" w:type="dxa"/>
            <w:vMerge w:val="restart"/>
            <w:tcBorders>
              <w:top w:val="none" w:sz="0" w:space="0" w:color="auto"/>
              <w:bottom w:val="none" w:sz="0" w:space="0" w:color="auto"/>
            </w:tcBorders>
            <w:noWrap/>
            <w:hideMark/>
          </w:tcPr>
          <w:p w:rsidR="009F0A30" w:rsidRPr="001C02A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C02A1">
              <w:rPr>
                <w:rFonts w:ascii="Calibri" w:eastAsia="Times New Roman" w:hAnsi="Calibri" w:cs="Times New Roman"/>
                <w:b/>
                <w:bCs/>
                <w:lang w:eastAsia="es-CR"/>
              </w:rPr>
              <w:t xml:space="preserve"> Monto </w:t>
            </w:r>
          </w:p>
        </w:tc>
        <w:tc>
          <w:tcPr>
            <w:tcW w:w="3583" w:type="dxa"/>
            <w:gridSpan w:val="3"/>
            <w:tcBorders>
              <w:top w:val="none" w:sz="0" w:space="0" w:color="auto"/>
              <w:bottom w:val="none" w:sz="0" w:space="0" w:color="auto"/>
            </w:tcBorders>
            <w:noWrap/>
            <w:hideMark/>
          </w:tcPr>
          <w:p w:rsidR="009F0A30" w:rsidRPr="001C02A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C02A1">
              <w:rPr>
                <w:rFonts w:ascii="Calibri" w:eastAsia="Times New Roman" w:hAnsi="Calibri" w:cs="Times New Roman"/>
                <w:b/>
                <w:bCs/>
                <w:lang w:eastAsia="es-CR"/>
              </w:rPr>
              <w:t>Vinculación PAO</w:t>
            </w:r>
          </w:p>
        </w:tc>
        <w:tc>
          <w:tcPr>
            <w:tcW w:w="3544" w:type="dxa"/>
            <w:vMerge w:val="restart"/>
            <w:tcBorders>
              <w:top w:val="none" w:sz="0" w:space="0" w:color="auto"/>
              <w:bottom w:val="none" w:sz="0" w:space="0" w:color="auto"/>
            </w:tcBorders>
            <w:hideMark/>
          </w:tcPr>
          <w:p w:rsidR="009F0A30" w:rsidRPr="001C02A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C02A1">
              <w:rPr>
                <w:rFonts w:ascii="Calibri" w:eastAsia="Times New Roman" w:hAnsi="Calibri" w:cs="Times New Roman"/>
                <w:b/>
                <w:bCs/>
                <w:lang w:eastAsia="es-CR"/>
              </w:rPr>
              <w:t>Cálculo</w:t>
            </w:r>
          </w:p>
        </w:tc>
        <w:tc>
          <w:tcPr>
            <w:tcW w:w="3260" w:type="dxa"/>
            <w:vMerge w:val="restart"/>
            <w:tcBorders>
              <w:top w:val="none" w:sz="0" w:space="0" w:color="auto"/>
              <w:bottom w:val="none" w:sz="0" w:space="0" w:color="auto"/>
              <w:right w:val="none" w:sz="0" w:space="0" w:color="auto"/>
            </w:tcBorders>
            <w:noWrap/>
            <w:hideMark/>
          </w:tcPr>
          <w:p w:rsidR="009F0A30" w:rsidRPr="001C02A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C02A1">
              <w:rPr>
                <w:rFonts w:ascii="Calibri" w:eastAsia="Times New Roman" w:hAnsi="Calibri" w:cs="Times New Roman"/>
                <w:b/>
                <w:bCs/>
                <w:lang w:eastAsia="es-CR"/>
              </w:rPr>
              <w:t>Justificación</w:t>
            </w:r>
          </w:p>
        </w:tc>
      </w:tr>
      <w:tr w:rsidR="009F0A30" w:rsidRPr="001C02A1" w:rsidTr="00D1657F">
        <w:trPr>
          <w:trHeight w:val="352"/>
          <w:jc w:val="center"/>
        </w:trPr>
        <w:tc>
          <w:tcPr>
            <w:cnfStyle w:val="001000000000" w:firstRow="0" w:lastRow="0" w:firstColumn="1" w:lastColumn="0" w:oddVBand="0" w:evenVBand="0" w:oddHBand="0" w:evenHBand="0" w:firstRowFirstColumn="0" w:firstRowLastColumn="0" w:lastRowFirstColumn="0" w:lastRowLastColumn="0"/>
            <w:tcW w:w="1750" w:type="dxa"/>
            <w:vMerge/>
          </w:tcPr>
          <w:p w:rsidR="009F0A30" w:rsidRPr="001C02A1" w:rsidRDefault="009F0A30" w:rsidP="00176CD4">
            <w:pPr>
              <w:jc w:val="center"/>
              <w:rPr>
                <w:rFonts w:ascii="Calibri" w:eastAsia="Times New Roman" w:hAnsi="Calibri" w:cs="Times New Roman"/>
                <w:lang w:eastAsia="es-CR"/>
              </w:rPr>
            </w:pPr>
          </w:p>
        </w:tc>
        <w:tc>
          <w:tcPr>
            <w:tcW w:w="1384" w:type="dxa"/>
            <w:vMerge/>
            <w:noWrap/>
          </w:tcPr>
          <w:p w:rsidR="009F0A30" w:rsidRPr="001C02A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9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C02A1">
              <w:rPr>
                <w:rFonts w:ascii="Calibri" w:eastAsia="Times New Roman" w:hAnsi="Calibri" w:cs="Times New Roman"/>
                <w:b/>
                <w:bCs/>
                <w:lang w:eastAsia="es-CR"/>
              </w:rPr>
              <w:t>Objetivo</w:t>
            </w:r>
          </w:p>
        </w:tc>
        <w:tc>
          <w:tcPr>
            <w:tcW w:w="95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C02A1">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C02A1">
              <w:rPr>
                <w:rFonts w:ascii="Calibri" w:eastAsia="Times New Roman" w:hAnsi="Calibri" w:cs="Times New Roman"/>
                <w:b/>
                <w:bCs/>
                <w:lang w:eastAsia="es-CR"/>
              </w:rPr>
              <w:t>Acción</w:t>
            </w:r>
          </w:p>
        </w:tc>
        <w:tc>
          <w:tcPr>
            <w:tcW w:w="3544" w:type="dxa"/>
            <w:vMerge/>
          </w:tcPr>
          <w:p w:rsidR="009F0A30" w:rsidRPr="001C02A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260" w:type="dxa"/>
            <w:vMerge/>
            <w:noWrap/>
          </w:tcPr>
          <w:p w:rsidR="009F0A30" w:rsidRPr="001C02A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1C02A1" w:rsidTr="00D1657F">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750" w:type="dxa"/>
            <w:tcBorders>
              <w:top w:val="none" w:sz="0" w:space="0" w:color="auto"/>
              <w:left w:val="none" w:sz="0" w:space="0" w:color="auto"/>
              <w:bottom w:val="none" w:sz="0" w:space="0" w:color="auto"/>
            </w:tcBorders>
            <w:vAlign w:val="center"/>
            <w:hideMark/>
          </w:tcPr>
          <w:p w:rsidR="009F0A30" w:rsidRPr="001C02A1" w:rsidRDefault="009F0A30" w:rsidP="00176CD4">
            <w:pPr>
              <w:jc w:val="center"/>
              <w:rPr>
                <w:rFonts w:ascii="Arial" w:eastAsia="Times New Roman" w:hAnsi="Arial" w:cs="Arial"/>
                <w:sz w:val="20"/>
                <w:szCs w:val="20"/>
                <w:lang w:eastAsia="es-CR"/>
              </w:rPr>
            </w:pPr>
            <w:r w:rsidRPr="001C02A1">
              <w:rPr>
                <w:rFonts w:ascii="Arial" w:eastAsia="Times New Roman" w:hAnsi="Arial" w:cs="Arial"/>
                <w:sz w:val="20"/>
                <w:szCs w:val="20"/>
                <w:lang w:eastAsia="es-CR"/>
              </w:rPr>
              <w:t>1.03.03 Impresión, encuadernación y otros</w:t>
            </w:r>
          </w:p>
        </w:tc>
        <w:tc>
          <w:tcPr>
            <w:tcW w:w="1384" w:type="dxa"/>
            <w:tcBorders>
              <w:top w:val="none" w:sz="0" w:space="0" w:color="auto"/>
              <w:bottom w:val="none" w:sz="0" w:space="0" w:color="auto"/>
            </w:tcBorders>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1.250.000,00</w:t>
            </w:r>
          </w:p>
        </w:tc>
        <w:tc>
          <w:tcPr>
            <w:tcW w:w="1495" w:type="dxa"/>
            <w:tcBorders>
              <w:top w:val="none" w:sz="0" w:space="0" w:color="auto"/>
              <w:bottom w:val="none" w:sz="0" w:space="0" w:color="auto"/>
            </w:tcBorders>
            <w:noWrap/>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 Talento Humano</w:t>
            </w:r>
          </w:p>
        </w:tc>
        <w:tc>
          <w:tcPr>
            <w:tcW w:w="954" w:type="dxa"/>
            <w:tcBorders>
              <w:top w:val="none" w:sz="0" w:space="0" w:color="auto"/>
              <w:bottom w:val="none" w:sz="0" w:space="0" w:color="auto"/>
            </w:tcBorders>
            <w:noWrap/>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3.2.5.23</w:t>
            </w:r>
          </w:p>
        </w:tc>
        <w:tc>
          <w:tcPr>
            <w:tcW w:w="1134" w:type="dxa"/>
            <w:tcBorders>
              <w:top w:val="none" w:sz="0" w:space="0" w:color="auto"/>
              <w:bottom w:val="none" w:sz="0" w:space="0" w:color="auto"/>
            </w:tcBorders>
            <w:noWrap/>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3.2.5.23.2</w:t>
            </w:r>
          </w:p>
        </w:tc>
        <w:tc>
          <w:tcPr>
            <w:tcW w:w="3544" w:type="dxa"/>
            <w:tcBorders>
              <w:top w:val="none" w:sz="0" w:space="0" w:color="auto"/>
              <w:bottom w:val="none" w:sz="0" w:space="0" w:color="auto"/>
            </w:tcBorders>
            <w:hideMark/>
          </w:tcPr>
          <w:p w:rsidR="009F0A30" w:rsidRPr="001A18F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Equivale a la cantidad de manuales que se deben imprimir (500) por el costo del manual aproximado (2.500)</w:t>
            </w:r>
          </w:p>
        </w:tc>
        <w:tc>
          <w:tcPr>
            <w:tcW w:w="3260" w:type="dxa"/>
            <w:tcBorders>
              <w:top w:val="none" w:sz="0" w:space="0" w:color="auto"/>
              <w:bottom w:val="none" w:sz="0" w:space="0" w:color="auto"/>
              <w:right w:val="none" w:sz="0" w:space="0" w:color="auto"/>
            </w:tcBorders>
            <w:hideMark/>
          </w:tcPr>
          <w:p w:rsidR="009F0A30" w:rsidRPr="001A18F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Cada curso que se imparte, requiere la impresión de manuales o papelería para su efectivo desarrollo, por lo que se presupuesta esta suma para cubrir esta necesidad.</w:t>
            </w:r>
          </w:p>
        </w:tc>
      </w:tr>
      <w:tr w:rsidR="009F0A30" w:rsidRPr="001C02A1" w:rsidTr="00D1657F">
        <w:trPr>
          <w:trHeight w:val="765"/>
          <w:jc w:val="center"/>
        </w:trPr>
        <w:tc>
          <w:tcPr>
            <w:cnfStyle w:val="001000000000" w:firstRow="0" w:lastRow="0" w:firstColumn="1" w:lastColumn="0" w:oddVBand="0" w:evenVBand="0" w:oddHBand="0" w:evenHBand="0" w:firstRowFirstColumn="0" w:firstRowLastColumn="0" w:lastRowFirstColumn="0" w:lastRowLastColumn="0"/>
            <w:tcW w:w="1750" w:type="dxa"/>
            <w:vAlign w:val="center"/>
            <w:hideMark/>
          </w:tcPr>
          <w:p w:rsidR="009F0A30" w:rsidRPr="001C02A1" w:rsidRDefault="009F0A30" w:rsidP="00176CD4">
            <w:pPr>
              <w:jc w:val="center"/>
              <w:rPr>
                <w:rFonts w:ascii="Arial" w:eastAsia="Times New Roman" w:hAnsi="Arial" w:cs="Arial"/>
                <w:sz w:val="20"/>
                <w:szCs w:val="20"/>
                <w:lang w:eastAsia="es-CR"/>
              </w:rPr>
            </w:pPr>
            <w:r w:rsidRPr="001C02A1">
              <w:rPr>
                <w:rFonts w:ascii="Arial" w:eastAsia="Times New Roman" w:hAnsi="Arial" w:cs="Arial"/>
                <w:sz w:val="20"/>
                <w:szCs w:val="20"/>
                <w:lang w:eastAsia="es-CR"/>
              </w:rPr>
              <w:t>1.03.03 Impresión, encuadernación y otros</w:t>
            </w:r>
          </w:p>
        </w:tc>
        <w:tc>
          <w:tcPr>
            <w:tcW w:w="1384" w:type="dxa"/>
            <w:vAlign w:val="center"/>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140.000,00</w:t>
            </w:r>
          </w:p>
        </w:tc>
        <w:tc>
          <w:tcPr>
            <w:tcW w:w="1495" w:type="dxa"/>
            <w:noWrap/>
            <w:vAlign w:val="center"/>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 Talento Humano</w:t>
            </w:r>
          </w:p>
        </w:tc>
        <w:tc>
          <w:tcPr>
            <w:tcW w:w="954" w:type="dxa"/>
            <w:noWrap/>
            <w:vAlign w:val="center"/>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3.2.5.4</w:t>
            </w:r>
          </w:p>
        </w:tc>
        <w:tc>
          <w:tcPr>
            <w:tcW w:w="1134" w:type="dxa"/>
            <w:noWrap/>
            <w:vAlign w:val="center"/>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3.2.5.4.2</w:t>
            </w:r>
          </w:p>
        </w:tc>
        <w:tc>
          <w:tcPr>
            <w:tcW w:w="3544" w:type="dxa"/>
            <w:hideMark/>
          </w:tcPr>
          <w:p w:rsidR="009F0A30" w:rsidRPr="001A18FD"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40 manuales x ¢3500 c/u</w:t>
            </w:r>
          </w:p>
        </w:tc>
        <w:tc>
          <w:tcPr>
            <w:tcW w:w="3260" w:type="dxa"/>
            <w:hideMark/>
          </w:tcPr>
          <w:p w:rsidR="009F0A30" w:rsidRPr="001A18FD"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Capacitación en ANB MATERIAL DIDÁCTICO(50 manuales)  para transmisión de conocimientos en materia de coordinación de recursos</w:t>
            </w:r>
          </w:p>
        </w:tc>
      </w:tr>
      <w:tr w:rsidR="009F0A30" w:rsidRPr="001C02A1" w:rsidTr="00D1657F">
        <w:trPr>
          <w:cnfStyle w:val="000000100000" w:firstRow="0" w:lastRow="0" w:firstColumn="0" w:lastColumn="0" w:oddVBand="0" w:evenVBand="0" w:oddHBand="1" w:evenHBand="0" w:firstRowFirstColumn="0" w:firstRowLastColumn="0" w:lastRowFirstColumn="0" w:lastRowLastColumn="0"/>
          <w:trHeight w:val="1305"/>
          <w:jc w:val="center"/>
        </w:trPr>
        <w:tc>
          <w:tcPr>
            <w:cnfStyle w:val="001000000000" w:firstRow="0" w:lastRow="0" w:firstColumn="1" w:lastColumn="0" w:oddVBand="0" w:evenVBand="0" w:oddHBand="0" w:evenHBand="0" w:firstRowFirstColumn="0" w:firstRowLastColumn="0" w:lastRowFirstColumn="0" w:lastRowLastColumn="0"/>
            <w:tcW w:w="1750" w:type="dxa"/>
            <w:tcBorders>
              <w:top w:val="none" w:sz="0" w:space="0" w:color="auto"/>
              <w:left w:val="none" w:sz="0" w:space="0" w:color="auto"/>
              <w:bottom w:val="none" w:sz="0" w:space="0" w:color="auto"/>
            </w:tcBorders>
            <w:vAlign w:val="center"/>
            <w:hideMark/>
          </w:tcPr>
          <w:p w:rsidR="009F0A30" w:rsidRPr="001C02A1" w:rsidRDefault="009F0A30" w:rsidP="00176CD4">
            <w:pPr>
              <w:jc w:val="center"/>
              <w:rPr>
                <w:rFonts w:ascii="Arial" w:eastAsia="Times New Roman" w:hAnsi="Arial" w:cs="Arial"/>
                <w:sz w:val="20"/>
                <w:szCs w:val="20"/>
                <w:lang w:eastAsia="es-CR"/>
              </w:rPr>
            </w:pPr>
            <w:r w:rsidRPr="001C02A1">
              <w:rPr>
                <w:rFonts w:ascii="Arial" w:eastAsia="Times New Roman" w:hAnsi="Arial" w:cs="Arial"/>
                <w:sz w:val="20"/>
                <w:szCs w:val="20"/>
                <w:lang w:eastAsia="es-CR"/>
              </w:rPr>
              <w:t>1.03.03 Impresión, encuadernación y otros</w:t>
            </w:r>
          </w:p>
        </w:tc>
        <w:tc>
          <w:tcPr>
            <w:tcW w:w="1384" w:type="dxa"/>
            <w:tcBorders>
              <w:top w:val="none" w:sz="0" w:space="0" w:color="auto"/>
              <w:bottom w:val="none" w:sz="0" w:space="0" w:color="auto"/>
            </w:tcBorders>
            <w:noWrap/>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155.000,00</w:t>
            </w:r>
          </w:p>
        </w:tc>
        <w:tc>
          <w:tcPr>
            <w:tcW w:w="1495" w:type="dxa"/>
            <w:tcBorders>
              <w:top w:val="none" w:sz="0" w:space="0" w:color="auto"/>
              <w:bottom w:val="none" w:sz="0" w:space="0" w:color="auto"/>
            </w:tcBorders>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 Gestión Institucional</w:t>
            </w:r>
          </w:p>
        </w:tc>
        <w:tc>
          <w:tcPr>
            <w:tcW w:w="954" w:type="dxa"/>
            <w:tcBorders>
              <w:top w:val="none" w:sz="0" w:space="0" w:color="auto"/>
              <w:bottom w:val="none" w:sz="0" w:space="0" w:color="auto"/>
            </w:tcBorders>
            <w:noWrap/>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1.1.4.1</w:t>
            </w:r>
          </w:p>
        </w:tc>
        <w:tc>
          <w:tcPr>
            <w:tcW w:w="1134" w:type="dxa"/>
            <w:tcBorders>
              <w:top w:val="none" w:sz="0" w:space="0" w:color="auto"/>
              <w:bottom w:val="none" w:sz="0" w:space="0" w:color="auto"/>
            </w:tcBorders>
            <w:noWrap/>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1.1.4.1.1</w:t>
            </w:r>
          </w:p>
        </w:tc>
        <w:tc>
          <w:tcPr>
            <w:tcW w:w="3544" w:type="dxa"/>
            <w:tcBorders>
              <w:top w:val="none" w:sz="0" w:space="0" w:color="auto"/>
              <w:bottom w:val="none" w:sz="0" w:space="0" w:color="auto"/>
            </w:tcBorders>
            <w:hideMark/>
          </w:tcPr>
          <w:p w:rsidR="009F0A30" w:rsidRPr="001A18F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Fotocopiado de 5000 hojas a ¢20 cada una ¢100.000,00.  Encuadernación de 22 documentos a razón de ¢2500= 55.000</w:t>
            </w:r>
          </w:p>
        </w:tc>
        <w:tc>
          <w:tcPr>
            <w:tcW w:w="3260" w:type="dxa"/>
            <w:tcBorders>
              <w:top w:val="none" w:sz="0" w:space="0" w:color="auto"/>
              <w:bottom w:val="none" w:sz="0" w:space="0" w:color="auto"/>
              <w:right w:val="none" w:sz="0" w:space="0" w:color="auto"/>
            </w:tcBorders>
            <w:hideMark/>
          </w:tcPr>
          <w:p w:rsidR="009F0A30" w:rsidRPr="001A18F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Obtención de fotocopias de diversos expedientes para la atención de  procesos judiciales. Encuadernación de documentos para la correcta conservación de los archivos</w:t>
            </w:r>
          </w:p>
        </w:tc>
      </w:tr>
      <w:tr w:rsidR="009F0A30" w:rsidRPr="001C02A1" w:rsidTr="00D1657F">
        <w:trPr>
          <w:trHeight w:val="1365"/>
          <w:jc w:val="center"/>
        </w:trPr>
        <w:tc>
          <w:tcPr>
            <w:cnfStyle w:val="001000000000" w:firstRow="0" w:lastRow="0" w:firstColumn="1" w:lastColumn="0" w:oddVBand="0" w:evenVBand="0" w:oddHBand="0" w:evenHBand="0" w:firstRowFirstColumn="0" w:firstRowLastColumn="0" w:lastRowFirstColumn="0" w:lastRowLastColumn="0"/>
            <w:tcW w:w="1750" w:type="dxa"/>
            <w:vAlign w:val="center"/>
            <w:hideMark/>
          </w:tcPr>
          <w:p w:rsidR="009F0A30" w:rsidRPr="001C02A1" w:rsidRDefault="009F0A30" w:rsidP="00176CD4">
            <w:pPr>
              <w:jc w:val="center"/>
              <w:rPr>
                <w:rFonts w:ascii="Arial" w:eastAsia="Times New Roman" w:hAnsi="Arial" w:cs="Arial"/>
                <w:sz w:val="20"/>
                <w:szCs w:val="20"/>
                <w:lang w:eastAsia="es-CR"/>
              </w:rPr>
            </w:pPr>
            <w:r w:rsidRPr="001C02A1">
              <w:rPr>
                <w:rFonts w:ascii="Arial" w:eastAsia="Times New Roman" w:hAnsi="Arial" w:cs="Arial"/>
                <w:sz w:val="20"/>
                <w:szCs w:val="20"/>
                <w:lang w:eastAsia="es-CR"/>
              </w:rPr>
              <w:t>1.03.03 Impresión, encuadernación y otros</w:t>
            </w:r>
          </w:p>
        </w:tc>
        <w:tc>
          <w:tcPr>
            <w:tcW w:w="1384" w:type="dxa"/>
            <w:noWrap/>
            <w:vAlign w:val="center"/>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500.000,00</w:t>
            </w:r>
          </w:p>
        </w:tc>
        <w:tc>
          <w:tcPr>
            <w:tcW w:w="1495" w:type="dxa"/>
            <w:vAlign w:val="center"/>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9. Auditoría</w:t>
            </w:r>
          </w:p>
        </w:tc>
        <w:tc>
          <w:tcPr>
            <w:tcW w:w="954" w:type="dxa"/>
            <w:vAlign w:val="center"/>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4.9.1.3</w:t>
            </w:r>
          </w:p>
        </w:tc>
        <w:tc>
          <w:tcPr>
            <w:tcW w:w="1134" w:type="dxa"/>
            <w:vAlign w:val="center"/>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4.9.1.3.3</w:t>
            </w:r>
          </w:p>
        </w:tc>
        <w:tc>
          <w:tcPr>
            <w:tcW w:w="3544" w:type="dxa"/>
            <w:hideMark/>
          </w:tcPr>
          <w:p w:rsidR="009F0A30" w:rsidRPr="001A18FD"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Compra de  libros como complemento a las actividades de cinco capacitaciones relacionadas con normas y Calidad de la Auditoría Interna con un costo de ¢100,000 cada uno.</w:t>
            </w:r>
          </w:p>
        </w:tc>
        <w:tc>
          <w:tcPr>
            <w:tcW w:w="3260" w:type="dxa"/>
            <w:hideMark/>
          </w:tcPr>
          <w:p w:rsidR="009F0A30" w:rsidRPr="001A18FD"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Para adquirir el material didáctico necesario para llevar los cursos de capacitación, y la actualización de las normativas y reglamentos vigentes.</w:t>
            </w:r>
          </w:p>
        </w:tc>
      </w:tr>
      <w:tr w:rsidR="009F0A30" w:rsidRPr="001C02A1" w:rsidTr="00D1657F">
        <w:trPr>
          <w:cnfStyle w:val="000000100000" w:firstRow="0" w:lastRow="0" w:firstColumn="0" w:lastColumn="0" w:oddVBand="0" w:evenVBand="0" w:oddHBand="1" w:evenHBand="0" w:firstRowFirstColumn="0" w:firstRowLastColumn="0" w:lastRowFirstColumn="0" w:lastRowLastColumn="0"/>
          <w:trHeight w:val="1365"/>
          <w:jc w:val="center"/>
        </w:trPr>
        <w:tc>
          <w:tcPr>
            <w:cnfStyle w:val="001000000000" w:firstRow="0" w:lastRow="0" w:firstColumn="1" w:lastColumn="0" w:oddVBand="0" w:evenVBand="0" w:oddHBand="0" w:evenHBand="0" w:firstRowFirstColumn="0" w:firstRowLastColumn="0" w:lastRowFirstColumn="0" w:lastRowLastColumn="0"/>
            <w:tcW w:w="1750" w:type="dxa"/>
            <w:tcBorders>
              <w:top w:val="none" w:sz="0" w:space="0" w:color="auto"/>
              <w:left w:val="none" w:sz="0" w:space="0" w:color="auto"/>
              <w:bottom w:val="none" w:sz="0" w:space="0" w:color="auto"/>
            </w:tcBorders>
            <w:vAlign w:val="center"/>
          </w:tcPr>
          <w:p w:rsidR="009F0A30" w:rsidRPr="001C02A1" w:rsidRDefault="009F0A30" w:rsidP="00176CD4">
            <w:pPr>
              <w:jc w:val="center"/>
              <w:rPr>
                <w:rFonts w:ascii="Arial" w:eastAsia="Times New Roman" w:hAnsi="Arial" w:cs="Arial"/>
                <w:sz w:val="20"/>
                <w:szCs w:val="20"/>
                <w:lang w:eastAsia="es-CR"/>
              </w:rPr>
            </w:pPr>
            <w:r w:rsidRPr="001C02A1">
              <w:rPr>
                <w:rFonts w:ascii="Arial" w:eastAsia="Times New Roman" w:hAnsi="Arial" w:cs="Arial"/>
                <w:sz w:val="20"/>
                <w:szCs w:val="20"/>
                <w:lang w:eastAsia="es-CR"/>
              </w:rPr>
              <w:t>1.03.03 Impresión, encuadernación y otros</w:t>
            </w:r>
          </w:p>
        </w:tc>
        <w:tc>
          <w:tcPr>
            <w:tcW w:w="1384" w:type="dxa"/>
            <w:tcBorders>
              <w:top w:val="none" w:sz="0" w:space="0" w:color="auto"/>
              <w:bottom w:val="none" w:sz="0" w:space="0" w:color="auto"/>
            </w:tcBorders>
            <w:noWrap/>
            <w:vAlign w:val="center"/>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300.000,00</w:t>
            </w:r>
          </w:p>
        </w:tc>
        <w:tc>
          <w:tcPr>
            <w:tcW w:w="1495" w:type="dxa"/>
            <w:tcBorders>
              <w:top w:val="none" w:sz="0" w:space="0" w:color="auto"/>
              <w:bottom w:val="none" w:sz="0" w:space="0" w:color="auto"/>
            </w:tcBorders>
            <w:vAlign w:val="center"/>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8. Transparencia</w:t>
            </w:r>
          </w:p>
        </w:tc>
        <w:tc>
          <w:tcPr>
            <w:tcW w:w="954" w:type="dxa"/>
            <w:tcBorders>
              <w:top w:val="none" w:sz="0" w:space="0" w:color="auto"/>
              <w:bottom w:val="none" w:sz="0" w:space="0" w:color="auto"/>
            </w:tcBorders>
            <w:vAlign w:val="center"/>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2.8.2.2</w:t>
            </w:r>
          </w:p>
        </w:tc>
        <w:tc>
          <w:tcPr>
            <w:tcW w:w="1134" w:type="dxa"/>
            <w:tcBorders>
              <w:top w:val="none" w:sz="0" w:space="0" w:color="auto"/>
              <w:bottom w:val="none" w:sz="0" w:space="0" w:color="auto"/>
            </w:tcBorders>
            <w:vAlign w:val="center"/>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2.8.2.2.2</w:t>
            </w:r>
          </w:p>
        </w:tc>
        <w:tc>
          <w:tcPr>
            <w:tcW w:w="3544" w:type="dxa"/>
            <w:tcBorders>
              <w:top w:val="none" w:sz="0" w:space="0" w:color="auto"/>
              <w:bottom w:val="none" w:sz="0" w:space="0" w:color="auto"/>
            </w:tcBorders>
          </w:tcPr>
          <w:p w:rsidR="009F0A30" w:rsidRPr="001A18F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Se estima la compra de 15 libros de referencia y consulta en cuanto a los procedimientos contables por un costo unitario aproximado de ¢20.000.</w:t>
            </w:r>
          </w:p>
        </w:tc>
        <w:tc>
          <w:tcPr>
            <w:tcW w:w="3260" w:type="dxa"/>
            <w:tcBorders>
              <w:top w:val="none" w:sz="0" w:space="0" w:color="auto"/>
              <w:bottom w:val="none" w:sz="0" w:space="0" w:color="auto"/>
              <w:right w:val="none" w:sz="0" w:space="0" w:color="auto"/>
            </w:tcBorders>
          </w:tcPr>
          <w:p w:rsidR="009F0A30" w:rsidRPr="001A18F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 xml:space="preserve">Para la adquisición de material bibliográfico de referencia y consulta en cuanto a los procedimientos contables y las normas internacionales de contabilidad y auditoría que regulan el cumplimiento de las pautas establecidas por la Contraloría General de la República y el Colegio de Contadores Públicos de Costa Rica. </w:t>
            </w:r>
          </w:p>
        </w:tc>
      </w:tr>
    </w:tbl>
    <w:p w:rsidR="009F0A30" w:rsidRDefault="009F0A30" w:rsidP="009F0A30">
      <w:pPr>
        <w:tabs>
          <w:tab w:val="left" w:pos="2390"/>
        </w:tabs>
      </w:pPr>
      <w:r>
        <w:tab/>
      </w:r>
    </w:p>
    <w:p w:rsidR="009F0A30" w:rsidRDefault="009F0A30" w:rsidP="009F0A30"/>
    <w:tbl>
      <w:tblPr>
        <w:tblStyle w:val="Listaclara-nfasis2"/>
        <w:tblW w:w="13521" w:type="dxa"/>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750"/>
        <w:gridCol w:w="1496"/>
        <w:gridCol w:w="1506"/>
        <w:gridCol w:w="828"/>
        <w:gridCol w:w="1131"/>
        <w:gridCol w:w="3408"/>
        <w:gridCol w:w="3402"/>
      </w:tblGrid>
      <w:tr w:rsidR="009F0A30" w:rsidRPr="001C02A1"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521" w:type="dxa"/>
            <w:gridSpan w:val="7"/>
            <w:shd w:val="clear" w:color="auto" w:fill="4F81BD" w:themeFill="accent1"/>
            <w:hideMark/>
          </w:tcPr>
          <w:p w:rsidR="009F0A30" w:rsidRPr="001C02A1" w:rsidRDefault="009F0A30" w:rsidP="00176CD4">
            <w:pPr>
              <w:jc w:val="center"/>
              <w:rPr>
                <w:rFonts w:ascii="Calibri" w:eastAsia="Times New Roman" w:hAnsi="Calibri" w:cs="Times New Roman"/>
                <w:lang w:eastAsia="es-CR"/>
              </w:rPr>
            </w:pPr>
            <w:r w:rsidRPr="001C02A1">
              <w:rPr>
                <w:rFonts w:ascii="Calibri" w:eastAsia="Times New Roman" w:hAnsi="Calibri" w:cs="Times New Roman"/>
                <w:lang w:eastAsia="es-CR"/>
              </w:rPr>
              <w:lastRenderedPageBreak/>
              <w:t>1. SERVICIOS</w:t>
            </w:r>
          </w:p>
        </w:tc>
      </w:tr>
      <w:tr w:rsidR="009F0A30" w:rsidRPr="001C02A1" w:rsidTr="00D1657F">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750" w:type="dxa"/>
            <w:vMerge w:val="restart"/>
            <w:tcBorders>
              <w:top w:val="none" w:sz="0" w:space="0" w:color="auto"/>
              <w:left w:val="none" w:sz="0" w:space="0" w:color="auto"/>
              <w:bottom w:val="none" w:sz="0" w:space="0" w:color="auto"/>
            </w:tcBorders>
            <w:hideMark/>
          </w:tcPr>
          <w:p w:rsidR="009F0A30" w:rsidRPr="001C02A1" w:rsidRDefault="009F0A30" w:rsidP="00176CD4">
            <w:pPr>
              <w:jc w:val="center"/>
              <w:rPr>
                <w:rFonts w:ascii="Calibri" w:eastAsia="Times New Roman" w:hAnsi="Calibri" w:cs="Times New Roman"/>
                <w:lang w:eastAsia="es-CR"/>
              </w:rPr>
            </w:pPr>
            <w:r w:rsidRPr="001C02A1">
              <w:rPr>
                <w:rFonts w:ascii="Calibri" w:eastAsia="Times New Roman" w:hAnsi="Calibri" w:cs="Times New Roman"/>
                <w:lang w:eastAsia="es-CR"/>
              </w:rPr>
              <w:t>Subpartida y descripción</w:t>
            </w:r>
          </w:p>
        </w:tc>
        <w:tc>
          <w:tcPr>
            <w:tcW w:w="1496" w:type="dxa"/>
            <w:vMerge w:val="restart"/>
            <w:tcBorders>
              <w:top w:val="none" w:sz="0" w:space="0" w:color="auto"/>
              <w:bottom w:val="none" w:sz="0" w:space="0" w:color="auto"/>
            </w:tcBorders>
            <w:noWrap/>
            <w:hideMark/>
          </w:tcPr>
          <w:p w:rsidR="009F0A30" w:rsidRPr="001C02A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C02A1">
              <w:rPr>
                <w:rFonts w:ascii="Calibri" w:eastAsia="Times New Roman" w:hAnsi="Calibri" w:cs="Times New Roman"/>
                <w:b/>
                <w:bCs/>
                <w:lang w:eastAsia="es-CR"/>
              </w:rPr>
              <w:t xml:space="preserve"> Monto </w:t>
            </w:r>
          </w:p>
        </w:tc>
        <w:tc>
          <w:tcPr>
            <w:tcW w:w="3465" w:type="dxa"/>
            <w:gridSpan w:val="3"/>
            <w:tcBorders>
              <w:top w:val="none" w:sz="0" w:space="0" w:color="auto"/>
              <w:bottom w:val="none" w:sz="0" w:space="0" w:color="auto"/>
            </w:tcBorders>
            <w:noWrap/>
            <w:hideMark/>
          </w:tcPr>
          <w:p w:rsidR="009F0A30" w:rsidRPr="001C02A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C02A1">
              <w:rPr>
                <w:rFonts w:ascii="Calibri" w:eastAsia="Times New Roman" w:hAnsi="Calibri" w:cs="Times New Roman"/>
                <w:b/>
                <w:bCs/>
                <w:lang w:eastAsia="es-CR"/>
              </w:rPr>
              <w:t>Vinculación PAO</w:t>
            </w:r>
          </w:p>
        </w:tc>
        <w:tc>
          <w:tcPr>
            <w:tcW w:w="3408" w:type="dxa"/>
            <w:vMerge w:val="restart"/>
            <w:tcBorders>
              <w:top w:val="none" w:sz="0" w:space="0" w:color="auto"/>
              <w:bottom w:val="none" w:sz="0" w:space="0" w:color="auto"/>
            </w:tcBorders>
            <w:hideMark/>
          </w:tcPr>
          <w:p w:rsidR="009F0A30" w:rsidRPr="001C02A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C02A1">
              <w:rPr>
                <w:rFonts w:ascii="Calibri" w:eastAsia="Times New Roman" w:hAnsi="Calibri" w:cs="Times New Roman"/>
                <w:b/>
                <w:bCs/>
                <w:lang w:eastAsia="es-CR"/>
              </w:rPr>
              <w:t>Cálculo</w:t>
            </w:r>
          </w:p>
        </w:tc>
        <w:tc>
          <w:tcPr>
            <w:tcW w:w="3402" w:type="dxa"/>
            <w:vMerge w:val="restart"/>
            <w:tcBorders>
              <w:top w:val="none" w:sz="0" w:space="0" w:color="auto"/>
              <w:bottom w:val="none" w:sz="0" w:space="0" w:color="auto"/>
              <w:right w:val="none" w:sz="0" w:space="0" w:color="auto"/>
            </w:tcBorders>
            <w:noWrap/>
            <w:hideMark/>
          </w:tcPr>
          <w:p w:rsidR="009F0A30" w:rsidRPr="001C02A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C02A1">
              <w:rPr>
                <w:rFonts w:ascii="Calibri" w:eastAsia="Times New Roman" w:hAnsi="Calibri" w:cs="Times New Roman"/>
                <w:b/>
                <w:bCs/>
                <w:lang w:eastAsia="es-CR"/>
              </w:rPr>
              <w:t>Justificación</w:t>
            </w:r>
          </w:p>
        </w:tc>
      </w:tr>
      <w:tr w:rsidR="009F0A30" w:rsidRPr="001C02A1" w:rsidTr="00D1657F">
        <w:trPr>
          <w:trHeight w:val="322"/>
          <w:jc w:val="center"/>
        </w:trPr>
        <w:tc>
          <w:tcPr>
            <w:cnfStyle w:val="001000000000" w:firstRow="0" w:lastRow="0" w:firstColumn="1" w:lastColumn="0" w:oddVBand="0" w:evenVBand="0" w:oddHBand="0" w:evenHBand="0" w:firstRowFirstColumn="0" w:firstRowLastColumn="0" w:lastRowFirstColumn="0" w:lastRowLastColumn="0"/>
            <w:tcW w:w="1750" w:type="dxa"/>
            <w:vMerge/>
          </w:tcPr>
          <w:p w:rsidR="009F0A30" w:rsidRPr="001C02A1" w:rsidRDefault="009F0A30" w:rsidP="00176CD4">
            <w:pPr>
              <w:jc w:val="center"/>
              <w:rPr>
                <w:rFonts w:ascii="Calibri" w:eastAsia="Times New Roman" w:hAnsi="Calibri" w:cs="Times New Roman"/>
                <w:lang w:eastAsia="es-CR"/>
              </w:rPr>
            </w:pPr>
          </w:p>
        </w:tc>
        <w:tc>
          <w:tcPr>
            <w:tcW w:w="1496" w:type="dxa"/>
            <w:vMerge/>
            <w:noWrap/>
          </w:tcPr>
          <w:p w:rsidR="009F0A30" w:rsidRPr="001C02A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0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C02A1">
              <w:rPr>
                <w:rFonts w:ascii="Calibri" w:eastAsia="Times New Roman" w:hAnsi="Calibri" w:cs="Times New Roman"/>
                <w:b/>
                <w:bCs/>
                <w:lang w:eastAsia="es-CR"/>
              </w:rPr>
              <w:t>Objetivo</w:t>
            </w:r>
          </w:p>
        </w:tc>
        <w:tc>
          <w:tcPr>
            <w:tcW w:w="82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C02A1">
              <w:rPr>
                <w:rFonts w:ascii="Calibri" w:eastAsia="Times New Roman" w:hAnsi="Calibri" w:cs="Times New Roman"/>
                <w:b/>
                <w:bCs/>
                <w:lang w:eastAsia="es-CR"/>
              </w:rPr>
              <w:t>Meta</w:t>
            </w:r>
          </w:p>
        </w:tc>
        <w:tc>
          <w:tcPr>
            <w:tcW w:w="113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C02A1">
              <w:rPr>
                <w:rFonts w:ascii="Calibri" w:eastAsia="Times New Roman" w:hAnsi="Calibri" w:cs="Times New Roman"/>
                <w:b/>
                <w:bCs/>
                <w:lang w:eastAsia="es-CR"/>
              </w:rPr>
              <w:t>Acción</w:t>
            </w:r>
          </w:p>
        </w:tc>
        <w:tc>
          <w:tcPr>
            <w:tcW w:w="3408" w:type="dxa"/>
            <w:vMerge/>
          </w:tcPr>
          <w:p w:rsidR="009F0A30" w:rsidRPr="001C02A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402" w:type="dxa"/>
            <w:vMerge/>
            <w:noWrap/>
          </w:tcPr>
          <w:p w:rsidR="009F0A30" w:rsidRPr="001C02A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1C02A1" w:rsidTr="00D1657F">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750" w:type="dxa"/>
            <w:tcBorders>
              <w:top w:val="none" w:sz="0" w:space="0" w:color="auto"/>
              <w:left w:val="none" w:sz="0" w:space="0" w:color="auto"/>
              <w:bottom w:val="none" w:sz="0" w:space="0" w:color="auto"/>
            </w:tcBorders>
            <w:vAlign w:val="center"/>
            <w:hideMark/>
          </w:tcPr>
          <w:p w:rsidR="009F0A30" w:rsidRPr="001C02A1" w:rsidRDefault="009F0A30" w:rsidP="00176CD4">
            <w:pPr>
              <w:jc w:val="center"/>
              <w:rPr>
                <w:rFonts w:ascii="Arial" w:eastAsia="Times New Roman" w:hAnsi="Arial" w:cs="Arial"/>
                <w:sz w:val="20"/>
                <w:szCs w:val="20"/>
                <w:lang w:eastAsia="es-CR"/>
              </w:rPr>
            </w:pPr>
            <w:r w:rsidRPr="001C02A1">
              <w:rPr>
                <w:rFonts w:ascii="Arial" w:eastAsia="Times New Roman" w:hAnsi="Arial" w:cs="Arial"/>
                <w:sz w:val="20"/>
                <w:szCs w:val="20"/>
                <w:lang w:eastAsia="es-CR"/>
              </w:rPr>
              <w:t>1.03.03 Impresión, encuadernación y otros</w:t>
            </w:r>
          </w:p>
        </w:tc>
        <w:tc>
          <w:tcPr>
            <w:tcW w:w="1496" w:type="dxa"/>
            <w:tcBorders>
              <w:top w:val="none" w:sz="0" w:space="0" w:color="auto"/>
              <w:bottom w:val="none" w:sz="0" w:space="0" w:color="auto"/>
            </w:tcBorders>
            <w:noWrap/>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10.000.000,00</w:t>
            </w:r>
          </w:p>
        </w:tc>
        <w:tc>
          <w:tcPr>
            <w:tcW w:w="1506" w:type="dxa"/>
            <w:tcBorders>
              <w:top w:val="none" w:sz="0" w:space="0" w:color="auto"/>
              <w:bottom w:val="none" w:sz="0" w:space="0" w:color="auto"/>
            </w:tcBorders>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 Gestión Institucional</w:t>
            </w:r>
          </w:p>
        </w:tc>
        <w:tc>
          <w:tcPr>
            <w:tcW w:w="828" w:type="dxa"/>
            <w:tcBorders>
              <w:top w:val="none" w:sz="0" w:space="0" w:color="auto"/>
              <w:bottom w:val="none" w:sz="0" w:space="0" w:color="auto"/>
            </w:tcBorders>
            <w:noWrap/>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1.1.6.1</w:t>
            </w:r>
          </w:p>
        </w:tc>
        <w:tc>
          <w:tcPr>
            <w:tcW w:w="1131" w:type="dxa"/>
            <w:tcBorders>
              <w:top w:val="none" w:sz="0" w:space="0" w:color="auto"/>
              <w:bottom w:val="none" w:sz="0" w:space="0" w:color="auto"/>
            </w:tcBorders>
            <w:noWrap/>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1.1.6.1.1</w:t>
            </w:r>
          </w:p>
        </w:tc>
        <w:tc>
          <w:tcPr>
            <w:tcW w:w="3408" w:type="dxa"/>
            <w:tcBorders>
              <w:top w:val="none" w:sz="0" w:space="0" w:color="auto"/>
              <w:bottom w:val="none" w:sz="0" w:space="0" w:color="auto"/>
            </w:tcBorders>
            <w:hideMark/>
          </w:tcPr>
          <w:p w:rsidR="009F0A30" w:rsidRPr="001A18F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5,000 formualrios pruebas toxicológicas, 2,000 volantes informativos de prevención y 2,000 Academia</w:t>
            </w:r>
          </w:p>
        </w:tc>
        <w:tc>
          <w:tcPr>
            <w:tcW w:w="3402" w:type="dxa"/>
            <w:tcBorders>
              <w:top w:val="none" w:sz="0" w:space="0" w:color="auto"/>
              <w:bottom w:val="none" w:sz="0" w:space="0" w:color="auto"/>
              <w:right w:val="none" w:sz="0" w:space="0" w:color="auto"/>
            </w:tcBorders>
            <w:hideMark/>
          </w:tcPr>
          <w:p w:rsidR="009F0A30" w:rsidRPr="001A18F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 xml:space="preserve">Impresiones de volantes, afiches de mercadeo para promocionar las proyectos de Mercadeo. Implementación del pan de pruebas toxicológicas </w:t>
            </w:r>
          </w:p>
        </w:tc>
      </w:tr>
      <w:tr w:rsidR="009F0A30" w:rsidRPr="001C02A1" w:rsidTr="00D1657F">
        <w:trPr>
          <w:trHeight w:val="765"/>
          <w:jc w:val="center"/>
        </w:trPr>
        <w:tc>
          <w:tcPr>
            <w:cnfStyle w:val="001000000000" w:firstRow="0" w:lastRow="0" w:firstColumn="1" w:lastColumn="0" w:oddVBand="0" w:evenVBand="0" w:oddHBand="0" w:evenHBand="0" w:firstRowFirstColumn="0" w:firstRowLastColumn="0" w:lastRowFirstColumn="0" w:lastRowLastColumn="0"/>
            <w:tcW w:w="1750" w:type="dxa"/>
            <w:vAlign w:val="center"/>
            <w:hideMark/>
          </w:tcPr>
          <w:p w:rsidR="009F0A30" w:rsidRPr="001C02A1" w:rsidRDefault="009F0A30" w:rsidP="00176CD4">
            <w:pPr>
              <w:jc w:val="center"/>
              <w:rPr>
                <w:rFonts w:ascii="Arial" w:eastAsia="Times New Roman" w:hAnsi="Arial" w:cs="Arial"/>
                <w:sz w:val="20"/>
                <w:szCs w:val="20"/>
                <w:lang w:eastAsia="es-CR"/>
              </w:rPr>
            </w:pPr>
            <w:r w:rsidRPr="001C02A1">
              <w:rPr>
                <w:rFonts w:ascii="Arial" w:eastAsia="Times New Roman" w:hAnsi="Arial" w:cs="Arial"/>
                <w:sz w:val="20"/>
                <w:szCs w:val="20"/>
                <w:lang w:eastAsia="es-CR"/>
              </w:rPr>
              <w:t>1.03.03 Impresión, encuadernación y otros</w:t>
            </w:r>
          </w:p>
        </w:tc>
        <w:tc>
          <w:tcPr>
            <w:tcW w:w="1496" w:type="dxa"/>
            <w:noWrap/>
            <w:vAlign w:val="center"/>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2.000.000,00</w:t>
            </w:r>
          </w:p>
        </w:tc>
        <w:tc>
          <w:tcPr>
            <w:tcW w:w="1506" w:type="dxa"/>
            <w:noWrap/>
            <w:vAlign w:val="center"/>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7. Infraestructura</w:t>
            </w:r>
          </w:p>
        </w:tc>
        <w:tc>
          <w:tcPr>
            <w:tcW w:w="828" w:type="dxa"/>
            <w:noWrap/>
            <w:vAlign w:val="center"/>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2.7.2.1</w:t>
            </w:r>
          </w:p>
        </w:tc>
        <w:tc>
          <w:tcPr>
            <w:tcW w:w="1131" w:type="dxa"/>
            <w:noWrap/>
            <w:vAlign w:val="center"/>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2.7.2.1.1</w:t>
            </w:r>
          </w:p>
        </w:tc>
        <w:tc>
          <w:tcPr>
            <w:tcW w:w="3408" w:type="dxa"/>
            <w:hideMark/>
          </w:tcPr>
          <w:p w:rsidR="009F0A30" w:rsidRPr="001A18FD" w:rsidRDefault="009F0A30" w:rsidP="00176CD4">
            <w:pPr>
              <w:spacing w:after="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br/>
              <w:t>Para servicios de fotocopiado externo, donde el volumen de copias o tiempo estimado de respuesta supere a la capacidad del personal del Archivo Central. Costo aproximado ¢ 25.000 x 40 servicios al año para un total de ¢1, 000,000.00</w:t>
            </w:r>
            <w:r w:rsidRPr="001A18FD">
              <w:rPr>
                <w:rFonts w:ascii="Arial" w:eastAsia="Times New Roman" w:hAnsi="Arial" w:cs="Arial"/>
                <w:sz w:val="18"/>
                <w:szCs w:val="20"/>
                <w:lang w:eastAsia="es-CR"/>
              </w:rPr>
              <w:br/>
              <w:t>Impresión o fotocopiado de 500 planos a  1,000.00/plano = ¢500.000. Y  500.000. colones para impresiones y encuadernaciones de catálogos técnicos  Total ¢1,000,000,00</w:t>
            </w:r>
          </w:p>
        </w:tc>
        <w:tc>
          <w:tcPr>
            <w:tcW w:w="3402" w:type="dxa"/>
            <w:hideMark/>
          </w:tcPr>
          <w:p w:rsidR="009F0A30" w:rsidRPr="001A18FD"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Para asumir los servicios de fotocopiado externo, donde el volumen de copias o tiempo estimado de respuesta supere a la capacidad del personal del Archivo Central.</w:t>
            </w:r>
          </w:p>
        </w:tc>
      </w:tr>
      <w:tr w:rsidR="009F0A30" w:rsidRPr="001C02A1" w:rsidTr="00D1657F">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750" w:type="dxa"/>
            <w:tcBorders>
              <w:top w:val="none" w:sz="0" w:space="0" w:color="auto"/>
              <w:left w:val="none" w:sz="0" w:space="0" w:color="auto"/>
              <w:bottom w:val="none" w:sz="0" w:space="0" w:color="auto"/>
            </w:tcBorders>
            <w:vAlign w:val="center"/>
          </w:tcPr>
          <w:p w:rsidR="009F0A30" w:rsidRPr="001C02A1" w:rsidRDefault="009F0A30" w:rsidP="00176CD4">
            <w:pPr>
              <w:jc w:val="center"/>
              <w:rPr>
                <w:rFonts w:ascii="Arial" w:eastAsia="Times New Roman" w:hAnsi="Arial" w:cs="Arial"/>
                <w:sz w:val="20"/>
                <w:szCs w:val="20"/>
                <w:lang w:eastAsia="es-CR"/>
              </w:rPr>
            </w:pPr>
            <w:r w:rsidRPr="001C02A1">
              <w:rPr>
                <w:rFonts w:ascii="Arial" w:eastAsia="Times New Roman" w:hAnsi="Arial" w:cs="Arial"/>
                <w:sz w:val="20"/>
                <w:szCs w:val="20"/>
                <w:lang w:eastAsia="es-CR"/>
              </w:rPr>
              <w:t>1.03.03 Impresión, encuadernación y otros</w:t>
            </w:r>
          </w:p>
        </w:tc>
        <w:tc>
          <w:tcPr>
            <w:tcW w:w="1496" w:type="dxa"/>
            <w:tcBorders>
              <w:top w:val="none" w:sz="0" w:space="0" w:color="auto"/>
              <w:bottom w:val="none" w:sz="0" w:space="0" w:color="auto"/>
            </w:tcBorders>
            <w:noWrap/>
            <w:vAlign w:val="center"/>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62.000,00</w:t>
            </w:r>
          </w:p>
        </w:tc>
        <w:tc>
          <w:tcPr>
            <w:tcW w:w="1506" w:type="dxa"/>
            <w:tcBorders>
              <w:top w:val="none" w:sz="0" w:space="0" w:color="auto"/>
              <w:bottom w:val="none" w:sz="0" w:space="0" w:color="auto"/>
            </w:tcBorders>
            <w:noWrap/>
            <w:vAlign w:val="center"/>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 Gestión Institucional</w:t>
            </w:r>
          </w:p>
        </w:tc>
        <w:tc>
          <w:tcPr>
            <w:tcW w:w="828" w:type="dxa"/>
            <w:tcBorders>
              <w:top w:val="none" w:sz="0" w:space="0" w:color="auto"/>
              <w:bottom w:val="none" w:sz="0" w:space="0" w:color="auto"/>
            </w:tcBorders>
            <w:noWrap/>
            <w:vAlign w:val="center"/>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2.1.2.3</w:t>
            </w:r>
          </w:p>
        </w:tc>
        <w:tc>
          <w:tcPr>
            <w:tcW w:w="1131" w:type="dxa"/>
            <w:tcBorders>
              <w:top w:val="none" w:sz="0" w:space="0" w:color="auto"/>
              <w:bottom w:val="none" w:sz="0" w:space="0" w:color="auto"/>
            </w:tcBorders>
            <w:noWrap/>
            <w:vAlign w:val="center"/>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2.1.2.3.3</w:t>
            </w:r>
          </w:p>
        </w:tc>
        <w:tc>
          <w:tcPr>
            <w:tcW w:w="3408" w:type="dxa"/>
            <w:tcBorders>
              <w:top w:val="none" w:sz="0" w:space="0" w:color="auto"/>
              <w:bottom w:val="none" w:sz="0" w:space="0" w:color="auto"/>
            </w:tcBorders>
          </w:tcPr>
          <w:p w:rsidR="009F0A30" w:rsidRPr="001A18F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 xml:space="preserve">Portada imitación cuero rojo carta 100 Und (¢4.500.00 x 2 = ¢9.000.00)   </w:t>
            </w:r>
            <w:r w:rsidRPr="001A18FD">
              <w:rPr>
                <w:rFonts w:ascii="Arial" w:eastAsia="Times New Roman" w:hAnsi="Arial" w:cs="Arial"/>
                <w:sz w:val="18"/>
                <w:szCs w:val="20"/>
                <w:lang w:eastAsia="es-CR"/>
              </w:rPr>
              <w:br/>
              <w:t xml:space="preserve">Portadas Plásticas color transparente 50 Und (¢3.325.00 x 4 = ¢13.300.00)  </w:t>
            </w:r>
            <w:r w:rsidRPr="001A18FD">
              <w:rPr>
                <w:rFonts w:ascii="Arial" w:eastAsia="Times New Roman" w:hAnsi="Arial" w:cs="Arial"/>
                <w:sz w:val="18"/>
                <w:szCs w:val="20"/>
                <w:lang w:eastAsia="es-CR"/>
              </w:rPr>
              <w:br/>
              <w:t xml:space="preserve">Resorte Espiral 18MM  25 Und   (¢2.800.00 x 4 = ¢11.200.00)               </w:t>
            </w:r>
            <w:r w:rsidRPr="001A18FD">
              <w:rPr>
                <w:rFonts w:ascii="Arial" w:eastAsia="Times New Roman" w:hAnsi="Arial" w:cs="Arial"/>
                <w:sz w:val="18"/>
                <w:szCs w:val="20"/>
                <w:lang w:eastAsia="es-CR"/>
              </w:rPr>
              <w:br/>
              <w:t xml:space="preserve">Resorte Espiral 28MM  22 Und   (¢5.350.00 x 4 = ¢21.400.00)    </w:t>
            </w:r>
            <w:r w:rsidRPr="001A18FD">
              <w:rPr>
                <w:rFonts w:ascii="Arial" w:eastAsia="Times New Roman" w:hAnsi="Arial" w:cs="Arial"/>
                <w:sz w:val="18"/>
                <w:szCs w:val="20"/>
                <w:lang w:eastAsia="es-CR"/>
              </w:rPr>
              <w:br/>
              <w:t>Resorte Espiral  10MM 25 Und                               (¢1.725.00 x 4 = ¢6.900.00)</w:t>
            </w:r>
          </w:p>
        </w:tc>
        <w:tc>
          <w:tcPr>
            <w:tcW w:w="3402" w:type="dxa"/>
            <w:tcBorders>
              <w:top w:val="none" w:sz="0" w:space="0" w:color="auto"/>
              <w:bottom w:val="none" w:sz="0" w:space="0" w:color="auto"/>
              <w:right w:val="none" w:sz="0" w:space="0" w:color="auto"/>
            </w:tcBorders>
          </w:tcPr>
          <w:p w:rsidR="009F0A30" w:rsidRPr="001A18F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 xml:space="preserve">Confección de informes que se deben presentar a los diferentes entes externos durante el periodo.                   </w:t>
            </w:r>
          </w:p>
        </w:tc>
      </w:tr>
    </w:tbl>
    <w:p w:rsidR="009F0A30" w:rsidRDefault="009F0A30" w:rsidP="009F0A30">
      <w:pPr>
        <w:rPr>
          <w:sz w:val="2"/>
        </w:rPr>
      </w:pPr>
    </w:p>
    <w:p w:rsidR="009F0A30" w:rsidRDefault="009F0A30" w:rsidP="009F0A30">
      <w:pPr>
        <w:rPr>
          <w:sz w:val="2"/>
        </w:rPr>
      </w:pPr>
    </w:p>
    <w:p w:rsidR="009F0A30" w:rsidRDefault="009F0A30" w:rsidP="009F0A30">
      <w:pPr>
        <w:rPr>
          <w:sz w:val="2"/>
        </w:rPr>
      </w:pPr>
    </w:p>
    <w:p w:rsidR="009F0A30" w:rsidRDefault="009F0A30" w:rsidP="009F0A30">
      <w:pPr>
        <w:rPr>
          <w:sz w:val="2"/>
        </w:rPr>
      </w:pPr>
    </w:p>
    <w:p w:rsidR="00D1657F" w:rsidRDefault="00D1657F" w:rsidP="009F0A30">
      <w:pPr>
        <w:rPr>
          <w:sz w:val="2"/>
        </w:rPr>
      </w:pPr>
    </w:p>
    <w:p w:rsidR="00D1657F" w:rsidRDefault="00D1657F" w:rsidP="009F0A30">
      <w:pPr>
        <w:rPr>
          <w:sz w:val="2"/>
        </w:rPr>
      </w:pPr>
    </w:p>
    <w:p w:rsidR="009F0A30" w:rsidRDefault="009F0A30" w:rsidP="009F0A30">
      <w:pPr>
        <w:rPr>
          <w:sz w:val="2"/>
        </w:rPr>
      </w:pPr>
    </w:p>
    <w:p w:rsidR="009F0A30" w:rsidRPr="001C02A1" w:rsidRDefault="009F0A30" w:rsidP="009F0A30">
      <w:pPr>
        <w:rPr>
          <w:sz w:val="2"/>
        </w:rPr>
      </w:pPr>
    </w:p>
    <w:tbl>
      <w:tblPr>
        <w:tblStyle w:val="Listaclara-nfasis2"/>
        <w:tblW w:w="13521" w:type="dxa"/>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750"/>
        <w:gridCol w:w="1496"/>
        <w:gridCol w:w="1506"/>
        <w:gridCol w:w="828"/>
        <w:gridCol w:w="1131"/>
        <w:gridCol w:w="3470"/>
        <w:gridCol w:w="3340"/>
      </w:tblGrid>
      <w:tr w:rsidR="009F0A30" w:rsidRPr="001C02A1" w:rsidTr="00D1657F">
        <w:trPr>
          <w:cnfStyle w:val="100000000000" w:firstRow="1" w:lastRow="0" w:firstColumn="0" w:lastColumn="0" w:oddVBand="0" w:evenVBand="0" w:oddHBand="0"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13521" w:type="dxa"/>
            <w:gridSpan w:val="7"/>
            <w:shd w:val="clear" w:color="auto" w:fill="4F81BD" w:themeFill="accent1"/>
            <w:hideMark/>
          </w:tcPr>
          <w:p w:rsidR="009F0A30" w:rsidRPr="001C02A1" w:rsidRDefault="009F0A30" w:rsidP="00176CD4">
            <w:pPr>
              <w:jc w:val="center"/>
              <w:rPr>
                <w:rFonts w:ascii="Calibri" w:eastAsia="Times New Roman" w:hAnsi="Calibri" w:cs="Times New Roman"/>
                <w:lang w:eastAsia="es-CR"/>
              </w:rPr>
            </w:pPr>
            <w:r w:rsidRPr="001C02A1">
              <w:rPr>
                <w:rFonts w:ascii="Calibri" w:eastAsia="Times New Roman" w:hAnsi="Calibri" w:cs="Times New Roman"/>
                <w:lang w:eastAsia="es-CR"/>
              </w:rPr>
              <w:lastRenderedPageBreak/>
              <w:t>1. SERVICIOS</w:t>
            </w:r>
          </w:p>
        </w:tc>
      </w:tr>
      <w:tr w:rsidR="009F0A30" w:rsidRPr="001C02A1" w:rsidTr="00D1657F">
        <w:trPr>
          <w:cnfStyle w:val="000000100000" w:firstRow="0" w:lastRow="0" w:firstColumn="0" w:lastColumn="0" w:oddVBand="0" w:evenVBand="0" w:oddHBand="1" w:evenHBand="0" w:firstRowFirstColumn="0" w:firstRowLastColumn="0" w:lastRowFirstColumn="0" w:lastRowLastColumn="0"/>
          <w:trHeight w:val="108"/>
          <w:jc w:val="center"/>
        </w:trPr>
        <w:tc>
          <w:tcPr>
            <w:cnfStyle w:val="001000000000" w:firstRow="0" w:lastRow="0" w:firstColumn="1" w:lastColumn="0" w:oddVBand="0" w:evenVBand="0" w:oddHBand="0" w:evenHBand="0" w:firstRowFirstColumn="0" w:firstRowLastColumn="0" w:lastRowFirstColumn="0" w:lastRowLastColumn="0"/>
            <w:tcW w:w="1750" w:type="dxa"/>
            <w:vMerge w:val="restart"/>
            <w:tcBorders>
              <w:top w:val="none" w:sz="0" w:space="0" w:color="auto"/>
              <w:left w:val="none" w:sz="0" w:space="0" w:color="auto"/>
              <w:bottom w:val="none" w:sz="0" w:space="0" w:color="auto"/>
            </w:tcBorders>
            <w:hideMark/>
          </w:tcPr>
          <w:p w:rsidR="009F0A30" w:rsidRPr="001C02A1" w:rsidRDefault="009F0A30" w:rsidP="00176CD4">
            <w:pPr>
              <w:jc w:val="center"/>
              <w:rPr>
                <w:rFonts w:ascii="Calibri" w:eastAsia="Times New Roman" w:hAnsi="Calibri" w:cs="Times New Roman"/>
                <w:lang w:eastAsia="es-CR"/>
              </w:rPr>
            </w:pPr>
            <w:r w:rsidRPr="001C02A1">
              <w:rPr>
                <w:rFonts w:ascii="Calibri" w:eastAsia="Times New Roman" w:hAnsi="Calibri" w:cs="Times New Roman"/>
                <w:lang w:eastAsia="es-CR"/>
              </w:rPr>
              <w:t>Subpartida y descripción</w:t>
            </w:r>
          </w:p>
        </w:tc>
        <w:tc>
          <w:tcPr>
            <w:tcW w:w="1496" w:type="dxa"/>
            <w:vMerge w:val="restart"/>
            <w:tcBorders>
              <w:top w:val="none" w:sz="0" w:space="0" w:color="auto"/>
              <w:bottom w:val="none" w:sz="0" w:space="0" w:color="auto"/>
            </w:tcBorders>
            <w:noWrap/>
            <w:vAlign w:val="center"/>
            <w:hideMark/>
          </w:tcPr>
          <w:p w:rsidR="009F0A30" w:rsidRPr="001C02A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C02A1">
              <w:rPr>
                <w:rFonts w:ascii="Calibri" w:eastAsia="Times New Roman" w:hAnsi="Calibri" w:cs="Times New Roman"/>
                <w:b/>
                <w:bCs/>
                <w:lang w:eastAsia="es-CR"/>
              </w:rPr>
              <w:t>Monto</w:t>
            </w:r>
          </w:p>
        </w:tc>
        <w:tc>
          <w:tcPr>
            <w:tcW w:w="3465" w:type="dxa"/>
            <w:gridSpan w:val="3"/>
            <w:tcBorders>
              <w:top w:val="none" w:sz="0" w:space="0" w:color="auto"/>
              <w:bottom w:val="none" w:sz="0" w:space="0" w:color="auto"/>
            </w:tcBorders>
            <w:noWrap/>
            <w:vAlign w:val="center"/>
            <w:hideMark/>
          </w:tcPr>
          <w:p w:rsidR="009F0A30" w:rsidRPr="001C02A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C02A1">
              <w:rPr>
                <w:rFonts w:ascii="Calibri" w:eastAsia="Times New Roman" w:hAnsi="Calibri" w:cs="Times New Roman"/>
                <w:b/>
                <w:bCs/>
                <w:lang w:eastAsia="es-CR"/>
              </w:rPr>
              <w:t>Vinculación PAO</w:t>
            </w:r>
          </w:p>
        </w:tc>
        <w:tc>
          <w:tcPr>
            <w:tcW w:w="3470" w:type="dxa"/>
            <w:vMerge w:val="restart"/>
            <w:tcBorders>
              <w:top w:val="none" w:sz="0" w:space="0" w:color="auto"/>
              <w:bottom w:val="none" w:sz="0" w:space="0" w:color="auto"/>
            </w:tcBorders>
            <w:vAlign w:val="center"/>
            <w:hideMark/>
          </w:tcPr>
          <w:p w:rsidR="009F0A30" w:rsidRPr="001C02A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C02A1">
              <w:rPr>
                <w:rFonts w:ascii="Calibri" w:eastAsia="Times New Roman" w:hAnsi="Calibri" w:cs="Times New Roman"/>
                <w:b/>
                <w:bCs/>
                <w:lang w:eastAsia="es-CR"/>
              </w:rPr>
              <w:t>Cálculo</w:t>
            </w:r>
          </w:p>
        </w:tc>
        <w:tc>
          <w:tcPr>
            <w:tcW w:w="3340" w:type="dxa"/>
            <w:vMerge w:val="restart"/>
            <w:tcBorders>
              <w:top w:val="none" w:sz="0" w:space="0" w:color="auto"/>
              <w:bottom w:val="none" w:sz="0" w:space="0" w:color="auto"/>
              <w:right w:val="none" w:sz="0" w:space="0" w:color="auto"/>
            </w:tcBorders>
            <w:noWrap/>
            <w:vAlign w:val="center"/>
            <w:hideMark/>
          </w:tcPr>
          <w:p w:rsidR="009F0A30" w:rsidRPr="001C02A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C02A1">
              <w:rPr>
                <w:rFonts w:ascii="Calibri" w:eastAsia="Times New Roman" w:hAnsi="Calibri" w:cs="Times New Roman"/>
                <w:b/>
                <w:bCs/>
                <w:lang w:eastAsia="es-CR"/>
              </w:rPr>
              <w:t>Justificación</w:t>
            </w:r>
          </w:p>
        </w:tc>
      </w:tr>
      <w:tr w:rsidR="009F0A30" w:rsidRPr="001C02A1" w:rsidTr="00D1657F">
        <w:trPr>
          <w:trHeight w:val="490"/>
          <w:jc w:val="center"/>
        </w:trPr>
        <w:tc>
          <w:tcPr>
            <w:cnfStyle w:val="001000000000" w:firstRow="0" w:lastRow="0" w:firstColumn="1" w:lastColumn="0" w:oddVBand="0" w:evenVBand="0" w:oddHBand="0" w:evenHBand="0" w:firstRowFirstColumn="0" w:firstRowLastColumn="0" w:lastRowFirstColumn="0" w:lastRowLastColumn="0"/>
            <w:tcW w:w="1750" w:type="dxa"/>
            <w:vMerge/>
          </w:tcPr>
          <w:p w:rsidR="009F0A30" w:rsidRPr="001C02A1" w:rsidRDefault="009F0A30" w:rsidP="00176CD4">
            <w:pPr>
              <w:jc w:val="center"/>
              <w:rPr>
                <w:rFonts w:ascii="Calibri" w:eastAsia="Times New Roman" w:hAnsi="Calibri" w:cs="Times New Roman"/>
                <w:lang w:eastAsia="es-CR"/>
              </w:rPr>
            </w:pPr>
          </w:p>
        </w:tc>
        <w:tc>
          <w:tcPr>
            <w:tcW w:w="1496" w:type="dxa"/>
            <w:vMerge/>
            <w:noWrap/>
            <w:vAlign w:val="center"/>
          </w:tcPr>
          <w:p w:rsidR="009F0A30" w:rsidRPr="001C02A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06"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C02A1">
              <w:rPr>
                <w:rFonts w:ascii="Calibri" w:eastAsia="Times New Roman" w:hAnsi="Calibri" w:cs="Times New Roman"/>
                <w:b/>
                <w:bCs/>
                <w:lang w:eastAsia="es-CR"/>
              </w:rPr>
              <w:t>Objetivo</w:t>
            </w:r>
          </w:p>
        </w:tc>
        <w:tc>
          <w:tcPr>
            <w:tcW w:w="828"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C02A1">
              <w:rPr>
                <w:rFonts w:ascii="Calibri" w:eastAsia="Times New Roman" w:hAnsi="Calibri" w:cs="Times New Roman"/>
                <w:b/>
                <w:bCs/>
                <w:lang w:eastAsia="es-CR"/>
              </w:rPr>
              <w:t>Meta</w:t>
            </w:r>
          </w:p>
        </w:tc>
        <w:tc>
          <w:tcPr>
            <w:tcW w:w="1131"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C02A1">
              <w:rPr>
                <w:rFonts w:ascii="Calibri" w:eastAsia="Times New Roman" w:hAnsi="Calibri" w:cs="Times New Roman"/>
                <w:b/>
                <w:bCs/>
                <w:lang w:eastAsia="es-CR"/>
              </w:rPr>
              <w:t>Acción</w:t>
            </w:r>
          </w:p>
        </w:tc>
        <w:tc>
          <w:tcPr>
            <w:tcW w:w="3470" w:type="dxa"/>
            <w:vMerge/>
            <w:vAlign w:val="center"/>
          </w:tcPr>
          <w:p w:rsidR="009F0A30" w:rsidRPr="001C02A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340" w:type="dxa"/>
            <w:vMerge/>
            <w:noWrap/>
            <w:vAlign w:val="center"/>
          </w:tcPr>
          <w:p w:rsidR="009F0A30" w:rsidRPr="001C02A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1C02A1" w:rsidTr="00D1657F">
        <w:trPr>
          <w:cnfStyle w:val="000000100000" w:firstRow="0" w:lastRow="0" w:firstColumn="0" w:lastColumn="0" w:oddVBand="0" w:evenVBand="0" w:oddHBand="1" w:evenHBand="0" w:firstRowFirstColumn="0" w:firstRowLastColumn="0" w:lastRowFirstColumn="0" w:lastRowLastColumn="0"/>
          <w:trHeight w:val="1703"/>
          <w:jc w:val="center"/>
        </w:trPr>
        <w:tc>
          <w:tcPr>
            <w:cnfStyle w:val="001000000000" w:firstRow="0" w:lastRow="0" w:firstColumn="1" w:lastColumn="0" w:oddVBand="0" w:evenVBand="0" w:oddHBand="0" w:evenHBand="0" w:firstRowFirstColumn="0" w:firstRowLastColumn="0" w:lastRowFirstColumn="0" w:lastRowLastColumn="0"/>
            <w:tcW w:w="1750" w:type="dxa"/>
            <w:tcBorders>
              <w:top w:val="none" w:sz="0" w:space="0" w:color="auto"/>
              <w:left w:val="none" w:sz="0" w:space="0" w:color="auto"/>
              <w:bottom w:val="none" w:sz="0" w:space="0" w:color="auto"/>
            </w:tcBorders>
            <w:vAlign w:val="center"/>
            <w:hideMark/>
          </w:tcPr>
          <w:p w:rsidR="009F0A30" w:rsidRPr="001C02A1" w:rsidRDefault="009F0A30" w:rsidP="00176CD4">
            <w:pPr>
              <w:jc w:val="center"/>
              <w:rPr>
                <w:rFonts w:ascii="Arial" w:eastAsia="Times New Roman" w:hAnsi="Arial" w:cs="Arial"/>
                <w:sz w:val="20"/>
                <w:szCs w:val="20"/>
                <w:lang w:eastAsia="es-CR"/>
              </w:rPr>
            </w:pPr>
            <w:r w:rsidRPr="001C02A1">
              <w:rPr>
                <w:rFonts w:ascii="Arial" w:eastAsia="Times New Roman" w:hAnsi="Arial" w:cs="Arial"/>
                <w:sz w:val="20"/>
                <w:szCs w:val="20"/>
                <w:lang w:eastAsia="es-CR"/>
              </w:rPr>
              <w:t>1.03.04 Transporte de Bienes</w:t>
            </w:r>
          </w:p>
        </w:tc>
        <w:tc>
          <w:tcPr>
            <w:tcW w:w="1496" w:type="dxa"/>
            <w:tcBorders>
              <w:top w:val="none" w:sz="0" w:space="0" w:color="auto"/>
              <w:bottom w:val="none" w:sz="0" w:space="0" w:color="auto"/>
            </w:tcBorders>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2.672.000,00</w:t>
            </w:r>
          </w:p>
        </w:tc>
        <w:tc>
          <w:tcPr>
            <w:tcW w:w="1506" w:type="dxa"/>
            <w:tcBorders>
              <w:top w:val="none" w:sz="0" w:space="0" w:color="auto"/>
              <w:bottom w:val="none" w:sz="0" w:space="0" w:color="auto"/>
            </w:tcBorders>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 Gestión Institucional</w:t>
            </w:r>
          </w:p>
        </w:tc>
        <w:tc>
          <w:tcPr>
            <w:tcW w:w="828" w:type="dxa"/>
            <w:tcBorders>
              <w:top w:val="none" w:sz="0" w:space="0" w:color="auto"/>
              <w:bottom w:val="none" w:sz="0" w:space="0" w:color="auto"/>
            </w:tcBorders>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2.1.4.1</w:t>
            </w:r>
          </w:p>
        </w:tc>
        <w:tc>
          <w:tcPr>
            <w:tcW w:w="1131" w:type="dxa"/>
            <w:tcBorders>
              <w:top w:val="none" w:sz="0" w:space="0" w:color="auto"/>
              <w:bottom w:val="none" w:sz="0" w:space="0" w:color="auto"/>
            </w:tcBorders>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2.1.4.1.1</w:t>
            </w:r>
          </w:p>
        </w:tc>
        <w:tc>
          <w:tcPr>
            <w:tcW w:w="3470" w:type="dxa"/>
            <w:tcBorders>
              <w:top w:val="none" w:sz="0" w:space="0" w:color="auto"/>
              <w:bottom w:val="none" w:sz="0" w:space="0" w:color="auto"/>
            </w:tcBorders>
            <w:hideMark/>
          </w:tcPr>
          <w:p w:rsidR="009F0A30" w:rsidRPr="001A18F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Gasto promedio mensual de ¢334.000,00 con un uso efectivo de ocho meses, según estadísticas mensuales, para un total anual de ¢2.672.000,00.  Los cálculos se basan en las estadísticas de gasto realizadas en la Unidad de Mantenimiento Vehicular.</w:t>
            </w:r>
          </w:p>
        </w:tc>
        <w:tc>
          <w:tcPr>
            <w:tcW w:w="3340" w:type="dxa"/>
            <w:tcBorders>
              <w:top w:val="none" w:sz="0" w:space="0" w:color="auto"/>
              <w:bottom w:val="none" w:sz="0" w:space="0" w:color="auto"/>
              <w:right w:val="none" w:sz="0" w:space="0" w:color="auto"/>
            </w:tcBorders>
            <w:hideMark/>
          </w:tcPr>
          <w:p w:rsidR="009F0A30" w:rsidRPr="001A18FD"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Recursos destinados a la adquisición de servicios de  grúas, para trasladar las Unidades, tanto a la Unidad de Mantenimiento Vehicular como a las instalaciones de alguno de los Contratistas, debido a desperfectos mecánicos que impiden su movilización.</w:t>
            </w:r>
          </w:p>
        </w:tc>
      </w:tr>
      <w:tr w:rsidR="009F0A30" w:rsidRPr="001C02A1" w:rsidTr="00D1657F">
        <w:trPr>
          <w:trHeight w:val="60"/>
          <w:jc w:val="center"/>
        </w:trPr>
        <w:tc>
          <w:tcPr>
            <w:cnfStyle w:val="001000000000" w:firstRow="0" w:lastRow="0" w:firstColumn="1" w:lastColumn="0" w:oddVBand="0" w:evenVBand="0" w:oddHBand="0" w:evenHBand="0" w:firstRowFirstColumn="0" w:firstRowLastColumn="0" w:lastRowFirstColumn="0" w:lastRowLastColumn="0"/>
            <w:tcW w:w="1750" w:type="dxa"/>
            <w:vAlign w:val="center"/>
            <w:hideMark/>
          </w:tcPr>
          <w:p w:rsidR="009F0A30" w:rsidRPr="001C02A1" w:rsidRDefault="009F0A30" w:rsidP="00176CD4">
            <w:pPr>
              <w:jc w:val="center"/>
              <w:rPr>
                <w:rFonts w:ascii="Arial" w:eastAsia="Times New Roman" w:hAnsi="Arial" w:cs="Arial"/>
                <w:sz w:val="20"/>
                <w:szCs w:val="20"/>
                <w:lang w:eastAsia="es-CR"/>
              </w:rPr>
            </w:pPr>
            <w:r w:rsidRPr="001C02A1">
              <w:rPr>
                <w:rFonts w:ascii="Arial" w:eastAsia="Times New Roman" w:hAnsi="Arial" w:cs="Arial"/>
                <w:sz w:val="20"/>
                <w:szCs w:val="20"/>
                <w:lang w:eastAsia="es-CR"/>
              </w:rPr>
              <w:t>1.03.04 Transporte de Bienes</w:t>
            </w:r>
          </w:p>
        </w:tc>
        <w:tc>
          <w:tcPr>
            <w:tcW w:w="1496" w:type="dxa"/>
            <w:noWrap/>
            <w:vAlign w:val="center"/>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2.180.000,00</w:t>
            </w:r>
          </w:p>
        </w:tc>
        <w:tc>
          <w:tcPr>
            <w:tcW w:w="1506" w:type="dxa"/>
            <w:vAlign w:val="center"/>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 Gestión Institucional</w:t>
            </w:r>
          </w:p>
        </w:tc>
        <w:tc>
          <w:tcPr>
            <w:tcW w:w="828" w:type="dxa"/>
            <w:noWrap/>
            <w:vAlign w:val="center"/>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2.1.5.8</w:t>
            </w:r>
          </w:p>
        </w:tc>
        <w:tc>
          <w:tcPr>
            <w:tcW w:w="1131" w:type="dxa"/>
            <w:noWrap/>
            <w:vAlign w:val="center"/>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2.1.5.8.1</w:t>
            </w:r>
          </w:p>
        </w:tc>
        <w:tc>
          <w:tcPr>
            <w:tcW w:w="3470" w:type="dxa"/>
            <w:hideMark/>
          </w:tcPr>
          <w:p w:rsidR="009F0A30" w:rsidRPr="001A18FD"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Con el fin de asumir la recolección masiva de desechos a nivel nacional de acuerdo a los centros de acopio definidos por la Dirección Operativa (Liberia ¢400.000, Orotina ¢300.000., Ciudad Neily ¢450.000. y Tres Ríos ¢130.000), para un monto total de ¢1.280.000.Traslado de mobiliario y equipo nuevo hacía las estaciones nuevas (2 viajes x ¢450.000. c/u) = Total ¢900,000.</w:t>
            </w:r>
          </w:p>
        </w:tc>
        <w:tc>
          <w:tcPr>
            <w:tcW w:w="3340" w:type="dxa"/>
            <w:hideMark/>
          </w:tcPr>
          <w:p w:rsidR="009F0A30" w:rsidRPr="001A18FD"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Para el traslado de bienes cuando son catalogados como fin de su vida útil, ya que esto representa el traslado al centro de acopio para darle el destino final a los bienes.</w:t>
            </w:r>
          </w:p>
        </w:tc>
      </w:tr>
      <w:tr w:rsidR="009F0A30" w:rsidRPr="001C02A1" w:rsidTr="00D1657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50" w:type="dxa"/>
            <w:tcBorders>
              <w:top w:val="none" w:sz="0" w:space="0" w:color="auto"/>
              <w:left w:val="none" w:sz="0" w:space="0" w:color="auto"/>
              <w:bottom w:val="none" w:sz="0" w:space="0" w:color="auto"/>
            </w:tcBorders>
            <w:vAlign w:val="center"/>
          </w:tcPr>
          <w:p w:rsidR="009F0A30" w:rsidRPr="00EA20EE" w:rsidRDefault="009F0A30" w:rsidP="00176CD4">
            <w:pPr>
              <w:jc w:val="center"/>
              <w:rPr>
                <w:rFonts w:ascii="Arial" w:eastAsia="Times New Roman" w:hAnsi="Arial" w:cs="Arial"/>
                <w:sz w:val="20"/>
                <w:szCs w:val="20"/>
                <w:lang w:eastAsia="es-CR"/>
              </w:rPr>
            </w:pPr>
            <w:r w:rsidRPr="00EA20EE">
              <w:rPr>
                <w:rFonts w:ascii="Arial" w:eastAsia="Times New Roman" w:hAnsi="Arial" w:cs="Arial"/>
                <w:sz w:val="20"/>
                <w:szCs w:val="20"/>
                <w:lang w:eastAsia="es-CR"/>
              </w:rPr>
              <w:t>1.03.04 Transporte de Bienes</w:t>
            </w:r>
          </w:p>
        </w:tc>
        <w:tc>
          <w:tcPr>
            <w:tcW w:w="1496" w:type="dxa"/>
            <w:tcBorders>
              <w:top w:val="none" w:sz="0" w:space="0" w:color="auto"/>
              <w:bottom w:val="none" w:sz="0" w:space="0" w:color="auto"/>
            </w:tcBorders>
            <w:noWrap/>
            <w:vAlign w:val="center"/>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1.000.000,00</w:t>
            </w:r>
          </w:p>
        </w:tc>
        <w:tc>
          <w:tcPr>
            <w:tcW w:w="1506" w:type="dxa"/>
            <w:tcBorders>
              <w:top w:val="none" w:sz="0" w:space="0" w:color="auto"/>
              <w:bottom w:val="none" w:sz="0" w:space="0" w:color="auto"/>
            </w:tcBorders>
            <w:vAlign w:val="center"/>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7. Infraestructura</w:t>
            </w:r>
          </w:p>
        </w:tc>
        <w:tc>
          <w:tcPr>
            <w:tcW w:w="828" w:type="dxa"/>
            <w:tcBorders>
              <w:top w:val="none" w:sz="0" w:space="0" w:color="auto"/>
              <w:bottom w:val="none" w:sz="0" w:space="0" w:color="auto"/>
            </w:tcBorders>
            <w:noWrap/>
            <w:vAlign w:val="center"/>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2.7.2.1</w:t>
            </w:r>
          </w:p>
        </w:tc>
        <w:tc>
          <w:tcPr>
            <w:tcW w:w="1131" w:type="dxa"/>
            <w:tcBorders>
              <w:top w:val="none" w:sz="0" w:space="0" w:color="auto"/>
              <w:bottom w:val="none" w:sz="0" w:space="0" w:color="auto"/>
            </w:tcBorders>
            <w:noWrap/>
            <w:vAlign w:val="center"/>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2.7.2.1.1</w:t>
            </w:r>
          </w:p>
        </w:tc>
        <w:tc>
          <w:tcPr>
            <w:tcW w:w="3470" w:type="dxa"/>
            <w:tcBorders>
              <w:top w:val="none" w:sz="0" w:space="0" w:color="auto"/>
              <w:bottom w:val="none" w:sz="0" w:space="0" w:color="auto"/>
            </w:tcBorders>
          </w:tcPr>
          <w:p w:rsidR="009F0A30" w:rsidRPr="001A18F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20 fletes a diversas estaciones a un promedio de  50.000 / flete Total ¢1.000.000.</w:t>
            </w:r>
          </w:p>
        </w:tc>
        <w:tc>
          <w:tcPr>
            <w:tcW w:w="3340" w:type="dxa"/>
            <w:tcBorders>
              <w:top w:val="none" w:sz="0" w:space="0" w:color="auto"/>
              <w:bottom w:val="none" w:sz="0" w:space="0" w:color="auto"/>
              <w:right w:val="none" w:sz="0" w:space="0" w:color="auto"/>
            </w:tcBorders>
          </w:tcPr>
          <w:p w:rsidR="009F0A30" w:rsidRPr="001A18FD"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Para atender trabajos propios del Área de Edificaciones como reportes de averías, readecuación de lotes, entre otros</w:t>
            </w:r>
          </w:p>
        </w:tc>
      </w:tr>
      <w:tr w:rsidR="009F0A30" w:rsidRPr="001C02A1" w:rsidTr="00D1657F">
        <w:trPr>
          <w:trHeight w:val="60"/>
          <w:jc w:val="center"/>
        </w:trPr>
        <w:tc>
          <w:tcPr>
            <w:cnfStyle w:val="001000000000" w:firstRow="0" w:lastRow="0" w:firstColumn="1" w:lastColumn="0" w:oddVBand="0" w:evenVBand="0" w:oddHBand="0" w:evenHBand="0" w:firstRowFirstColumn="0" w:firstRowLastColumn="0" w:lastRowFirstColumn="0" w:lastRowLastColumn="0"/>
            <w:tcW w:w="1750" w:type="dxa"/>
            <w:vAlign w:val="center"/>
          </w:tcPr>
          <w:p w:rsidR="009F0A30" w:rsidRPr="00EA20EE" w:rsidRDefault="009F0A30" w:rsidP="00176CD4">
            <w:pPr>
              <w:jc w:val="center"/>
              <w:rPr>
                <w:rFonts w:ascii="Arial" w:eastAsia="Times New Roman" w:hAnsi="Arial" w:cs="Arial"/>
                <w:sz w:val="18"/>
                <w:szCs w:val="18"/>
                <w:lang w:eastAsia="es-CR"/>
              </w:rPr>
            </w:pPr>
            <w:r w:rsidRPr="00EA20EE">
              <w:rPr>
                <w:rFonts w:ascii="Arial" w:eastAsia="Times New Roman" w:hAnsi="Arial" w:cs="Arial"/>
                <w:sz w:val="18"/>
                <w:szCs w:val="18"/>
                <w:lang w:eastAsia="es-CR"/>
              </w:rPr>
              <w:t>1.03.04 Transporte de Bienes</w:t>
            </w:r>
          </w:p>
        </w:tc>
        <w:tc>
          <w:tcPr>
            <w:tcW w:w="1496" w:type="dxa"/>
            <w:noWrap/>
            <w:vAlign w:val="center"/>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10.000.000,00</w:t>
            </w:r>
          </w:p>
        </w:tc>
        <w:tc>
          <w:tcPr>
            <w:tcW w:w="1506" w:type="dxa"/>
            <w:vAlign w:val="center"/>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 Gestión Institucional</w:t>
            </w:r>
          </w:p>
        </w:tc>
        <w:tc>
          <w:tcPr>
            <w:tcW w:w="828" w:type="dxa"/>
            <w:noWrap/>
            <w:vAlign w:val="center"/>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2.1.5.9</w:t>
            </w:r>
          </w:p>
        </w:tc>
        <w:tc>
          <w:tcPr>
            <w:tcW w:w="1131" w:type="dxa"/>
            <w:noWrap/>
            <w:vAlign w:val="center"/>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2.1.5.9.2</w:t>
            </w:r>
          </w:p>
        </w:tc>
        <w:tc>
          <w:tcPr>
            <w:tcW w:w="3470" w:type="dxa"/>
          </w:tcPr>
          <w:p w:rsidR="009F0A30" w:rsidRPr="001A18FD"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 xml:space="preserve">Transporte en grúas de unidades extintoras, costo unitario ¢500.000,00, compra 20 unds para un total de ¢10.000.000,00 </w:t>
            </w:r>
            <w:r w:rsidRPr="001A18FD">
              <w:rPr>
                <w:rFonts w:ascii="Arial" w:eastAsia="Times New Roman" w:hAnsi="Arial" w:cs="Arial"/>
                <w:sz w:val="18"/>
                <w:szCs w:val="20"/>
                <w:lang w:eastAsia="es-CR"/>
              </w:rPr>
              <w:br/>
            </w:r>
            <w:r w:rsidRPr="001A18FD">
              <w:rPr>
                <w:rFonts w:ascii="Arial" w:eastAsia="Times New Roman" w:hAnsi="Arial" w:cs="Arial"/>
                <w:sz w:val="18"/>
                <w:szCs w:val="20"/>
                <w:lang w:eastAsia="es-CR"/>
              </w:rPr>
              <w:br/>
              <w:t>TOTAL ¢10.000.000,00</w:t>
            </w:r>
          </w:p>
        </w:tc>
        <w:tc>
          <w:tcPr>
            <w:tcW w:w="3340" w:type="dxa"/>
          </w:tcPr>
          <w:p w:rsidR="009F0A30" w:rsidRPr="001A18FD"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Servicio de grúa para las unidades extintoras en caso de algún desperfecto mecánico o accidente.</w:t>
            </w:r>
          </w:p>
        </w:tc>
      </w:tr>
      <w:tr w:rsidR="009F0A30" w:rsidRPr="001C02A1" w:rsidTr="00D1657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50" w:type="dxa"/>
            <w:tcBorders>
              <w:top w:val="none" w:sz="0" w:space="0" w:color="auto"/>
              <w:left w:val="none" w:sz="0" w:space="0" w:color="auto"/>
              <w:bottom w:val="none" w:sz="0" w:space="0" w:color="auto"/>
            </w:tcBorders>
            <w:vAlign w:val="center"/>
          </w:tcPr>
          <w:p w:rsidR="009F0A30" w:rsidRPr="00EA20EE" w:rsidRDefault="009F0A30" w:rsidP="00176CD4">
            <w:pPr>
              <w:jc w:val="center"/>
              <w:rPr>
                <w:rFonts w:ascii="Arial" w:eastAsia="Times New Roman" w:hAnsi="Arial" w:cs="Arial"/>
                <w:sz w:val="20"/>
                <w:szCs w:val="20"/>
                <w:lang w:eastAsia="es-CR"/>
              </w:rPr>
            </w:pPr>
            <w:r w:rsidRPr="00EA20EE">
              <w:rPr>
                <w:rFonts w:ascii="Arial" w:eastAsia="Times New Roman" w:hAnsi="Arial" w:cs="Arial"/>
                <w:sz w:val="20"/>
                <w:szCs w:val="20"/>
                <w:lang w:eastAsia="es-CR"/>
              </w:rPr>
              <w:t>1.03.06 Comis y gast por serv finan y comer</w:t>
            </w:r>
          </w:p>
        </w:tc>
        <w:tc>
          <w:tcPr>
            <w:tcW w:w="1496" w:type="dxa"/>
            <w:tcBorders>
              <w:top w:val="none" w:sz="0" w:space="0" w:color="auto"/>
              <w:bottom w:val="none" w:sz="0" w:space="0" w:color="auto"/>
            </w:tcBorders>
            <w:noWrap/>
            <w:vAlign w:val="center"/>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390.000,00</w:t>
            </w:r>
          </w:p>
        </w:tc>
        <w:tc>
          <w:tcPr>
            <w:tcW w:w="1506" w:type="dxa"/>
            <w:tcBorders>
              <w:top w:val="none" w:sz="0" w:space="0" w:color="auto"/>
              <w:bottom w:val="none" w:sz="0" w:space="0" w:color="auto"/>
            </w:tcBorders>
            <w:vAlign w:val="center"/>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 Gestión Institucional</w:t>
            </w:r>
          </w:p>
        </w:tc>
        <w:tc>
          <w:tcPr>
            <w:tcW w:w="828" w:type="dxa"/>
            <w:tcBorders>
              <w:top w:val="none" w:sz="0" w:space="0" w:color="auto"/>
              <w:bottom w:val="none" w:sz="0" w:space="0" w:color="auto"/>
            </w:tcBorders>
            <w:noWrap/>
            <w:vAlign w:val="center"/>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2.1.2.1</w:t>
            </w:r>
          </w:p>
        </w:tc>
        <w:tc>
          <w:tcPr>
            <w:tcW w:w="1131" w:type="dxa"/>
            <w:tcBorders>
              <w:top w:val="none" w:sz="0" w:space="0" w:color="auto"/>
              <w:bottom w:val="none" w:sz="0" w:space="0" w:color="auto"/>
            </w:tcBorders>
            <w:noWrap/>
            <w:vAlign w:val="center"/>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2.1.2.1.1</w:t>
            </w:r>
          </w:p>
        </w:tc>
        <w:tc>
          <w:tcPr>
            <w:tcW w:w="3470" w:type="dxa"/>
            <w:tcBorders>
              <w:top w:val="none" w:sz="0" w:space="0" w:color="auto"/>
              <w:bottom w:val="none" w:sz="0" w:space="0" w:color="auto"/>
            </w:tcBorders>
          </w:tcPr>
          <w:p w:rsidR="009F0A30" w:rsidRPr="001A18F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 xml:space="preserve"> 30 Transacciones x 52 semanas ¢ 250</w:t>
            </w:r>
          </w:p>
        </w:tc>
        <w:tc>
          <w:tcPr>
            <w:tcW w:w="3340" w:type="dxa"/>
            <w:tcBorders>
              <w:top w:val="none" w:sz="0" w:space="0" w:color="auto"/>
              <w:bottom w:val="none" w:sz="0" w:space="0" w:color="auto"/>
              <w:right w:val="none" w:sz="0" w:space="0" w:color="auto"/>
            </w:tcBorders>
          </w:tcPr>
          <w:p w:rsidR="009F0A30" w:rsidRPr="001A18F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Comisión por obtención de fondos para el pago de proveedores</w:t>
            </w:r>
          </w:p>
        </w:tc>
      </w:tr>
    </w:tbl>
    <w:p w:rsidR="009F0A30" w:rsidRDefault="009F0A30" w:rsidP="009F0A30">
      <w:pPr>
        <w:rPr>
          <w:sz w:val="10"/>
        </w:rPr>
      </w:pPr>
    </w:p>
    <w:p w:rsidR="00D1657F" w:rsidRDefault="00D1657F" w:rsidP="009F0A30">
      <w:pPr>
        <w:rPr>
          <w:sz w:val="10"/>
        </w:rPr>
      </w:pPr>
    </w:p>
    <w:p w:rsidR="009F0A30" w:rsidRPr="001D62E6" w:rsidRDefault="009F0A30" w:rsidP="009F0A30">
      <w:pPr>
        <w:rPr>
          <w:sz w:val="10"/>
        </w:rPr>
      </w:pPr>
    </w:p>
    <w:tbl>
      <w:tblPr>
        <w:tblStyle w:val="Listaclara-nfasis2"/>
        <w:tblW w:w="13652" w:type="dxa"/>
        <w:jc w:val="center"/>
        <w:tblInd w:w="79"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765"/>
        <w:gridCol w:w="1496"/>
        <w:gridCol w:w="1559"/>
        <w:gridCol w:w="947"/>
        <w:gridCol w:w="1187"/>
        <w:gridCol w:w="3402"/>
        <w:gridCol w:w="3296"/>
      </w:tblGrid>
      <w:tr w:rsidR="009F0A30" w:rsidRPr="00EA20EE" w:rsidTr="00D1657F">
        <w:trPr>
          <w:cnfStyle w:val="100000000000" w:firstRow="1" w:lastRow="0" w:firstColumn="0" w:lastColumn="0" w:oddVBand="0" w:evenVBand="0" w:oddHBand="0"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13652" w:type="dxa"/>
            <w:gridSpan w:val="7"/>
            <w:shd w:val="clear" w:color="auto" w:fill="4F81BD" w:themeFill="accent1"/>
            <w:hideMark/>
          </w:tcPr>
          <w:p w:rsidR="009F0A30" w:rsidRPr="00EA20EE" w:rsidRDefault="009F0A30" w:rsidP="00176CD4">
            <w:pPr>
              <w:jc w:val="center"/>
              <w:rPr>
                <w:rFonts w:ascii="Calibri" w:eastAsia="Times New Roman" w:hAnsi="Calibri" w:cs="Times New Roman"/>
                <w:lang w:eastAsia="es-CR"/>
              </w:rPr>
            </w:pPr>
            <w:r w:rsidRPr="00EA20EE">
              <w:rPr>
                <w:rFonts w:ascii="Calibri" w:eastAsia="Times New Roman" w:hAnsi="Calibri" w:cs="Times New Roman"/>
                <w:lang w:eastAsia="es-CR"/>
              </w:rPr>
              <w:lastRenderedPageBreak/>
              <w:t>1. SERVICIOS</w:t>
            </w:r>
          </w:p>
        </w:tc>
      </w:tr>
      <w:tr w:rsidR="009F0A30" w:rsidRPr="00EA20EE" w:rsidTr="00D1657F">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1765" w:type="dxa"/>
            <w:vMerge w:val="restart"/>
            <w:tcBorders>
              <w:top w:val="none" w:sz="0" w:space="0" w:color="auto"/>
              <w:left w:val="none" w:sz="0" w:space="0" w:color="auto"/>
              <w:bottom w:val="none" w:sz="0" w:space="0" w:color="auto"/>
            </w:tcBorders>
            <w:hideMark/>
          </w:tcPr>
          <w:p w:rsidR="009F0A30" w:rsidRPr="00EA20EE" w:rsidRDefault="009F0A30" w:rsidP="00176CD4">
            <w:pPr>
              <w:jc w:val="center"/>
              <w:rPr>
                <w:rFonts w:ascii="Calibri" w:eastAsia="Times New Roman" w:hAnsi="Calibri" w:cs="Times New Roman"/>
                <w:lang w:eastAsia="es-CR"/>
              </w:rPr>
            </w:pPr>
            <w:r w:rsidRPr="00EA20EE">
              <w:rPr>
                <w:rFonts w:ascii="Calibri" w:eastAsia="Times New Roman" w:hAnsi="Calibri" w:cs="Times New Roman"/>
                <w:lang w:eastAsia="es-CR"/>
              </w:rPr>
              <w:t>Subpartida y descripción</w:t>
            </w:r>
          </w:p>
        </w:tc>
        <w:tc>
          <w:tcPr>
            <w:tcW w:w="1496" w:type="dxa"/>
            <w:vMerge w:val="restart"/>
            <w:tcBorders>
              <w:top w:val="none" w:sz="0" w:space="0" w:color="auto"/>
              <w:bottom w:val="none" w:sz="0" w:space="0" w:color="auto"/>
            </w:tcBorders>
            <w:noWrap/>
            <w:hideMark/>
          </w:tcPr>
          <w:p w:rsidR="009F0A30" w:rsidRPr="00EA20E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A20EE">
              <w:rPr>
                <w:rFonts w:ascii="Calibri" w:eastAsia="Times New Roman" w:hAnsi="Calibri" w:cs="Times New Roman"/>
                <w:b/>
                <w:bCs/>
                <w:lang w:eastAsia="es-CR"/>
              </w:rPr>
              <w:t xml:space="preserve"> Monto </w:t>
            </w:r>
          </w:p>
        </w:tc>
        <w:tc>
          <w:tcPr>
            <w:tcW w:w="3693" w:type="dxa"/>
            <w:gridSpan w:val="3"/>
            <w:tcBorders>
              <w:top w:val="none" w:sz="0" w:space="0" w:color="auto"/>
              <w:bottom w:val="none" w:sz="0" w:space="0" w:color="auto"/>
            </w:tcBorders>
            <w:noWrap/>
            <w:hideMark/>
          </w:tcPr>
          <w:p w:rsidR="009F0A30" w:rsidRPr="00EA20E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A20EE">
              <w:rPr>
                <w:rFonts w:ascii="Calibri" w:eastAsia="Times New Roman" w:hAnsi="Calibri" w:cs="Times New Roman"/>
                <w:b/>
                <w:bCs/>
                <w:lang w:eastAsia="es-CR"/>
              </w:rPr>
              <w:t>Vinculación PAO</w:t>
            </w:r>
          </w:p>
        </w:tc>
        <w:tc>
          <w:tcPr>
            <w:tcW w:w="3402" w:type="dxa"/>
            <w:vMerge w:val="restart"/>
            <w:tcBorders>
              <w:top w:val="none" w:sz="0" w:space="0" w:color="auto"/>
              <w:bottom w:val="none" w:sz="0" w:space="0" w:color="auto"/>
            </w:tcBorders>
            <w:hideMark/>
          </w:tcPr>
          <w:p w:rsidR="009F0A30" w:rsidRPr="00EA20E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A20EE">
              <w:rPr>
                <w:rFonts w:ascii="Calibri" w:eastAsia="Times New Roman" w:hAnsi="Calibri" w:cs="Times New Roman"/>
                <w:b/>
                <w:bCs/>
                <w:lang w:eastAsia="es-CR"/>
              </w:rPr>
              <w:t>Cálculo</w:t>
            </w:r>
          </w:p>
        </w:tc>
        <w:tc>
          <w:tcPr>
            <w:tcW w:w="3296" w:type="dxa"/>
            <w:vMerge w:val="restart"/>
            <w:tcBorders>
              <w:top w:val="none" w:sz="0" w:space="0" w:color="auto"/>
              <w:bottom w:val="none" w:sz="0" w:space="0" w:color="auto"/>
              <w:right w:val="none" w:sz="0" w:space="0" w:color="auto"/>
            </w:tcBorders>
            <w:noWrap/>
            <w:hideMark/>
          </w:tcPr>
          <w:p w:rsidR="009F0A30" w:rsidRPr="00EA20E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A20EE">
              <w:rPr>
                <w:rFonts w:ascii="Calibri" w:eastAsia="Times New Roman" w:hAnsi="Calibri" w:cs="Times New Roman"/>
                <w:b/>
                <w:bCs/>
                <w:lang w:eastAsia="es-CR"/>
              </w:rPr>
              <w:t>Justificación</w:t>
            </w:r>
          </w:p>
        </w:tc>
      </w:tr>
      <w:tr w:rsidR="009F0A30" w:rsidRPr="00EA20EE" w:rsidTr="00D1657F">
        <w:trPr>
          <w:trHeight w:val="429"/>
          <w:jc w:val="center"/>
        </w:trPr>
        <w:tc>
          <w:tcPr>
            <w:cnfStyle w:val="001000000000" w:firstRow="0" w:lastRow="0" w:firstColumn="1" w:lastColumn="0" w:oddVBand="0" w:evenVBand="0" w:oddHBand="0" w:evenHBand="0" w:firstRowFirstColumn="0" w:firstRowLastColumn="0" w:lastRowFirstColumn="0" w:lastRowLastColumn="0"/>
            <w:tcW w:w="1765" w:type="dxa"/>
            <w:vMerge/>
          </w:tcPr>
          <w:p w:rsidR="009F0A30" w:rsidRPr="00EA20EE" w:rsidRDefault="009F0A30" w:rsidP="00176CD4">
            <w:pPr>
              <w:jc w:val="center"/>
              <w:rPr>
                <w:rFonts w:ascii="Calibri" w:eastAsia="Times New Roman" w:hAnsi="Calibri" w:cs="Times New Roman"/>
                <w:lang w:eastAsia="es-CR"/>
              </w:rPr>
            </w:pPr>
          </w:p>
        </w:tc>
        <w:tc>
          <w:tcPr>
            <w:tcW w:w="1496" w:type="dxa"/>
            <w:vMerge/>
            <w:noWrap/>
          </w:tcPr>
          <w:p w:rsidR="009F0A30" w:rsidRPr="00EA20E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A20EE">
              <w:rPr>
                <w:rFonts w:ascii="Calibri" w:eastAsia="Times New Roman" w:hAnsi="Calibri" w:cs="Times New Roman"/>
                <w:b/>
                <w:bCs/>
                <w:lang w:eastAsia="es-CR"/>
              </w:rPr>
              <w:t>Objetivo</w:t>
            </w:r>
          </w:p>
        </w:tc>
        <w:tc>
          <w:tcPr>
            <w:tcW w:w="947"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A20EE">
              <w:rPr>
                <w:rFonts w:ascii="Calibri" w:eastAsia="Times New Roman" w:hAnsi="Calibri" w:cs="Times New Roman"/>
                <w:b/>
                <w:bCs/>
                <w:lang w:eastAsia="es-CR"/>
              </w:rPr>
              <w:t>Meta</w:t>
            </w:r>
          </w:p>
        </w:tc>
        <w:tc>
          <w:tcPr>
            <w:tcW w:w="1187"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A20EE">
              <w:rPr>
                <w:rFonts w:ascii="Calibri" w:eastAsia="Times New Roman" w:hAnsi="Calibri" w:cs="Times New Roman"/>
                <w:b/>
                <w:bCs/>
                <w:lang w:eastAsia="es-CR"/>
              </w:rPr>
              <w:t>Acción</w:t>
            </w:r>
          </w:p>
        </w:tc>
        <w:tc>
          <w:tcPr>
            <w:tcW w:w="3402" w:type="dxa"/>
            <w:vMerge/>
          </w:tcPr>
          <w:p w:rsidR="009F0A30" w:rsidRPr="00EA20E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296" w:type="dxa"/>
            <w:vMerge/>
            <w:noWrap/>
          </w:tcPr>
          <w:p w:rsidR="009F0A30" w:rsidRPr="00EA20E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EA20EE" w:rsidTr="00D1657F">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765" w:type="dxa"/>
            <w:tcBorders>
              <w:top w:val="none" w:sz="0" w:space="0" w:color="auto"/>
              <w:left w:val="none" w:sz="0" w:space="0" w:color="auto"/>
              <w:bottom w:val="none" w:sz="0" w:space="0" w:color="auto"/>
            </w:tcBorders>
            <w:vAlign w:val="center"/>
            <w:hideMark/>
          </w:tcPr>
          <w:p w:rsidR="009F0A30" w:rsidRPr="00EA20EE" w:rsidRDefault="009F0A30" w:rsidP="00176CD4">
            <w:pPr>
              <w:jc w:val="center"/>
              <w:rPr>
                <w:rFonts w:ascii="Arial" w:eastAsia="Times New Roman" w:hAnsi="Arial" w:cs="Arial"/>
                <w:sz w:val="20"/>
                <w:szCs w:val="20"/>
                <w:lang w:eastAsia="es-CR"/>
              </w:rPr>
            </w:pPr>
            <w:r w:rsidRPr="00EA20EE">
              <w:rPr>
                <w:rFonts w:ascii="Arial" w:eastAsia="Times New Roman" w:hAnsi="Arial" w:cs="Arial"/>
                <w:sz w:val="20"/>
                <w:szCs w:val="20"/>
                <w:lang w:eastAsia="es-CR"/>
              </w:rPr>
              <w:t>1.03.06 Comis y gast por serv finan y comer</w:t>
            </w:r>
          </w:p>
        </w:tc>
        <w:tc>
          <w:tcPr>
            <w:tcW w:w="1496" w:type="dxa"/>
            <w:tcBorders>
              <w:top w:val="none" w:sz="0" w:space="0" w:color="auto"/>
              <w:bottom w:val="none" w:sz="0" w:space="0" w:color="auto"/>
            </w:tcBorders>
            <w:noWrap/>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150.000,00</w:t>
            </w:r>
          </w:p>
        </w:tc>
        <w:tc>
          <w:tcPr>
            <w:tcW w:w="1559" w:type="dxa"/>
            <w:tcBorders>
              <w:top w:val="none" w:sz="0" w:space="0" w:color="auto"/>
              <w:bottom w:val="none" w:sz="0" w:space="0" w:color="auto"/>
            </w:tcBorders>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 Gestión Institucional</w:t>
            </w:r>
          </w:p>
        </w:tc>
        <w:tc>
          <w:tcPr>
            <w:tcW w:w="947" w:type="dxa"/>
            <w:tcBorders>
              <w:top w:val="none" w:sz="0" w:space="0" w:color="auto"/>
              <w:bottom w:val="none" w:sz="0" w:space="0" w:color="auto"/>
            </w:tcBorders>
            <w:noWrap/>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2.1.2.1</w:t>
            </w:r>
          </w:p>
        </w:tc>
        <w:tc>
          <w:tcPr>
            <w:tcW w:w="1187" w:type="dxa"/>
            <w:tcBorders>
              <w:top w:val="none" w:sz="0" w:space="0" w:color="auto"/>
              <w:bottom w:val="none" w:sz="0" w:space="0" w:color="auto"/>
            </w:tcBorders>
            <w:noWrap/>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2.1.2.1.1</w:t>
            </w:r>
          </w:p>
        </w:tc>
        <w:tc>
          <w:tcPr>
            <w:tcW w:w="3402" w:type="dxa"/>
            <w:tcBorders>
              <w:top w:val="none" w:sz="0" w:space="0" w:color="auto"/>
              <w:bottom w:val="none" w:sz="0" w:space="0" w:color="auto"/>
            </w:tcBorders>
            <w:hideMark/>
          </w:tcPr>
          <w:p w:rsidR="009F0A30" w:rsidRPr="001A18F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50 transacciones por mes x12 meses x ¢250</w:t>
            </w:r>
          </w:p>
        </w:tc>
        <w:tc>
          <w:tcPr>
            <w:tcW w:w="3296" w:type="dxa"/>
            <w:tcBorders>
              <w:top w:val="none" w:sz="0" w:space="0" w:color="auto"/>
              <w:bottom w:val="none" w:sz="0" w:space="0" w:color="auto"/>
              <w:right w:val="none" w:sz="0" w:space="0" w:color="auto"/>
            </w:tcBorders>
            <w:hideMark/>
          </w:tcPr>
          <w:p w:rsidR="009F0A30" w:rsidRPr="001A18F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Comisión bancaria por transferencias en Tiempo Real para el pago de proveedores</w:t>
            </w:r>
          </w:p>
        </w:tc>
      </w:tr>
      <w:tr w:rsidR="009F0A30" w:rsidRPr="00EA20EE" w:rsidTr="00D1657F">
        <w:trPr>
          <w:trHeight w:val="765"/>
          <w:jc w:val="center"/>
        </w:trPr>
        <w:tc>
          <w:tcPr>
            <w:cnfStyle w:val="001000000000" w:firstRow="0" w:lastRow="0" w:firstColumn="1" w:lastColumn="0" w:oddVBand="0" w:evenVBand="0" w:oddHBand="0" w:evenHBand="0" w:firstRowFirstColumn="0" w:firstRowLastColumn="0" w:lastRowFirstColumn="0" w:lastRowLastColumn="0"/>
            <w:tcW w:w="1765" w:type="dxa"/>
            <w:vAlign w:val="center"/>
            <w:hideMark/>
          </w:tcPr>
          <w:p w:rsidR="009F0A30" w:rsidRPr="00EA20EE" w:rsidRDefault="009F0A30" w:rsidP="00176CD4">
            <w:pPr>
              <w:jc w:val="center"/>
              <w:rPr>
                <w:rFonts w:ascii="Arial" w:eastAsia="Times New Roman" w:hAnsi="Arial" w:cs="Arial"/>
                <w:sz w:val="20"/>
                <w:szCs w:val="20"/>
                <w:lang w:eastAsia="es-CR"/>
              </w:rPr>
            </w:pPr>
            <w:r w:rsidRPr="00EA20EE">
              <w:rPr>
                <w:rFonts w:ascii="Arial" w:eastAsia="Times New Roman" w:hAnsi="Arial" w:cs="Arial"/>
                <w:sz w:val="20"/>
                <w:szCs w:val="20"/>
                <w:lang w:eastAsia="es-CR"/>
              </w:rPr>
              <w:t>1.03.06 Comis y gast por serv finan y comer</w:t>
            </w:r>
          </w:p>
        </w:tc>
        <w:tc>
          <w:tcPr>
            <w:tcW w:w="1496" w:type="dxa"/>
            <w:noWrap/>
            <w:vAlign w:val="center"/>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4.293.000,00</w:t>
            </w:r>
          </w:p>
        </w:tc>
        <w:tc>
          <w:tcPr>
            <w:tcW w:w="1559" w:type="dxa"/>
            <w:vAlign w:val="center"/>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 Gestión Institucional</w:t>
            </w:r>
          </w:p>
        </w:tc>
        <w:tc>
          <w:tcPr>
            <w:tcW w:w="947" w:type="dxa"/>
            <w:noWrap/>
            <w:vAlign w:val="center"/>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2.1.2.1</w:t>
            </w:r>
          </w:p>
        </w:tc>
        <w:tc>
          <w:tcPr>
            <w:tcW w:w="1187" w:type="dxa"/>
            <w:noWrap/>
            <w:vAlign w:val="center"/>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2.1.2.1.1</w:t>
            </w:r>
          </w:p>
        </w:tc>
        <w:tc>
          <w:tcPr>
            <w:tcW w:w="3402" w:type="dxa"/>
            <w:hideMark/>
          </w:tcPr>
          <w:p w:rsidR="009F0A30" w:rsidRPr="001A18FD"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Compensación Créditos Directos   Planilla:  530 transacciones x 54 semanas x ¢150</w:t>
            </w:r>
          </w:p>
        </w:tc>
        <w:tc>
          <w:tcPr>
            <w:tcW w:w="3296" w:type="dxa"/>
            <w:hideMark/>
          </w:tcPr>
          <w:p w:rsidR="009F0A30" w:rsidRPr="001A18FD"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 xml:space="preserve">Comisiones bancarias por el pago de planilla </w:t>
            </w:r>
          </w:p>
        </w:tc>
      </w:tr>
      <w:tr w:rsidR="009F0A30" w:rsidRPr="00EA20EE" w:rsidTr="00D1657F">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765" w:type="dxa"/>
            <w:tcBorders>
              <w:top w:val="none" w:sz="0" w:space="0" w:color="auto"/>
              <w:left w:val="none" w:sz="0" w:space="0" w:color="auto"/>
              <w:bottom w:val="none" w:sz="0" w:space="0" w:color="auto"/>
            </w:tcBorders>
            <w:vAlign w:val="center"/>
            <w:hideMark/>
          </w:tcPr>
          <w:p w:rsidR="009F0A30" w:rsidRPr="00EA20EE" w:rsidRDefault="009F0A30" w:rsidP="00176CD4">
            <w:pPr>
              <w:jc w:val="center"/>
              <w:rPr>
                <w:rFonts w:ascii="Arial" w:eastAsia="Times New Roman" w:hAnsi="Arial" w:cs="Arial"/>
                <w:sz w:val="20"/>
                <w:szCs w:val="20"/>
                <w:lang w:eastAsia="es-CR"/>
              </w:rPr>
            </w:pPr>
            <w:r w:rsidRPr="00EA20EE">
              <w:rPr>
                <w:rFonts w:ascii="Arial" w:eastAsia="Times New Roman" w:hAnsi="Arial" w:cs="Arial"/>
                <w:sz w:val="20"/>
                <w:szCs w:val="20"/>
                <w:lang w:eastAsia="es-CR"/>
              </w:rPr>
              <w:t>1.03.06 Comis y gast por serv finan y comer</w:t>
            </w:r>
          </w:p>
        </w:tc>
        <w:tc>
          <w:tcPr>
            <w:tcW w:w="1496" w:type="dxa"/>
            <w:tcBorders>
              <w:top w:val="none" w:sz="0" w:space="0" w:color="auto"/>
              <w:bottom w:val="none" w:sz="0" w:space="0" w:color="auto"/>
            </w:tcBorders>
            <w:noWrap/>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2.700.000,00</w:t>
            </w:r>
          </w:p>
        </w:tc>
        <w:tc>
          <w:tcPr>
            <w:tcW w:w="1559" w:type="dxa"/>
            <w:tcBorders>
              <w:top w:val="none" w:sz="0" w:space="0" w:color="auto"/>
              <w:bottom w:val="none" w:sz="0" w:space="0" w:color="auto"/>
            </w:tcBorders>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 Gestión Institucional</w:t>
            </w:r>
          </w:p>
        </w:tc>
        <w:tc>
          <w:tcPr>
            <w:tcW w:w="947" w:type="dxa"/>
            <w:tcBorders>
              <w:top w:val="none" w:sz="0" w:space="0" w:color="auto"/>
              <w:bottom w:val="none" w:sz="0" w:space="0" w:color="auto"/>
            </w:tcBorders>
            <w:noWrap/>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2.1.2.1</w:t>
            </w:r>
          </w:p>
        </w:tc>
        <w:tc>
          <w:tcPr>
            <w:tcW w:w="1187" w:type="dxa"/>
            <w:tcBorders>
              <w:top w:val="none" w:sz="0" w:space="0" w:color="auto"/>
              <w:bottom w:val="none" w:sz="0" w:space="0" w:color="auto"/>
            </w:tcBorders>
            <w:noWrap/>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2.1.2.1.1</w:t>
            </w:r>
          </w:p>
        </w:tc>
        <w:tc>
          <w:tcPr>
            <w:tcW w:w="3402" w:type="dxa"/>
            <w:tcBorders>
              <w:top w:val="none" w:sz="0" w:space="0" w:color="auto"/>
              <w:bottom w:val="none" w:sz="0" w:space="0" w:color="auto"/>
            </w:tcBorders>
            <w:hideMark/>
          </w:tcPr>
          <w:p w:rsidR="009F0A30" w:rsidRPr="001A18F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 xml:space="preserve">Proveedores  1500 transacciones x 12 x ¢150 </w:t>
            </w:r>
          </w:p>
        </w:tc>
        <w:tc>
          <w:tcPr>
            <w:tcW w:w="3296" w:type="dxa"/>
            <w:tcBorders>
              <w:top w:val="none" w:sz="0" w:space="0" w:color="auto"/>
              <w:bottom w:val="none" w:sz="0" w:space="0" w:color="auto"/>
              <w:right w:val="none" w:sz="0" w:space="0" w:color="auto"/>
            </w:tcBorders>
            <w:hideMark/>
          </w:tcPr>
          <w:p w:rsidR="009F0A30" w:rsidRPr="001A18F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Comisiones bancarias por el pago de proveedores</w:t>
            </w:r>
          </w:p>
        </w:tc>
      </w:tr>
      <w:tr w:rsidR="009F0A30" w:rsidRPr="00EA20EE" w:rsidTr="00D1657F">
        <w:trPr>
          <w:trHeight w:val="765"/>
          <w:jc w:val="center"/>
        </w:trPr>
        <w:tc>
          <w:tcPr>
            <w:cnfStyle w:val="001000000000" w:firstRow="0" w:lastRow="0" w:firstColumn="1" w:lastColumn="0" w:oddVBand="0" w:evenVBand="0" w:oddHBand="0" w:evenHBand="0" w:firstRowFirstColumn="0" w:firstRowLastColumn="0" w:lastRowFirstColumn="0" w:lastRowLastColumn="0"/>
            <w:tcW w:w="1765" w:type="dxa"/>
            <w:vAlign w:val="center"/>
            <w:hideMark/>
          </w:tcPr>
          <w:p w:rsidR="009F0A30" w:rsidRPr="00EA20EE" w:rsidRDefault="009F0A30" w:rsidP="00176CD4">
            <w:pPr>
              <w:jc w:val="center"/>
              <w:rPr>
                <w:rFonts w:ascii="Arial" w:eastAsia="Times New Roman" w:hAnsi="Arial" w:cs="Arial"/>
                <w:sz w:val="20"/>
                <w:szCs w:val="20"/>
                <w:lang w:eastAsia="es-CR"/>
              </w:rPr>
            </w:pPr>
            <w:r w:rsidRPr="00EA20EE">
              <w:rPr>
                <w:rFonts w:ascii="Arial" w:eastAsia="Times New Roman" w:hAnsi="Arial" w:cs="Arial"/>
                <w:sz w:val="20"/>
                <w:szCs w:val="20"/>
                <w:lang w:eastAsia="es-CR"/>
              </w:rPr>
              <w:t>1.03.06 Comis y gast por serv finan y comer</w:t>
            </w:r>
          </w:p>
        </w:tc>
        <w:tc>
          <w:tcPr>
            <w:tcW w:w="1496" w:type="dxa"/>
            <w:noWrap/>
            <w:vAlign w:val="center"/>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3.600.000,00</w:t>
            </w:r>
          </w:p>
        </w:tc>
        <w:tc>
          <w:tcPr>
            <w:tcW w:w="1559" w:type="dxa"/>
            <w:vAlign w:val="center"/>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 Gestión Institucional</w:t>
            </w:r>
          </w:p>
        </w:tc>
        <w:tc>
          <w:tcPr>
            <w:tcW w:w="947" w:type="dxa"/>
            <w:noWrap/>
            <w:vAlign w:val="center"/>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2.1.2.1</w:t>
            </w:r>
          </w:p>
        </w:tc>
        <w:tc>
          <w:tcPr>
            <w:tcW w:w="1187" w:type="dxa"/>
            <w:noWrap/>
            <w:vAlign w:val="center"/>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2.1.2.1.5</w:t>
            </w:r>
          </w:p>
        </w:tc>
        <w:tc>
          <w:tcPr>
            <w:tcW w:w="3402" w:type="dxa"/>
            <w:hideMark/>
          </w:tcPr>
          <w:p w:rsidR="009F0A30" w:rsidRPr="001A18FD"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Monto Aproximado por comisión mensual 300.000.00 x mes x 12 (Ref.: Tasa Pasiva 6.75%) Aprox.</w:t>
            </w:r>
          </w:p>
        </w:tc>
        <w:tc>
          <w:tcPr>
            <w:tcW w:w="3296" w:type="dxa"/>
            <w:hideMark/>
          </w:tcPr>
          <w:p w:rsidR="009F0A30" w:rsidRPr="001A18FD"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Comisiones por el uso de efectivo de acuerdo a lo que   establece el convenio BCR-BOMBEROS</w:t>
            </w:r>
          </w:p>
        </w:tc>
      </w:tr>
      <w:tr w:rsidR="009F0A30" w:rsidRPr="00EA20EE" w:rsidTr="00D1657F">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765" w:type="dxa"/>
            <w:tcBorders>
              <w:top w:val="none" w:sz="0" w:space="0" w:color="auto"/>
              <w:left w:val="none" w:sz="0" w:space="0" w:color="auto"/>
              <w:bottom w:val="none" w:sz="0" w:space="0" w:color="auto"/>
            </w:tcBorders>
            <w:vAlign w:val="center"/>
            <w:hideMark/>
          </w:tcPr>
          <w:p w:rsidR="009F0A30" w:rsidRPr="00EA20EE" w:rsidRDefault="009F0A30" w:rsidP="00176CD4">
            <w:pPr>
              <w:jc w:val="center"/>
              <w:rPr>
                <w:rFonts w:ascii="Arial" w:eastAsia="Times New Roman" w:hAnsi="Arial" w:cs="Arial"/>
                <w:sz w:val="20"/>
                <w:szCs w:val="20"/>
                <w:lang w:eastAsia="es-CR"/>
              </w:rPr>
            </w:pPr>
            <w:r w:rsidRPr="00EA20EE">
              <w:rPr>
                <w:rFonts w:ascii="Arial" w:eastAsia="Times New Roman" w:hAnsi="Arial" w:cs="Arial"/>
                <w:sz w:val="20"/>
                <w:szCs w:val="20"/>
                <w:lang w:eastAsia="es-CR"/>
              </w:rPr>
              <w:t>1.03.06 Comis y gast por serv finan y comer</w:t>
            </w:r>
          </w:p>
        </w:tc>
        <w:tc>
          <w:tcPr>
            <w:tcW w:w="1496" w:type="dxa"/>
            <w:tcBorders>
              <w:top w:val="none" w:sz="0" w:space="0" w:color="auto"/>
              <w:bottom w:val="none" w:sz="0" w:space="0" w:color="auto"/>
            </w:tcBorders>
            <w:noWrap/>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173.000,00</w:t>
            </w:r>
          </w:p>
        </w:tc>
        <w:tc>
          <w:tcPr>
            <w:tcW w:w="1559" w:type="dxa"/>
            <w:tcBorders>
              <w:top w:val="none" w:sz="0" w:space="0" w:color="auto"/>
              <w:bottom w:val="none" w:sz="0" w:space="0" w:color="auto"/>
            </w:tcBorders>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 Gestión Institucional</w:t>
            </w:r>
          </w:p>
        </w:tc>
        <w:tc>
          <w:tcPr>
            <w:tcW w:w="947" w:type="dxa"/>
            <w:tcBorders>
              <w:top w:val="none" w:sz="0" w:space="0" w:color="auto"/>
              <w:bottom w:val="none" w:sz="0" w:space="0" w:color="auto"/>
            </w:tcBorders>
            <w:noWrap/>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2.1.2.1</w:t>
            </w:r>
          </w:p>
        </w:tc>
        <w:tc>
          <w:tcPr>
            <w:tcW w:w="1187" w:type="dxa"/>
            <w:tcBorders>
              <w:top w:val="none" w:sz="0" w:space="0" w:color="auto"/>
              <w:bottom w:val="none" w:sz="0" w:space="0" w:color="auto"/>
            </w:tcBorders>
            <w:noWrap/>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2.1.2.1.2</w:t>
            </w:r>
          </w:p>
        </w:tc>
        <w:tc>
          <w:tcPr>
            <w:tcW w:w="3402" w:type="dxa"/>
            <w:tcBorders>
              <w:top w:val="none" w:sz="0" w:space="0" w:color="auto"/>
              <w:bottom w:val="none" w:sz="0" w:space="0" w:color="auto"/>
            </w:tcBorders>
            <w:hideMark/>
          </w:tcPr>
          <w:p w:rsidR="009F0A30" w:rsidRPr="001A18F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 xml:space="preserve">4 transacciones x 12 x $ 6.oo (Precio Dólar ¢600.oo) </w:t>
            </w:r>
          </w:p>
        </w:tc>
        <w:tc>
          <w:tcPr>
            <w:tcW w:w="3296" w:type="dxa"/>
            <w:tcBorders>
              <w:top w:val="none" w:sz="0" w:space="0" w:color="auto"/>
              <w:bottom w:val="none" w:sz="0" w:space="0" w:color="auto"/>
              <w:right w:val="none" w:sz="0" w:space="0" w:color="auto"/>
            </w:tcBorders>
            <w:hideMark/>
          </w:tcPr>
          <w:p w:rsidR="009F0A30" w:rsidRPr="001A18F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Comisiones bancarias por servicio SINPE realizado a través  del Sistema Bancario Nacional</w:t>
            </w:r>
          </w:p>
        </w:tc>
      </w:tr>
      <w:tr w:rsidR="009F0A30" w:rsidRPr="00EA20EE" w:rsidTr="00D1657F">
        <w:trPr>
          <w:trHeight w:val="765"/>
          <w:jc w:val="center"/>
        </w:trPr>
        <w:tc>
          <w:tcPr>
            <w:cnfStyle w:val="001000000000" w:firstRow="0" w:lastRow="0" w:firstColumn="1" w:lastColumn="0" w:oddVBand="0" w:evenVBand="0" w:oddHBand="0" w:evenHBand="0" w:firstRowFirstColumn="0" w:firstRowLastColumn="0" w:lastRowFirstColumn="0" w:lastRowLastColumn="0"/>
            <w:tcW w:w="1765" w:type="dxa"/>
            <w:vAlign w:val="center"/>
          </w:tcPr>
          <w:p w:rsidR="009F0A30" w:rsidRPr="00AA3E7D" w:rsidRDefault="009F0A30" w:rsidP="00176CD4">
            <w:pPr>
              <w:jc w:val="center"/>
              <w:rPr>
                <w:rFonts w:ascii="Arial" w:eastAsia="Times New Roman" w:hAnsi="Arial" w:cs="Arial"/>
                <w:sz w:val="20"/>
                <w:szCs w:val="20"/>
                <w:lang w:eastAsia="es-CR"/>
              </w:rPr>
            </w:pPr>
            <w:r w:rsidRPr="00AA3E7D">
              <w:rPr>
                <w:rFonts w:ascii="Arial" w:eastAsia="Times New Roman" w:hAnsi="Arial" w:cs="Arial"/>
                <w:sz w:val="20"/>
                <w:szCs w:val="20"/>
                <w:lang w:eastAsia="es-CR"/>
              </w:rPr>
              <w:t>1.03.06 Comis y gast por serv finan y comer</w:t>
            </w:r>
          </w:p>
        </w:tc>
        <w:tc>
          <w:tcPr>
            <w:tcW w:w="1496" w:type="dxa"/>
            <w:noWrap/>
            <w:vAlign w:val="center"/>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180.000,00</w:t>
            </w:r>
          </w:p>
        </w:tc>
        <w:tc>
          <w:tcPr>
            <w:tcW w:w="1559" w:type="dxa"/>
            <w:vAlign w:val="center"/>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 Gestión Institucional</w:t>
            </w:r>
          </w:p>
        </w:tc>
        <w:tc>
          <w:tcPr>
            <w:tcW w:w="947" w:type="dxa"/>
            <w:noWrap/>
            <w:vAlign w:val="center"/>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2.1.2.1</w:t>
            </w:r>
          </w:p>
        </w:tc>
        <w:tc>
          <w:tcPr>
            <w:tcW w:w="1187" w:type="dxa"/>
            <w:noWrap/>
            <w:vAlign w:val="center"/>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2.1.2.1.2</w:t>
            </w:r>
          </w:p>
        </w:tc>
        <w:tc>
          <w:tcPr>
            <w:tcW w:w="3402" w:type="dxa"/>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 xml:space="preserve"> ¢10.000 x 18 servicios x año</w:t>
            </w:r>
          </w:p>
        </w:tc>
        <w:tc>
          <w:tcPr>
            <w:tcW w:w="3296" w:type="dxa"/>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Comisiones por servicios que brinde el Banco por solicitud de certificaciones</w:t>
            </w:r>
          </w:p>
        </w:tc>
      </w:tr>
      <w:tr w:rsidR="009F0A30" w:rsidRPr="00EA20EE" w:rsidTr="00D1657F">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765" w:type="dxa"/>
            <w:tcBorders>
              <w:top w:val="none" w:sz="0" w:space="0" w:color="auto"/>
              <w:left w:val="none" w:sz="0" w:space="0" w:color="auto"/>
              <w:bottom w:val="none" w:sz="0" w:space="0" w:color="auto"/>
            </w:tcBorders>
            <w:vAlign w:val="center"/>
          </w:tcPr>
          <w:p w:rsidR="009F0A30" w:rsidRPr="00AA3E7D" w:rsidRDefault="009F0A30" w:rsidP="00176CD4">
            <w:pPr>
              <w:jc w:val="center"/>
              <w:rPr>
                <w:rFonts w:ascii="Arial" w:eastAsia="Times New Roman" w:hAnsi="Arial" w:cs="Arial"/>
                <w:sz w:val="20"/>
                <w:szCs w:val="20"/>
                <w:lang w:eastAsia="es-CR"/>
              </w:rPr>
            </w:pPr>
            <w:r w:rsidRPr="00AA3E7D">
              <w:rPr>
                <w:rFonts w:ascii="Arial" w:eastAsia="Times New Roman" w:hAnsi="Arial" w:cs="Arial"/>
                <w:sz w:val="20"/>
                <w:szCs w:val="20"/>
                <w:lang w:eastAsia="es-CR"/>
              </w:rPr>
              <w:t>1.03.06 Comis y gast por serv finan y comer</w:t>
            </w:r>
          </w:p>
        </w:tc>
        <w:tc>
          <w:tcPr>
            <w:tcW w:w="1496" w:type="dxa"/>
            <w:tcBorders>
              <w:top w:val="none" w:sz="0" w:space="0" w:color="auto"/>
              <w:bottom w:val="none" w:sz="0" w:space="0" w:color="auto"/>
            </w:tcBorders>
            <w:noWrap/>
            <w:vAlign w:val="center"/>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18.000,00</w:t>
            </w:r>
          </w:p>
        </w:tc>
        <w:tc>
          <w:tcPr>
            <w:tcW w:w="1559" w:type="dxa"/>
            <w:tcBorders>
              <w:top w:val="none" w:sz="0" w:space="0" w:color="auto"/>
              <w:bottom w:val="none" w:sz="0" w:space="0" w:color="auto"/>
            </w:tcBorders>
            <w:vAlign w:val="center"/>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 Gestión Institucional</w:t>
            </w:r>
          </w:p>
        </w:tc>
        <w:tc>
          <w:tcPr>
            <w:tcW w:w="947" w:type="dxa"/>
            <w:tcBorders>
              <w:top w:val="none" w:sz="0" w:space="0" w:color="auto"/>
              <w:bottom w:val="none" w:sz="0" w:space="0" w:color="auto"/>
            </w:tcBorders>
            <w:noWrap/>
            <w:vAlign w:val="center"/>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2.1.2.1</w:t>
            </w:r>
          </w:p>
        </w:tc>
        <w:tc>
          <w:tcPr>
            <w:tcW w:w="1187" w:type="dxa"/>
            <w:tcBorders>
              <w:top w:val="none" w:sz="0" w:space="0" w:color="auto"/>
              <w:bottom w:val="none" w:sz="0" w:space="0" w:color="auto"/>
            </w:tcBorders>
            <w:noWrap/>
            <w:vAlign w:val="center"/>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2.1.2.1.2</w:t>
            </w:r>
          </w:p>
        </w:tc>
        <w:tc>
          <w:tcPr>
            <w:tcW w:w="3402" w:type="dxa"/>
            <w:tcBorders>
              <w:top w:val="none" w:sz="0" w:space="0" w:color="auto"/>
              <w:bottom w:val="none" w:sz="0" w:space="0" w:color="auto"/>
            </w:tcBorders>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 xml:space="preserve"> $30 x ¢600</w:t>
            </w:r>
          </w:p>
        </w:tc>
        <w:tc>
          <w:tcPr>
            <w:tcW w:w="3296" w:type="dxa"/>
            <w:tcBorders>
              <w:top w:val="none" w:sz="0" w:space="0" w:color="auto"/>
              <w:bottom w:val="none" w:sz="0" w:space="0" w:color="auto"/>
              <w:right w:val="none" w:sz="0" w:space="0" w:color="auto"/>
            </w:tcBorders>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Comisión por alquiler de caja de seguridad anual</w:t>
            </w:r>
          </w:p>
        </w:tc>
      </w:tr>
      <w:tr w:rsidR="009F0A30" w:rsidRPr="00EA20EE" w:rsidTr="00D1657F">
        <w:trPr>
          <w:trHeight w:val="765"/>
          <w:jc w:val="center"/>
        </w:trPr>
        <w:tc>
          <w:tcPr>
            <w:cnfStyle w:val="001000000000" w:firstRow="0" w:lastRow="0" w:firstColumn="1" w:lastColumn="0" w:oddVBand="0" w:evenVBand="0" w:oddHBand="0" w:evenHBand="0" w:firstRowFirstColumn="0" w:firstRowLastColumn="0" w:lastRowFirstColumn="0" w:lastRowLastColumn="0"/>
            <w:tcW w:w="1765" w:type="dxa"/>
            <w:vAlign w:val="center"/>
          </w:tcPr>
          <w:p w:rsidR="009F0A30" w:rsidRPr="00AA3E7D" w:rsidRDefault="009F0A30" w:rsidP="00176CD4">
            <w:pPr>
              <w:jc w:val="center"/>
              <w:rPr>
                <w:rFonts w:ascii="Arial" w:eastAsia="Times New Roman" w:hAnsi="Arial" w:cs="Arial"/>
                <w:sz w:val="20"/>
                <w:szCs w:val="20"/>
                <w:lang w:eastAsia="es-CR"/>
              </w:rPr>
            </w:pPr>
            <w:r w:rsidRPr="00AA3E7D">
              <w:rPr>
                <w:rFonts w:ascii="Arial" w:eastAsia="Times New Roman" w:hAnsi="Arial" w:cs="Arial"/>
                <w:sz w:val="20"/>
                <w:szCs w:val="20"/>
                <w:lang w:eastAsia="es-CR"/>
              </w:rPr>
              <w:t>1.03.07 Servicios de transferencia electrónica de información</w:t>
            </w:r>
          </w:p>
        </w:tc>
        <w:tc>
          <w:tcPr>
            <w:tcW w:w="1496" w:type="dxa"/>
            <w:noWrap/>
            <w:vAlign w:val="center"/>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540.000,00</w:t>
            </w:r>
          </w:p>
        </w:tc>
        <w:tc>
          <w:tcPr>
            <w:tcW w:w="1559" w:type="dxa"/>
            <w:vAlign w:val="center"/>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 Gestión Institucional</w:t>
            </w:r>
          </w:p>
        </w:tc>
        <w:tc>
          <w:tcPr>
            <w:tcW w:w="947" w:type="dxa"/>
            <w:noWrap/>
            <w:vAlign w:val="center"/>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2.1.3.1</w:t>
            </w:r>
          </w:p>
        </w:tc>
        <w:tc>
          <w:tcPr>
            <w:tcW w:w="1187" w:type="dxa"/>
            <w:noWrap/>
            <w:vAlign w:val="center"/>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2.1.3.1.5</w:t>
            </w:r>
          </w:p>
        </w:tc>
        <w:tc>
          <w:tcPr>
            <w:tcW w:w="3402" w:type="dxa"/>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Según cotización obtenida el costo de una cuenta corporativa es de $900 anuales, la cual da acceso a una cuenta inicial y 4 cuentas adicionales. Tipo de cambio estimado ¢600/$</w:t>
            </w:r>
          </w:p>
        </w:tc>
        <w:tc>
          <w:tcPr>
            <w:tcW w:w="3296" w:type="dxa"/>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Monto solicitado para el acceso a información a Báku, el cual es un software que compila la jurisprudencia en Contratación Administrativa de Costa Rica. Con acceso a la información que se encuentra en la nube 24/7 y actualización mensual con pronunciamientos emitidos por la Contraloría General de la República.</w:t>
            </w:r>
          </w:p>
        </w:tc>
      </w:tr>
    </w:tbl>
    <w:p w:rsidR="009F0A30" w:rsidRDefault="009F0A30" w:rsidP="009F0A30"/>
    <w:tbl>
      <w:tblPr>
        <w:tblStyle w:val="Listaclara-nfasis2"/>
        <w:tblW w:w="13521" w:type="dxa"/>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474"/>
        <w:gridCol w:w="1559"/>
        <w:gridCol w:w="1559"/>
        <w:gridCol w:w="993"/>
        <w:gridCol w:w="1134"/>
        <w:gridCol w:w="3542"/>
        <w:gridCol w:w="3260"/>
      </w:tblGrid>
      <w:tr w:rsidR="009F0A30" w:rsidRPr="00AA3E7D"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521" w:type="dxa"/>
            <w:gridSpan w:val="7"/>
            <w:shd w:val="clear" w:color="auto" w:fill="4F81BD" w:themeFill="accent1"/>
            <w:hideMark/>
          </w:tcPr>
          <w:p w:rsidR="009F0A30" w:rsidRPr="00AA3E7D" w:rsidRDefault="009F0A30" w:rsidP="00176CD4">
            <w:pPr>
              <w:jc w:val="center"/>
              <w:rPr>
                <w:rFonts w:ascii="Calibri" w:eastAsia="Times New Roman" w:hAnsi="Calibri" w:cs="Times New Roman"/>
                <w:lang w:eastAsia="es-CR"/>
              </w:rPr>
            </w:pPr>
            <w:r w:rsidRPr="00AA3E7D">
              <w:rPr>
                <w:rFonts w:ascii="Calibri" w:eastAsia="Times New Roman" w:hAnsi="Calibri" w:cs="Times New Roman"/>
                <w:lang w:eastAsia="es-CR"/>
              </w:rPr>
              <w:lastRenderedPageBreak/>
              <w:t>1. SERVICIOS</w:t>
            </w:r>
          </w:p>
        </w:tc>
      </w:tr>
      <w:tr w:rsidR="009F0A30" w:rsidRPr="00AA3E7D" w:rsidTr="00D1657F">
        <w:trPr>
          <w:cnfStyle w:val="000000100000" w:firstRow="0" w:lastRow="0" w:firstColumn="0" w:lastColumn="0" w:oddVBand="0" w:evenVBand="0" w:oddHBand="1" w:evenHBand="0" w:firstRowFirstColumn="0" w:firstRowLastColumn="0" w:lastRowFirstColumn="0" w:lastRowLastColumn="0"/>
          <w:trHeight w:val="123"/>
          <w:jc w:val="center"/>
        </w:trPr>
        <w:tc>
          <w:tcPr>
            <w:cnfStyle w:val="001000000000" w:firstRow="0" w:lastRow="0" w:firstColumn="1" w:lastColumn="0" w:oddVBand="0" w:evenVBand="0" w:oddHBand="0" w:evenHBand="0" w:firstRowFirstColumn="0" w:firstRowLastColumn="0" w:lastRowFirstColumn="0" w:lastRowLastColumn="0"/>
            <w:tcW w:w="1474" w:type="dxa"/>
            <w:vMerge w:val="restart"/>
            <w:tcBorders>
              <w:top w:val="none" w:sz="0" w:space="0" w:color="auto"/>
              <w:left w:val="none" w:sz="0" w:space="0" w:color="auto"/>
              <w:bottom w:val="none" w:sz="0" w:space="0" w:color="auto"/>
            </w:tcBorders>
            <w:hideMark/>
          </w:tcPr>
          <w:p w:rsidR="009F0A30" w:rsidRPr="00AA3E7D" w:rsidRDefault="009F0A30" w:rsidP="00176CD4">
            <w:pPr>
              <w:jc w:val="center"/>
              <w:rPr>
                <w:rFonts w:ascii="Calibri" w:eastAsia="Times New Roman" w:hAnsi="Calibri" w:cs="Times New Roman"/>
                <w:lang w:eastAsia="es-CR"/>
              </w:rPr>
            </w:pPr>
            <w:r w:rsidRPr="00AA3E7D">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AA3E7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A3E7D">
              <w:rPr>
                <w:rFonts w:ascii="Calibri" w:eastAsia="Times New Roman" w:hAnsi="Calibri" w:cs="Times New Roman"/>
                <w:b/>
                <w:bCs/>
                <w:lang w:eastAsia="es-CR"/>
              </w:rPr>
              <w:t>Monto</w:t>
            </w:r>
          </w:p>
        </w:tc>
        <w:tc>
          <w:tcPr>
            <w:tcW w:w="3686" w:type="dxa"/>
            <w:gridSpan w:val="3"/>
            <w:tcBorders>
              <w:top w:val="none" w:sz="0" w:space="0" w:color="auto"/>
              <w:bottom w:val="none" w:sz="0" w:space="0" w:color="auto"/>
            </w:tcBorders>
            <w:noWrap/>
            <w:vAlign w:val="center"/>
            <w:hideMark/>
          </w:tcPr>
          <w:p w:rsidR="009F0A30" w:rsidRPr="00AA3E7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A3E7D">
              <w:rPr>
                <w:rFonts w:ascii="Calibri" w:eastAsia="Times New Roman" w:hAnsi="Calibri" w:cs="Times New Roman"/>
                <w:b/>
                <w:bCs/>
                <w:lang w:eastAsia="es-CR"/>
              </w:rPr>
              <w:t>Vinculación PAO</w:t>
            </w:r>
          </w:p>
        </w:tc>
        <w:tc>
          <w:tcPr>
            <w:tcW w:w="3542" w:type="dxa"/>
            <w:vMerge w:val="restart"/>
            <w:tcBorders>
              <w:top w:val="none" w:sz="0" w:space="0" w:color="auto"/>
              <w:bottom w:val="none" w:sz="0" w:space="0" w:color="auto"/>
            </w:tcBorders>
            <w:vAlign w:val="center"/>
            <w:hideMark/>
          </w:tcPr>
          <w:p w:rsidR="009F0A30" w:rsidRPr="00AA3E7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A3E7D">
              <w:rPr>
                <w:rFonts w:ascii="Calibri" w:eastAsia="Times New Roman" w:hAnsi="Calibri" w:cs="Times New Roman"/>
                <w:b/>
                <w:bCs/>
                <w:lang w:eastAsia="es-CR"/>
              </w:rPr>
              <w:t>Cálculo</w:t>
            </w:r>
          </w:p>
        </w:tc>
        <w:tc>
          <w:tcPr>
            <w:tcW w:w="3260" w:type="dxa"/>
            <w:vMerge w:val="restart"/>
            <w:tcBorders>
              <w:top w:val="none" w:sz="0" w:space="0" w:color="auto"/>
              <w:bottom w:val="none" w:sz="0" w:space="0" w:color="auto"/>
              <w:right w:val="none" w:sz="0" w:space="0" w:color="auto"/>
            </w:tcBorders>
            <w:noWrap/>
            <w:vAlign w:val="center"/>
            <w:hideMark/>
          </w:tcPr>
          <w:p w:rsidR="009F0A30" w:rsidRPr="00AA3E7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A3E7D">
              <w:rPr>
                <w:rFonts w:ascii="Calibri" w:eastAsia="Times New Roman" w:hAnsi="Calibri" w:cs="Times New Roman"/>
                <w:b/>
                <w:bCs/>
                <w:lang w:eastAsia="es-CR"/>
              </w:rPr>
              <w:t>Justificación</w:t>
            </w:r>
          </w:p>
        </w:tc>
      </w:tr>
      <w:tr w:rsidR="009F0A30" w:rsidRPr="00AA3E7D" w:rsidTr="00D1657F">
        <w:trPr>
          <w:trHeight w:val="475"/>
          <w:jc w:val="center"/>
        </w:trPr>
        <w:tc>
          <w:tcPr>
            <w:cnfStyle w:val="001000000000" w:firstRow="0" w:lastRow="0" w:firstColumn="1" w:lastColumn="0" w:oddVBand="0" w:evenVBand="0" w:oddHBand="0" w:evenHBand="0" w:firstRowFirstColumn="0" w:firstRowLastColumn="0" w:lastRowFirstColumn="0" w:lastRowLastColumn="0"/>
            <w:tcW w:w="1474" w:type="dxa"/>
            <w:vMerge/>
          </w:tcPr>
          <w:p w:rsidR="009F0A30" w:rsidRPr="00AA3E7D" w:rsidRDefault="009F0A30" w:rsidP="00176CD4">
            <w:pPr>
              <w:jc w:val="center"/>
              <w:rPr>
                <w:rFonts w:ascii="Calibri" w:eastAsia="Times New Roman" w:hAnsi="Calibri" w:cs="Times New Roman"/>
                <w:lang w:eastAsia="es-CR"/>
              </w:rPr>
            </w:pPr>
          </w:p>
        </w:tc>
        <w:tc>
          <w:tcPr>
            <w:tcW w:w="1559" w:type="dxa"/>
            <w:vMerge/>
            <w:noWrap/>
          </w:tcPr>
          <w:p w:rsidR="009F0A30" w:rsidRPr="00AA3E7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A3E7D">
              <w:rPr>
                <w:rFonts w:ascii="Calibri" w:eastAsia="Times New Roman" w:hAnsi="Calibri" w:cs="Times New Roman"/>
                <w:b/>
                <w:bCs/>
                <w:lang w:eastAsia="es-CR"/>
              </w:rPr>
              <w:t>Objetivo</w:t>
            </w:r>
          </w:p>
        </w:tc>
        <w:tc>
          <w:tcPr>
            <w:tcW w:w="993"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A3E7D">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A3E7D">
              <w:rPr>
                <w:rFonts w:ascii="Calibri" w:eastAsia="Times New Roman" w:hAnsi="Calibri" w:cs="Times New Roman"/>
                <w:b/>
                <w:bCs/>
                <w:lang w:eastAsia="es-CR"/>
              </w:rPr>
              <w:t>Acción</w:t>
            </w:r>
          </w:p>
        </w:tc>
        <w:tc>
          <w:tcPr>
            <w:tcW w:w="3542" w:type="dxa"/>
            <w:vMerge/>
          </w:tcPr>
          <w:p w:rsidR="009F0A30" w:rsidRPr="00AA3E7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260" w:type="dxa"/>
            <w:vMerge/>
            <w:noWrap/>
          </w:tcPr>
          <w:p w:rsidR="009F0A30" w:rsidRPr="00AA3E7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AA3E7D" w:rsidTr="00D1657F">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474" w:type="dxa"/>
            <w:tcBorders>
              <w:top w:val="none" w:sz="0" w:space="0" w:color="auto"/>
              <w:left w:val="none" w:sz="0" w:space="0" w:color="auto"/>
              <w:bottom w:val="none" w:sz="0" w:space="0" w:color="auto"/>
            </w:tcBorders>
            <w:vAlign w:val="center"/>
            <w:hideMark/>
          </w:tcPr>
          <w:p w:rsidR="009F0A30" w:rsidRPr="00AA3E7D" w:rsidRDefault="009F0A30" w:rsidP="00176CD4">
            <w:pPr>
              <w:jc w:val="center"/>
              <w:rPr>
                <w:rFonts w:ascii="Arial" w:eastAsia="Times New Roman" w:hAnsi="Arial" w:cs="Arial"/>
                <w:sz w:val="20"/>
                <w:szCs w:val="20"/>
                <w:lang w:eastAsia="es-CR"/>
              </w:rPr>
            </w:pPr>
            <w:r w:rsidRPr="00AA3E7D">
              <w:rPr>
                <w:rFonts w:ascii="Arial" w:eastAsia="Times New Roman" w:hAnsi="Arial" w:cs="Arial"/>
                <w:sz w:val="20"/>
                <w:szCs w:val="20"/>
                <w:lang w:eastAsia="es-CR"/>
              </w:rPr>
              <w:t>1.03.07 Servicios de transferencia electrónica de información</w:t>
            </w:r>
          </w:p>
        </w:tc>
        <w:tc>
          <w:tcPr>
            <w:tcW w:w="1559" w:type="dxa"/>
            <w:tcBorders>
              <w:top w:val="none" w:sz="0" w:space="0" w:color="auto"/>
              <w:bottom w:val="none" w:sz="0" w:space="0" w:color="auto"/>
            </w:tcBorders>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1.300.000,00</w:t>
            </w:r>
          </w:p>
        </w:tc>
        <w:tc>
          <w:tcPr>
            <w:tcW w:w="1559" w:type="dxa"/>
            <w:tcBorders>
              <w:top w:val="none" w:sz="0" w:space="0" w:color="auto"/>
              <w:bottom w:val="none" w:sz="0" w:space="0" w:color="auto"/>
            </w:tcBorders>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4. Tecnología</w:t>
            </w:r>
          </w:p>
        </w:tc>
        <w:tc>
          <w:tcPr>
            <w:tcW w:w="993" w:type="dxa"/>
            <w:tcBorders>
              <w:top w:val="none" w:sz="0" w:space="0" w:color="auto"/>
              <w:bottom w:val="none" w:sz="0" w:space="0" w:color="auto"/>
            </w:tcBorders>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3.4.1.2</w:t>
            </w:r>
          </w:p>
        </w:tc>
        <w:tc>
          <w:tcPr>
            <w:tcW w:w="1134" w:type="dxa"/>
            <w:tcBorders>
              <w:top w:val="none" w:sz="0" w:space="0" w:color="auto"/>
              <w:bottom w:val="none" w:sz="0" w:space="0" w:color="auto"/>
            </w:tcBorders>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3.4.1.2.3</w:t>
            </w:r>
          </w:p>
        </w:tc>
        <w:tc>
          <w:tcPr>
            <w:tcW w:w="3542" w:type="dxa"/>
            <w:tcBorders>
              <w:top w:val="none" w:sz="0" w:space="0" w:color="auto"/>
              <w:bottom w:val="none" w:sz="0" w:space="0" w:color="auto"/>
            </w:tcBorders>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Un solo pago anual</w:t>
            </w:r>
          </w:p>
        </w:tc>
        <w:tc>
          <w:tcPr>
            <w:tcW w:w="3260" w:type="dxa"/>
            <w:tcBorders>
              <w:top w:val="none" w:sz="0" w:space="0" w:color="auto"/>
              <w:bottom w:val="none" w:sz="0" w:space="0" w:color="auto"/>
              <w:right w:val="none" w:sz="0" w:space="0" w:color="auto"/>
            </w:tcBorders>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Renovación del sistema MasterLex para consulta de leyes y jurisprudencia de Legal y Proveeduría</w:t>
            </w:r>
          </w:p>
        </w:tc>
      </w:tr>
      <w:tr w:rsidR="009F0A30" w:rsidRPr="00AA3E7D" w:rsidTr="00D1657F">
        <w:trPr>
          <w:trHeight w:val="765"/>
          <w:jc w:val="center"/>
        </w:trPr>
        <w:tc>
          <w:tcPr>
            <w:cnfStyle w:val="001000000000" w:firstRow="0" w:lastRow="0" w:firstColumn="1" w:lastColumn="0" w:oddVBand="0" w:evenVBand="0" w:oddHBand="0" w:evenHBand="0" w:firstRowFirstColumn="0" w:firstRowLastColumn="0" w:lastRowFirstColumn="0" w:lastRowLastColumn="0"/>
            <w:tcW w:w="1474" w:type="dxa"/>
            <w:vAlign w:val="center"/>
          </w:tcPr>
          <w:p w:rsidR="009F0A30" w:rsidRPr="00AA3E7D" w:rsidRDefault="009F0A30" w:rsidP="00176CD4">
            <w:pPr>
              <w:jc w:val="center"/>
              <w:rPr>
                <w:rFonts w:ascii="Arial" w:eastAsia="Times New Roman" w:hAnsi="Arial" w:cs="Arial"/>
                <w:sz w:val="20"/>
                <w:szCs w:val="20"/>
                <w:lang w:eastAsia="es-CR"/>
              </w:rPr>
            </w:pPr>
            <w:r w:rsidRPr="00AA3E7D">
              <w:rPr>
                <w:rFonts w:ascii="Arial" w:eastAsia="Times New Roman" w:hAnsi="Arial" w:cs="Arial"/>
                <w:sz w:val="20"/>
                <w:szCs w:val="20"/>
                <w:lang w:eastAsia="es-CR"/>
              </w:rPr>
              <w:t>1.03.07 Servicios de transferencia electrónica de información</w:t>
            </w:r>
          </w:p>
        </w:tc>
        <w:tc>
          <w:tcPr>
            <w:tcW w:w="1559" w:type="dxa"/>
            <w:vAlign w:val="center"/>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100.000,00</w:t>
            </w:r>
          </w:p>
        </w:tc>
        <w:tc>
          <w:tcPr>
            <w:tcW w:w="1559" w:type="dxa"/>
            <w:vAlign w:val="center"/>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4. Tecnología</w:t>
            </w:r>
          </w:p>
        </w:tc>
        <w:tc>
          <w:tcPr>
            <w:tcW w:w="993" w:type="dxa"/>
            <w:vAlign w:val="center"/>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3.4.1.2</w:t>
            </w:r>
          </w:p>
        </w:tc>
        <w:tc>
          <w:tcPr>
            <w:tcW w:w="1134" w:type="dxa"/>
            <w:vAlign w:val="center"/>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3.4.1.2.3</w:t>
            </w:r>
          </w:p>
        </w:tc>
        <w:tc>
          <w:tcPr>
            <w:tcW w:w="3542" w:type="dxa"/>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Un solo pago anual</w:t>
            </w:r>
          </w:p>
        </w:tc>
        <w:tc>
          <w:tcPr>
            <w:tcW w:w="3260" w:type="dxa"/>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Una renovación de la suscripción al sistema Lógica Tropical de Serv. Generales</w:t>
            </w:r>
          </w:p>
        </w:tc>
      </w:tr>
      <w:tr w:rsidR="009F0A30" w:rsidRPr="00AA3E7D" w:rsidTr="00D1657F">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474" w:type="dxa"/>
            <w:tcBorders>
              <w:top w:val="none" w:sz="0" w:space="0" w:color="auto"/>
              <w:left w:val="none" w:sz="0" w:space="0" w:color="auto"/>
              <w:bottom w:val="none" w:sz="0" w:space="0" w:color="auto"/>
            </w:tcBorders>
            <w:vAlign w:val="center"/>
          </w:tcPr>
          <w:p w:rsidR="009F0A30" w:rsidRPr="00AA3E7D" w:rsidRDefault="009F0A30" w:rsidP="00176CD4">
            <w:pPr>
              <w:jc w:val="center"/>
              <w:rPr>
                <w:rFonts w:ascii="Arial" w:eastAsia="Times New Roman" w:hAnsi="Arial" w:cs="Arial"/>
                <w:sz w:val="20"/>
                <w:szCs w:val="20"/>
                <w:lang w:eastAsia="es-CR"/>
              </w:rPr>
            </w:pPr>
            <w:r w:rsidRPr="00AA3E7D">
              <w:rPr>
                <w:rFonts w:ascii="Arial" w:eastAsia="Times New Roman" w:hAnsi="Arial" w:cs="Arial"/>
                <w:sz w:val="20"/>
                <w:szCs w:val="20"/>
                <w:lang w:eastAsia="es-CR"/>
              </w:rPr>
              <w:t>1.04.01 Servicios médicos y de laboratorio</w:t>
            </w:r>
          </w:p>
        </w:tc>
        <w:tc>
          <w:tcPr>
            <w:tcW w:w="1559" w:type="dxa"/>
            <w:tcBorders>
              <w:top w:val="none" w:sz="0" w:space="0" w:color="auto"/>
              <w:bottom w:val="none" w:sz="0" w:space="0" w:color="auto"/>
            </w:tcBorders>
            <w:vAlign w:val="center"/>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10.000.000,00</w:t>
            </w:r>
          </w:p>
        </w:tc>
        <w:tc>
          <w:tcPr>
            <w:tcW w:w="1559" w:type="dxa"/>
            <w:tcBorders>
              <w:top w:val="none" w:sz="0" w:space="0" w:color="auto"/>
              <w:bottom w:val="none" w:sz="0" w:space="0" w:color="auto"/>
            </w:tcBorders>
            <w:vAlign w:val="center"/>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 Talento Humano</w:t>
            </w:r>
          </w:p>
        </w:tc>
        <w:tc>
          <w:tcPr>
            <w:tcW w:w="993" w:type="dxa"/>
            <w:tcBorders>
              <w:top w:val="none" w:sz="0" w:space="0" w:color="auto"/>
              <w:bottom w:val="none" w:sz="0" w:space="0" w:color="auto"/>
            </w:tcBorders>
            <w:vAlign w:val="center"/>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2.2.2.5</w:t>
            </w:r>
          </w:p>
        </w:tc>
        <w:tc>
          <w:tcPr>
            <w:tcW w:w="1134" w:type="dxa"/>
            <w:tcBorders>
              <w:top w:val="none" w:sz="0" w:space="0" w:color="auto"/>
              <w:bottom w:val="none" w:sz="0" w:space="0" w:color="auto"/>
            </w:tcBorders>
            <w:vAlign w:val="center"/>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2.2.2.5.2</w:t>
            </w:r>
          </w:p>
        </w:tc>
        <w:tc>
          <w:tcPr>
            <w:tcW w:w="3542" w:type="dxa"/>
            <w:tcBorders>
              <w:top w:val="none" w:sz="0" w:space="0" w:color="auto"/>
              <w:bottom w:val="none" w:sz="0" w:space="0" w:color="auto"/>
            </w:tcBorders>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El costo de ejecución contractual por año es de ¢10, 000, 000,00.</w:t>
            </w:r>
          </w:p>
        </w:tc>
        <w:tc>
          <w:tcPr>
            <w:tcW w:w="3260" w:type="dxa"/>
            <w:tcBorders>
              <w:top w:val="none" w:sz="0" w:space="0" w:color="auto"/>
              <w:bottom w:val="none" w:sz="0" w:space="0" w:color="auto"/>
              <w:right w:val="none" w:sz="0" w:space="0" w:color="auto"/>
            </w:tcBorders>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Ejecución contractual de la Licitación Abreviada 701224, por concepto de exámenes clínicos especializados para todos los funcionarios del Cuerpo de Bomberos y campañas de salud.</w:t>
            </w:r>
          </w:p>
        </w:tc>
      </w:tr>
      <w:tr w:rsidR="009F0A30" w:rsidRPr="00AA3E7D" w:rsidTr="00D1657F">
        <w:trPr>
          <w:trHeight w:val="765"/>
          <w:jc w:val="center"/>
        </w:trPr>
        <w:tc>
          <w:tcPr>
            <w:cnfStyle w:val="001000000000" w:firstRow="0" w:lastRow="0" w:firstColumn="1" w:lastColumn="0" w:oddVBand="0" w:evenVBand="0" w:oddHBand="0" w:evenHBand="0" w:firstRowFirstColumn="0" w:firstRowLastColumn="0" w:lastRowFirstColumn="0" w:lastRowLastColumn="0"/>
            <w:tcW w:w="1474" w:type="dxa"/>
            <w:vAlign w:val="center"/>
          </w:tcPr>
          <w:p w:rsidR="009F0A30" w:rsidRPr="00AA3E7D" w:rsidRDefault="009F0A30" w:rsidP="00176CD4">
            <w:pPr>
              <w:jc w:val="center"/>
              <w:rPr>
                <w:rFonts w:ascii="Arial" w:eastAsia="Times New Roman" w:hAnsi="Arial" w:cs="Arial"/>
                <w:sz w:val="20"/>
                <w:szCs w:val="20"/>
                <w:lang w:eastAsia="es-CR"/>
              </w:rPr>
            </w:pPr>
            <w:r w:rsidRPr="00AA3E7D">
              <w:rPr>
                <w:rFonts w:ascii="Arial" w:eastAsia="Times New Roman" w:hAnsi="Arial" w:cs="Arial"/>
                <w:sz w:val="20"/>
                <w:szCs w:val="20"/>
                <w:lang w:eastAsia="es-CR"/>
              </w:rPr>
              <w:t>1.04.01 Servicios médicos y de laboratorio</w:t>
            </w:r>
          </w:p>
        </w:tc>
        <w:tc>
          <w:tcPr>
            <w:tcW w:w="1559" w:type="dxa"/>
            <w:vAlign w:val="center"/>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10.000.000,00</w:t>
            </w:r>
          </w:p>
        </w:tc>
        <w:tc>
          <w:tcPr>
            <w:tcW w:w="1559" w:type="dxa"/>
            <w:vAlign w:val="center"/>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 Gestión Institucional</w:t>
            </w:r>
          </w:p>
        </w:tc>
        <w:tc>
          <w:tcPr>
            <w:tcW w:w="993" w:type="dxa"/>
            <w:vAlign w:val="center"/>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2.1.5.4</w:t>
            </w:r>
          </w:p>
        </w:tc>
        <w:tc>
          <w:tcPr>
            <w:tcW w:w="1134" w:type="dxa"/>
            <w:vAlign w:val="center"/>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2.1.5.4.1</w:t>
            </w:r>
          </w:p>
        </w:tc>
        <w:tc>
          <w:tcPr>
            <w:tcW w:w="3542" w:type="dxa"/>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Con la intensión de asumir los compromisos de pago que se deriven de la atención médica en casos que requieran ser trasladados a centros médicos privados, lo anterior según el historial del periodo 2015 y 2016, monto total ¢10.000.000.</w:t>
            </w:r>
          </w:p>
        </w:tc>
        <w:tc>
          <w:tcPr>
            <w:tcW w:w="3260" w:type="dxa"/>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Para la cancelación de los servicios médicos que sean necesarios asumirlos posterior a un evento que no sea amparado por la póliza, o bien aquellos casos donde los montos de las coberturas excedan su financiamiento.</w:t>
            </w:r>
          </w:p>
        </w:tc>
      </w:tr>
      <w:tr w:rsidR="009F0A30" w:rsidRPr="00AA3E7D" w:rsidTr="00D1657F">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474" w:type="dxa"/>
            <w:tcBorders>
              <w:top w:val="none" w:sz="0" w:space="0" w:color="auto"/>
              <w:left w:val="none" w:sz="0" w:space="0" w:color="auto"/>
              <w:bottom w:val="none" w:sz="0" w:space="0" w:color="auto"/>
            </w:tcBorders>
            <w:vAlign w:val="center"/>
          </w:tcPr>
          <w:p w:rsidR="009F0A30" w:rsidRPr="00AA3E7D" w:rsidRDefault="009F0A30" w:rsidP="00176CD4">
            <w:pPr>
              <w:jc w:val="center"/>
              <w:rPr>
                <w:rFonts w:ascii="Arial" w:eastAsia="Times New Roman" w:hAnsi="Arial" w:cs="Arial"/>
                <w:sz w:val="18"/>
                <w:szCs w:val="18"/>
                <w:lang w:eastAsia="es-CR"/>
              </w:rPr>
            </w:pPr>
            <w:r w:rsidRPr="00AA3E7D">
              <w:rPr>
                <w:rFonts w:ascii="Arial" w:eastAsia="Times New Roman" w:hAnsi="Arial" w:cs="Arial"/>
                <w:sz w:val="18"/>
                <w:szCs w:val="18"/>
                <w:lang w:eastAsia="es-CR"/>
              </w:rPr>
              <w:t>1.04.01 Servicios médicos y de laboratorio</w:t>
            </w:r>
          </w:p>
        </w:tc>
        <w:tc>
          <w:tcPr>
            <w:tcW w:w="1559" w:type="dxa"/>
            <w:tcBorders>
              <w:top w:val="none" w:sz="0" w:space="0" w:color="auto"/>
              <w:bottom w:val="none" w:sz="0" w:space="0" w:color="auto"/>
            </w:tcBorders>
            <w:vAlign w:val="center"/>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2.500.000,00</w:t>
            </w:r>
          </w:p>
        </w:tc>
        <w:tc>
          <w:tcPr>
            <w:tcW w:w="1559" w:type="dxa"/>
            <w:tcBorders>
              <w:top w:val="none" w:sz="0" w:space="0" w:color="auto"/>
              <w:bottom w:val="none" w:sz="0" w:space="0" w:color="auto"/>
            </w:tcBorders>
            <w:vAlign w:val="center"/>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 Gestión Institucional</w:t>
            </w:r>
          </w:p>
        </w:tc>
        <w:tc>
          <w:tcPr>
            <w:tcW w:w="993" w:type="dxa"/>
            <w:tcBorders>
              <w:top w:val="none" w:sz="0" w:space="0" w:color="auto"/>
              <w:bottom w:val="none" w:sz="0" w:space="0" w:color="auto"/>
            </w:tcBorders>
            <w:vAlign w:val="center"/>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2.1.5.9</w:t>
            </w:r>
          </w:p>
        </w:tc>
        <w:tc>
          <w:tcPr>
            <w:tcW w:w="1134" w:type="dxa"/>
            <w:tcBorders>
              <w:top w:val="none" w:sz="0" w:space="0" w:color="auto"/>
              <w:bottom w:val="none" w:sz="0" w:space="0" w:color="auto"/>
            </w:tcBorders>
            <w:vAlign w:val="center"/>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2.1.5.9.2</w:t>
            </w:r>
          </w:p>
        </w:tc>
        <w:tc>
          <w:tcPr>
            <w:tcW w:w="3542" w:type="dxa"/>
            <w:tcBorders>
              <w:top w:val="none" w:sz="0" w:space="0" w:color="auto"/>
              <w:bottom w:val="none" w:sz="0" w:space="0" w:color="auto"/>
            </w:tcBorders>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 xml:space="preserve">Con el fin de asumir el servicio de exámenes clínicos y servicios médicos para los canes de la Unidad Operativa Canina, costo unitario ¢250.000 compra 10 unds para un total de ¢2.500.000,00 </w:t>
            </w:r>
            <w:r w:rsidRPr="001A18FD">
              <w:rPr>
                <w:rFonts w:ascii="Arial" w:eastAsia="Times New Roman" w:hAnsi="Arial" w:cs="Arial"/>
                <w:sz w:val="18"/>
                <w:szCs w:val="20"/>
                <w:lang w:eastAsia="es-CR"/>
              </w:rPr>
              <w:br/>
            </w:r>
            <w:r w:rsidRPr="001A18FD">
              <w:rPr>
                <w:rFonts w:ascii="Arial" w:eastAsia="Times New Roman" w:hAnsi="Arial" w:cs="Arial"/>
                <w:sz w:val="18"/>
                <w:szCs w:val="20"/>
                <w:lang w:eastAsia="es-CR"/>
              </w:rPr>
              <w:br/>
              <w:t>TOTAL ¢2.500.000.</w:t>
            </w:r>
          </w:p>
        </w:tc>
        <w:tc>
          <w:tcPr>
            <w:tcW w:w="3260" w:type="dxa"/>
            <w:tcBorders>
              <w:top w:val="none" w:sz="0" w:space="0" w:color="auto"/>
              <w:bottom w:val="none" w:sz="0" w:space="0" w:color="auto"/>
              <w:right w:val="none" w:sz="0" w:space="0" w:color="auto"/>
            </w:tcBorders>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 xml:space="preserve">Gastos de atención médica para los canes que integran la Unidad. </w:t>
            </w:r>
          </w:p>
        </w:tc>
      </w:tr>
    </w:tbl>
    <w:p w:rsidR="009F0A30" w:rsidRDefault="009F0A30" w:rsidP="009F0A30"/>
    <w:tbl>
      <w:tblPr>
        <w:tblStyle w:val="Listaclara-nfasis2"/>
        <w:tblW w:w="13521" w:type="dxa"/>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259"/>
        <w:gridCol w:w="1701"/>
        <w:gridCol w:w="1560"/>
        <w:gridCol w:w="992"/>
        <w:gridCol w:w="1179"/>
        <w:gridCol w:w="3518"/>
        <w:gridCol w:w="3312"/>
      </w:tblGrid>
      <w:tr w:rsidR="009F0A30" w:rsidRPr="00AA3E7D"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521" w:type="dxa"/>
            <w:gridSpan w:val="7"/>
            <w:shd w:val="clear" w:color="auto" w:fill="4F81BD" w:themeFill="accent1"/>
            <w:hideMark/>
          </w:tcPr>
          <w:p w:rsidR="009F0A30" w:rsidRPr="00AA3E7D" w:rsidRDefault="009F0A30" w:rsidP="00176CD4">
            <w:pPr>
              <w:jc w:val="center"/>
              <w:rPr>
                <w:rFonts w:ascii="Calibri" w:eastAsia="Times New Roman" w:hAnsi="Calibri" w:cs="Times New Roman"/>
                <w:lang w:eastAsia="es-CR"/>
              </w:rPr>
            </w:pPr>
            <w:r w:rsidRPr="00AA3E7D">
              <w:rPr>
                <w:rFonts w:ascii="Calibri" w:eastAsia="Times New Roman" w:hAnsi="Calibri" w:cs="Times New Roman"/>
                <w:lang w:eastAsia="es-CR"/>
              </w:rPr>
              <w:lastRenderedPageBreak/>
              <w:t>1. SERVICIOS</w:t>
            </w:r>
          </w:p>
        </w:tc>
      </w:tr>
      <w:tr w:rsidR="009F0A30" w:rsidRPr="00AA3E7D" w:rsidTr="00D1657F">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1259" w:type="dxa"/>
            <w:vMerge w:val="restart"/>
            <w:tcBorders>
              <w:top w:val="none" w:sz="0" w:space="0" w:color="auto"/>
              <w:left w:val="none" w:sz="0" w:space="0" w:color="auto"/>
              <w:bottom w:val="none" w:sz="0" w:space="0" w:color="auto"/>
            </w:tcBorders>
            <w:hideMark/>
          </w:tcPr>
          <w:p w:rsidR="009F0A30" w:rsidRPr="00AA3E7D" w:rsidRDefault="009F0A30" w:rsidP="00176CD4">
            <w:pPr>
              <w:jc w:val="center"/>
              <w:rPr>
                <w:rFonts w:ascii="Calibri" w:eastAsia="Times New Roman" w:hAnsi="Calibri" w:cs="Times New Roman"/>
                <w:lang w:eastAsia="es-CR"/>
              </w:rPr>
            </w:pPr>
            <w:r w:rsidRPr="00AA3E7D">
              <w:rPr>
                <w:rFonts w:ascii="Calibri" w:eastAsia="Times New Roman" w:hAnsi="Calibri" w:cs="Times New Roman"/>
                <w:lang w:eastAsia="es-CR"/>
              </w:rPr>
              <w:t>Subpartida y descripción</w:t>
            </w:r>
          </w:p>
        </w:tc>
        <w:tc>
          <w:tcPr>
            <w:tcW w:w="1701" w:type="dxa"/>
            <w:vMerge w:val="restart"/>
            <w:tcBorders>
              <w:top w:val="none" w:sz="0" w:space="0" w:color="auto"/>
              <w:bottom w:val="none" w:sz="0" w:space="0" w:color="auto"/>
            </w:tcBorders>
            <w:noWrap/>
            <w:vAlign w:val="center"/>
            <w:hideMark/>
          </w:tcPr>
          <w:p w:rsidR="009F0A30" w:rsidRPr="00AA3E7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A3E7D">
              <w:rPr>
                <w:rFonts w:ascii="Calibri" w:eastAsia="Times New Roman" w:hAnsi="Calibri" w:cs="Times New Roman"/>
                <w:b/>
                <w:bCs/>
                <w:lang w:eastAsia="es-CR"/>
              </w:rPr>
              <w:t>Monto</w:t>
            </w:r>
          </w:p>
        </w:tc>
        <w:tc>
          <w:tcPr>
            <w:tcW w:w="3731" w:type="dxa"/>
            <w:gridSpan w:val="3"/>
            <w:tcBorders>
              <w:top w:val="none" w:sz="0" w:space="0" w:color="auto"/>
              <w:bottom w:val="none" w:sz="0" w:space="0" w:color="auto"/>
            </w:tcBorders>
            <w:noWrap/>
            <w:vAlign w:val="center"/>
            <w:hideMark/>
          </w:tcPr>
          <w:p w:rsidR="009F0A30" w:rsidRPr="00AA3E7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A3E7D">
              <w:rPr>
                <w:rFonts w:ascii="Calibri" w:eastAsia="Times New Roman" w:hAnsi="Calibri" w:cs="Times New Roman"/>
                <w:b/>
                <w:bCs/>
                <w:lang w:eastAsia="es-CR"/>
              </w:rPr>
              <w:t>Vinculación PAO</w:t>
            </w:r>
          </w:p>
        </w:tc>
        <w:tc>
          <w:tcPr>
            <w:tcW w:w="3518" w:type="dxa"/>
            <w:vMerge w:val="restart"/>
            <w:tcBorders>
              <w:top w:val="none" w:sz="0" w:space="0" w:color="auto"/>
              <w:bottom w:val="none" w:sz="0" w:space="0" w:color="auto"/>
            </w:tcBorders>
            <w:vAlign w:val="center"/>
            <w:hideMark/>
          </w:tcPr>
          <w:p w:rsidR="009F0A30" w:rsidRPr="00AA3E7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A3E7D">
              <w:rPr>
                <w:rFonts w:ascii="Calibri" w:eastAsia="Times New Roman" w:hAnsi="Calibri" w:cs="Times New Roman"/>
                <w:b/>
                <w:bCs/>
                <w:lang w:eastAsia="es-CR"/>
              </w:rPr>
              <w:t>Cálculo</w:t>
            </w:r>
          </w:p>
        </w:tc>
        <w:tc>
          <w:tcPr>
            <w:tcW w:w="3312" w:type="dxa"/>
            <w:vMerge w:val="restart"/>
            <w:tcBorders>
              <w:top w:val="none" w:sz="0" w:space="0" w:color="auto"/>
              <w:bottom w:val="none" w:sz="0" w:space="0" w:color="auto"/>
              <w:right w:val="none" w:sz="0" w:space="0" w:color="auto"/>
            </w:tcBorders>
            <w:noWrap/>
            <w:vAlign w:val="center"/>
            <w:hideMark/>
          </w:tcPr>
          <w:p w:rsidR="009F0A30" w:rsidRPr="00AA3E7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A3E7D">
              <w:rPr>
                <w:rFonts w:ascii="Calibri" w:eastAsia="Times New Roman" w:hAnsi="Calibri" w:cs="Times New Roman"/>
                <w:b/>
                <w:bCs/>
                <w:lang w:eastAsia="es-CR"/>
              </w:rPr>
              <w:t>Justificación</w:t>
            </w:r>
          </w:p>
        </w:tc>
      </w:tr>
      <w:tr w:rsidR="009F0A30" w:rsidRPr="00AA3E7D" w:rsidTr="00D1657F">
        <w:trPr>
          <w:trHeight w:val="429"/>
          <w:jc w:val="center"/>
        </w:trPr>
        <w:tc>
          <w:tcPr>
            <w:cnfStyle w:val="001000000000" w:firstRow="0" w:lastRow="0" w:firstColumn="1" w:lastColumn="0" w:oddVBand="0" w:evenVBand="0" w:oddHBand="0" w:evenHBand="0" w:firstRowFirstColumn="0" w:firstRowLastColumn="0" w:lastRowFirstColumn="0" w:lastRowLastColumn="0"/>
            <w:tcW w:w="1259" w:type="dxa"/>
            <w:vMerge/>
          </w:tcPr>
          <w:p w:rsidR="009F0A30" w:rsidRPr="00AA3E7D" w:rsidRDefault="009F0A30" w:rsidP="00176CD4">
            <w:pPr>
              <w:jc w:val="center"/>
              <w:rPr>
                <w:rFonts w:ascii="Calibri" w:eastAsia="Times New Roman" w:hAnsi="Calibri" w:cs="Times New Roman"/>
                <w:lang w:eastAsia="es-CR"/>
              </w:rPr>
            </w:pPr>
          </w:p>
        </w:tc>
        <w:tc>
          <w:tcPr>
            <w:tcW w:w="1701" w:type="dxa"/>
            <w:vMerge/>
            <w:noWrap/>
          </w:tcPr>
          <w:p w:rsidR="009F0A30" w:rsidRPr="00AA3E7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6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A3E7D">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A3E7D">
              <w:rPr>
                <w:rFonts w:ascii="Calibri" w:eastAsia="Times New Roman" w:hAnsi="Calibri" w:cs="Times New Roman"/>
                <w:b/>
                <w:bCs/>
                <w:lang w:eastAsia="es-CR"/>
              </w:rPr>
              <w:t>Meta</w:t>
            </w:r>
          </w:p>
        </w:tc>
        <w:tc>
          <w:tcPr>
            <w:tcW w:w="117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A3E7D">
              <w:rPr>
                <w:rFonts w:ascii="Calibri" w:eastAsia="Times New Roman" w:hAnsi="Calibri" w:cs="Times New Roman"/>
                <w:b/>
                <w:bCs/>
                <w:lang w:eastAsia="es-CR"/>
              </w:rPr>
              <w:t>Acción</w:t>
            </w:r>
          </w:p>
        </w:tc>
        <w:tc>
          <w:tcPr>
            <w:tcW w:w="3518" w:type="dxa"/>
            <w:vMerge/>
          </w:tcPr>
          <w:p w:rsidR="009F0A30" w:rsidRPr="00AA3E7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312" w:type="dxa"/>
            <w:vMerge/>
            <w:noWrap/>
          </w:tcPr>
          <w:p w:rsidR="009F0A30" w:rsidRPr="00AA3E7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AA3E7D" w:rsidTr="00D1657F">
        <w:trPr>
          <w:cnfStyle w:val="000000100000" w:firstRow="0" w:lastRow="0" w:firstColumn="0" w:lastColumn="0" w:oddVBand="0" w:evenVBand="0" w:oddHBand="1" w:evenHBand="0" w:firstRowFirstColumn="0" w:firstRowLastColumn="0" w:lastRowFirstColumn="0" w:lastRowLastColumn="0"/>
          <w:trHeight w:val="2692"/>
          <w:jc w:val="center"/>
        </w:trPr>
        <w:tc>
          <w:tcPr>
            <w:cnfStyle w:val="001000000000" w:firstRow="0" w:lastRow="0" w:firstColumn="1" w:lastColumn="0" w:oddVBand="0" w:evenVBand="0" w:oddHBand="0" w:evenHBand="0" w:firstRowFirstColumn="0" w:firstRowLastColumn="0" w:lastRowFirstColumn="0" w:lastRowLastColumn="0"/>
            <w:tcW w:w="1259" w:type="dxa"/>
            <w:tcBorders>
              <w:top w:val="none" w:sz="0" w:space="0" w:color="auto"/>
              <w:left w:val="none" w:sz="0" w:space="0" w:color="auto"/>
              <w:bottom w:val="none" w:sz="0" w:space="0" w:color="auto"/>
            </w:tcBorders>
            <w:vAlign w:val="center"/>
            <w:hideMark/>
          </w:tcPr>
          <w:p w:rsidR="009F0A30" w:rsidRPr="00AA3E7D" w:rsidRDefault="009F0A30" w:rsidP="00176CD4">
            <w:pPr>
              <w:jc w:val="center"/>
              <w:rPr>
                <w:rFonts w:ascii="Arial" w:eastAsia="Times New Roman" w:hAnsi="Arial" w:cs="Arial"/>
                <w:sz w:val="20"/>
                <w:szCs w:val="20"/>
                <w:lang w:eastAsia="es-CR"/>
              </w:rPr>
            </w:pPr>
            <w:r w:rsidRPr="00AA3E7D">
              <w:rPr>
                <w:rFonts w:ascii="Arial" w:eastAsia="Times New Roman" w:hAnsi="Arial" w:cs="Arial"/>
                <w:sz w:val="20"/>
                <w:szCs w:val="20"/>
                <w:lang w:eastAsia="es-CR"/>
              </w:rPr>
              <w:t>1.04.02 Servicios Jurídicos</w:t>
            </w:r>
          </w:p>
        </w:tc>
        <w:tc>
          <w:tcPr>
            <w:tcW w:w="1701" w:type="dxa"/>
            <w:tcBorders>
              <w:top w:val="none" w:sz="0" w:space="0" w:color="auto"/>
              <w:bottom w:val="none" w:sz="0" w:space="0" w:color="auto"/>
            </w:tcBorders>
            <w:noWrap/>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5.579.600,00</w:t>
            </w:r>
          </w:p>
        </w:tc>
        <w:tc>
          <w:tcPr>
            <w:tcW w:w="1560" w:type="dxa"/>
            <w:tcBorders>
              <w:top w:val="none" w:sz="0" w:space="0" w:color="auto"/>
              <w:bottom w:val="none" w:sz="0" w:space="0" w:color="auto"/>
            </w:tcBorders>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 Gestión Institucional</w:t>
            </w:r>
          </w:p>
        </w:tc>
        <w:tc>
          <w:tcPr>
            <w:tcW w:w="992" w:type="dxa"/>
            <w:tcBorders>
              <w:top w:val="none" w:sz="0" w:space="0" w:color="auto"/>
              <w:bottom w:val="none" w:sz="0" w:space="0" w:color="auto"/>
            </w:tcBorders>
            <w:noWrap/>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1.1.4.1</w:t>
            </w:r>
          </w:p>
        </w:tc>
        <w:tc>
          <w:tcPr>
            <w:tcW w:w="1179" w:type="dxa"/>
            <w:tcBorders>
              <w:top w:val="none" w:sz="0" w:space="0" w:color="auto"/>
              <w:bottom w:val="none" w:sz="0" w:space="0" w:color="auto"/>
            </w:tcBorders>
            <w:noWrap/>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1.1.4.1.1</w:t>
            </w:r>
          </w:p>
        </w:tc>
        <w:tc>
          <w:tcPr>
            <w:tcW w:w="3518" w:type="dxa"/>
            <w:tcBorders>
              <w:top w:val="none" w:sz="0" w:space="0" w:color="auto"/>
              <w:bottom w:val="none" w:sz="0" w:space="0" w:color="auto"/>
            </w:tcBorders>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207 certificaciones a ¢2800 cada una= 579.600        Dos consultas a razón de ¢2.500.000 cada una=5.000.000</w:t>
            </w:r>
          </w:p>
        </w:tc>
        <w:tc>
          <w:tcPr>
            <w:tcW w:w="3312" w:type="dxa"/>
            <w:tcBorders>
              <w:top w:val="none" w:sz="0" w:space="0" w:color="auto"/>
              <w:bottom w:val="none" w:sz="0" w:space="0" w:color="auto"/>
              <w:right w:val="none" w:sz="0" w:space="0" w:color="auto"/>
            </w:tcBorders>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La compra de certificaciones en el Registro Público para la atención del cliente interno y externo en los diferentes trámites como inscripción de proveedores, poderes especiales, entre otros. Además el pago de servicios profesionales y técnicos derivados de consultas y dictámenes jurídicos en caso de inopia, inhibición o recusación  del Profesional a cargo de la Unidad de la Organización.</w:t>
            </w:r>
          </w:p>
        </w:tc>
      </w:tr>
      <w:tr w:rsidR="009F0A30" w:rsidRPr="00AA3E7D" w:rsidTr="00D1657F">
        <w:trPr>
          <w:trHeight w:val="1959"/>
          <w:jc w:val="center"/>
        </w:trPr>
        <w:tc>
          <w:tcPr>
            <w:cnfStyle w:val="001000000000" w:firstRow="0" w:lastRow="0" w:firstColumn="1" w:lastColumn="0" w:oddVBand="0" w:evenVBand="0" w:oddHBand="0" w:evenHBand="0" w:firstRowFirstColumn="0" w:firstRowLastColumn="0" w:lastRowFirstColumn="0" w:lastRowLastColumn="0"/>
            <w:tcW w:w="1259" w:type="dxa"/>
            <w:vAlign w:val="center"/>
            <w:hideMark/>
          </w:tcPr>
          <w:p w:rsidR="009F0A30" w:rsidRPr="00AA3E7D" w:rsidRDefault="009F0A30" w:rsidP="00176CD4">
            <w:pPr>
              <w:jc w:val="center"/>
              <w:rPr>
                <w:rFonts w:ascii="Arial" w:eastAsia="Times New Roman" w:hAnsi="Arial" w:cs="Arial"/>
                <w:sz w:val="20"/>
                <w:szCs w:val="20"/>
                <w:lang w:eastAsia="es-CR"/>
              </w:rPr>
            </w:pPr>
            <w:r w:rsidRPr="00AA3E7D">
              <w:rPr>
                <w:rFonts w:ascii="Arial" w:eastAsia="Times New Roman" w:hAnsi="Arial" w:cs="Arial"/>
                <w:sz w:val="20"/>
                <w:szCs w:val="20"/>
                <w:lang w:eastAsia="es-CR"/>
              </w:rPr>
              <w:t>1.04.03 Servicios Ingeniería</w:t>
            </w:r>
          </w:p>
        </w:tc>
        <w:tc>
          <w:tcPr>
            <w:tcW w:w="1701" w:type="dxa"/>
            <w:noWrap/>
            <w:vAlign w:val="center"/>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5.000.000,00</w:t>
            </w:r>
          </w:p>
        </w:tc>
        <w:tc>
          <w:tcPr>
            <w:tcW w:w="1560" w:type="dxa"/>
            <w:noWrap/>
            <w:vAlign w:val="center"/>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7. Infraestructura</w:t>
            </w:r>
          </w:p>
        </w:tc>
        <w:tc>
          <w:tcPr>
            <w:tcW w:w="992" w:type="dxa"/>
            <w:noWrap/>
            <w:vAlign w:val="center"/>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2.7.2.1</w:t>
            </w:r>
          </w:p>
        </w:tc>
        <w:tc>
          <w:tcPr>
            <w:tcW w:w="1179" w:type="dxa"/>
            <w:noWrap/>
            <w:vAlign w:val="center"/>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2.7.2.1.1</w:t>
            </w:r>
          </w:p>
        </w:tc>
        <w:tc>
          <w:tcPr>
            <w:tcW w:w="3518" w:type="dxa"/>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Disponible para contratar 3 estudios de ingeniería de suelos a ¢700.000 c/u para un total de ¢2.100.000,</w:t>
            </w:r>
            <w:r w:rsidRPr="001A18FD">
              <w:rPr>
                <w:rFonts w:ascii="Arial" w:eastAsia="Times New Roman" w:hAnsi="Arial" w:cs="Arial"/>
                <w:sz w:val="18"/>
                <w:szCs w:val="20"/>
                <w:lang w:eastAsia="es-CR"/>
              </w:rPr>
              <w:br/>
              <w:t>2 estudios geológicos a ¢1.200.000 c/u para un total de ¢2.400.000.00</w:t>
            </w:r>
            <w:r w:rsidRPr="001A18FD">
              <w:rPr>
                <w:rFonts w:ascii="Arial" w:eastAsia="Times New Roman" w:hAnsi="Arial" w:cs="Arial"/>
                <w:sz w:val="18"/>
                <w:szCs w:val="20"/>
                <w:lang w:eastAsia="es-CR"/>
              </w:rPr>
              <w:br/>
              <w:t>5 servicios de dibujo técnico a ¢100.000 c/u para un total de ¢500.000. Total ¢5.000.000.00</w:t>
            </w:r>
          </w:p>
        </w:tc>
        <w:tc>
          <w:tcPr>
            <w:tcW w:w="3312" w:type="dxa"/>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Para atender trabajos propios del Área de Edificaciones como reportes de averías, readecuación de lotes, entre otros</w:t>
            </w:r>
          </w:p>
        </w:tc>
      </w:tr>
      <w:tr w:rsidR="009F0A30" w:rsidRPr="00AA3E7D" w:rsidTr="00D1657F">
        <w:trPr>
          <w:cnfStyle w:val="000000100000" w:firstRow="0" w:lastRow="0" w:firstColumn="0" w:lastColumn="0" w:oddVBand="0" w:evenVBand="0" w:oddHBand="1" w:evenHBand="0" w:firstRowFirstColumn="0" w:firstRowLastColumn="0" w:lastRowFirstColumn="0" w:lastRowLastColumn="0"/>
          <w:trHeight w:val="1288"/>
          <w:jc w:val="center"/>
        </w:trPr>
        <w:tc>
          <w:tcPr>
            <w:cnfStyle w:val="001000000000" w:firstRow="0" w:lastRow="0" w:firstColumn="1" w:lastColumn="0" w:oddVBand="0" w:evenVBand="0" w:oddHBand="0" w:evenHBand="0" w:firstRowFirstColumn="0" w:firstRowLastColumn="0" w:lastRowFirstColumn="0" w:lastRowLastColumn="0"/>
            <w:tcW w:w="1259" w:type="dxa"/>
            <w:tcBorders>
              <w:top w:val="none" w:sz="0" w:space="0" w:color="auto"/>
              <w:left w:val="none" w:sz="0" w:space="0" w:color="auto"/>
              <w:bottom w:val="none" w:sz="0" w:space="0" w:color="auto"/>
            </w:tcBorders>
            <w:vAlign w:val="center"/>
            <w:hideMark/>
          </w:tcPr>
          <w:p w:rsidR="009F0A30" w:rsidRPr="00AA3E7D" w:rsidRDefault="009F0A30" w:rsidP="00176CD4">
            <w:pPr>
              <w:jc w:val="center"/>
              <w:rPr>
                <w:rFonts w:ascii="Arial" w:eastAsia="Times New Roman" w:hAnsi="Arial" w:cs="Arial"/>
                <w:sz w:val="20"/>
                <w:szCs w:val="20"/>
                <w:lang w:eastAsia="es-CR"/>
              </w:rPr>
            </w:pPr>
            <w:r w:rsidRPr="00AA3E7D">
              <w:rPr>
                <w:rFonts w:ascii="Arial" w:eastAsia="Times New Roman" w:hAnsi="Arial" w:cs="Arial"/>
                <w:sz w:val="20"/>
                <w:szCs w:val="20"/>
                <w:lang w:eastAsia="es-CR"/>
              </w:rPr>
              <w:t>1.04.03 Servicios Ingeniería</w:t>
            </w:r>
          </w:p>
        </w:tc>
        <w:tc>
          <w:tcPr>
            <w:tcW w:w="1701" w:type="dxa"/>
            <w:tcBorders>
              <w:top w:val="none" w:sz="0" w:space="0" w:color="auto"/>
              <w:bottom w:val="none" w:sz="0" w:space="0" w:color="auto"/>
            </w:tcBorders>
            <w:noWrap/>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12.000.000,00</w:t>
            </w:r>
          </w:p>
        </w:tc>
        <w:tc>
          <w:tcPr>
            <w:tcW w:w="1560" w:type="dxa"/>
            <w:tcBorders>
              <w:top w:val="none" w:sz="0" w:space="0" w:color="auto"/>
              <w:bottom w:val="none" w:sz="0" w:space="0" w:color="auto"/>
            </w:tcBorders>
            <w:noWrap/>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7. Infraestructura</w:t>
            </w:r>
          </w:p>
        </w:tc>
        <w:tc>
          <w:tcPr>
            <w:tcW w:w="992" w:type="dxa"/>
            <w:tcBorders>
              <w:top w:val="none" w:sz="0" w:space="0" w:color="auto"/>
              <w:bottom w:val="none" w:sz="0" w:space="0" w:color="auto"/>
            </w:tcBorders>
            <w:noWrap/>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2.7.2.1</w:t>
            </w:r>
          </w:p>
        </w:tc>
        <w:tc>
          <w:tcPr>
            <w:tcW w:w="1179" w:type="dxa"/>
            <w:tcBorders>
              <w:top w:val="none" w:sz="0" w:space="0" w:color="auto"/>
              <w:bottom w:val="none" w:sz="0" w:space="0" w:color="auto"/>
            </w:tcBorders>
            <w:noWrap/>
            <w:vAlign w:val="center"/>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2.7.2.1.2</w:t>
            </w:r>
          </w:p>
        </w:tc>
        <w:tc>
          <w:tcPr>
            <w:tcW w:w="3518" w:type="dxa"/>
            <w:tcBorders>
              <w:top w:val="none" w:sz="0" w:space="0" w:color="auto"/>
              <w:bottom w:val="none" w:sz="0" w:space="0" w:color="auto"/>
            </w:tcBorders>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Disponible para la contratación de servicios continúo de muestreo de calidad de agua potable según cotización,  esto para las dependencias del Cuerpo de Bomberos.</w:t>
            </w:r>
          </w:p>
        </w:tc>
        <w:tc>
          <w:tcPr>
            <w:tcW w:w="3312" w:type="dxa"/>
            <w:tcBorders>
              <w:top w:val="none" w:sz="0" w:space="0" w:color="auto"/>
              <w:bottom w:val="none" w:sz="0" w:space="0" w:color="auto"/>
              <w:right w:val="none" w:sz="0" w:space="0" w:color="auto"/>
            </w:tcBorders>
            <w:hideMark/>
          </w:tcPr>
          <w:p w:rsidR="009F0A30" w:rsidRPr="001A18F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Para atender necesidades propias de la Organización por medio de contratos continuos u ocasionales</w:t>
            </w:r>
          </w:p>
        </w:tc>
      </w:tr>
      <w:tr w:rsidR="009F0A30" w:rsidRPr="00AA3E7D" w:rsidTr="00D1657F">
        <w:trPr>
          <w:trHeight w:val="1516"/>
          <w:jc w:val="center"/>
        </w:trPr>
        <w:tc>
          <w:tcPr>
            <w:cnfStyle w:val="001000000000" w:firstRow="0" w:lastRow="0" w:firstColumn="1" w:lastColumn="0" w:oddVBand="0" w:evenVBand="0" w:oddHBand="0" w:evenHBand="0" w:firstRowFirstColumn="0" w:firstRowLastColumn="0" w:lastRowFirstColumn="0" w:lastRowLastColumn="0"/>
            <w:tcW w:w="1259" w:type="dxa"/>
            <w:vAlign w:val="center"/>
            <w:hideMark/>
          </w:tcPr>
          <w:p w:rsidR="009F0A30" w:rsidRPr="00AA3E7D" w:rsidRDefault="009F0A30" w:rsidP="00176CD4">
            <w:pPr>
              <w:jc w:val="center"/>
              <w:rPr>
                <w:rFonts w:ascii="Arial" w:eastAsia="Times New Roman" w:hAnsi="Arial" w:cs="Arial"/>
                <w:sz w:val="20"/>
                <w:szCs w:val="20"/>
                <w:lang w:eastAsia="es-CR"/>
              </w:rPr>
            </w:pPr>
            <w:r w:rsidRPr="00AA3E7D">
              <w:rPr>
                <w:rFonts w:ascii="Arial" w:eastAsia="Times New Roman" w:hAnsi="Arial" w:cs="Arial"/>
                <w:sz w:val="20"/>
                <w:szCs w:val="20"/>
                <w:lang w:eastAsia="es-CR"/>
              </w:rPr>
              <w:t>1.04.03 Servicios Ingeniería</w:t>
            </w:r>
          </w:p>
        </w:tc>
        <w:tc>
          <w:tcPr>
            <w:tcW w:w="1701" w:type="dxa"/>
            <w:noWrap/>
            <w:vAlign w:val="center"/>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504.000,00</w:t>
            </w:r>
          </w:p>
        </w:tc>
        <w:tc>
          <w:tcPr>
            <w:tcW w:w="1560" w:type="dxa"/>
            <w:noWrap/>
            <w:vAlign w:val="center"/>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2. Talento Humano</w:t>
            </w:r>
          </w:p>
        </w:tc>
        <w:tc>
          <w:tcPr>
            <w:tcW w:w="992" w:type="dxa"/>
            <w:noWrap/>
            <w:vAlign w:val="center"/>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3.2.6.3</w:t>
            </w:r>
          </w:p>
        </w:tc>
        <w:tc>
          <w:tcPr>
            <w:tcW w:w="1179" w:type="dxa"/>
            <w:noWrap/>
            <w:vAlign w:val="center"/>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3.2.6.3.2</w:t>
            </w:r>
          </w:p>
        </w:tc>
        <w:tc>
          <w:tcPr>
            <w:tcW w:w="3518" w:type="dxa"/>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18 análisis tipo N1 según reglamento de agua potable (tres cada 2  meses) con un costo de 28000 colones cada análisis</w:t>
            </w:r>
          </w:p>
        </w:tc>
        <w:tc>
          <w:tcPr>
            <w:tcW w:w="3312" w:type="dxa"/>
            <w:hideMark/>
          </w:tcPr>
          <w:p w:rsidR="009F0A30" w:rsidRPr="001A18F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1A18FD">
              <w:rPr>
                <w:rFonts w:ascii="Arial" w:eastAsia="Times New Roman" w:hAnsi="Arial" w:cs="Arial"/>
                <w:sz w:val="18"/>
                <w:szCs w:val="20"/>
                <w:lang w:eastAsia="es-CR"/>
              </w:rPr>
              <w:t>Análisis de control cruzado para confirmar la potabilidad del agua de las dependencias de la institución.</w:t>
            </w:r>
          </w:p>
        </w:tc>
      </w:tr>
    </w:tbl>
    <w:p w:rsidR="009F0A30" w:rsidRDefault="009F0A30" w:rsidP="009F0A30"/>
    <w:tbl>
      <w:tblPr>
        <w:tblStyle w:val="Listaclara-nfasis2"/>
        <w:tblW w:w="13609" w:type="dxa"/>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417"/>
        <w:gridCol w:w="1560"/>
        <w:gridCol w:w="1559"/>
        <w:gridCol w:w="992"/>
        <w:gridCol w:w="1135"/>
        <w:gridCol w:w="2977"/>
        <w:gridCol w:w="3969"/>
      </w:tblGrid>
      <w:tr w:rsidR="009F0A30" w:rsidRPr="0045044A" w:rsidTr="00D1657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609" w:type="dxa"/>
            <w:gridSpan w:val="7"/>
            <w:shd w:val="clear" w:color="auto" w:fill="4F81BD" w:themeFill="accent1"/>
            <w:hideMark/>
          </w:tcPr>
          <w:p w:rsidR="009F0A30" w:rsidRPr="0045044A" w:rsidRDefault="009F0A30" w:rsidP="00176CD4">
            <w:pPr>
              <w:jc w:val="center"/>
              <w:rPr>
                <w:rFonts w:ascii="Calibri" w:eastAsia="Times New Roman" w:hAnsi="Calibri" w:cs="Times New Roman"/>
                <w:lang w:eastAsia="es-CR"/>
              </w:rPr>
            </w:pPr>
            <w:r w:rsidRPr="0045044A">
              <w:rPr>
                <w:rFonts w:ascii="Calibri" w:eastAsia="Times New Roman" w:hAnsi="Calibri" w:cs="Times New Roman"/>
                <w:lang w:eastAsia="es-CR"/>
              </w:rPr>
              <w:t>1. SERVICIOS</w:t>
            </w:r>
          </w:p>
        </w:tc>
      </w:tr>
      <w:tr w:rsidR="009F0A30" w:rsidRPr="0045044A" w:rsidTr="00D1657F">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417" w:type="dxa"/>
            <w:vMerge w:val="restart"/>
            <w:tcBorders>
              <w:top w:val="none" w:sz="0" w:space="0" w:color="auto"/>
              <w:left w:val="none" w:sz="0" w:space="0" w:color="auto"/>
              <w:bottom w:val="none" w:sz="0" w:space="0" w:color="auto"/>
            </w:tcBorders>
            <w:hideMark/>
          </w:tcPr>
          <w:p w:rsidR="009F0A30" w:rsidRPr="0045044A" w:rsidRDefault="009F0A30" w:rsidP="00176CD4">
            <w:pPr>
              <w:jc w:val="center"/>
              <w:rPr>
                <w:rFonts w:ascii="Calibri" w:eastAsia="Times New Roman" w:hAnsi="Calibri" w:cs="Times New Roman"/>
                <w:lang w:eastAsia="es-CR"/>
              </w:rPr>
            </w:pPr>
            <w:r w:rsidRPr="0045044A">
              <w:rPr>
                <w:rFonts w:ascii="Calibri" w:eastAsia="Times New Roman" w:hAnsi="Calibri" w:cs="Times New Roman"/>
                <w:lang w:eastAsia="es-CR"/>
              </w:rPr>
              <w:t>Subpartida y descripción</w:t>
            </w:r>
          </w:p>
        </w:tc>
        <w:tc>
          <w:tcPr>
            <w:tcW w:w="1560" w:type="dxa"/>
            <w:vMerge w:val="restart"/>
            <w:tcBorders>
              <w:top w:val="none" w:sz="0" w:space="0" w:color="auto"/>
              <w:bottom w:val="none" w:sz="0" w:space="0" w:color="auto"/>
            </w:tcBorders>
            <w:noWrap/>
            <w:vAlign w:val="center"/>
            <w:hideMark/>
          </w:tcPr>
          <w:p w:rsidR="009F0A30" w:rsidRPr="0045044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5044A">
              <w:rPr>
                <w:rFonts w:ascii="Calibri" w:eastAsia="Times New Roman" w:hAnsi="Calibri" w:cs="Times New Roman"/>
                <w:b/>
                <w:bCs/>
                <w:lang w:eastAsia="es-CR"/>
              </w:rPr>
              <w:t>Monto</w:t>
            </w:r>
          </w:p>
        </w:tc>
        <w:tc>
          <w:tcPr>
            <w:tcW w:w="3686" w:type="dxa"/>
            <w:gridSpan w:val="3"/>
            <w:tcBorders>
              <w:top w:val="none" w:sz="0" w:space="0" w:color="auto"/>
              <w:bottom w:val="none" w:sz="0" w:space="0" w:color="auto"/>
            </w:tcBorders>
            <w:noWrap/>
            <w:vAlign w:val="center"/>
            <w:hideMark/>
          </w:tcPr>
          <w:p w:rsidR="009F0A30" w:rsidRPr="0045044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5044A">
              <w:rPr>
                <w:rFonts w:ascii="Calibri" w:eastAsia="Times New Roman" w:hAnsi="Calibri" w:cs="Times New Roman"/>
                <w:b/>
                <w:bCs/>
                <w:lang w:eastAsia="es-CR"/>
              </w:rPr>
              <w:t>Vinculación PAO</w:t>
            </w:r>
          </w:p>
        </w:tc>
        <w:tc>
          <w:tcPr>
            <w:tcW w:w="2977" w:type="dxa"/>
            <w:vMerge w:val="restart"/>
            <w:tcBorders>
              <w:top w:val="none" w:sz="0" w:space="0" w:color="auto"/>
              <w:bottom w:val="none" w:sz="0" w:space="0" w:color="auto"/>
            </w:tcBorders>
            <w:vAlign w:val="center"/>
            <w:hideMark/>
          </w:tcPr>
          <w:p w:rsidR="009F0A30" w:rsidRPr="0045044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5044A">
              <w:rPr>
                <w:rFonts w:ascii="Calibri" w:eastAsia="Times New Roman" w:hAnsi="Calibri" w:cs="Times New Roman"/>
                <w:b/>
                <w:bCs/>
                <w:lang w:eastAsia="es-CR"/>
              </w:rPr>
              <w:t>Cálculo</w:t>
            </w:r>
          </w:p>
        </w:tc>
        <w:tc>
          <w:tcPr>
            <w:tcW w:w="3969" w:type="dxa"/>
            <w:vMerge w:val="restart"/>
            <w:tcBorders>
              <w:top w:val="none" w:sz="0" w:space="0" w:color="auto"/>
              <w:bottom w:val="none" w:sz="0" w:space="0" w:color="auto"/>
              <w:right w:val="none" w:sz="0" w:space="0" w:color="auto"/>
            </w:tcBorders>
            <w:noWrap/>
            <w:vAlign w:val="center"/>
            <w:hideMark/>
          </w:tcPr>
          <w:p w:rsidR="009F0A30" w:rsidRPr="0045044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5044A">
              <w:rPr>
                <w:rFonts w:ascii="Calibri" w:eastAsia="Times New Roman" w:hAnsi="Calibri" w:cs="Times New Roman"/>
                <w:b/>
                <w:bCs/>
                <w:lang w:eastAsia="es-CR"/>
              </w:rPr>
              <w:t>Justificación</w:t>
            </w:r>
          </w:p>
        </w:tc>
      </w:tr>
      <w:tr w:rsidR="009F0A30" w:rsidRPr="0045044A" w:rsidTr="00D1657F">
        <w:trPr>
          <w:trHeight w:val="490"/>
        </w:trPr>
        <w:tc>
          <w:tcPr>
            <w:cnfStyle w:val="001000000000" w:firstRow="0" w:lastRow="0" w:firstColumn="1" w:lastColumn="0" w:oddVBand="0" w:evenVBand="0" w:oddHBand="0" w:evenHBand="0" w:firstRowFirstColumn="0" w:firstRowLastColumn="0" w:lastRowFirstColumn="0" w:lastRowLastColumn="0"/>
            <w:tcW w:w="1417" w:type="dxa"/>
            <w:vMerge/>
          </w:tcPr>
          <w:p w:rsidR="009F0A30" w:rsidRPr="0045044A" w:rsidRDefault="009F0A30" w:rsidP="00176CD4">
            <w:pPr>
              <w:jc w:val="center"/>
              <w:rPr>
                <w:rFonts w:ascii="Calibri" w:eastAsia="Times New Roman" w:hAnsi="Calibri" w:cs="Times New Roman"/>
                <w:lang w:eastAsia="es-CR"/>
              </w:rPr>
            </w:pPr>
          </w:p>
        </w:tc>
        <w:tc>
          <w:tcPr>
            <w:tcW w:w="1560" w:type="dxa"/>
            <w:vMerge/>
            <w:noWrap/>
          </w:tcPr>
          <w:p w:rsidR="009F0A30" w:rsidRPr="0045044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5044A">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5044A">
              <w:rPr>
                <w:rFonts w:ascii="Calibri" w:eastAsia="Times New Roman" w:hAnsi="Calibri" w:cs="Times New Roman"/>
                <w:b/>
                <w:bCs/>
                <w:lang w:eastAsia="es-CR"/>
              </w:rPr>
              <w:t>Meta</w:t>
            </w:r>
          </w:p>
        </w:tc>
        <w:tc>
          <w:tcPr>
            <w:tcW w:w="113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5044A">
              <w:rPr>
                <w:rFonts w:ascii="Calibri" w:eastAsia="Times New Roman" w:hAnsi="Calibri" w:cs="Times New Roman"/>
                <w:b/>
                <w:bCs/>
                <w:lang w:eastAsia="es-CR"/>
              </w:rPr>
              <w:t>Acción</w:t>
            </w:r>
          </w:p>
        </w:tc>
        <w:tc>
          <w:tcPr>
            <w:tcW w:w="2977" w:type="dxa"/>
            <w:vMerge/>
          </w:tcPr>
          <w:p w:rsidR="009F0A30" w:rsidRPr="0045044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969" w:type="dxa"/>
            <w:vMerge/>
            <w:noWrap/>
          </w:tcPr>
          <w:p w:rsidR="009F0A30" w:rsidRPr="0045044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45044A" w:rsidTr="00D1657F">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vAlign w:val="center"/>
            <w:hideMark/>
          </w:tcPr>
          <w:p w:rsidR="009F0A30" w:rsidRPr="0045044A" w:rsidRDefault="009F0A30" w:rsidP="00176CD4">
            <w:pPr>
              <w:jc w:val="center"/>
              <w:rPr>
                <w:rFonts w:ascii="Arial" w:eastAsia="Times New Roman" w:hAnsi="Arial" w:cs="Arial"/>
                <w:sz w:val="20"/>
                <w:szCs w:val="20"/>
                <w:lang w:eastAsia="es-CR"/>
              </w:rPr>
            </w:pPr>
            <w:r w:rsidRPr="0045044A">
              <w:rPr>
                <w:rFonts w:ascii="Arial" w:eastAsia="Times New Roman" w:hAnsi="Arial" w:cs="Arial"/>
                <w:sz w:val="20"/>
                <w:szCs w:val="20"/>
                <w:lang w:eastAsia="es-CR"/>
              </w:rPr>
              <w:t>1.04.04 Servic en cienc económ y sociales</w:t>
            </w:r>
          </w:p>
        </w:tc>
        <w:tc>
          <w:tcPr>
            <w:tcW w:w="1560" w:type="dxa"/>
            <w:tcBorders>
              <w:top w:val="none" w:sz="0" w:space="0" w:color="auto"/>
              <w:bottom w:val="none" w:sz="0" w:space="0" w:color="auto"/>
            </w:tcBorders>
            <w:noWrap/>
            <w:vAlign w:val="center"/>
            <w:hideMark/>
          </w:tcPr>
          <w:p w:rsidR="009F0A30" w:rsidRPr="004A066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4A0665">
              <w:rPr>
                <w:rFonts w:ascii="Arial" w:eastAsia="Times New Roman" w:hAnsi="Arial" w:cs="Arial"/>
                <w:sz w:val="18"/>
                <w:szCs w:val="20"/>
                <w:lang w:eastAsia="es-CR"/>
              </w:rPr>
              <w:t>3.400.000,00</w:t>
            </w:r>
          </w:p>
        </w:tc>
        <w:tc>
          <w:tcPr>
            <w:tcW w:w="1559" w:type="dxa"/>
            <w:tcBorders>
              <w:top w:val="none" w:sz="0" w:space="0" w:color="auto"/>
              <w:bottom w:val="none" w:sz="0" w:space="0" w:color="auto"/>
            </w:tcBorders>
            <w:vAlign w:val="center"/>
            <w:hideMark/>
          </w:tcPr>
          <w:p w:rsidR="009F0A30" w:rsidRPr="004A066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4A0665">
              <w:rPr>
                <w:rFonts w:ascii="Arial" w:eastAsia="Times New Roman" w:hAnsi="Arial" w:cs="Arial"/>
                <w:sz w:val="18"/>
                <w:szCs w:val="20"/>
                <w:lang w:eastAsia="es-CR"/>
              </w:rPr>
              <w:t>1. Gestión Institucional</w:t>
            </w:r>
          </w:p>
        </w:tc>
        <w:tc>
          <w:tcPr>
            <w:tcW w:w="992" w:type="dxa"/>
            <w:tcBorders>
              <w:top w:val="none" w:sz="0" w:space="0" w:color="auto"/>
              <w:bottom w:val="none" w:sz="0" w:space="0" w:color="auto"/>
            </w:tcBorders>
            <w:noWrap/>
            <w:vAlign w:val="center"/>
            <w:hideMark/>
          </w:tcPr>
          <w:p w:rsidR="009F0A30" w:rsidRPr="004A066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4A0665">
              <w:rPr>
                <w:rFonts w:ascii="Arial" w:eastAsia="Times New Roman" w:hAnsi="Arial" w:cs="Arial"/>
                <w:sz w:val="18"/>
                <w:szCs w:val="20"/>
                <w:lang w:eastAsia="es-CR"/>
              </w:rPr>
              <w:t>1.1.4.1</w:t>
            </w:r>
          </w:p>
        </w:tc>
        <w:tc>
          <w:tcPr>
            <w:tcW w:w="1135" w:type="dxa"/>
            <w:tcBorders>
              <w:top w:val="none" w:sz="0" w:space="0" w:color="auto"/>
              <w:bottom w:val="none" w:sz="0" w:space="0" w:color="auto"/>
            </w:tcBorders>
            <w:noWrap/>
            <w:vAlign w:val="center"/>
            <w:hideMark/>
          </w:tcPr>
          <w:p w:rsidR="009F0A30" w:rsidRPr="004A066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4A0665">
              <w:rPr>
                <w:rFonts w:ascii="Arial" w:eastAsia="Times New Roman" w:hAnsi="Arial" w:cs="Arial"/>
                <w:sz w:val="18"/>
                <w:szCs w:val="20"/>
                <w:lang w:eastAsia="es-CR"/>
              </w:rPr>
              <w:t>1.1.4.1.1</w:t>
            </w:r>
          </w:p>
        </w:tc>
        <w:tc>
          <w:tcPr>
            <w:tcW w:w="2977" w:type="dxa"/>
            <w:tcBorders>
              <w:top w:val="none" w:sz="0" w:space="0" w:color="auto"/>
              <w:bottom w:val="none" w:sz="0" w:space="0" w:color="auto"/>
            </w:tcBorders>
            <w:hideMark/>
          </w:tcPr>
          <w:p w:rsidR="009F0A30" w:rsidRPr="004A066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4A0665">
              <w:rPr>
                <w:rFonts w:ascii="Arial" w:eastAsia="Times New Roman" w:hAnsi="Arial" w:cs="Arial"/>
                <w:sz w:val="18"/>
                <w:szCs w:val="20"/>
                <w:lang w:eastAsia="es-CR"/>
              </w:rPr>
              <w:t xml:space="preserve">2 consultas a razón de ¢1.700.000 cada una. </w:t>
            </w:r>
          </w:p>
        </w:tc>
        <w:tc>
          <w:tcPr>
            <w:tcW w:w="3969" w:type="dxa"/>
            <w:tcBorders>
              <w:top w:val="none" w:sz="0" w:space="0" w:color="auto"/>
              <w:bottom w:val="none" w:sz="0" w:space="0" w:color="auto"/>
              <w:right w:val="none" w:sz="0" w:space="0" w:color="auto"/>
            </w:tcBorders>
            <w:hideMark/>
          </w:tcPr>
          <w:p w:rsidR="009F0A30" w:rsidRPr="004A066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4A0665">
              <w:rPr>
                <w:rFonts w:ascii="Arial" w:eastAsia="Times New Roman" w:hAnsi="Arial" w:cs="Arial"/>
                <w:sz w:val="18"/>
                <w:szCs w:val="20"/>
                <w:lang w:eastAsia="es-CR"/>
              </w:rPr>
              <w:t>Comprende el pago de servicios profesionales y técnicos derivados de consultas y dictámenes propios de áreas como la Contaduría, economía, finanzas, sociología  las demás áreas de las ciencias económicas y sociales que sean necesarios para la atención de un proceso judicial, administrativo o la atención de alguna consulta interna.</w:t>
            </w:r>
          </w:p>
        </w:tc>
      </w:tr>
      <w:tr w:rsidR="009F0A30" w:rsidRPr="0045044A" w:rsidTr="00D1657F">
        <w:trPr>
          <w:trHeight w:val="765"/>
        </w:trPr>
        <w:tc>
          <w:tcPr>
            <w:cnfStyle w:val="001000000000" w:firstRow="0" w:lastRow="0" w:firstColumn="1" w:lastColumn="0" w:oddVBand="0" w:evenVBand="0" w:oddHBand="0" w:evenHBand="0" w:firstRowFirstColumn="0" w:firstRowLastColumn="0" w:lastRowFirstColumn="0" w:lastRowLastColumn="0"/>
            <w:tcW w:w="1417" w:type="dxa"/>
            <w:vAlign w:val="center"/>
            <w:hideMark/>
          </w:tcPr>
          <w:p w:rsidR="009F0A30" w:rsidRPr="0045044A" w:rsidRDefault="009F0A30" w:rsidP="00176CD4">
            <w:pPr>
              <w:jc w:val="center"/>
              <w:rPr>
                <w:rFonts w:ascii="Arial" w:eastAsia="Times New Roman" w:hAnsi="Arial" w:cs="Arial"/>
                <w:sz w:val="20"/>
                <w:szCs w:val="20"/>
                <w:lang w:eastAsia="es-CR"/>
              </w:rPr>
            </w:pPr>
            <w:r w:rsidRPr="0045044A">
              <w:rPr>
                <w:rFonts w:ascii="Arial" w:eastAsia="Times New Roman" w:hAnsi="Arial" w:cs="Arial"/>
                <w:sz w:val="20"/>
                <w:szCs w:val="20"/>
                <w:lang w:eastAsia="es-CR"/>
              </w:rPr>
              <w:t>1.04.04 Servic en cienc económ y sociales</w:t>
            </w:r>
          </w:p>
        </w:tc>
        <w:tc>
          <w:tcPr>
            <w:tcW w:w="1560" w:type="dxa"/>
            <w:noWrap/>
            <w:vAlign w:val="center"/>
            <w:hideMark/>
          </w:tcPr>
          <w:p w:rsidR="009F0A30" w:rsidRPr="004A066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4A0665">
              <w:rPr>
                <w:rFonts w:ascii="Arial" w:eastAsia="Times New Roman" w:hAnsi="Arial" w:cs="Arial"/>
                <w:sz w:val="18"/>
                <w:szCs w:val="20"/>
                <w:lang w:eastAsia="es-CR"/>
              </w:rPr>
              <w:t>7.300.000,00</w:t>
            </w:r>
          </w:p>
        </w:tc>
        <w:tc>
          <w:tcPr>
            <w:tcW w:w="1559" w:type="dxa"/>
            <w:vAlign w:val="center"/>
            <w:hideMark/>
          </w:tcPr>
          <w:p w:rsidR="009F0A30" w:rsidRPr="004A066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4A0665">
              <w:rPr>
                <w:rFonts w:ascii="Arial" w:eastAsia="Times New Roman" w:hAnsi="Arial" w:cs="Arial"/>
                <w:sz w:val="18"/>
                <w:szCs w:val="20"/>
                <w:lang w:eastAsia="es-CR"/>
              </w:rPr>
              <w:t>9. Auditoría</w:t>
            </w:r>
          </w:p>
        </w:tc>
        <w:tc>
          <w:tcPr>
            <w:tcW w:w="992" w:type="dxa"/>
            <w:vAlign w:val="center"/>
            <w:hideMark/>
          </w:tcPr>
          <w:p w:rsidR="009F0A30" w:rsidRPr="004A066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4A0665">
              <w:rPr>
                <w:rFonts w:ascii="Arial" w:eastAsia="Times New Roman" w:hAnsi="Arial" w:cs="Arial"/>
                <w:sz w:val="18"/>
                <w:szCs w:val="20"/>
                <w:lang w:eastAsia="es-CR"/>
              </w:rPr>
              <w:t>4.9.1.4</w:t>
            </w:r>
          </w:p>
        </w:tc>
        <w:tc>
          <w:tcPr>
            <w:tcW w:w="1135" w:type="dxa"/>
            <w:vAlign w:val="center"/>
            <w:hideMark/>
          </w:tcPr>
          <w:p w:rsidR="009F0A30" w:rsidRPr="004A066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4A0665">
              <w:rPr>
                <w:rFonts w:ascii="Arial" w:eastAsia="Times New Roman" w:hAnsi="Arial" w:cs="Arial"/>
                <w:sz w:val="18"/>
                <w:szCs w:val="20"/>
                <w:lang w:eastAsia="es-CR"/>
              </w:rPr>
              <w:t>4.9.1.4.1</w:t>
            </w:r>
          </w:p>
        </w:tc>
        <w:tc>
          <w:tcPr>
            <w:tcW w:w="2977" w:type="dxa"/>
            <w:hideMark/>
          </w:tcPr>
          <w:p w:rsidR="009F0A30" w:rsidRPr="004A066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4A0665">
              <w:rPr>
                <w:rFonts w:ascii="Arial" w:eastAsia="Times New Roman" w:hAnsi="Arial" w:cs="Arial"/>
                <w:sz w:val="18"/>
                <w:szCs w:val="20"/>
                <w:lang w:eastAsia="es-CR"/>
              </w:rPr>
              <w:t>Contratación de la Auditoría Externa de Sistemas. Se estima 400 horas a ¢18,250  la hora.</w:t>
            </w:r>
          </w:p>
        </w:tc>
        <w:tc>
          <w:tcPr>
            <w:tcW w:w="3969" w:type="dxa"/>
            <w:hideMark/>
          </w:tcPr>
          <w:p w:rsidR="009F0A30" w:rsidRPr="004A066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4A0665">
              <w:rPr>
                <w:rFonts w:ascii="Arial" w:eastAsia="Times New Roman" w:hAnsi="Arial" w:cs="Arial"/>
                <w:sz w:val="18"/>
                <w:szCs w:val="20"/>
                <w:lang w:eastAsia="es-CR"/>
              </w:rPr>
              <w:t>Contratación de Auditoría Externa de Sistemas de Información</w:t>
            </w:r>
          </w:p>
        </w:tc>
      </w:tr>
      <w:tr w:rsidR="009F0A30" w:rsidRPr="0045044A" w:rsidTr="00D1657F">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vAlign w:val="center"/>
            <w:hideMark/>
          </w:tcPr>
          <w:p w:rsidR="009F0A30" w:rsidRPr="0045044A" w:rsidRDefault="009F0A30" w:rsidP="00176CD4">
            <w:pPr>
              <w:jc w:val="center"/>
              <w:rPr>
                <w:rFonts w:ascii="Arial" w:eastAsia="Times New Roman" w:hAnsi="Arial" w:cs="Arial"/>
                <w:sz w:val="20"/>
                <w:szCs w:val="20"/>
                <w:lang w:eastAsia="es-CR"/>
              </w:rPr>
            </w:pPr>
            <w:r w:rsidRPr="0045044A">
              <w:rPr>
                <w:rFonts w:ascii="Arial" w:eastAsia="Times New Roman" w:hAnsi="Arial" w:cs="Arial"/>
                <w:sz w:val="20"/>
                <w:szCs w:val="20"/>
                <w:lang w:eastAsia="es-CR"/>
              </w:rPr>
              <w:t>1.04.04 Servic en cienc económ y sociales</w:t>
            </w:r>
          </w:p>
        </w:tc>
        <w:tc>
          <w:tcPr>
            <w:tcW w:w="1560" w:type="dxa"/>
            <w:tcBorders>
              <w:top w:val="none" w:sz="0" w:space="0" w:color="auto"/>
              <w:bottom w:val="none" w:sz="0" w:space="0" w:color="auto"/>
            </w:tcBorders>
            <w:noWrap/>
            <w:vAlign w:val="center"/>
            <w:hideMark/>
          </w:tcPr>
          <w:p w:rsidR="009F0A30" w:rsidRPr="004A066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4A0665">
              <w:rPr>
                <w:rFonts w:ascii="Arial" w:eastAsia="Times New Roman" w:hAnsi="Arial" w:cs="Arial"/>
                <w:sz w:val="18"/>
                <w:szCs w:val="20"/>
                <w:lang w:eastAsia="es-CR"/>
              </w:rPr>
              <w:t>15.000.000,00</w:t>
            </w:r>
          </w:p>
        </w:tc>
        <w:tc>
          <w:tcPr>
            <w:tcW w:w="1559" w:type="dxa"/>
            <w:tcBorders>
              <w:top w:val="none" w:sz="0" w:space="0" w:color="auto"/>
              <w:bottom w:val="none" w:sz="0" w:space="0" w:color="auto"/>
            </w:tcBorders>
            <w:noWrap/>
            <w:vAlign w:val="center"/>
            <w:hideMark/>
          </w:tcPr>
          <w:p w:rsidR="009F0A30" w:rsidRPr="004A066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4A0665">
              <w:rPr>
                <w:rFonts w:ascii="Arial" w:eastAsia="Times New Roman" w:hAnsi="Arial" w:cs="Arial"/>
                <w:sz w:val="18"/>
                <w:szCs w:val="20"/>
                <w:lang w:eastAsia="es-CR"/>
              </w:rPr>
              <w:t>8. Transparencia</w:t>
            </w:r>
          </w:p>
        </w:tc>
        <w:tc>
          <w:tcPr>
            <w:tcW w:w="992" w:type="dxa"/>
            <w:tcBorders>
              <w:top w:val="none" w:sz="0" w:space="0" w:color="auto"/>
              <w:bottom w:val="none" w:sz="0" w:space="0" w:color="auto"/>
            </w:tcBorders>
            <w:noWrap/>
            <w:vAlign w:val="center"/>
            <w:hideMark/>
          </w:tcPr>
          <w:p w:rsidR="009F0A30" w:rsidRPr="004A066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4A0665">
              <w:rPr>
                <w:rFonts w:ascii="Arial" w:eastAsia="Times New Roman" w:hAnsi="Arial" w:cs="Arial"/>
                <w:sz w:val="18"/>
                <w:szCs w:val="20"/>
                <w:lang w:eastAsia="es-CR"/>
              </w:rPr>
              <w:t>2.8.2.2</w:t>
            </w:r>
          </w:p>
        </w:tc>
        <w:tc>
          <w:tcPr>
            <w:tcW w:w="1135" w:type="dxa"/>
            <w:tcBorders>
              <w:top w:val="none" w:sz="0" w:space="0" w:color="auto"/>
              <w:bottom w:val="none" w:sz="0" w:space="0" w:color="auto"/>
            </w:tcBorders>
            <w:noWrap/>
            <w:vAlign w:val="center"/>
            <w:hideMark/>
          </w:tcPr>
          <w:p w:rsidR="009F0A30" w:rsidRPr="004A066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4A0665">
              <w:rPr>
                <w:rFonts w:ascii="Arial" w:eastAsia="Times New Roman" w:hAnsi="Arial" w:cs="Arial"/>
                <w:sz w:val="18"/>
                <w:szCs w:val="20"/>
                <w:lang w:eastAsia="es-CR"/>
              </w:rPr>
              <w:t>2.8.2.2.3</w:t>
            </w:r>
          </w:p>
        </w:tc>
        <w:tc>
          <w:tcPr>
            <w:tcW w:w="2977" w:type="dxa"/>
            <w:tcBorders>
              <w:top w:val="none" w:sz="0" w:space="0" w:color="auto"/>
              <w:bottom w:val="none" w:sz="0" w:space="0" w:color="auto"/>
            </w:tcBorders>
            <w:hideMark/>
          </w:tcPr>
          <w:p w:rsidR="009F0A30" w:rsidRPr="004A066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4A0665">
              <w:rPr>
                <w:rFonts w:ascii="Arial" w:eastAsia="Times New Roman" w:hAnsi="Arial" w:cs="Arial"/>
                <w:sz w:val="18"/>
                <w:szCs w:val="20"/>
                <w:lang w:eastAsia="es-CR"/>
              </w:rPr>
              <w:t>Se estima un total de 750 horas con un costo unitario de ¢20.000</w:t>
            </w:r>
          </w:p>
        </w:tc>
        <w:tc>
          <w:tcPr>
            <w:tcW w:w="3969" w:type="dxa"/>
            <w:tcBorders>
              <w:top w:val="none" w:sz="0" w:space="0" w:color="auto"/>
              <w:bottom w:val="none" w:sz="0" w:space="0" w:color="auto"/>
              <w:right w:val="none" w:sz="0" w:space="0" w:color="auto"/>
            </w:tcBorders>
            <w:hideMark/>
          </w:tcPr>
          <w:p w:rsidR="009F0A30" w:rsidRPr="004A066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4A0665">
              <w:rPr>
                <w:rFonts w:ascii="Arial" w:eastAsia="Times New Roman" w:hAnsi="Arial" w:cs="Arial"/>
                <w:sz w:val="18"/>
                <w:szCs w:val="20"/>
                <w:lang w:eastAsia="es-CR"/>
              </w:rPr>
              <w:t>Para contratar los servicios de una firma de reconocido prestigio y probada experiencia en la realización de auditorías externas, con el fin de que efectúe la auditoría externa del Cuerpo de Bomberos  y emita un dictamen independiente sobre los Estados Financieros, el cual debe cumplir con las normas y procedimientos de auditoría que tiene en vigencia el Colegio de Contadores Públicos de Costa Rica, la Contraloría General de la República (resolución  R-CO-33-2009), las Normas Internacionales (NIA), (NIIF),(NICSP), así como otras normas conexas.</w:t>
            </w:r>
          </w:p>
        </w:tc>
      </w:tr>
    </w:tbl>
    <w:p w:rsidR="009F0A30" w:rsidRDefault="009F0A30" w:rsidP="009F0A30"/>
    <w:p w:rsidR="009F0A30" w:rsidRDefault="009F0A30" w:rsidP="009F0A30"/>
    <w:p w:rsidR="00D1657F" w:rsidRDefault="00D1657F" w:rsidP="009F0A30"/>
    <w:tbl>
      <w:tblPr>
        <w:tblStyle w:val="Listaclara-nfasis2"/>
        <w:tblW w:w="13609" w:type="dxa"/>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417"/>
        <w:gridCol w:w="1607"/>
        <w:gridCol w:w="1512"/>
        <w:gridCol w:w="992"/>
        <w:gridCol w:w="1134"/>
        <w:gridCol w:w="2978"/>
        <w:gridCol w:w="3969"/>
      </w:tblGrid>
      <w:tr w:rsidR="009F0A30" w:rsidRPr="00654E50" w:rsidTr="00D1657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609" w:type="dxa"/>
            <w:gridSpan w:val="7"/>
            <w:shd w:val="clear" w:color="auto" w:fill="4F81BD" w:themeFill="accent1"/>
            <w:hideMark/>
          </w:tcPr>
          <w:p w:rsidR="009F0A30" w:rsidRPr="00654E50" w:rsidRDefault="009F0A30" w:rsidP="00176CD4">
            <w:pPr>
              <w:jc w:val="center"/>
              <w:rPr>
                <w:rFonts w:ascii="Calibri" w:eastAsia="Times New Roman" w:hAnsi="Calibri" w:cs="Times New Roman"/>
                <w:lang w:eastAsia="es-CR"/>
              </w:rPr>
            </w:pPr>
            <w:r w:rsidRPr="00654E50">
              <w:rPr>
                <w:rFonts w:ascii="Calibri" w:eastAsia="Times New Roman" w:hAnsi="Calibri" w:cs="Times New Roman"/>
                <w:lang w:eastAsia="es-CR"/>
              </w:rPr>
              <w:lastRenderedPageBreak/>
              <w:t>1. SERVICIOS</w:t>
            </w:r>
          </w:p>
        </w:tc>
      </w:tr>
      <w:tr w:rsidR="009F0A30" w:rsidRPr="00654E50" w:rsidTr="00D165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4" w:type="dxa"/>
            <w:gridSpan w:val="2"/>
            <w:tcBorders>
              <w:top w:val="none" w:sz="0" w:space="0" w:color="auto"/>
              <w:left w:val="none" w:sz="0" w:space="0" w:color="auto"/>
              <w:bottom w:val="none" w:sz="0" w:space="0" w:color="auto"/>
            </w:tcBorders>
            <w:hideMark/>
          </w:tcPr>
          <w:p w:rsidR="009F0A30" w:rsidRPr="00654E50" w:rsidRDefault="009F0A30" w:rsidP="00176CD4">
            <w:pPr>
              <w:rPr>
                <w:rFonts w:ascii="Calibri" w:eastAsia="Times New Roman" w:hAnsi="Calibri" w:cs="Times New Roman"/>
                <w:lang w:eastAsia="es-CR"/>
              </w:rPr>
            </w:pPr>
            <w:r w:rsidRPr="00654E50">
              <w:rPr>
                <w:rFonts w:ascii="Calibri" w:eastAsia="Times New Roman" w:hAnsi="Calibri" w:cs="Times New Roman"/>
                <w:lang w:eastAsia="es-CR"/>
              </w:rPr>
              <w:t> </w:t>
            </w:r>
          </w:p>
        </w:tc>
        <w:tc>
          <w:tcPr>
            <w:tcW w:w="3638" w:type="dxa"/>
            <w:gridSpan w:val="3"/>
            <w:tcBorders>
              <w:top w:val="none" w:sz="0" w:space="0" w:color="auto"/>
              <w:bottom w:val="none" w:sz="0" w:space="0" w:color="auto"/>
            </w:tcBorders>
            <w:noWrap/>
            <w:hideMark/>
          </w:tcPr>
          <w:p w:rsidR="009F0A30" w:rsidRPr="00654E5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54E50">
              <w:rPr>
                <w:rFonts w:ascii="Calibri" w:eastAsia="Times New Roman" w:hAnsi="Calibri" w:cs="Times New Roman"/>
                <w:b/>
                <w:bCs/>
                <w:lang w:eastAsia="es-CR"/>
              </w:rPr>
              <w:t>Vinculación PAO</w:t>
            </w:r>
          </w:p>
        </w:tc>
        <w:tc>
          <w:tcPr>
            <w:tcW w:w="6947" w:type="dxa"/>
            <w:gridSpan w:val="2"/>
            <w:tcBorders>
              <w:top w:val="none" w:sz="0" w:space="0" w:color="auto"/>
              <w:bottom w:val="none" w:sz="0" w:space="0" w:color="auto"/>
              <w:right w:val="none" w:sz="0" w:space="0" w:color="auto"/>
            </w:tcBorders>
            <w:noWrap/>
            <w:hideMark/>
          </w:tcPr>
          <w:p w:rsidR="009F0A30" w:rsidRPr="00654E5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CR"/>
              </w:rPr>
            </w:pPr>
            <w:r w:rsidRPr="00654E50">
              <w:rPr>
                <w:rFonts w:ascii="Calibri" w:eastAsia="Times New Roman" w:hAnsi="Calibri" w:cs="Times New Roman"/>
                <w:lang w:eastAsia="es-CR"/>
              </w:rPr>
              <w:t> </w:t>
            </w:r>
          </w:p>
        </w:tc>
      </w:tr>
      <w:tr w:rsidR="009F0A30" w:rsidRPr="00654E50" w:rsidTr="00D1657F">
        <w:trPr>
          <w:trHeight w:val="600"/>
        </w:trPr>
        <w:tc>
          <w:tcPr>
            <w:cnfStyle w:val="001000000000" w:firstRow="0" w:lastRow="0" w:firstColumn="1" w:lastColumn="0" w:oddVBand="0" w:evenVBand="0" w:oddHBand="0" w:evenHBand="0" w:firstRowFirstColumn="0" w:firstRowLastColumn="0" w:lastRowFirstColumn="0" w:lastRowLastColumn="0"/>
            <w:tcW w:w="1417" w:type="dxa"/>
            <w:hideMark/>
          </w:tcPr>
          <w:p w:rsidR="009F0A30" w:rsidRPr="00654E50" w:rsidRDefault="009F0A30" w:rsidP="00176CD4">
            <w:pPr>
              <w:jc w:val="center"/>
              <w:rPr>
                <w:rFonts w:ascii="Calibri" w:eastAsia="Times New Roman" w:hAnsi="Calibri" w:cs="Times New Roman"/>
                <w:lang w:eastAsia="es-CR"/>
              </w:rPr>
            </w:pPr>
            <w:r w:rsidRPr="00654E50">
              <w:rPr>
                <w:rFonts w:ascii="Calibri" w:eastAsia="Times New Roman" w:hAnsi="Calibri" w:cs="Times New Roman"/>
                <w:lang w:eastAsia="es-CR"/>
              </w:rPr>
              <w:t>Subpartida y descripción</w:t>
            </w:r>
          </w:p>
        </w:tc>
        <w:tc>
          <w:tcPr>
            <w:tcW w:w="1607" w:type="dxa"/>
            <w:noWrap/>
            <w:hideMark/>
          </w:tcPr>
          <w:p w:rsidR="009F0A30" w:rsidRPr="00654E5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54E50">
              <w:rPr>
                <w:rFonts w:ascii="Calibri" w:eastAsia="Times New Roman" w:hAnsi="Calibri" w:cs="Times New Roman"/>
                <w:b/>
                <w:bCs/>
                <w:lang w:eastAsia="es-CR"/>
              </w:rPr>
              <w:t xml:space="preserve"> Monto </w:t>
            </w:r>
          </w:p>
        </w:tc>
        <w:tc>
          <w:tcPr>
            <w:tcW w:w="1512" w:type="dxa"/>
            <w:noWrap/>
            <w:hideMark/>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p w:rsidR="009F0A30" w:rsidRPr="00654E5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54E50">
              <w:rPr>
                <w:rFonts w:ascii="Calibri" w:eastAsia="Times New Roman" w:hAnsi="Calibri" w:cs="Times New Roman"/>
                <w:b/>
                <w:bCs/>
                <w:lang w:eastAsia="es-CR"/>
              </w:rPr>
              <w:t>Objetivo</w:t>
            </w:r>
          </w:p>
        </w:tc>
        <w:tc>
          <w:tcPr>
            <w:tcW w:w="992" w:type="dxa"/>
            <w:noWrap/>
            <w:hideMark/>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p w:rsidR="009F0A30" w:rsidRPr="00654E5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54E50">
              <w:rPr>
                <w:rFonts w:ascii="Calibri" w:eastAsia="Times New Roman" w:hAnsi="Calibri" w:cs="Times New Roman"/>
                <w:b/>
                <w:bCs/>
                <w:lang w:eastAsia="es-CR"/>
              </w:rPr>
              <w:t>Meta</w:t>
            </w:r>
          </w:p>
        </w:tc>
        <w:tc>
          <w:tcPr>
            <w:tcW w:w="1134" w:type="dxa"/>
            <w:noWrap/>
            <w:hideMark/>
          </w:tcPr>
          <w:p w:rsidR="009F0A30" w:rsidRPr="00654E5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54E50">
              <w:rPr>
                <w:rFonts w:ascii="Calibri" w:eastAsia="Times New Roman" w:hAnsi="Calibri" w:cs="Times New Roman"/>
                <w:b/>
                <w:bCs/>
                <w:lang w:eastAsia="es-CR"/>
              </w:rPr>
              <w:t>Acción</w:t>
            </w:r>
          </w:p>
        </w:tc>
        <w:tc>
          <w:tcPr>
            <w:tcW w:w="2978" w:type="dxa"/>
            <w:hideMark/>
          </w:tcPr>
          <w:p w:rsidR="009F0A30" w:rsidRPr="00654E5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54E50">
              <w:rPr>
                <w:rFonts w:ascii="Calibri" w:eastAsia="Times New Roman" w:hAnsi="Calibri" w:cs="Times New Roman"/>
                <w:b/>
                <w:bCs/>
                <w:lang w:eastAsia="es-CR"/>
              </w:rPr>
              <w:t>Cálculo</w:t>
            </w:r>
          </w:p>
        </w:tc>
        <w:tc>
          <w:tcPr>
            <w:tcW w:w="3969" w:type="dxa"/>
            <w:noWrap/>
            <w:hideMark/>
          </w:tcPr>
          <w:p w:rsidR="009F0A30" w:rsidRPr="00654E5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54E50">
              <w:rPr>
                <w:rFonts w:ascii="Calibri" w:eastAsia="Times New Roman" w:hAnsi="Calibri" w:cs="Times New Roman"/>
                <w:b/>
                <w:bCs/>
                <w:lang w:eastAsia="es-CR"/>
              </w:rPr>
              <w:t>Justificación</w:t>
            </w:r>
          </w:p>
        </w:tc>
      </w:tr>
      <w:tr w:rsidR="009F0A30" w:rsidRPr="00654E50" w:rsidTr="00D1657F">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vAlign w:val="center"/>
            <w:hideMark/>
          </w:tcPr>
          <w:p w:rsidR="009F0A30" w:rsidRPr="00654E50" w:rsidRDefault="009F0A30" w:rsidP="00176CD4">
            <w:pPr>
              <w:jc w:val="center"/>
              <w:rPr>
                <w:rFonts w:ascii="Arial" w:eastAsia="Times New Roman" w:hAnsi="Arial" w:cs="Arial"/>
                <w:sz w:val="20"/>
                <w:szCs w:val="20"/>
                <w:lang w:eastAsia="es-CR"/>
              </w:rPr>
            </w:pPr>
            <w:r w:rsidRPr="00654E50">
              <w:rPr>
                <w:rFonts w:ascii="Arial" w:eastAsia="Times New Roman" w:hAnsi="Arial" w:cs="Arial"/>
                <w:sz w:val="20"/>
                <w:szCs w:val="20"/>
                <w:lang w:eastAsia="es-CR"/>
              </w:rPr>
              <w:t>1.04.04 Servic en cienc económ y sociales</w:t>
            </w:r>
          </w:p>
        </w:tc>
        <w:tc>
          <w:tcPr>
            <w:tcW w:w="1607"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4.000.000,00</w:t>
            </w:r>
          </w:p>
        </w:tc>
        <w:tc>
          <w:tcPr>
            <w:tcW w:w="1512"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 Gestión Institucional</w:t>
            </w:r>
          </w:p>
        </w:tc>
        <w:tc>
          <w:tcPr>
            <w:tcW w:w="992"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1.1.6.1</w:t>
            </w:r>
          </w:p>
        </w:tc>
        <w:tc>
          <w:tcPr>
            <w:tcW w:w="1134"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1.1.6.1.4</w:t>
            </w:r>
          </w:p>
        </w:tc>
        <w:tc>
          <w:tcPr>
            <w:tcW w:w="2978" w:type="dxa"/>
            <w:tcBorders>
              <w:top w:val="none" w:sz="0" w:space="0" w:color="auto"/>
              <w:bottom w:val="none" w:sz="0" w:space="0" w:color="auto"/>
            </w:tcBorders>
            <w:hideMark/>
          </w:tcPr>
          <w:p w:rsidR="009F0A30" w:rsidRPr="007C1E8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4 sesiones de entrenamiento de ventas a la Academia y a Prevención</w:t>
            </w:r>
          </w:p>
        </w:tc>
        <w:tc>
          <w:tcPr>
            <w:tcW w:w="3969" w:type="dxa"/>
            <w:tcBorders>
              <w:top w:val="none" w:sz="0" w:space="0" w:color="auto"/>
              <w:bottom w:val="none" w:sz="0" w:space="0" w:color="auto"/>
              <w:right w:val="none" w:sz="0" w:space="0" w:color="auto"/>
            </w:tcBorders>
            <w:hideMark/>
          </w:tcPr>
          <w:p w:rsidR="009F0A30" w:rsidRPr="007C1E8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Apoyo a las Unidades de negocios en el tema de comercialización de servicios según PAO 2017</w:t>
            </w:r>
          </w:p>
        </w:tc>
      </w:tr>
      <w:tr w:rsidR="009F0A30" w:rsidRPr="00654E50" w:rsidTr="00D1657F">
        <w:trPr>
          <w:trHeight w:val="765"/>
        </w:trPr>
        <w:tc>
          <w:tcPr>
            <w:cnfStyle w:val="001000000000" w:firstRow="0" w:lastRow="0" w:firstColumn="1" w:lastColumn="0" w:oddVBand="0" w:evenVBand="0" w:oddHBand="0" w:evenHBand="0" w:firstRowFirstColumn="0" w:firstRowLastColumn="0" w:lastRowFirstColumn="0" w:lastRowLastColumn="0"/>
            <w:tcW w:w="1417" w:type="dxa"/>
            <w:vAlign w:val="center"/>
            <w:hideMark/>
          </w:tcPr>
          <w:p w:rsidR="009F0A30" w:rsidRPr="00654E50" w:rsidRDefault="009F0A30" w:rsidP="00176CD4">
            <w:pPr>
              <w:jc w:val="center"/>
              <w:rPr>
                <w:rFonts w:ascii="Arial" w:eastAsia="Times New Roman" w:hAnsi="Arial" w:cs="Arial"/>
                <w:sz w:val="20"/>
                <w:szCs w:val="20"/>
                <w:lang w:eastAsia="es-CR"/>
              </w:rPr>
            </w:pPr>
            <w:r w:rsidRPr="00654E50">
              <w:rPr>
                <w:rFonts w:ascii="Arial" w:eastAsia="Times New Roman" w:hAnsi="Arial" w:cs="Arial"/>
                <w:sz w:val="20"/>
                <w:szCs w:val="20"/>
                <w:lang w:eastAsia="es-CR"/>
              </w:rPr>
              <w:t>1.04.05 Servicios de desarrollo de sistemas informáticos</w:t>
            </w:r>
          </w:p>
        </w:tc>
        <w:tc>
          <w:tcPr>
            <w:tcW w:w="1607" w:type="dxa"/>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12.000.000,00</w:t>
            </w:r>
          </w:p>
        </w:tc>
        <w:tc>
          <w:tcPr>
            <w:tcW w:w="1512" w:type="dxa"/>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5. Atención de Emergencias</w:t>
            </w:r>
          </w:p>
        </w:tc>
        <w:tc>
          <w:tcPr>
            <w:tcW w:w="992" w:type="dxa"/>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3.5.4.3</w:t>
            </w:r>
          </w:p>
        </w:tc>
        <w:tc>
          <w:tcPr>
            <w:tcW w:w="1134" w:type="dxa"/>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3.5.4.3.1</w:t>
            </w:r>
          </w:p>
        </w:tc>
        <w:tc>
          <w:tcPr>
            <w:tcW w:w="2978" w:type="dxa"/>
            <w:hideMark/>
          </w:tcPr>
          <w:p w:rsidR="009F0A30" w:rsidRPr="007C1E8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400 horas de desarrollo a $50 * TC 600</w:t>
            </w:r>
          </w:p>
        </w:tc>
        <w:tc>
          <w:tcPr>
            <w:tcW w:w="3969" w:type="dxa"/>
            <w:hideMark/>
          </w:tcPr>
          <w:p w:rsidR="009F0A30" w:rsidRPr="007C1E8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 xml:space="preserve">Servicios de desarrollo para aplicaciones para IOS y Android </w:t>
            </w:r>
          </w:p>
        </w:tc>
      </w:tr>
      <w:tr w:rsidR="009F0A30" w:rsidRPr="00654E50" w:rsidTr="00D1657F">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vAlign w:val="center"/>
            <w:hideMark/>
          </w:tcPr>
          <w:p w:rsidR="009F0A30" w:rsidRPr="00654E50" w:rsidRDefault="009F0A30" w:rsidP="00176CD4">
            <w:pPr>
              <w:jc w:val="center"/>
              <w:rPr>
                <w:rFonts w:ascii="Arial" w:eastAsia="Times New Roman" w:hAnsi="Arial" w:cs="Arial"/>
                <w:sz w:val="20"/>
                <w:szCs w:val="20"/>
                <w:lang w:eastAsia="es-CR"/>
              </w:rPr>
            </w:pPr>
            <w:r w:rsidRPr="00654E50">
              <w:rPr>
                <w:rFonts w:ascii="Arial" w:eastAsia="Times New Roman" w:hAnsi="Arial" w:cs="Arial"/>
                <w:sz w:val="20"/>
                <w:szCs w:val="20"/>
                <w:lang w:eastAsia="es-CR"/>
              </w:rPr>
              <w:t>1.04.05 Servicios de desarrollo de sistemas informáticos</w:t>
            </w:r>
          </w:p>
        </w:tc>
        <w:tc>
          <w:tcPr>
            <w:tcW w:w="1607"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175.000.000,00</w:t>
            </w:r>
          </w:p>
        </w:tc>
        <w:tc>
          <w:tcPr>
            <w:tcW w:w="1512"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5. Atención de Emergencias</w:t>
            </w:r>
          </w:p>
        </w:tc>
        <w:tc>
          <w:tcPr>
            <w:tcW w:w="992"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3.5.4.2</w:t>
            </w:r>
          </w:p>
        </w:tc>
        <w:tc>
          <w:tcPr>
            <w:tcW w:w="1134"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3.5.4.2.3</w:t>
            </w:r>
          </w:p>
        </w:tc>
        <w:tc>
          <w:tcPr>
            <w:tcW w:w="2978" w:type="dxa"/>
            <w:tcBorders>
              <w:top w:val="none" w:sz="0" w:space="0" w:color="auto"/>
              <w:bottom w:val="none" w:sz="0" w:space="0" w:color="auto"/>
            </w:tcBorders>
            <w:hideMark/>
          </w:tcPr>
          <w:p w:rsidR="009F0A30" w:rsidRPr="007C1E8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Costo de la renovación anual del contrato de servicios gestionado en el 2016.</w:t>
            </w:r>
          </w:p>
        </w:tc>
        <w:tc>
          <w:tcPr>
            <w:tcW w:w="3969" w:type="dxa"/>
            <w:tcBorders>
              <w:top w:val="none" w:sz="0" w:space="0" w:color="auto"/>
              <w:bottom w:val="none" w:sz="0" w:space="0" w:color="auto"/>
              <w:right w:val="none" w:sz="0" w:space="0" w:color="auto"/>
            </w:tcBorders>
            <w:hideMark/>
          </w:tcPr>
          <w:p w:rsidR="009F0A30" w:rsidRPr="007C1E8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Sistema de Mantenimiento vehicular, contrato continuo del 2016. Sist. De UMV</w:t>
            </w:r>
          </w:p>
        </w:tc>
      </w:tr>
      <w:tr w:rsidR="009F0A30" w:rsidRPr="00654E50" w:rsidTr="00D1657F">
        <w:trPr>
          <w:trHeight w:val="765"/>
        </w:trPr>
        <w:tc>
          <w:tcPr>
            <w:cnfStyle w:val="001000000000" w:firstRow="0" w:lastRow="0" w:firstColumn="1" w:lastColumn="0" w:oddVBand="0" w:evenVBand="0" w:oddHBand="0" w:evenHBand="0" w:firstRowFirstColumn="0" w:firstRowLastColumn="0" w:lastRowFirstColumn="0" w:lastRowLastColumn="0"/>
            <w:tcW w:w="1417" w:type="dxa"/>
            <w:vAlign w:val="center"/>
            <w:hideMark/>
          </w:tcPr>
          <w:p w:rsidR="009F0A30" w:rsidRPr="00654E50" w:rsidRDefault="009F0A30" w:rsidP="00176CD4">
            <w:pPr>
              <w:jc w:val="center"/>
              <w:rPr>
                <w:rFonts w:ascii="Arial" w:eastAsia="Times New Roman" w:hAnsi="Arial" w:cs="Arial"/>
                <w:sz w:val="20"/>
                <w:szCs w:val="20"/>
                <w:lang w:eastAsia="es-CR"/>
              </w:rPr>
            </w:pPr>
            <w:r w:rsidRPr="00654E50">
              <w:rPr>
                <w:rFonts w:ascii="Arial" w:eastAsia="Times New Roman" w:hAnsi="Arial" w:cs="Arial"/>
                <w:sz w:val="20"/>
                <w:szCs w:val="20"/>
                <w:lang w:eastAsia="es-CR"/>
              </w:rPr>
              <w:t>1.04.05 Servicios de desarrollo de sistemas informáticos</w:t>
            </w:r>
          </w:p>
        </w:tc>
        <w:tc>
          <w:tcPr>
            <w:tcW w:w="1607" w:type="dxa"/>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375.009.600,00</w:t>
            </w:r>
          </w:p>
        </w:tc>
        <w:tc>
          <w:tcPr>
            <w:tcW w:w="1512" w:type="dxa"/>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5. Atención de Emergencias</w:t>
            </w:r>
          </w:p>
        </w:tc>
        <w:tc>
          <w:tcPr>
            <w:tcW w:w="992" w:type="dxa"/>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3.5.4.2</w:t>
            </w:r>
          </w:p>
        </w:tc>
        <w:tc>
          <w:tcPr>
            <w:tcW w:w="1134" w:type="dxa"/>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3.5.4.2.3</w:t>
            </w:r>
          </w:p>
        </w:tc>
        <w:tc>
          <w:tcPr>
            <w:tcW w:w="2978" w:type="dxa"/>
            <w:hideMark/>
          </w:tcPr>
          <w:p w:rsidR="009F0A30" w:rsidRPr="007C1E8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22.322 horas * $28 * TC¢600</w:t>
            </w:r>
          </w:p>
        </w:tc>
        <w:tc>
          <w:tcPr>
            <w:tcW w:w="3969" w:type="dxa"/>
            <w:hideMark/>
          </w:tcPr>
          <w:p w:rsidR="009F0A30" w:rsidRPr="007C1E8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Contrato LP 1014003 Servicio de desarrollo del Sistema Financiero Administrativo Excélsior</w:t>
            </w:r>
          </w:p>
        </w:tc>
      </w:tr>
      <w:tr w:rsidR="009F0A30" w:rsidRPr="00654E50" w:rsidTr="00D1657F">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vAlign w:val="center"/>
            <w:hideMark/>
          </w:tcPr>
          <w:p w:rsidR="009F0A30" w:rsidRPr="00654E50" w:rsidRDefault="009F0A30" w:rsidP="00176CD4">
            <w:pPr>
              <w:jc w:val="center"/>
              <w:rPr>
                <w:rFonts w:ascii="Arial" w:eastAsia="Times New Roman" w:hAnsi="Arial" w:cs="Arial"/>
                <w:sz w:val="20"/>
                <w:szCs w:val="20"/>
                <w:lang w:eastAsia="es-CR"/>
              </w:rPr>
            </w:pPr>
            <w:r w:rsidRPr="00654E50">
              <w:rPr>
                <w:rFonts w:ascii="Arial" w:eastAsia="Times New Roman" w:hAnsi="Arial" w:cs="Arial"/>
                <w:sz w:val="20"/>
                <w:szCs w:val="20"/>
                <w:lang w:eastAsia="es-CR"/>
              </w:rPr>
              <w:t>1.04.05 Servicios de desarrollo de sistemas informáticos</w:t>
            </w:r>
          </w:p>
        </w:tc>
        <w:tc>
          <w:tcPr>
            <w:tcW w:w="1607"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175.005.600,00</w:t>
            </w:r>
          </w:p>
        </w:tc>
        <w:tc>
          <w:tcPr>
            <w:tcW w:w="1512"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5. Atención de Emergencias</w:t>
            </w:r>
          </w:p>
        </w:tc>
        <w:tc>
          <w:tcPr>
            <w:tcW w:w="992"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3.5.4.2</w:t>
            </w:r>
          </w:p>
        </w:tc>
        <w:tc>
          <w:tcPr>
            <w:tcW w:w="1134"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3.5.4.2.3</w:t>
            </w:r>
          </w:p>
        </w:tc>
        <w:tc>
          <w:tcPr>
            <w:tcW w:w="2978" w:type="dxa"/>
            <w:tcBorders>
              <w:top w:val="none" w:sz="0" w:space="0" w:color="auto"/>
              <w:bottom w:val="none" w:sz="0" w:space="0" w:color="auto"/>
            </w:tcBorders>
            <w:hideMark/>
          </w:tcPr>
          <w:p w:rsidR="009F0A30" w:rsidRPr="007C1E8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15.596 horas * $28 * TC¢600</w:t>
            </w:r>
          </w:p>
        </w:tc>
        <w:tc>
          <w:tcPr>
            <w:tcW w:w="3969" w:type="dxa"/>
            <w:tcBorders>
              <w:top w:val="none" w:sz="0" w:space="0" w:color="auto"/>
              <w:bottom w:val="none" w:sz="0" w:space="0" w:color="auto"/>
              <w:right w:val="none" w:sz="0" w:space="0" w:color="auto"/>
            </w:tcBorders>
            <w:hideMark/>
          </w:tcPr>
          <w:p w:rsidR="009F0A30" w:rsidRPr="007C1E8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Contrato LP 101402 Mantenimiento y nuevos desarrollos de las sistemas en JAVA y Microsoft.Net: SIGAE, SICOF, SIABO, SUATT, EVA, BOMBEROS INSIDE, SIGSA, SIBA, PAF.</w:t>
            </w:r>
          </w:p>
        </w:tc>
      </w:tr>
    </w:tbl>
    <w:p w:rsidR="009F0A30" w:rsidRDefault="009F0A30" w:rsidP="009F0A30"/>
    <w:p w:rsidR="009F0A30" w:rsidRDefault="009F0A30" w:rsidP="009F0A30"/>
    <w:p w:rsidR="009F0A30" w:rsidRDefault="009F0A30" w:rsidP="009F0A30"/>
    <w:tbl>
      <w:tblPr>
        <w:tblStyle w:val="Listaclara-nfasis2"/>
        <w:tblW w:w="13521" w:type="dxa"/>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258"/>
        <w:gridCol w:w="1701"/>
        <w:gridCol w:w="1377"/>
        <w:gridCol w:w="884"/>
        <w:gridCol w:w="992"/>
        <w:gridCol w:w="3260"/>
        <w:gridCol w:w="4049"/>
      </w:tblGrid>
      <w:tr w:rsidR="009F0A30" w:rsidRPr="00654E50" w:rsidTr="00D1657F">
        <w:trPr>
          <w:cnfStyle w:val="100000000000" w:firstRow="1" w:lastRow="0" w:firstColumn="0" w:lastColumn="0" w:oddVBand="0" w:evenVBand="0" w:oddHBand="0"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3521" w:type="dxa"/>
            <w:gridSpan w:val="7"/>
            <w:shd w:val="clear" w:color="auto" w:fill="4F81BD" w:themeFill="accent1"/>
            <w:hideMark/>
          </w:tcPr>
          <w:p w:rsidR="009F0A30" w:rsidRPr="00654E50" w:rsidRDefault="009F0A30" w:rsidP="00176CD4">
            <w:pPr>
              <w:jc w:val="center"/>
              <w:rPr>
                <w:rFonts w:ascii="Calibri" w:eastAsia="Times New Roman" w:hAnsi="Calibri" w:cs="Times New Roman"/>
                <w:lang w:eastAsia="es-CR"/>
              </w:rPr>
            </w:pPr>
            <w:r w:rsidRPr="00654E50">
              <w:rPr>
                <w:rFonts w:ascii="Calibri" w:eastAsia="Times New Roman" w:hAnsi="Calibri" w:cs="Times New Roman"/>
                <w:lang w:eastAsia="es-CR"/>
              </w:rPr>
              <w:lastRenderedPageBreak/>
              <w:t>1. SERVICIOS</w:t>
            </w:r>
          </w:p>
        </w:tc>
      </w:tr>
      <w:tr w:rsidR="009F0A30" w:rsidRPr="00654E50" w:rsidTr="00D1657F">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1258" w:type="dxa"/>
            <w:vMerge w:val="restart"/>
            <w:tcBorders>
              <w:top w:val="none" w:sz="0" w:space="0" w:color="auto"/>
              <w:left w:val="none" w:sz="0" w:space="0" w:color="auto"/>
              <w:bottom w:val="none" w:sz="0" w:space="0" w:color="auto"/>
            </w:tcBorders>
            <w:hideMark/>
          </w:tcPr>
          <w:p w:rsidR="009F0A30" w:rsidRPr="00654E50" w:rsidRDefault="009F0A30" w:rsidP="00176CD4">
            <w:pPr>
              <w:jc w:val="center"/>
              <w:rPr>
                <w:rFonts w:ascii="Calibri" w:eastAsia="Times New Roman" w:hAnsi="Calibri" w:cs="Times New Roman"/>
                <w:lang w:eastAsia="es-CR"/>
              </w:rPr>
            </w:pPr>
            <w:r w:rsidRPr="00654E50">
              <w:rPr>
                <w:rFonts w:ascii="Calibri" w:eastAsia="Times New Roman" w:hAnsi="Calibri" w:cs="Times New Roman"/>
                <w:lang w:eastAsia="es-CR"/>
              </w:rPr>
              <w:t>Subpartida y descripción</w:t>
            </w:r>
          </w:p>
        </w:tc>
        <w:tc>
          <w:tcPr>
            <w:tcW w:w="1701" w:type="dxa"/>
            <w:vMerge w:val="restart"/>
            <w:tcBorders>
              <w:top w:val="none" w:sz="0" w:space="0" w:color="auto"/>
              <w:bottom w:val="none" w:sz="0" w:space="0" w:color="auto"/>
            </w:tcBorders>
            <w:noWrap/>
            <w:vAlign w:val="center"/>
            <w:hideMark/>
          </w:tcPr>
          <w:p w:rsidR="009F0A30" w:rsidRPr="00654E5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54E50">
              <w:rPr>
                <w:rFonts w:ascii="Calibri" w:eastAsia="Times New Roman" w:hAnsi="Calibri" w:cs="Times New Roman"/>
                <w:b/>
                <w:bCs/>
                <w:lang w:eastAsia="es-CR"/>
              </w:rPr>
              <w:t>Monto</w:t>
            </w:r>
          </w:p>
        </w:tc>
        <w:tc>
          <w:tcPr>
            <w:tcW w:w="3253" w:type="dxa"/>
            <w:gridSpan w:val="3"/>
            <w:tcBorders>
              <w:top w:val="none" w:sz="0" w:space="0" w:color="auto"/>
              <w:bottom w:val="none" w:sz="0" w:space="0" w:color="auto"/>
            </w:tcBorders>
            <w:noWrap/>
            <w:vAlign w:val="center"/>
            <w:hideMark/>
          </w:tcPr>
          <w:p w:rsidR="009F0A30" w:rsidRPr="00654E5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54E50">
              <w:rPr>
                <w:rFonts w:ascii="Calibri" w:eastAsia="Times New Roman" w:hAnsi="Calibri" w:cs="Times New Roman"/>
                <w:b/>
                <w:bCs/>
                <w:lang w:eastAsia="es-CR"/>
              </w:rPr>
              <w:t>Vinculación PAO</w:t>
            </w:r>
          </w:p>
        </w:tc>
        <w:tc>
          <w:tcPr>
            <w:tcW w:w="3260" w:type="dxa"/>
            <w:vMerge w:val="restart"/>
            <w:tcBorders>
              <w:top w:val="none" w:sz="0" w:space="0" w:color="auto"/>
              <w:bottom w:val="none" w:sz="0" w:space="0" w:color="auto"/>
            </w:tcBorders>
            <w:vAlign w:val="center"/>
            <w:hideMark/>
          </w:tcPr>
          <w:p w:rsidR="009F0A30" w:rsidRPr="00654E5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54E50">
              <w:rPr>
                <w:rFonts w:ascii="Calibri" w:eastAsia="Times New Roman" w:hAnsi="Calibri" w:cs="Times New Roman"/>
                <w:b/>
                <w:bCs/>
                <w:lang w:eastAsia="es-CR"/>
              </w:rPr>
              <w:t>Cálculo</w:t>
            </w:r>
          </w:p>
        </w:tc>
        <w:tc>
          <w:tcPr>
            <w:tcW w:w="4049" w:type="dxa"/>
            <w:vMerge w:val="restart"/>
            <w:tcBorders>
              <w:top w:val="none" w:sz="0" w:space="0" w:color="auto"/>
              <w:bottom w:val="none" w:sz="0" w:space="0" w:color="auto"/>
              <w:right w:val="none" w:sz="0" w:space="0" w:color="auto"/>
            </w:tcBorders>
            <w:noWrap/>
            <w:vAlign w:val="center"/>
            <w:hideMark/>
          </w:tcPr>
          <w:p w:rsidR="009F0A30" w:rsidRPr="00654E5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54E50">
              <w:rPr>
                <w:rFonts w:ascii="Calibri" w:eastAsia="Times New Roman" w:hAnsi="Calibri" w:cs="Times New Roman"/>
                <w:b/>
                <w:bCs/>
                <w:lang w:eastAsia="es-CR"/>
              </w:rPr>
              <w:t>Justificación</w:t>
            </w:r>
          </w:p>
        </w:tc>
      </w:tr>
      <w:tr w:rsidR="009F0A30" w:rsidRPr="00654E50" w:rsidTr="00D1657F">
        <w:trPr>
          <w:trHeight w:val="120"/>
          <w:jc w:val="center"/>
        </w:trPr>
        <w:tc>
          <w:tcPr>
            <w:cnfStyle w:val="001000000000" w:firstRow="0" w:lastRow="0" w:firstColumn="1" w:lastColumn="0" w:oddVBand="0" w:evenVBand="0" w:oddHBand="0" w:evenHBand="0" w:firstRowFirstColumn="0" w:firstRowLastColumn="0" w:lastRowFirstColumn="0" w:lastRowLastColumn="0"/>
            <w:tcW w:w="1258" w:type="dxa"/>
            <w:vMerge/>
          </w:tcPr>
          <w:p w:rsidR="009F0A30" w:rsidRPr="00654E50" w:rsidRDefault="009F0A30" w:rsidP="00176CD4">
            <w:pPr>
              <w:jc w:val="center"/>
              <w:rPr>
                <w:rFonts w:ascii="Calibri" w:eastAsia="Times New Roman" w:hAnsi="Calibri" w:cs="Times New Roman"/>
                <w:lang w:eastAsia="es-CR"/>
              </w:rPr>
            </w:pPr>
          </w:p>
        </w:tc>
        <w:tc>
          <w:tcPr>
            <w:tcW w:w="1701" w:type="dxa"/>
            <w:vMerge/>
            <w:noWrap/>
          </w:tcPr>
          <w:p w:rsidR="009F0A30" w:rsidRPr="00654E5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377"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54E50">
              <w:rPr>
                <w:rFonts w:ascii="Calibri" w:eastAsia="Times New Roman" w:hAnsi="Calibri" w:cs="Times New Roman"/>
                <w:b/>
                <w:bCs/>
                <w:lang w:eastAsia="es-CR"/>
              </w:rPr>
              <w:t>Objetivo</w:t>
            </w:r>
          </w:p>
        </w:tc>
        <w:tc>
          <w:tcPr>
            <w:tcW w:w="884"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54E50">
              <w:rPr>
                <w:rFonts w:ascii="Calibri" w:eastAsia="Times New Roman" w:hAnsi="Calibri" w:cs="Times New Roman"/>
                <w:b/>
                <w:bCs/>
                <w:lang w:eastAsia="es-CR"/>
              </w:rPr>
              <w:t>Meta</w:t>
            </w:r>
          </w:p>
        </w:tc>
        <w:tc>
          <w:tcPr>
            <w:tcW w:w="992"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54E50">
              <w:rPr>
                <w:rFonts w:ascii="Calibri" w:eastAsia="Times New Roman" w:hAnsi="Calibri" w:cs="Times New Roman"/>
                <w:b/>
                <w:bCs/>
                <w:lang w:eastAsia="es-CR"/>
              </w:rPr>
              <w:t>Acción</w:t>
            </w:r>
          </w:p>
        </w:tc>
        <w:tc>
          <w:tcPr>
            <w:tcW w:w="3260" w:type="dxa"/>
            <w:vMerge/>
          </w:tcPr>
          <w:p w:rsidR="009F0A30" w:rsidRPr="00654E5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4049" w:type="dxa"/>
            <w:vMerge/>
            <w:noWrap/>
          </w:tcPr>
          <w:p w:rsidR="009F0A30" w:rsidRPr="00654E5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654E50" w:rsidTr="00D1657F">
        <w:trPr>
          <w:cnfStyle w:val="000000100000" w:firstRow="0" w:lastRow="0" w:firstColumn="0" w:lastColumn="0" w:oddVBand="0" w:evenVBand="0" w:oddHBand="1" w:evenHBand="0" w:firstRowFirstColumn="0" w:firstRowLastColumn="0" w:lastRowFirstColumn="0" w:lastRowLastColumn="0"/>
          <w:trHeight w:val="595"/>
          <w:jc w:val="center"/>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654E50" w:rsidRDefault="009F0A30" w:rsidP="00176CD4">
            <w:pPr>
              <w:jc w:val="center"/>
              <w:rPr>
                <w:rFonts w:ascii="Arial" w:eastAsia="Times New Roman" w:hAnsi="Arial" w:cs="Arial"/>
                <w:sz w:val="20"/>
                <w:szCs w:val="20"/>
                <w:lang w:eastAsia="es-CR"/>
              </w:rPr>
            </w:pPr>
            <w:r w:rsidRPr="00654E50">
              <w:rPr>
                <w:rFonts w:ascii="Arial" w:eastAsia="Times New Roman" w:hAnsi="Arial" w:cs="Arial"/>
                <w:sz w:val="20"/>
                <w:szCs w:val="20"/>
                <w:lang w:eastAsia="es-CR"/>
              </w:rPr>
              <w:t>1.04.06 Servicios generales</w:t>
            </w:r>
          </w:p>
        </w:tc>
        <w:tc>
          <w:tcPr>
            <w:tcW w:w="1701"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1.350.000,00</w:t>
            </w:r>
          </w:p>
        </w:tc>
        <w:tc>
          <w:tcPr>
            <w:tcW w:w="1377"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7. Infraestructura</w:t>
            </w:r>
          </w:p>
        </w:tc>
        <w:tc>
          <w:tcPr>
            <w:tcW w:w="884"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3.7.1.2</w:t>
            </w:r>
          </w:p>
        </w:tc>
        <w:tc>
          <w:tcPr>
            <w:tcW w:w="992"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3.7.1.2.2</w:t>
            </w:r>
          </w:p>
        </w:tc>
        <w:tc>
          <w:tcPr>
            <w:tcW w:w="3260" w:type="dxa"/>
            <w:tcBorders>
              <w:top w:val="none" w:sz="0" w:space="0" w:color="auto"/>
              <w:bottom w:val="none" w:sz="0" w:space="0" w:color="auto"/>
            </w:tcBorders>
            <w:hideMark/>
          </w:tcPr>
          <w:p w:rsidR="009F0A30" w:rsidRPr="007C1E8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 xml:space="preserve">3 servicios x  450.000,00 c/u. </w:t>
            </w:r>
          </w:p>
        </w:tc>
        <w:tc>
          <w:tcPr>
            <w:tcW w:w="4049" w:type="dxa"/>
            <w:tcBorders>
              <w:top w:val="none" w:sz="0" w:space="0" w:color="auto"/>
              <w:bottom w:val="none" w:sz="0" w:space="0" w:color="auto"/>
              <w:right w:val="none" w:sz="0" w:space="0" w:color="auto"/>
            </w:tcBorders>
            <w:hideMark/>
          </w:tcPr>
          <w:p w:rsidR="009F0A30" w:rsidRPr="007C1E8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b/>
                <w:bCs/>
                <w:sz w:val="18"/>
                <w:szCs w:val="20"/>
                <w:lang w:eastAsia="es-CR"/>
              </w:rPr>
              <w:t>Servicios de jardinería</w:t>
            </w:r>
            <w:r w:rsidRPr="007C1E81">
              <w:rPr>
                <w:rFonts w:ascii="Arial" w:eastAsia="Times New Roman" w:hAnsi="Arial" w:cs="Arial"/>
                <w:sz w:val="18"/>
                <w:szCs w:val="20"/>
                <w:lang w:eastAsia="es-CR"/>
              </w:rPr>
              <w:t xml:space="preserve"> para la construcción y mantenimiento de jardines en alrededores de los edificios administrativos. </w:t>
            </w:r>
          </w:p>
        </w:tc>
      </w:tr>
      <w:tr w:rsidR="009F0A30" w:rsidRPr="00654E50" w:rsidTr="00D1657F">
        <w:trPr>
          <w:trHeight w:val="294"/>
          <w:jc w:val="center"/>
        </w:trPr>
        <w:tc>
          <w:tcPr>
            <w:cnfStyle w:val="001000000000" w:firstRow="0" w:lastRow="0" w:firstColumn="1" w:lastColumn="0" w:oddVBand="0" w:evenVBand="0" w:oddHBand="0" w:evenHBand="0" w:firstRowFirstColumn="0" w:firstRowLastColumn="0" w:lastRowFirstColumn="0" w:lastRowLastColumn="0"/>
            <w:tcW w:w="1258" w:type="dxa"/>
            <w:vAlign w:val="center"/>
            <w:hideMark/>
          </w:tcPr>
          <w:p w:rsidR="009F0A30" w:rsidRPr="00654E50" w:rsidRDefault="009F0A30" w:rsidP="00176CD4">
            <w:pPr>
              <w:jc w:val="center"/>
              <w:rPr>
                <w:rFonts w:ascii="Arial" w:eastAsia="Times New Roman" w:hAnsi="Arial" w:cs="Arial"/>
                <w:sz w:val="20"/>
                <w:szCs w:val="20"/>
                <w:lang w:eastAsia="es-CR"/>
              </w:rPr>
            </w:pPr>
            <w:r w:rsidRPr="00654E50">
              <w:rPr>
                <w:rFonts w:ascii="Arial" w:eastAsia="Times New Roman" w:hAnsi="Arial" w:cs="Arial"/>
                <w:sz w:val="20"/>
                <w:szCs w:val="20"/>
                <w:lang w:eastAsia="es-CR"/>
              </w:rPr>
              <w:t>1.04.06 Servicios generales</w:t>
            </w:r>
          </w:p>
        </w:tc>
        <w:tc>
          <w:tcPr>
            <w:tcW w:w="1701" w:type="dxa"/>
            <w:noWrap/>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300.000,00</w:t>
            </w:r>
          </w:p>
        </w:tc>
        <w:tc>
          <w:tcPr>
            <w:tcW w:w="1377" w:type="dxa"/>
            <w:noWrap/>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 Comunicación Estratégica</w:t>
            </w:r>
          </w:p>
        </w:tc>
        <w:tc>
          <w:tcPr>
            <w:tcW w:w="884" w:type="dxa"/>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1.3.1.2</w:t>
            </w:r>
          </w:p>
        </w:tc>
        <w:tc>
          <w:tcPr>
            <w:tcW w:w="992" w:type="dxa"/>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1.3.1.2.5</w:t>
            </w:r>
          </w:p>
        </w:tc>
        <w:tc>
          <w:tcPr>
            <w:tcW w:w="3260" w:type="dxa"/>
            <w:hideMark/>
          </w:tcPr>
          <w:p w:rsidR="009F0A30" w:rsidRPr="007C1E8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 servicios de lavandería de banderas. Cada servicio con un costo unitario de ¢100.000,00.</w:t>
            </w:r>
          </w:p>
        </w:tc>
        <w:tc>
          <w:tcPr>
            <w:tcW w:w="4049" w:type="dxa"/>
            <w:hideMark/>
          </w:tcPr>
          <w:p w:rsidR="009F0A30" w:rsidRPr="007C1E8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 xml:space="preserve">Servicios de lavandería para banderas y otros textiles necesarios para actividades protocolarias. </w:t>
            </w:r>
          </w:p>
        </w:tc>
      </w:tr>
      <w:tr w:rsidR="009F0A30" w:rsidRPr="00654E50" w:rsidTr="00D1657F">
        <w:trPr>
          <w:cnfStyle w:val="000000100000" w:firstRow="0" w:lastRow="0" w:firstColumn="0" w:lastColumn="0" w:oddVBand="0" w:evenVBand="0" w:oddHBand="1" w:evenHBand="0" w:firstRowFirstColumn="0" w:firstRowLastColumn="0" w:lastRowFirstColumn="0" w:lastRowLastColumn="0"/>
          <w:trHeight w:val="2146"/>
          <w:jc w:val="center"/>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654E50" w:rsidRDefault="009F0A30" w:rsidP="00176CD4">
            <w:pPr>
              <w:jc w:val="center"/>
              <w:rPr>
                <w:rFonts w:ascii="Arial" w:eastAsia="Times New Roman" w:hAnsi="Arial" w:cs="Arial"/>
                <w:sz w:val="20"/>
                <w:szCs w:val="20"/>
                <w:lang w:eastAsia="es-CR"/>
              </w:rPr>
            </w:pPr>
            <w:r w:rsidRPr="00654E50">
              <w:rPr>
                <w:rFonts w:ascii="Arial" w:eastAsia="Times New Roman" w:hAnsi="Arial" w:cs="Arial"/>
                <w:sz w:val="20"/>
                <w:szCs w:val="20"/>
                <w:lang w:eastAsia="es-CR"/>
              </w:rPr>
              <w:t>1.04.06 Servicios generales</w:t>
            </w:r>
          </w:p>
        </w:tc>
        <w:tc>
          <w:tcPr>
            <w:tcW w:w="1701"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2.880.000,00</w:t>
            </w:r>
          </w:p>
        </w:tc>
        <w:tc>
          <w:tcPr>
            <w:tcW w:w="1377"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 Talento Humano</w:t>
            </w:r>
          </w:p>
        </w:tc>
        <w:tc>
          <w:tcPr>
            <w:tcW w:w="884"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2.2.1.1</w:t>
            </w:r>
          </w:p>
        </w:tc>
        <w:tc>
          <w:tcPr>
            <w:tcW w:w="992"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2.2.1.1..1</w:t>
            </w:r>
          </w:p>
        </w:tc>
        <w:tc>
          <w:tcPr>
            <w:tcW w:w="3260" w:type="dxa"/>
            <w:tcBorders>
              <w:top w:val="none" w:sz="0" w:space="0" w:color="auto"/>
              <w:bottom w:val="none" w:sz="0" w:space="0" w:color="auto"/>
            </w:tcBorders>
            <w:hideMark/>
          </w:tcPr>
          <w:p w:rsidR="009F0A30" w:rsidRPr="007C1E8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Se presupuestan 12 practicantes, por ¢80.000 mensual por 3 meses.</w:t>
            </w:r>
          </w:p>
        </w:tc>
        <w:tc>
          <w:tcPr>
            <w:tcW w:w="4049" w:type="dxa"/>
            <w:tcBorders>
              <w:top w:val="none" w:sz="0" w:space="0" w:color="auto"/>
              <w:bottom w:val="none" w:sz="0" w:space="0" w:color="auto"/>
              <w:right w:val="none" w:sz="0" w:space="0" w:color="auto"/>
            </w:tcBorders>
            <w:hideMark/>
          </w:tcPr>
          <w:p w:rsidR="009F0A30" w:rsidRPr="007C1E8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Para el pago a los estudiantes que realizan la práctica profesional en la Institución. Período del 10 de octubre al 01 de diciembre. Este recurso se convierte en un colaborador muy importante para la institución, ya que asume un rol de compromiso igual que el resto de los colaboradores del Departamento,  con el costo mínimo que esto representa. Además, al incorporarse de lleno en las actividades, se perfilan como candidatos potenciales para formar parte del equipo de trabajo de la institución.</w:t>
            </w:r>
          </w:p>
        </w:tc>
      </w:tr>
      <w:tr w:rsidR="009F0A30" w:rsidRPr="00654E50" w:rsidTr="00D1657F">
        <w:trPr>
          <w:trHeight w:val="256"/>
          <w:jc w:val="center"/>
        </w:trPr>
        <w:tc>
          <w:tcPr>
            <w:cnfStyle w:val="001000000000" w:firstRow="0" w:lastRow="0" w:firstColumn="1" w:lastColumn="0" w:oddVBand="0" w:evenVBand="0" w:oddHBand="0" w:evenHBand="0" w:firstRowFirstColumn="0" w:firstRowLastColumn="0" w:lastRowFirstColumn="0" w:lastRowLastColumn="0"/>
            <w:tcW w:w="1258" w:type="dxa"/>
            <w:vAlign w:val="center"/>
            <w:hideMark/>
          </w:tcPr>
          <w:p w:rsidR="009F0A30" w:rsidRPr="00654E50" w:rsidRDefault="009F0A30" w:rsidP="00176CD4">
            <w:pPr>
              <w:jc w:val="center"/>
              <w:rPr>
                <w:rFonts w:ascii="Arial" w:eastAsia="Times New Roman" w:hAnsi="Arial" w:cs="Arial"/>
                <w:sz w:val="20"/>
                <w:szCs w:val="20"/>
                <w:lang w:eastAsia="es-CR"/>
              </w:rPr>
            </w:pPr>
            <w:r w:rsidRPr="00654E50">
              <w:rPr>
                <w:rFonts w:ascii="Arial" w:eastAsia="Times New Roman" w:hAnsi="Arial" w:cs="Arial"/>
                <w:sz w:val="20"/>
                <w:szCs w:val="20"/>
                <w:lang w:eastAsia="es-CR"/>
              </w:rPr>
              <w:t>1.04.06 Servicios generales</w:t>
            </w:r>
          </w:p>
        </w:tc>
        <w:tc>
          <w:tcPr>
            <w:tcW w:w="1701" w:type="dxa"/>
            <w:noWrap/>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520.000,00</w:t>
            </w:r>
          </w:p>
        </w:tc>
        <w:tc>
          <w:tcPr>
            <w:tcW w:w="1377" w:type="dxa"/>
            <w:noWrap/>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 Talento Humano</w:t>
            </w:r>
          </w:p>
        </w:tc>
        <w:tc>
          <w:tcPr>
            <w:tcW w:w="884" w:type="dxa"/>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2.2.2.5</w:t>
            </w:r>
          </w:p>
        </w:tc>
        <w:tc>
          <w:tcPr>
            <w:tcW w:w="992" w:type="dxa"/>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2.2.2.5.2</w:t>
            </w:r>
          </w:p>
        </w:tc>
        <w:tc>
          <w:tcPr>
            <w:tcW w:w="3260" w:type="dxa"/>
            <w:hideMark/>
          </w:tcPr>
          <w:p w:rsidR="009F0A30" w:rsidRPr="007C1E8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Se prevé un servicio de lavado semanal de 2 kilos, con un costo unitario aproximado de ¢10000,00 por kilo de ropa.</w:t>
            </w:r>
          </w:p>
        </w:tc>
        <w:tc>
          <w:tcPr>
            <w:tcW w:w="4049" w:type="dxa"/>
            <w:hideMark/>
          </w:tcPr>
          <w:p w:rsidR="009F0A30" w:rsidRPr="007C1E8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 xml:space="preserve">Servicio de lavandería de la ropa de cama del Consultorio Médico. Servicio de lavandería de la ropa para las camillas que se utilizan en el Consultorio Médicos. </w:t>
            </w:r>
          </w:p>
        </w:tc>
      </w:tr>
      <w:tr w:rsidR="009F0A30" w:rsidRPr="00654E50" w:rsidTr="00D1657F">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654E50" w:rsidRDefault="009F0A30" w:rsidP="00176CD4">
            <w:pPr>
              <w:jc w:val="center"/>
              <w:rPr>
                <w:rFonts w:ascii="Arial" w:eastAsia="Times New Roman" w:hAnsi="Arial" w:cs="Arial"/>
                <w:sz w:val="20"/>
                <w:szCs w:val="20"/>
                <w:lang w:eastAsia="es-CR"/>
              </w:rPr>
            </w:pPr>
            <w:r w:rsidRPr="00654E50">
              <w:rPr>
                <w:rFonts w:ascii="Arial" w:eastAsia="Times New Roman" w:hAnsi="Arial" w:cs="Arial"/>
                <w:sz w:val="20"/>
                <w:szCs w:val="20"/>
                <w:lang w:eastAsia="es-CR"/>
              </w:rPr>
              <w:t>1.04.06 Servicios generales</w:t>
            </w:r>
          </w:p>
        </w:tc>
        <w:tc>
          <w:tcPr>
            <w:tcW w:w="1701"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840.000,00</w:t>
            </w:r>
          </w:p>
        </w:tc>
        <w:tc>
          <w:tcPr>
            <w:tcW w:w="1377"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 Talento Humano</w:t>
            </w:r>
          </w:p>
        </w:tc>
        <w:tc>
          <w:tcPr>
            <w:tcW w:w="884"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2.2.2.5</w:t>
            </w:r>
          </w:p>
        </w:tc>
        <w:tc>
          <w:tcPr>
            <w:tcW w:w="992"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2.2.2.5.2</w:t>
            </w:r>
          </w:p>
        </w:tc>
        <w:tc>
          <w:tcPr>
            <w:tcW w:w="3260" w:type="dxa"/>
            <w:tcBorders>
              <w:top w:val="none" w:sz="0" w:space="0" w:color="auto"/>
              <w:bottom w:val="none" w:sz="0" w:space="0" w:color="auto"/>
            </w:tcBorders>
            <w:hideMark/>
          </w:tcPr>
          <w:p w:rsidR="009F0A30" w:rsidRPr="007C1E8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Se estima un monto mensual de ¢70.000,00.</w:t>
            </w:r>
          </w:p>
        </w:tc>
        <w:tc>
          <w:tcPr>
            <w:tcW w:w="4049" w:type="dxa"/>
            <w:tcBorders>
              <w:top w:val="none" w:sz="0" w:space="0" w:color="auto"/>
              <w:bottom w:val="none" w:sz="0" w:space="0" w:color="auto"/>
              <w:right w:val="none" w:sz="0" w:space="0" w:color="auto"/>
            </w:tcBorders>
            <w:hideMark/>
          </w:tcPr>
          <w:p w:rsidR="009F0A30" w:rsidRPr="007C1E8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 xml:space="preserve">Servicio de manejo de desechos de materiales biopeligrosos de forma mensual. Este servicio se brinda al Consultorio Médico y los vehículos tipo ambulancia de la Unidad Operativa de Emergencias Médicas y de Rescate. </w:t>
            </w:r>
          </w:p>
        </w:tc>
      </w:tr>
      <w:tr w:rsidR="009F0A30" w:rsidRPr="00654E50" w:rsidTr="00D1657F">
        <w:trPr>
          <w:trHeight w:val="533"/>
          <w:jc w:val="center"/>
        </w:trPr>
        <w:tc>
          <w:tcPr>
            <w:cnfStyle w:val="001000000000" w:firstRow="0" w:lastRow="0" w:firstColumn="1" w:lastColumn="0" w:oddVBand="0" w:evenVBand="0" w:oddHBand="0" w:evenHBand="0" w:firstRowFirstColumn="0" w:firstRowLastColumn="0" w:lastRowFirstColumn="0" w:lastRowLastColumn="0"/>
            <w:tcW w:w="1258" w:type="dxa"/>
            <w:vAlign w:val="center"/>
          </w:tcPr>
          <w:p w:rsidR="009F0A30" w:rsidRPr="00B405F3" w:rsidRDefault="009F0A30" w:rsidP="00176CD4">
            <w:pPr>
              <w:jc w:val="center"/>
              <w:rPr>
                <w:rFonts w:ascii="Arial" w:eastAsia="Times New Roman" w:hAnsi="Arial" w:cs="Arial"/>
                <w:sz w:val="20"/>
                <w:szCs w:val="20"/>
                <w:lang w:eastAsia="es-CR"/>
              </w:rPr>
            </w:pPr>
            <w:r w:rsidRPr="00B405F3">
              <w:rPr>
                <w:rFonts w:ascii="Arial" w:eastAsia="Times New Roman" w:hAnsi="Arial" w:cs="Arial"/>
                <w:sz w:val="20"/>
                <w:szCs w:val="20"/>
                <w:lang w:eastAsia="es-CR"/>
              </w:rPr>
              <w:t>1.04.06 Servicios generales</w:t>
            </w:r>
          </w:p>
        </w:tc>
        <w:tc>
          <w:tcPr>
            <w:tcW w:w="1701" w:type="dxa"/>
            <w:noWrap/>
            <w:vAlign w:val="center"/>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4.503.000,00</w:t>
            </w:r>
          </w:p>
        </w:tc>
        <w:tc>
          <w:tcPr>
            <w:tcW w:w="1377" w:type="dxa"/>
            <w:noWrap/>
            <w:vAlign w:val="center"/>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 Gestión Institucional</w:t>
            </w:r>
          </w:p>
        </w:tc>
        <w:tc>
          <w:tcPr>
            <w:tcW w:w="884" w:type="dxa"/>
            <w:vAlign w:val="center"/>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2.1.5.1</w:t>
            </w:r>
          </w:p>
        </w:tc>
        <w:tc>
          <w:tcPr>
            <w:tcW w:w="992" w:type="dxa"/>
            <w:vAlign w:val="center"/>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2.1.5.1.2</w:t>
            </w:r>
          </w:p>
        </w:tc>
        <w:tc>
          <w:tcPr>
            <w:tcW w:w="3260" w:type="dxa"/>
          </w:tcPr>
          <w:p w:rsidR="009F0A30" w:rsidRPr="007C1E8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Presupuesto proyectado para gastos generales que se ejecuten en las diferentes estaciones de Bomberos, como servicios adicionales de aseo, seguridad o aromatizantes para actividades generales de la organización, esto para un consumo promedio por edificación de 57.000 x 79 = para un gran total de   4.503.000</w:t>
            </w:r>
          </w:p>
        </w:tc>
        <w:tc>
          <w:tcPr>
            <w:tcW w:w="4049" w:type="dxa"/>
          </w:tcPr>
          <w:p w:rsidR="009F0A30" w:rsidRPr="007C1E8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Para asumir compromisos de pago en servicios adicionales de higiene y limpieza en las diferentes edificaciones del país.</w:t>
            </w:r>
          </w:p>
        </w:tc>
      </w:tr>
    </w:tbl>
    <w:p w:rsidR="009F0A30" w:rsidRPr="00A50574" w:rsidRDefault="009F0A30" w:rsidP="009F0A30">
      <w:pPr>
        <w:rPr>
          <w:sz w:val="2"/>
        </w:rPr>
      </w:pPr>
    </w:p>
    <w:tbl>
      <w:tblPr>
        <w:tblStyle w:val="Listaclara-nfasis2"/>
        <w:tblW w:w="13521" w:type="dxa"/>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258"/>
        <w:gridCol w:w="1632"/>
        <w:gridCol w:w="1559"/>
        <w:gridCol w:w="850"/>
        <w:gridCol w:w="1134"/>
        <w:gridCol w:w="4315"/>
        <w:gridCol w:w="2773"/>
      </w:tblGrid>
      <w:tr w:rsidR="009F0A30" w:rsidRPr="00B405F3"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521" w:type="dxa"/>
            <w:gridSpan w:val="7"/>
            <w:shd w:val="clear" w:color="auto" w:fill="4F81BD" w:themeFill="accent1"/>
            <w:hideMark/>
          </w:tcPr>
          <w:p w:rsidR="009F0A30" w:rsidRPr="00B405F3" w:rsidRDefault="009F0A30" w:rsidP="00176CD4">
            <w:pPr>
              <w:jc w:val="center"/>
              <w:rPr>
                <w:rFonts w:ascii="Calibri" w:eastAsia="Times New Roman" w:hAnsi="Calibri" w:cs="Times New Roman"/>
                <w:lang w:eastAsia="es-CR"/>
              </w:rPr>
            </w:pPr>
            <w:r w:rsidRPr="00B405F3">
              <w:rPr>
                <w:rFonts w:ascii="Calibri" w:eastAsia="Times New Roman" w:hAnsi="Calibri" w:cs="Times New Roman"/>
                <w:lang w:eastAsia="es-CR"/>
              </w:rPr>
              <w:lastRenderedPageBreak/>
              <w:t>1. SERVICIOS</w:t>
            </w:r>
          </w:p>
        </w:tc>
      </w:tr>
      <w:tr w:rsidR="009F0A30" w:rsidRPr="00B405F3" w:rsidTr="00D1657F">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1258" w:type="dxa"/>
            <w:vMerge w:val="restart"/>
            <w:tcBorders>
              <w:top w:val="none" w:sz="0" w:space="0" w:color="auto"/>
              <w:left w:val="none" w:sz="0" w:space="0" w:color="auto"/>
              <w:bottom w:val="none" w:sz="0" w:space="0" w:color="auto"/>
            </w:tcBorders>
            <w:hideMark/>
          </w:tcPr>
          <w:p w:rsidR="009F0A30" w:rsidRPr="00B405F3" w:rsidRDefault="009F0A30" w:rsidP="00176CD4">
            <w:pPr>
              <w:jc w:val="center"/>
              <w:rPr>
                <w:rFonts w:ascii="Calibri" w:eastAsia="Times New Roman" w:hAnsi="Calibri" w:cs="Times New Roman"/>
                <w:lang w:eastAsia="es-CR"/>
              </w:rPr>
            </w:pPr>
            <w:r w:rsidRPr="00B405F3">
              <w:rPr>
                <w:rFonts w:ascii="Calibri" w:eastAsia="Times New Roman" w:hAnsi="Calibri" w:cs="Times New Roman"/>
                <w:lang w:eastAsia="es-CR"/>
              </w:rPr>
              <w:t>Subpartida y descripción</w:t>
            </w:r>
          </w:p>
        </w:tc>
        <w:tc>
          <w:tcPr>
            <w:tcW w:w="1632" w:type="dxa"/>
            <w:vMerge w:val="restart"/>
            <w:tcBorders>
              <w:top w:val="none" w:sz="0" w:space="0" w:color="auto"/>
              <w:bottom w:val="none" w:sz="0" w:space="0" w:color="auto"/>
            </w:tcBorders>
            <w:noWrap/>
            <w:vAlign w:val="center"/>
            <w:hideMark/>
          </w:tcPr>
          <w:p w:rsidR="009F0A30" w:rsidRPr="00B405F3"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405F3">
              <w:rPr>
                <w:rFonts w:ascii="Calibri" w:eastAsia="Times New Roman" w:hAnsi="Calibri" w:cs="Times New Roman"/>
                <w:b/>
                <w:bCs/>
                <w:lang w:eastAsia="es-CR"/>
              </w:rPr>
              <w:t>Monto</w:t>
            </w:r>
          </w:p>
        </w:tc>
        <w:tc>
          <w:tcPr>
            <w:tcW w:w="3543" w:type="dxa"/>
            <w:gridSpan w:val="3"/>
            <w:tcBorders>
              <w:top w:val="none" w:sz="0" w:space="0" w:color="auto"/>
              <w:bottom w:val="none" w:sz="0" w:space="0" w:color="auto"/>
            </w:tcBorders>
            <w:noWrap/>
            <w:vAlign w:val="center"/>
            <w:hideMark/>
          </w:tcPr>
          <w:p w:rsidR="009F0A30" w:rsidRPr="00B405F3"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405F3">
              <w:rPr>
                <w:rFonts w:ascii="Calibri" w:eastAsia="Times New Roman" w:hAnsi="Calibri" w:cs="Times New Roman"/>
                <w:b/>
                <w:bCs/>
                <w:lang w:eastAsia="es-CR"/>
              </w:rPr>
              <w:t>Vinculación PAO</w:t>
            </w:r>
          </w:p>
        </w:tc>
        <w:tc>
          <w:tcPr>
            <w:tcW w:w="4315" w:type="dxa"/>
            <w:vMerge w:val="restart"/>
            <w:tcBorders>
              <w:top w:val="none" w:sz="0" w:space="0" w:color="auto"/>
              <w:bottom w:val="none" w:sz="0" w:space="0" w:color="auto"/>
            </w:tcBorders>
            <w:vAlign w:val="center"/>
            <w:hideMark/>
          </w:tcPr>
          <w:p w:rsidR="009F0A30" w:rsidRPr="00B405F3"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405F3">
              <w:rPr>
                <w:rFonts w:ascii="Calibri" w:eastAsia="Times New Roman" w:hAnsi="Calibri" w:cs="Times New Roman"/>
                <w:b/>
                <w:bCs/>
                <w:lang w:eastAsia="es-CR"/>
              </w:rPr>
              <w:t>Cálculo</w:t>
            </w:r>
          </w:p>
        </w:tc>
        <w:tc>
          <w:tcPr>
            <w:tcW w:w="2773" w:type="dxa"/>
            <w:vMerge w:val="restart"/>
            <w:tcBorders>
              <w:top w:val="none" w:sz="0" w:space="0" w:color="auto"/>
              <w:bottom w:val="none" w:sz="0" w:space="0" w:color="auto"/>
              <w:right w:val="none" w:sz="0" w:space="0" w:color="auto"/>
            </w:tcBorders>
            <w:noWrap/>
            <w:vAlign w:val="center"/>
            <w:hideMark/>
          </w:tcPr>
          <w:p w:rsidR="009F0A30" w:rsidRPr="00B405F3"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405F3">
              <w:rPr>
                <w:rFonts w:ascii="Calibri" w:eastAsia="Times New Roman" w:hAnsi="Calibri" w:cs="Times New Roman"/>
                <w:b/>
                <w:bCs/>
                <w:lang w:eastAsia="es-CR"/>
              </w:rPr>
              <w:t>Justificación</w:t>
            </w:r>
          </w:p>
        </w:tc>
      </w:tr>
      <w:tr w:rsidR="009F0A30" w:rsidRPr="00B405F3" w:rsidTr="00D1657F">
        <w:trPr>
          <w:trHeight w:val="490"/>
          <w:jc w:val="center"/>
        </w:trPr>
        <w:tc>
          <w:tcPr>
            <w:cnfStyle w:val="001000000000" w:firstRow="0" w:lastRow="0" w:firstColumn="1" w:lastColumn="0" w:oddVBand="0" w:evenVBand="0" w:oddHBand="0" w:evenHBand="0" w:firstRowFirstColumn="0" w:firstRowLastColumn="0" w:lastRowFirstColumn="0" w:lastRowLastColumn="0"/>
            <w:tcW w:w="1258" w:type="dxa"/>
            <w:vMerge/>
          </w:tcPr>
          <w:p w:rsidR="009F0A30" w:rsidRPr="00B405F3" w:rsidRDefault="009F0A30" w:rsidP="00176CD4">
            <w:pPr>
              <w:jc w:val="center"/>
              <w:rPr>
                <w:rFonts w:ascii="Calibri" w:eastAsia="Times New Roman" w:hAnsi="Calibri" w:cs="Times New Roman"/>
                <w:lang w:eastAsia="es-CR"/>
              </w:rPr>
            </w:pPr>
          </w:p>
        </w:tc>
        <w:tc>
          <w:tcPr>
            <w:tcW w:w="1632" w:type="dxa"/>
            <w:vMerge/>
            <w:noWrap/>
          </w:tcPr>
          <w:p w:rsidR="009F0A30" w:rsidRPr="00B405F3"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405F3">
              <w:rPr>
                <w:rFonts w:ascii="Calibri" w:eastAsia="Times New Roman" w:hAnsi="Calibri" w:cs="Times New Roman"/>
                <w:b/>
                <w:bCs/>
                <w:lang w:eastAsia="es-CR"/>
              </w:rPr>
              <w:t>Objetivo</w:t>
            </w:r>
          </w:p>
        </w:tc>
        <w:tc>
          <w:tcPr>
            <w:tcW w:w="85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405F3">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405F3">
              <w:rPr>
                <w:rFonts w:ascii="Calibri" w:eastAsia="Times New Roman" w:hAnsi="Calibri" w:cs="Times New Roman"/>
                <w:b/>
                <w:bCs/>
                <w:lang w:eastAsia="es-CR"/>
              </w:rPr>
              <w:t>Acción</w:t>
            </w:r>
          </w:p>
        </w:tc>
        <w:tc>
          <w:tcPr>
            <w:tcW w:w="4315" w:type="dxa"/>
            <w:vMerge/>
          </w:tcPr>
          <w:p w:rsidR="009F0A30" w:rsidRPr="00B405F3"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773" w:type="dxa"/>
            <w:vMerge/>
            <w:noWrap/>
          </w:tcPr>
          <w:p w:rsidR="009F0A30" w:rsidRPr="00B405F3"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B405F3" w:rsidTr="00D1657F">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B405F3" w:rsidRDefault="009F0A30" w:rsidP="00176CD4">
            <w:pPr>
              <w:jc w:val="center"/>
              <w:rPr>
                <w:rFonts w:ascii="Arial" w:eastAsia="Times New Roman" w:hAnsi="Arial" w:cs="Arial"/>
                <w:sz w:val="20"/>
                <w:szCs w:val="20"/>
                <w:lang w:eastAsia="es-CR"/>
              </w:rPr>
            </w:pPr>
            <w:r w:rsidRPr="00B405F3">
              <w:rPr>
                <w:rFonts w:ascii="Arial" w:eastAsia="Times New Roman" w:hAnsi="Arial" w:cs="Arial"/>
                <w:sz w:val="20"/>
                <w:szCs w:val="20"/>
                <w:lang w:eastAsia="es-CR"/>
              </w:rPr>
              <w:t>1.04.06 Servicios generales</w:t>
            </w:r>
          </w:p>
        </w:tc>
        <w:tc>
          <w:tcPr>
            <w:tcW w:w="1632"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382.640.000,00</w:t>
            </w:r>
          </w:p>
        </w:tc>
        <w:tc>
          <w:tcPr>
            <w:tcW w:w="1559"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 Gestión Institucional</w:t>
            </w:r>
          </w:p>
        </w:tc>
        <w:tc>
          <w:tcPr>
            <w:tcW w:w="850"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2.1.5.1</w:t>
            </w:r>
          </w:p>
        </w:tc>
        <w:tc>
          <w:tcPr>
            <w:tcW w:w="1134"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2.1.5.1.2</w:t>
            </w:r>
          </w:p>
        </w:tc>
        <w:tc>
          <w:tcPr>
            <w:tcW w:w="4315" w:type="dxa"/>
            <w:tcBorders>
              <w:top w:val="none" w:sz="0" w:space="0" w:color="auto"/>
              <w:bottom w:val="none" w:sz="0" w:space="0" w:color="auto"/>
            </w:tcBorders>
            <w:hideMark/>
          </w:tcPr>
          <w:p w:rsidR="009F0A30" w:rsidRPr="007C1E8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Compromiso de pago por ejecución  de la Licitación Pública por servicios de vigilancia en el Edificio Administrativo (02 puestos x 24 horas), Academia Nacional de Bomberos (04 puestos x 24 horas) el Aeropuerto Juan Santamaría (01 puesto x 24 horas), Centro de Operaciones (03 puestos x 24 horas), Metropolitana Sur (02 puestos x 24 horas) y Metropolitana Norte (02 puestos x 24 horas), durante el año 2017. Se estima un costo total para las seis sedes (14 puestos) en ¢28.000.000 por mes x 12 meses = ¢ 336.000.000.</w:t>
            </w:r>
            <w:r w:rsidRPr="007C1E81">
              <w:rPr>
                <w:rFonts w:ascii="Arial" w:eastAsia="Times New Roman" w:hAnsi="Arial" w:cs="Arial"/>
                <w:sz w:val="18"/>
                <w:szCs w:val="20"/>
                <w:lang w:eastAsia="es-CR"/>
              </w:rPr>
              <w:br/>
              <w:t>Se estima la incorporación de 1 puesto adicional a un costo aproximado mensual por puesto de ¢1.950.000 x 12 = ¢23.400.000.</w:t>
            </w:r>
            <w:r w:rsidRPr="007C1E81">
              <w:rPr>
                <w:rFonts w:ascii="Arial" w:eastAsia="Times New Roman" w:hAnsi="Arial" w:cs="Arial"/>
                <w:sz w:val="18"/>
                <w:szCs w:val="20"/>
                <w:lang w:eastAsia="es-CR"/>
              </w:rPr>
              <w:br/>
              <w:t>A dicho cálculo se le debe de adicionar un porcentaje del 3% producto de la revisión de precios que debe aplicarse semestralmente a las tarifas del año 2017 = 10.782.000.Dicho contrato cuenta con una vigencia de cuatro años.                                                                                                                                                                                                                                                                                                                                                                                                                                                                                                                                                                                                                                                                                                                                               Para contratar el servicio de sanitización de los servicios sanitarios del edificio administrativo de Bomberos (20 baños), Centro de Operaciones de Bomberos (30 baños y salas) y Academia-Aprovisionamiento (20 baños) El cálculo corresponde al costo por sanitizador $11,00 para 70 baños y spray de aroma $13,00 para 70 baños- para un total de $1.680 por mes, y  un total anual de $20.160.00 equivalente en colones a la suma de ¢12.096.000 (tc 1$ a ¢600), se toma en cuenta un 3% de posible incremento de costos para el 2017, para un monto total anual de ¢ 12.458.000.</w:t>
            </w:r>
            <w:r w:rsidRPr="007C1E81">
              <w:rPr>
                <w:rFonts w:ascii="Arial" w:eastAsia="Times New Roman" w:hAnsi="Arial" w:cs="Arial"/>
                <w:sz w:val="18"/>
                <w:szCs w:val="20"/>
                <w:lang w:eastAsia="es-CR"/>
              </w:rPr>
              <w:br/>
              <w:t>TOTAL ¢382.640.000</w:t>
            </w:r>
          </w:p>
        </w:tc>
        <w:tc>
          <w:tcPr>
            <w:tcW w:w="2773" w:type="dxa"/>
            <w:tcBorders>
              <w:top w:val="none" w:sz="0" w:space="0" w:color="auto"/>
              <w:bottom w:val="none" w:sz="0" w:space="0" w:color="auto"/>
              <w:right w:val="none" w:sz="0" w:space="0" w:color="auto"/>
            </w:tcBorders>
            <w:hideMark/>
          </w:tcPr>
          <w:p w:rsidR="009F0A30" w:rsidRPr="007C1E8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Dicho contenido presupuestarios es con el fin de dotar de contenido presupuestario al contrato de los servicios d seguridad, esto para los puestos que se requieren en las edificaciones administrativas y técnicas.</w:t>
            </w:r>
          </w:p>
        </w:tc>
      </w:tr>
    </w:tbl>
    <w:p w:rsidR="009F0A30" w:rsidRDefault="009F0A30" w:rsidP="009F0A30"/>
    <w:tbl>
      <w:tblPr>
        <w:tblStyle w:val="Listaclara-nfasis2"/>
        <w:tblW w:w="13467" w:type="dxa"/>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258"/>
        <w:gridCol w:w="1701"/>
        <w:gridCol w:w="1559"/>
        <w:gridCol w:w="828"/>
        <w:gridCol w:w="1156"/>
        <w:gridCol w:w="4130"/>
        <w:gridCol w:w="2835"/>
      </w:tblGrid>
      <w:tr w:rsidR="009F0A30" w:rsidRPr="00D40C4A" w:rsidTr="00D1657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467" w:type="dxa"/>
            <w:gridSpan w:val="7"/>
            <w:shd w:val="clear" w:color="auto" w:fill="4F81BD" w:themeFill="accent1"/>
            <w:hideMark/>
          </w:tcPr>
          <w:p w:rsidR="009F0A30" w:rsidRPr="00D40C4A" w:rsidRDefault="009F0A30" w:rsidP="00176CD4">
            <w:pPr>
              <w:jc w:val="center"/>
              <w:rPr>
                <w:rFonts w:ascii="Calibri" w:eastAsia="Times New Roman" w:hAnsi="Calibri" w:cs="Times New Roman"/>
                <w:lang w:eastAsia="es-CR"/>
              </w:rPr>
            </w:pPr>
            <w:r w:rsidRPr="00D40C4A">
              <w:rPr>
                <w:rFonts w:ascii="Calibri" w:eastAsia="Times New Roman" w:hAnsi="Calibri" w:cs="Times New Roman"/>
                <w:lang w:eastAsia="es-CR"/>
              </w:rPr>
              <w:lastRenderedPageBreak/>
              <w:t>1. SERVICIOS</w:t>
            </w:r>
          </w:p>
        </w:tc>
      </w:tr>
      <w:tr w:rsidR="009F0A30" w:rsidRPr="00D40C4A" w:rsidTr="00D1657F">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258" w:type="dxa"/>
            <w:vMerge w:val="restart"/>
            <w:tcBorders>
              <w:top w:val="none" w:sz="0" w:space="0" w:color="auto"/>
              <w:left w:val="none" w:sz="0" w:space="0" w:color="auto"/>
              <w:bottom w:val="none" w:sz="0" w:space="0" w:color="auto"/>
            </w:tcBorders>
            <w:hideMark/>
          </w:tcPr>
          <w:p w:rsidR="009F0A30" w:rsidRPr="00D40C4A" w:rsidRDefault="009F0A30" w:rsidP="00176CD4">
            <w:pPr>
              <w:jc w:val="center"/>
              <w:rPr>
                <w:rFonts w:ascii="Calibri" w:eastAsia="Times New Roman" w:hAnsi="Calibri" w:cs="Times New Roman"/>
                <w:lang w:eastAsia="es-CR"/>
              </w:rPr>
            </w:pPr>
            <w:r w:rsidRPr="00D40C4A">
              <w:rPr>
                <w:rFonts w:ascii="Calibri" w:eastAsia="Times New Roman" w:hAnsi="Calibri" w:cs="Times New Roman"/>
                <w:lang w:eastAsia="es-CR"/>
              </w:rPr>
              <w:t>Subpartida y descripción</w:t>
            </w:r>
          </w:p>
        </w:tc>
        <w:tc>
          <w:tcPr>
            <w:tcW w:w="1701" w:type="dxa"/>
            <w:vMerge w:val="restart"/>
            <w:tcBorders>
              <w:top w:val="none" w:sz="0" w:space="0" w:color="auto"/>
              <w:bottom w:val="none" w:sz="0" w:space="0" w:color="auto"/>
            </w:tcBorders>
            <w:noWrap/>
            <w:vAlign w:val="center"/>
            <w:hideMark/>
          </w:tcPr>
          <w:p w:rsidR="009F0A30" w:rsidRPr="00D40C4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40C4A">
              <w:rPr>
                <w:rFonts w:ascii="Calibri" w:eastAsia="Times New Roman" w:hAnsi="Calibri" w:cs="Times New Roman"/>
                <w:b/>
                <w:bCs/>
                <w:lang w:eastAsia="es-CR"/>
              </w:rPr>
              <w:t>Monto</w:t>
            </w:r>
          </w:p>
        </w:tc>
        <w:tc>
          <w:tcPr>
            <w:tcW w:w="3543" w:type="dxa"/>
            <w:gridSpan w:val="3"/>
            <w:tcBorders>
              <w:top w:val="none" w:sz="0" w:space="0" w:color="auto"/>
              <w:bottom w:val="none" w:sz="0" w:space="0" w:color="auto"/>
            </w:tcBorders>
            <w:noWrap/>
            <w:vAlign w:val="center"/>
            <w:hideMark/>
          </w:tcPr>
          <w:p w:rsidR="009F0A30" w:rsidRPr="00D40C4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40C4A">
              <w:rPr>
                <w:rFonts w:ascii="Calibri" w:eastAsia="Times New Roman" w:hAnsi="Calibri" w:cs="Times New Roman"/>
                <w:b/>
                <w:bCs/>
                <w:lang w:eastAsia="es-CR"/>
              </w:rPr>
              <w:t>Vinculación PAO</w:t>
            </w:r>
          </w:p>
        </w:tc>
        <w:tc>
          <w:tcPr>
            <w:tcW w:w="4130" w:type="dxa"/>
            <w:vMerge w:val="restart"/>
            <w:tcBorders>
              <w:top w:val="none" w:sz="0" w:space="0" w:color="auto"/>
              <w:bottom w:val="none" w:sz="0" w:space="0" w:color="auto"/>
            </w:tcBorders>
            <w:vAlign w:val="center"/>
            <w:hideMark/>
          </w:tcPr>
          <w:p w:rsidR="009F0A30" w:rsidRPr="00D40C4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40C4A">
              <w:rPr>
                <w:rFonts w:ascii="Calibri" w:eastAsia="Times New Roman" w:hAnsi="Calibri" w:cs="Times New Roman"/>
                <w:b/>
                <w:bCs/>
                <w:lang w:eastAsia="es-CR"/>
              </w:rPr>
              <w:t>Cálculo</w:t>
            </w:r>
          </w:p>
        </w:tc>
        <w:tc>
          <w:tcPr>
            <w:tcW w:w="2835" w:type="dxa"/>
            <w:vMerge w:val="restart"/>
            <w:tcBorders>
              <w:top w:val="none" w:sz="0" w:space="0" w:color="auto"/>
              <w:bottom w:val="none" w:sz="0" w:space="0" w:color="auto"/>
              <w:right w:val="none" w:sz="0" w:space="0" w:color="auto"/>
            </w:tcBorders>
            <w:noWrap/>
            <w:vAlign w:val="center"/>
            <w:hideMark/>
          </w:tcPr>
          <w:p w:rsidR="009F0A30" w:rsidRPr="00D40C4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40C4A">
              <w:rPr>
                <w:rFonts w:ascii="Calibri" w:eastAsia="Times New Roman" w:hAnsi="Calibri" w:cs="Times New Roman"/>
                <w:b/>
                <w:bCs/>
                <w:lang w:eastAsia="es-CR"/>
              </w:rPr>
              <w:t>Justificación</w:t>
            </w:r>
          </w:p>
        </w:tc>
      </w:tr>
      <w:tr w:rsidR="009F0A30" w:rsidRPr="00D40C4A" w:rsidTr="00D1657F">
        <w:trPr>
          <w:trHeight w:val="551"/>
        </w:trPr>
        <w:tc>
          <w:tcPr>
            <w:cnfStyle w:val="001000000000" w:firstRow="0" w:lastRow="0" w:firstColumn="1" w:lastColumn="0" w:oddVBand="0" w:evenVBand="0" w:oddHBand="0" w:evenHBand="0" w:firstRowFirstColumn="0" w:firstRowLastColumn="0" w:lastRowFirstColumn="0" w:lastRowLastColumn="0"/>
            <w:tcW w:w="1258" w:type="dxa"/>
            <w:vMerge/>
          </w:tcPr>
          <w:p w:rsidR="009F0A30" w:rsidRPr="00D40C4A" w:rsidRDefault="009F0A30" w:rsidP="00176CD4">
            <w:pPr>
              <w:jc w:val="center"/>
              <w:rPr>
                <w:rFonts w:ascii="Calibri" w:eastAsia="Times New Roman" w:hAnsi="Calibri" w:cs="Times New Roman"/>
                <w:lang w:eastAsia="es-CR"/>
              </w:rPr>
            </w:pPr>
          </w:p>
        </w:tc>
        <w:tc>
          <w:tcPr>
            <w:tcW w:w="1701" w:type="dxa"/>
            <w:vMerge/>
            <w:noWrap/>
          </w:tcPr>
          <w:p w:rsidR="009F0A30" w:rsidRPr="00D40C4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40C4A">
              <w:rPr>
                <w:rFonts w:ascii="Calibri" w:eastAsia="Times New Roman" w:hAnsi="Calibri" w:cs="Times New Roman"/>
                <w:b/>
                <w:bCs/>
                <w:lang w:eastAsia="es-CR"/>
              </w:rPr>
              <w:t>Objetivo</w:t>
            </w:r>
          </w:p>
        </w:tc>
        <w:tc>
          <w:tcPr>
            <w:tcW w:w="82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40C4A">
              <w:rPr>
                <w:rFonts w:ascii="Calibri" w:eastAsia="Times New Roman" w:hAnsi="Calibri" w:cs="Times New Roman"/>
                <w:b/>
                <w:bCs/>
                <w:lang w:eastAsia="es-CR"/>
              </w:rPr>
              <w:t>Meta</w:t>
            </w:r>
          </w:p>
        </w:tc>
        <w:tc>
          <w:tcPr>
            <w:tcW w:w="115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40C4A">
              <w:rPr>
                <w:rFonts w:ascii="Calibri" w:eastAsia="Times New Roman" w:hAnsi="Calibri" w:cs="Times New Roman"/>
                <w:b/>
                <w:bCs/>
                <w:lang w:eastAsia="es-CR"/>
              </w:rPr>
              <w:t>Acción</w:t>
            </w:r>
          </w:p>
        </w:tc>
        <w:tc>
          <w:tcPr>
            <w:tcW w:w="4130" w:type="dxa"/>
            <w:vMerge/>
          </w:tcPr>
          <w:p w:rsidR="009F0A30" w:rsidRPr="00D40C4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835" w:type="dxa"/>
            <w:vMerge/>
            <w:noWrap/>
          </w:tcPr>
          <w:p w:rsidR="009F0A30" w:rsidRPr="00D40C4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D40C4A" w:rsidTr="00D1657F">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D40C4A" w:rsidRDefault="009F0A30" w:rsidP="00176CD4">
            <w:pPr>
              <w:jc w:val="center"/>
              <w:rPr>
                <w:rFonts w:ascii="Arial" w:eastAsia="Times New Roman" w:hAnsi="Arial" w:cs="Arial"/>
                <w:sz w:val="20"/>
                <w:szCs w:val="20"/>
                <w:lang w:eastAsia="es-CR"/>
              </w:rPr>
            </w:pPr>
            <w:r w:rsidRPr="00D40C4A">
              <w:rPr>
                <w:rFonts w:ascii="Arial" w:eastAsia="Times New Roman" w:hAnsi="Arial" w:cs="Arial"/>
                <w:sz w:val="20"/>
                <w:szCs w:val="20"/>
                <w:lang w:eastAsia="es-CR"/>
              </w:rPr>
              <w:t>1.04.06 Servicios generales</w:t>
            </w:r>
          </w:p>
        </w:tc>
        <w:tc>
          <w:tcPr>
            <w:tcW w:w="1701"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3.000.000,00</w:t>
            </w:r>
          </w:p>
        </w:tc>
        <w:tc>
          <w:tcPr>
            <w:tcW w:w="1559"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7. Infraestructura</w:t>
            </w:r>
          </w:p>
        </w:tc>
        <w:tc>
          <w:tcPr>
            <w:tcW w:w="828"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2.7.2.1</w:t>
            </w:r>
          </w:p>
        </w:tc>
        <w:tc>
          <w:tcPr>
            <w:tcW w:w="1156"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2.7.2.1.1</w:t>
            </w:r>
          </w:p>
        </w:tc>
        <w:tc>
          <w:tcPr>
            <w:tcW w:w="4130" w:type="dxa"/>
            <w:tcBorders>
              <w:top w:val="none" w:sz="0" w:space="0" w:color="auto"/>
              <w:bottom w:val="none" w:sz="0" w:space="0" w:color="auto"/>
            </w:tcBorders>
            <w:hideMark/>
          </w:tcPr>
          <w:p w:rsidR="009F0A30" w:rsidRPr="007C1E8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Presupuesto proyectado para gastos generales que se ejecuten en las diferentes edificaciones del Cuerpo de Bomberos, para un consumo promedio histórico de ¢3.000.000.00</w:t>
            </w:r>
          </w:p>
        </w:tc>
        <w:tc>
          <w:tcPr>
            <w:tcW w:w="2835" w:type="dxa"/>
            <w:tcBorders>
              <w:top w:val="none" w:sz="0" w:space="0" w:color="auto"/>
              <w:bottom w:val="none" w:sz="0" w:space="0" w:color="auto"/>
              <w:right w:val="none" w:sz="0" w:space="0" w:color="auto"/>
            </w:tcBorders>
            <w:hideMark/>
          </w:tcPr>
          <w:p w:rsidR="009F0A30" w:rsidRPr="007C1E8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Para atender trabajos propios del Área de Edificaciones como reportes de averías, readecuación de lotes, entre otros</w:t>
            </w:r>
          </w:p>
        </w:tc>
      </w:tr>
      <w:tr w:rsidR="009F0A30" w:rsidRPr="00D40C4A" w:rsidTr="00D1657F">
        <w:trPr>
          <w:trHeight w:val="1038"/>
        </w:trPr>
        <w:tc>
          <w:tcPr>
            <w:cnfStyle w:val="001000000000" w:firstRow="0" w:lastRow="0" w:firstColumn="1" w:lastColumn="0" w:oddVBand="0" w:evenVBand="0" w:oddHBand="0" w:evenHBand="0" w:firstRowFirstColumn="0" w:firstRowLastColumn="0" w:lastRowFirstColumn="0" w:lastRowLastColumn="0"/>
            <w:tcW w:w="1258" w:type="dxa"/>
            <w:vAlign w:val="center"/>
            <w:hideMark/>
          </w:tcPr>
          <w:p w:rsidR="009F0A30" w:rsidRPr="00D40C4A" w:rsidRDefault="009F0A30" w:rsidP="00176CD4">
            <w:pPr>
              <w:jc w:val="center"/>
              <w:rPr>
                <w:rFonts w:ascii="Arial" w:eastAsia="Times New Roman" w:hAnsi="Arial" w:cs="Arial"/>
                <w:sz w:val="20"/>
                <w:szCs w:val="20"/>
                <w:lang w:eastAsia="es-CR"/>
              </w:rPr>
            </w:pPr>
            <w:r w:rsidRPr="00D40C4A">
              <w:rPr>
                <w:rFonts w:ascii="Arial" w:eastAsia="Times New Roman" w:hAnsi="Arial" w:cs="Arial"/>
                <w:sz w:val="20"/>
                <w:szCs w:val="20"/>
                <w:lang w:eastAsia="es-CR"/>
              </w:rPr>
              <w:t>1.04.06 Servicios generales</w:t>
            </w:r>
          </w:p>
        </w:tc>
        <w:tc>
          <w:tcPr>
            <w:tcW w:w="1701" w:type="dxa"/>
            <w:noWrap/>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15.000.000,00</w:t>
            </w:r>
          </w:p>
        </w:tc>
        <w:tc>
          <w:tcPr>
            <w:tcW w:w="1559" w:type="dxa"/>
            <w:noWrap/>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7. Infraestructura</w:t>
            </w:r>
          </w:p>
        </w:tc>
        <w:tc>
          <w:tcPr>
            <w:tcW w:w="828" w:type="dxa"/>
            <w:noWrap/>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2.7.2.1</w:t>
            </w:r>
          </w:p>
        </w:tc>
        <w:tc>
          <w:tcPr>
            <w:tcW w:w="1156" w:type="dxa"/>
            <w:noWrap/>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2.7.2.1.2</w:t>
            </w:r>
          </w:p>
        </w:tc>
        <w:tc>
          <w:tcPr>
            <w:tcW w:w="4130" w:type="dxa"/>
            <w:hideMark/>
          </w:tcPr>
          <w:p w:rsidR="009F0A30" w:rsidRPr="007C1E8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Suministro e instalación de sistemas de alarmas de robo, incendio y CCTV a 5 estaciones con un promedio de ¢3.000.000 cada una para un Total de ¢15.000.000.00</w:t>
            </w:r>
          </w:p>
        </w:tc>
        <w:tc>
          <w:tcPr>
            <w:tcW w:w="2835" w:type="dxa"/>
            <w:hideMark/>
          </w:tcPr>
          <w:p w:rsidR="009F0A30" w:rsidRPr="007C1E8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Para atender necesidades propias de la Organización por medio de contratos continuos u ocasionales</w:t>
            </w:r>
          </w:p>
        </w:tc>
      </w:tr>
      <w:tr w:rsidR="009F0A30" w:rsidRPr="00D40C4A" w:rsidTr="00D1657F">
        <w:trPr>
          <w:cnfStyle w:val="000000100000" w:firstRow="0" w:lastRow="0" w:firstColumn="0" w:lastColumn="0" w:oddVBand="0" w:evenVBand="0" w:oddHBand="1" w:evenHBand="0" w:firstRowFirstColumn="0" w:firstRowLastColumn="0" w:lastRowFirstColumn="0" w:lastRowLastColumn="0"/>
          <w:trHeight w:val="2253"/>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D40C4A" w:rsidRDefault="009F0A30" w:rsidP="00176CD4">
            <w:pPr>
              <w:jc w:val="center"/>
              <w:rPr>
                <w:rFonts w:ascii="Arial" w:eastAsia="Times New Roman" w:hAnsi="Arial" w:cs="Arial"/>
                <w:sz w:val="18"/>
                <w:szCs w:val="18"/>
                <w:lang w:eastAsia="es-CR"/>
              </w:rPr>
            </w:pPr>
            <w:r w:rsidRPr="00D40C4A">
              <w:rPr>
                <w:rFonts w:ascii="Arial" w:eastAsia="Times New Roman" w:hAnsi="Arial" w:cs="Arial"/>
                <w:sz w:val="18"/>
                <w:szCs w:val="18"/>
                <w:lang w:eastAsia="es-CR"/>
              </w:rPr>
              <w:t>1.04.06 Servicios generales</w:t>
            </w:r>
          </w:p>
        </w:tc>
        <w:tc>
          <w:tcPr>
            <w:tcW w:w="1701"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10.120.000,00</w:t>
            </w:r>
          </w:p>
        </w:tc>
        <w:tc>
          <w:tcPr>
            <w:tcW w:w="1559"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 Gestión Institucional</w:t>
            </w:r>
          </w:p>
        </w:tc>
        <w:tc>
          <w:tcPr>
            <w:tcW w:w="828"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2.1.5.9</w:t>
            </w:r>
          </w:p>
        </w:tc>
        <w:tc>
          <w:tcPr>
            <w:tcW w:w="1156"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2.1.5.9.2</w:t>
            </w:r>
          </w:p>
        </w:tc>
        <w:tc>
          <w:tcPr>
            <w:tcW w:w="4130" w:type="dxa"/>
            <w:tcBorders>
              <w:top w:val="none" w:sz="0" w:space="0" w:color="auto"/>
              <w:bottom w:val="none" w:sz="0" w:space="0" w:color="auto"/>
            </w:tcBorders>
            <w:hideMark/>
          </w:tcPr>
          <w:p w:rsidR="009F0A30" w:rsidRPr="007C1E8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Servicio de lavandería de ropa de camilla de ambulancia y vehículos de rescate, costo unitario ¢10.000,00, compra 52 unds para un total de ¢520.000.</w:t>
            </w:r>
            <w:r w:rsidRPr="007C1E81">
              <w:rPr>
                <w:rFonts w:ascii="Arial" w:eastAsia="Times New Roman" w:hAnsi="Arial" w:cs="Arial"/>
                <w:sz w:val="18"/>
                <w:szCs w:val="20"/>
                <w:lang w:eastAsia="es-CR"/>
              </w:rPr>
              <w:br/>
            </w:r>
            <w:r w:rsidRPr="007C1E81">
              <w:rPr>
                <w:rFonts w:ascii="Arial" w:eastAsia="Times New Roman" w:hAnsi="Arial" w:cs="Arial"/>
                <w:sz w:val="18"/>
                <w:szCs w:val="20"/>
                <w:lang w:eastAsia="es-CR"/>
              </w:rPr>
              <w:br/>
              <w:t xml:space="preserve">Ejecución contractual de la Licitación Abreviada 701205 Servicios de recarga y mantenimientos preventivo y correctivo de los extintores de todas las Estaciones de Bomberos y la Academia, costo unitario ¢800.000 compra 12 unds para un total de ¢9.600.000. </w:t>
            </w:r>
            <w:r w:rsidRPr="007C1E81">
              <w:rPr>
                <w:rFonts w:ascii="Arial" w:eastAsia="Times New Roman" w:hAnsi="Arial" w:cs="Arial"/>
                <w:sz w:val="18"/>
                <w:szCs w:val="20"/>
                <w:lang w:eastAsia="es-CR"/>
              </w:rPr>
              <w:br/>
            </w:r>
            <w:r w:rsidRPr="007C1E81">
              <w:rPr>
                <w:rFonts w:ascii="Arial" w:eastAsia="Times New Roman" w:hAnsi="Arial" w:cs="Arial"/>
                <w:sz w:val="18"/>
                <w:szCs w:val="20"/>
                <w:lang w:eastAsia="es-CR"/>
              </w:rPr>
              <w:br/>
              <w:t>TOTAL ¢10.120.000,00</w:t>
            </w:r>
          </w:p>
        </w:tc>
        <w:tc>
          <w:tcPr>
            <w:tcW w:w="2835" w:type="dxa"/>
            <w:tcBorders>
              <w:top w:val="none" w:sz="0" w:space="0" w:color="auto"/>
              <w:bottom w:val="none" w:sz="0" w:space="0" w:color="auto"/>
              <w:right w:val="none" w:sz="0" w:space="0" w:color="auto"/>
            </w:tcBorders>
            <w:hideMark/>
          </w:tcPr>
          <w:p w:rsidR="009F0A30" w:rsidRPr="007C1E8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 xml:space="preserve">Se requiere que la ropa de las camillas de las ambulancias esté limpia y desinfectada para evitar la contaminación de pacientes en la atención de una emergencia. </w:t>
            </w:r>
          </w:p>
        </w:tc>
      </w:tr>
    </w:tbl>
    <w:p w:rsidR="009F0A30" w:rsidRDefault="009F0A30" w:rsidP="009F0A30"/>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258"/>
        <w:gridCol w:w="1632"/>
        <w:gridCol w:w="1559"/>
        <w:gridCol w:w="850"/>
        <w:gridCol w:w="1046"/>
        <w:gridCol w:w="3632"/>
        <w:gridCol w:w="3421"/>
      </w:tblGrid>
      <w:tr w:rsidR="009F0A30" w:rsidRPr="00800BAD" w:rsidTr="00D1657F">
        <w:trPr>
          <w:cnfStyle w:val="100000000000" w:firstRow="1" w:lastRow="0" w:firstColumn="0" w:lastColumn="0" w:oddVBand="0" w:evenVBand="0" w:oddHBand="0"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3398" w:type="dxa"/>
            <w:gridSpan w:val="7"/>
            <w:shd w:val="clear" w:color="auto" w:fill="4F81BD" w:themeFill="accent1"/>
            <w:hideMark/>
          </w:tcPr>
          <w:p w:rsidR="009F0A30" w:rsidRPr="00800BAD" w:rsidRDefault="009F0A30" w:rsidP="00176CD4">
            <w:pPr>
              <w:jc w:val="center"/>
              <w:rPr>
                <w:rFonts w:ascii="Calibri" w:eastAsia="Times New Roman" w:hAnsi="Calibri" w:cs="Times New Roman"/>
                <w:lang w:eastAsia="es-CR"/>
              </w:rPr>
            </w:pPr>
            <w:r w:rsidRPr="00800BAD">
              <w:rPr>
                <w:rFonts w:ascii="Calibri" w:eastAsia="Times New Roman" w:hAnsi="Calibri" w:cs="Times New Roman"/>
                <w:lang w:eastAsia="es-CR"/>
              </w:rPr>
              <w:lastRenderedPageBreak/>
              <w:t>1. SERVICIOS</w:t>
            </w:r>
          </w:p>
        </w:tc>
      </w:tr>
      <w:tr w:rsidR="009F0A30" w:rsidRPr="00800BAD" w:rsidTr="00D1657F">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1258" w:type="dxa"/>
            <w:vMerge w:val="restart"/>
            <w:tcBorders>
              <w:top w:val="none" w:sz="0" w:space="0" w:color="auto"/>
              <w:left w:val="none" w:sz="0" w:space="0" w:color="auto"/>
              <w:bottom w:val="none" w:sz="0" w:space="0" w:color="auto"/>
            </w:tcBorders>
            <w:hideMark/>
          </w:tcPr>
          <w:p w:rsidR="009F0A30" w:rsidRPr="00800BAD" w:rsidRDefault="009F0A30" w:rsidP="00176CD4">
            <w:pPr>
              <w:jc w:val="center"/>
              <w:rPr>
                <w:rFonts w:ascii="Calibri" w:eastAsia="Times New Roman" w:hAnsi="Calibri" w:cs="Times New Roman"/>
                <w:lang w:eastAsia="es-CR"/>
              </w:rPr>
            </w:pPr>
            <w:r w:rsidRPr="00800BAD">
              <w:rPr>
                <w:rFonts w:ascii="Calibri" w:eastAsia="Times New Roman" w:hAnsi="Calibri" w:cs="Times New Roman"/>
                <w:lang w:eastAsia="es-CR"/>
              </w:rPr>
              <w:t>Subpartida y descripción</w:t>
            </w:r>
          </w:p>
        </w:tc>
        <w:tc>
          <w:tcPr>
            <w:tcW w:w="1632" w:type="dxa"/>
            <w:vMerge w:val="restart"/>
            <w:tcBorders>
              <w:top w:val="none" w:sz="0" w:space="0" w:color="auto"/>
              <w:bottom w:val="none" w:sz="0" w:space="0" w:color="auto"/>
            </w:tcBorders>
            <w:noWrap/>
            <w:vAlign w:val="center"/>
            <w:hideMark/>
          </w:tcPr>
          <w:p w:rsidR="009F0A30" w:rsidRPr="00800BA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800BAD">
              <w:rPr>
                <w:rFonts w:ascii="Calibri" w:eastAsia="Times New Roman" w:hAnsi="Calibri" w:cs="Times New Roman"/>
                <w:b/>
                <w:bCs/>
                <w:lang w:eastAsia="es-CR"/>
              </w:rPr>
              <w:t>Monto</w:t>
            </w:r>
          </w:p>
        </w:tc>
        <w:tc>
          <w:tcPr>
            <w:tcW w:w="3455" w:type="dxa"/>
            <w:gridSpan w:val="3"/>
            <w:tcBorders>
              <w:top w:val="none" w:sz="0" w:space="0" w:color="auto"/>
              <w:bottom w:val="none" w:sz="0" w:space="0" w:color="auto"/>
            </w:tcBorders>
            <w:noWrap/>
            <w:vAlign w:val="center"/>
            <w:hideMark/>
          </w:tcPr>
          <w:p w:rsidR="009F0A30" w:rsidRPr="00800BA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800BAD">
              <w:rPr>
                <w:rFonts w:ascii="Calibri" w:eastAsia="Times New Roman" w:hAnsi="Calibri" w:cs="Times New Roman"/>
                <w:b/>
                <w:bCs/>
                <w:lang w:eastAsia="es-CR"/>
              </w:rPr>
              <w:t>Vinculación PAO</w:t>
            </w:r>
          </w:p>
        </w:tc>
        <w:tc>
          <w:tcPr>
            <w:tcW w:w="3632" w:type="dxa"/>
            <w:vMerge w:val="restart"/>
            <w:tcBorders>
              <w:top w:val="none" w:sz="0" w:space="0" w:color="auto"/>
              <w:bottom w:val="none" w:sz="0" w:space="0" w:color="auto"/>
            </w:tcBorders>
            <w:vAlign w:val="center"/>
            <w:hideMark/>
          </w:tcPr>
          <w:p w:rsidR="009F0A30" w:rsidRPr="00800BA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800BAD">
              <w:rPr>
                <w:rFonts w:ascii="Calibri" w:eastAsia="Times New Roman" w:hAnsi="Calibri" w:cs="Times New Roman"/>
                <w:b/>
                <w:bCs/>
                <w:lang w:eastAsia="es-CR"/>
              </w:rPr>
              <w:t>Cálculo</w:t>
            </w:r>
          </w:p>
        </w:tc>
        <w:tc>
          <w:tcPr>
            <w:tcW w:w="3421" w:type="dxa"/>
            <w:vMerge w:val="restart"/>
            <w:tcBorders>
              <w:top w:val="none" w:sz="0" w:space="0" w:color="auto"/>
              <w:bottom w:val="none" w:sz="0" w:space="0" w:color="auto"/>
              <w:right w:val="none" w:sz="0" w:space="0" w:color="auto"/>
            </w:tcBorders>
            <w:noWrap/>
            <w:vAlign w:val="center"/>
            <w:hideMark/>
          </w:tcPr>
          <w:p w:rsidR="009F0A30" w:rsidRPr="00800BA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800BAD">
              <w:rPr>
                <w:rFonts w:ascii="Calibri" w:eastAsia="Times New Roman" w:hAnsi="Calibri" w:cs="Times New Roman"/>
                <w:b/>
                <w:bCs/>
                <w:lang w:eastAsia="es-CR"/>
              </w:rPr>
              <w:t>Justificación</w:t>
            </w:r>
          </w:p>
        </w:tc>
      </w:tr>
      <w:tr w:rsidR="009F0A30" w:rsidRPr="00800BAD" w:rsidTr="00D1657F">
        <w:trPr>
          <w:trHeight w:val="475"/>
          <w:jc w:val="center"/>
        </w:trPr>
        <w:tc>
          <w:tcPr>
            <w:cnfStyle w:val="001000000000" w:firstRow="0" w:lastRow="0" w:firstColumn="1" w:lastColumn="0" w:oddVBand="0" w:evenVBand="0" w:oddHBand="0" w:evenHBand="0" w:firstRowFirstColumn="0" w:firstRowLastColumn="0" w:lastRowFirstColumn="0" w:lastRowLastColumn="0"/>
            <w:tcW w:w="1258" w:type="dxa"/>
            <w:vMerge/>
          </w:tcPr>
          <w:p w:rsidR="009F0A30" w:rsidRPr="00800BAD" w:rsidRDefault="009F0A30" w:rsidP="00176CD4">
            <w:pPr>
              <w:jc w:val="center"/>
              <w:rPr>
                <w:rFonts w:ascii="Calibri" w:eastAsia="Times New Roman" w:hAnsi="Calibri" w:cs="Times New Roman"/>
                <w:lang w:eastAsia="es-CR"/>
              </w:rPr>
            </w:pPr>
          </w:p>
        </w:tc>
        <w:tc>
          <w:tcPr>
            <w:tcW w:w="1632" w:type="dxa"/>
            <w:vMerge/>
            <w:noWrap/>
          </w:tcPr>
          <w:p w:rsidR="009F0A30" w:rsidRPr="00800BA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800BAD">
              <w:rPr>
                <w:rFonts w:ascii="Calibri" w:eastAsia="Times New Roman" w:hAnsi="Calibri" w:cs="Times New Roman"/>
                <w:b/>
                <w:bCs/>
                <w:lang w:eastAsia="es-CR"/>
              </w:rPr>
              <w:t>Objetivo</w:t>
            </w:r>
          </w:p>
        </w:tc>
        <w:tc>
          <w:tcPr>
            <w:tcW w:w="85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800BAD">
              <w:rPr>
                <w:rFonts w:ascii="Calibri" w:eastAsia="Times New Roman" w:hAnsi="Calibri" w:cs="Times New Roman"/>
                <w:b/>
                <w:bCs/>
                <w:lang w:eastAsia="es-CR"/>
              </w:rPr>
              <w:t>Meta</w:t>
            </w:r>
          </w:p>
        </w:tc>
        <w:tc>
          <w:tcPr>
            <w:tcW w:w="104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800BAD">
              <w:rPr>
                <w:rFonts w:ascii="Calibri" w:eastAsia="Times New Roman" w:hAnsi="Calibri" w:cs="Times New Roman"/>
                <w:b/>
                <w:bCs/>
                <w:lang w:eastAsia="es-CR"/>
              </w:rPr>
              <w:t>Acción</w:t>
            </w:r>
          </w:p>
        </w:tc>
        <w:tc>
          <w:tcPr>
            <w:tcW w:w="3632" w:type="dxa"/>
            <w:vMerge/>
          </w:tcPr>
          <w:p w:rsidR="009F0A30" w:rsidRPr="00800BA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421" w:type="dxa"/>
            <w:vMerge/>
            <w:noWrap/>
          </w:tcPr>
          <w:p w:rsidR="009F0A30" w:rsidRPr="00800BA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800BAD" w:rsidTr="00D1657F">
        <w:trPr>
          <w:cnfStyle w:val="000000100000" w:firstRow="0" w:lastRow="0" w:firstColumn="0" w:lastColumn="0" w:oddVBand="0" w:evenVBand="0" w:oddHBand="1" w:evenHBand="0" w:firstRowFirstColumn="0" w:firstRowLastColumn="0" w:lastRowFirstColumn="0" w:lastRowLastColumn="0"/>
          <w:trHeight w:val="1725"/>
          <w:jc w:val="center"/>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800BAD" w:rsidRDefault="009F0A30" w:rsidP="00176CD4">
            <w:pPr>
              <w:jc w:val="center"/>
              <w:rPr>
                <w:rFonts w:ascii="Arial" w:eastAsia="Times New Roman" w:hAnsi="Arial" w:cs="Arial"/>
                <w:sz w:val="20"/>
                <w:szCs w:val="20"/>
                <w:lang w:eastAsia="es-CR"/>
              </w:rPr>
            </w:pPr>
            <w:r w:rsidRPr="00800BAD">
              <w:rPr>
                <w:rFonts w:ascii="Arial" w:eastAsia="Times New Roman" w:hAnsi="Arial" w:cs="Arial"/>
                <w:sz w:val="20"/>
                <w:szCs w:val="20"/>
                <w:lang w:eastAsia="es-CR"/>
              </w:rPr>
              <w:t>1.04.99 Otros servicios de gestión y apoyo</w:t>
            </w:r>
          </w:p>
        </w:tc>
        <w:tc>
          <w:tcPr>
            <w:tcW w:w="1632"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8.200.000,00</w:t>
            </w:r>
          </w:p>
        </w:tc>
        <w:tc>
          <w:tcPr>
            <w:tcW w:w="1559"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 Comunicación Estratégica</w:t>
            </w:r>
          </w:p>
        </w:tc>
        <w:tc>
          <w:tcPr>
            <w:tcW w:w="850"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3.3.2.1</w:t>
            </w:r>
          </w:p>
        </w:tc>
        <w:tc>
          <w:tcPr>
            <w:tcW w:w="1046"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3.3.2.1.2</w:t>
            </w:r>
          </w:p>
        </w:tc>
        <w:tc>
          <w:tcPr>
            <w:tcW w:w="3632" w:type="dxa"/>
            <w:tcBorders>
              <w:top w:val="none" w:sz="0" w:space="0" w:color="auto"/>
              <w:bottom w:val="none" w:sz="0" w:space="0" w:color="auto"/>
            </w:tcBorders>
            <w:hideMark/>
          </w:tcPr>
          <w:p w:rsidR="009F0A30" w:rsidRPr="007C1E8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Estudio de imagen de la Academia 1 vez al año x 3,500.000</w:t>
            </w:r>
            <w:r w:rsidRPr="007C1E81">
              <w:rPr>
                <w:rFonts w:ascii="Arial" w:eastAsia="Times New Roman" w:hAnsi="Arial" w:cs="Arial"/>
                <w:sz w:val="18"/>
                <w:szCs w:val="20"/>
                <w:lang w:eastAsia="es-CR"/>
              </w:rPr>
              <w:br/>
              <w:t>Servicio asesoría Redes Sociales 12 meses x 250.000</w:t>
            </w:r>
            <w:r w:rsidRPr="007C1E81">
              <w:rPr>
                <w:rFonts w:ascii="Arial" w:eastAsia="Times New Roman" w:hAnsi="Arial" w:cs="Arial"/>
                <w:sz w:val="18"/>
                <w:szCs w:val="20"/>
                <w:lang w:eastAsia="es-CR"/>
              </w:rPr>
              <w:br/>
              <w:t>Servicio de producción y edición video Academia Bomberos 1 vez al año x 1.500.000</w:t>
            </w:r>
            <w:r w:rsidRPr="007C1E81">
              <w:rPr>
                <w:rFonts w:ascii="Arial" w:eastAsia="Times New Roman" w:hAnsi="Arial" w:cs="Arial"/>
                <w:sz w:val="18"/>
                <w:szCs w:val="20"/>
                <w:lang w:eastAsia="es-CR"/>
              </w:rPr>
              <w:br/>
              <w:t>Revisión filológica materiales audiovisuales e impresos 10 x 20.000</w:t>
            </w:r>
          </w:p>
        </w:tc>
        <w:tc>
          <w:tcPr>
            <w:tcW w:w="3421" w:type="dxa"/>
            <w:tcBorders>
              <w:top w:val="none" w:sz="0" w:space="0" w:color="auto"/>
              <w:bottom w:val="none" w:sz="0" w:space="0" w:color="auto"/>
              <w:right w:val="none" w:sz="0" w:space="0" w:color="auto"/>
            </w:tcBorders>
            <w:hideMark/>
          </w:tcPr>
          <w:p w:rsidR="009F0A30" w:rsidRPr="007C1E8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 xml:space="preserve">Aplicar de la mejor manera todas las herramientas de comunicación planificadas para la divulgación de información y proyección de la marca como lo es el estudio de imagen, producciones audiovisuales, manejo de Redes Sociales. </w:t>
            </w:r>
          </w:p>
        </w:tc>
      </w:tr>
      <w:tr w:rsidR="009F0A30" w:rsidRPr="00800BAD" w:rsidTr="00D1657F">
        <w:trPr>
          <w:trHeight w:val="2040"/>
          <w:jc w:val="center"/>
        </w:trPr>
        <w:tc>
          <w:tcPr>
            <w:cnfStyle w:val="001000000000" w:firstRow="0" w:lastRow="0" w:firstColumn="1" w:lastColumn="0" w:oddVBand="0" w:evenVBand="0" w:oddHBand="0" w:evenHBand="0" w:firstRowFirstColumn="0" w:firstRowLastColumn="0" w:lastRowFirstColumn="0" w:lastRowLastColumn="0"/>
            <w:tcW w:w="1258" w:type="dxa"/>
            <w:vAlign w:val="center"/>
            <w:hideMark/>
          </w:tcPr>
          <w:p w:rsidR="009F0A30" w:rsidRPr="00800BAD" w:rsidRDefault="009F0A30" w:rsidP="00176CD4">
            <w:pPr>
              <w:jc w:val="center"/>
              <w:rPr>
                <w:rFonts w:ascii="Arial" w:eastAsia="Times New Roman" w:hAnsi="Arial" w:cs="Arial"/>
                <w:sz w:val="20"/>
                <w:szCs w:val="20"/>
                <w:lang w:eastAsia="es-CR"/>
              </w:rPr>
            </w:pPr>
            <w:r w:rsidRPr="00800BAD">
              <w:rPr>
                <w:rFonts w:ascii="Arial" w:eastAsia="Times New Roman" w:hAnsi="Arial" w:cs="Arial"/>
                <w:sz w:val="20"/>
                <w:szCs w:val="20"/>
                <w:lang w:eastAsia="es-CR"/>
              </w:rPr>
              <w:t>1.04.99 Otros servicios de gestión y apoyo</w:t>
            </w:r>
          </w:p>
        </w:tc>
        <w:tc>
          <w:tcPr>
            <w:tcW w:w="1632" w:type="dxa"/>
            <w:noWrap/>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1.800.000,00</w:t>
            </w:r>
          </w:p>
        </w:tc>
        <w:tc>
          <w:tcPr>
            <w:tcW w:w="1559" w:type="dxa"/>
            <w:noWrap/>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 Comunicación Estratégica</w:t>
            </w:r>
          </w:p>
        </w:tc>
        <w:tc>
          <w:tcPr>
            <w:tcW w:w="850" w:type="dxa"/>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1.3.1.2</w:t>
            </w:r>
          </w:p>
        </w:tc>
        <w:tc>
          <w:tcPr>
            <w:tcW w:w="1046" w:type="dxa"/>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1.3.1.2.1</w:t>
            </w:r>
          </w:p>
        </w:tc>
        <w:tc>
          <w:tcPr>
            <w:tcW w:w="3632" w:type="dxa"/>
            <w:hideMark/>
          </w:tcPr>
          <w:p w:rsidR="009F0A30" w:rsidRPr="007C1E8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Mantenimiento de botargas. Se requieren 6 servicios en un año, con un valor unitario de ¢300,000,00,</w:t>
            </w:r>
          </w:p>
        </w:tc>
        <w:tc>
          <w:tcPr>
            <w:tcW w:w="3421" w:type="dxa"/>
            <w:hideMark/>
          </w:tcPr>
          <w:p w:rsidR="009F0A30" w:rsidRPr="007C1E8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 xml:space="preserve">Contar con servicios de apoyo para el adecuado accionar de algunas de los canales de comunicación de la organización y de sus agrupaciones culturales. Corresponde a costos de contratos adjudicados para mantenimiento de web, redes sociales, monitoreo prensa, dirección banda, dirección rondalla y otras actividades programadas. </w:t>
            </w:r>
          </w:p>
        </w:tc>
      </w:tr>
      <w:tr w:rsidR="009F0A30" w:rsidRPr="00800BAD" w:rsidTr="00D1657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800BAD" w:rsidRDefault="009F0A30" w:rsidP="00176CD4">
            <w:pPr>
              <w:jc w:val="center"/>
              <w:rPr>
                <w:rFonts w:ascii="Arial" w:eastAsia="Times New Roman" w:hAnsi="Arial" w:cs="Arial"/>
                <w:sz w:val="20"/>
                <w:szCs w:val="20"/>
                <w:lang w:eastAsia="es-CR"/>
              </w:rPr>
            </w:pPr>
            <w:r w:rsidRPr="00800BAD">
              <w:rPr>
                <w:rFonts w:ascii="Arial" w:eastAsia="Times New Roman" w:hAnsi="Arial" w:cs="Arial"/>
                <w:sz w:val="20"/>
                <w:szCs w:val="20"/>
                <w:lang w:eastAsia="es-CR"/>
              </w:rPr>
              <w:t>1.04.99 Otros servicios de gestión y apoyo</w:t>
            </w:r>
          </w:p>
        </w:tc>
        <w:tc>
          <w:tcPr>
            <w:tcW w:w="1632"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1.000.000,00</w:t>
            </w:r>
          </w:p>
        </w:tc>
        <w:tc>
          <w:tcPr>
            <w:tcW w:w="1559"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 Comunicación Estratégica</w:t>
            </w:r>
          </w:p>
        </w:tc>
        <w:tc>
          <w:tcPr>
            <w:tcW w:w="850"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1.3.1.2</w:t>
            </w:r>
          </w:p>
        </w:tc>
        <w:tc>
          <w:tcPr>
            <w:tcW w:w="1046"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1.3.1.2.1</w:t>
            </w:r>
          </w:p>
        </w:tc>
        <w:tc>
          <w:tcPr>
            <w:tcW w:w="3632" w:type="dxa"/>
            <w:tcBorders>
              <w:top w:val="none" w:sz="0" w:space="0" w:color="auto"/>
              <w:bottom w:val="none" w:sz="0" w:space="0" w:color="auto"/>
            </w:tcBorders>
            <w:hideMark/>
          </w:tcPr>
          <w:p w:rsidR="009F0A30" w:rsidRPr="007C1E8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Contratación de animadores de botargas, para 20 actividades organizacionales, con un costo por actividad de ¢50.000,00.</w:t>
            </w:r>
          </w:p>
        </w:tc>
        <w:tc>
          <w:tcPr>
            <w:tcW w:w="3421" w:type="dxa"/>
            <w:tcBorders>
              <w:top w:val="none" w:sz="0" w:space="0" w:color="auto"/>
              <w:bottom w:val="none" w:sz="0" w:space="0" w:color="auto"/>
              <w:right w:val="none" w:sz="0" w:space="0" w:color="auto"/>
            </w:tcBorders>
            <w:hideMark/>
          </w:tcPr>
          <w:p w:rsidR="009F0A30" w:rsidRPr="007C1E8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 xml:space="preserve">Contar con servicios de apoyo para el adecuado accionar de algunas de los canales de comunicación de la organización y de sus agrupaciones culturales. Corresponde a costos de contratos adjudicados para mantenimiento de web, redes sociales, monitoreo prensa, dirección banda, dirección rondalla y otras actividades programadas. </w:t>
            </w:r>
          </w:p>
        </w:tc>
      </w:tr>
    </w:tbl>
    <w:p w:rsidR="009F0A30" w:rsidRDefault="009F0A30" w:rsidP="009F0A30">
      <w:pPr>
        <w:rPr>
          <w:sz w:val="14"/>
        </w:rPr>
      </w:pPr>
    </w:p>
    <w:p w:rsidR="009F0A30" w:rsidRDefault="009F0A30" w:rsidP="009F0A30">
      <w:pPr>
        <w:rPr>
          <w:sz w:val="14"/>
        </w:rPr>
      </w:pPr>
    </w:p>
    <w:p w:rsidR="00D1657F" w:rsidRDefault="00D1657F" w:rsidP="009F0A30">
      <w:pPr>
        <w:rPr>
          <w:sz w:val="14"/>
        </w:rPr>
      </w:pPr>
    </w:p>
    <w:p w:rsidR="009F0A30" w:rsidRPr="00156490" w:rsidRDefault="009F0A30" w:rsidP="009F0A30">
      <w:pPr>
        <w:rPr>
          <w:sz w:val="14"/>
        </w:rPr>
      </w:pPr>
    </w:p>
    <w:tbl>
      <w:tblPr>
        <w:tblStyle w:val="Listaclara-nfasis2"/>
        <w:tblW w:w="13467" w:type="dxa"/>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259"/>
        <w:gridCol w:w="1560"/>
        <w:gridCol w:w="1559"/>
        <w:gridCol w:w="850"/>
        <w:gridCol w:w="995"/>
        <w:gridCol w:w="3700"/>
        <w:gridCol w:w="3544"/>
      </w:tblGrid>
      <w:tr w:rsidR="009F0A30" w:rsidRPr="00156490" w:rsidTr="00D1657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467" w:type="dxa"/>
            <w:gridSpan w:val="7"/>
            <w:shd w:val="clear" w:color="auto" w:fill="4F81BD" w:themeFill="accent1"/>
            <w:hideMark/>
          </w:tcPr>
          <w:p w:rsidR="009F0A30" w:rsidRPr="00156490" w:rsidRDefault="009F0A30" w:rsidP="00176CD4">
            <w:pPr>
              <w:jc w:val="center"/>
              <w:rPr>
                <w:rFonts w:ascii="Calibri" w:eastAsia="Times New Roman" w:hAnsi="Calibri" w:cs="Times New Roman"/>
                <w:lang w:eastAsia="es-CR"/>
              </w:rPr>
            </w:pPr>
            <w:r w:rsidRPr="00156490">
              <w:rPr>
                <w:rFonts w:ascii="Calibri" w:eastAsia="Times New Roman" w:hAnsi="Calibri" w:cs="Times New Roman"/>
                <w:lang w:eastAsia="es-CR"/>
              </w:rPr>
              <w:lastRenderedPageBreak/>
              <w:t>1. SERVICIOS</w:t>
            </w:r>
          </w:p>
        </w:tc>
      </w:tr>
      <w:tr w:rsidR="009F0A30" w:rsidRPr="00156490" w:rsidTr="00D1657F">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259" w:type="dxa"/>
            <w:vMerge w:val="restart"/>
            <w:tcBorders>
              <w:top w:val="none" w:sz="0" w:space="0" w:color="auto"/>
              <w:left w:val="none" w:sz="0" w:space="0" w:color="auto"/>
              <w:bottom w:val="none" w:sz="0" w:space="0" w:color="auto"/>
            </w:tcBorders>
            <w:hideMark/>
          </w:tcPr>
          <w:p w:rsidR="009F0A30" w:rsidRPr="00156490" w:rsidRDefault="009F0A30" w:rsidP="00176CD4">
            <w:pPr>
              <w:jc w:val="center"/>
              <w:rPr>
                <w:rFonts w:ascii="Calibri" w:eastAsia="Times New Roman" w:hAnsi="Calibri" w:cs="Times New Roman"/>
                <w:lang w:eastAsia="es-CR"/>
              </w:rPr>
            </w:pPr>
            <w:r w:rsidRPr="00156490">
              <w:rPr>
                <w:rFonts w:ascii="Calibri" w:eastAsia="Times New Roman" w:hAnsi="Calibri" w:cs="Times New Roman"/>
                <w:lang w:eastAsia="es-CR"/>
              </w:rPr>
              <w:t>Subpartida y descripción</w:t>
            </w:r>
          </w:p>
        </w:tc>
        <w:tc>
          <w:tcPr>
            <w:tcW w:w="1560" w:type="dxa"/>
            <w:vMerge w:val="restart"/>
            <w:tcBorders>
              <w:top w:val="none" w:sz="0" w:space="0" w:color="auto"/>
              <w:bottom w:val="none" w:sz="0" w:space="0" w:color="auto"/>
            </w:tcBorders>
            <w:noWrap/>
            <w:vAlign w:val="center"/>
            <w:hideMark/>
          </w:tcPr>
          <w:p w:rsidR="009F0A30" w:rsidRPr="0015649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56490">
              <w:rPr>
                <w:rFonts w:ascii="Calibri" w:eastAsia="Times New Roman" w:hAnsi="Calibri" w:cs="Times New Roman"/>
                <w:b/>
                <w:bCs/>
                <w:lang w:eastAsia="es-CR"/>
              </w:rPr>
              <w:t>Monto</w:t>
            </w:r>
          </w:p>
        </w:tc>
        <w:tc>
          <w:tcPr>
            <w:tcW w:w="3404" w:type="dxa"/>
            <w:gridSpan w:val="3"/>
            <w:tcBorders>
              <w:top w:val="none" w:sz="0" w:space="0" w:color="auto"/>
              <w:bottom w:val="none" w:sz="0" w:space="0" w:color="auto"/>
            </w:tcBorders>
            <w:noWrap/>
            <w:vAlign w:val="center"/>
            <w:hideMark/>
          </w:tcPr>
          <w:p w:rsidR="009F0A30" w:rsidRPr="0015649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56490">
              <w:rPr>
                <w:rFonts w:ascii="Calibri" w:eastAsia="Times New Roman" w:hAnsi="Calibri" w:cs="Times New Roman"/>
                <w:b/>
                <w:bCs/>
                <w:lang w:eastAsia="es-CR"/>
              </w:rPr>
              <w:t>Vinculación PAO</w:t>
            </w:r>
          </w:p>
        </w:tc>
        <w:tc>
          <w:tcPr>
            <w:tcW w:w="3700" w:type="dxa"/>
            <w:vMerge w:val="restart"/>
            <w:tcBorders>
              <w:top w:val="none" w:sz="0" w:space="0" w:color="auto"/>
              <w:bottom w:val="none" w:sz="0" w:space="0" w:color="auto"/>
            </w:tcBorders>
            <w:vAlign w:val="center"/>
            <w:hideMark/>
          </w:tcPr>
          <w:p w:rsidR="009F0A30" w:rsidRPr="0015649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56490">
              <w:rPr>
                <w:rFonts w:ascii="Calibri" w:eastAsia="Times New Roman" w:hAnsi="Calibri" w:cs="Times New Roman"/>
                <w:b/>
                <w:bCs/>
                <w:lang w:eastAsia="es-CR"/>
              </w:rPr>
              <w:t>Cálculo</w:t>
            </w:r>
          </w:p>
        </w:tc>
        <w:tc>
          <w:tcPr>
            <w:tcW w:w="3544" w:type="dxa"/>
            <w:vMerge w:val="restart"/>
            <w:tcBorders>
              <w:top w:val="none" w:sz="0" w:space="0" w:color="auto"/>
              <w:bottom w:val="none" w:sz="0" w:space="0" w:color="auto"/>
              <w:right w:val="none" w:sz="0" w:space="0" w:color="auto"/>
            </w:tcBorders>
            <w:noWrap/>
            <w:vAlign w:val="center"/>
            <w:hideMark/>
          </w:tcPr>
          <w:p w:rsidR="009F0A30" w:rsidRPr="0015649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56490">
              <w:rPr>
                <w:rFonts w:ascii="Calibri" w:eastAsia="Times New Roman" w:hAnsi="Calibri" w:cs="Times New Roman"/>
                <w:b/>
                <w:bCs/>
                <w:lang w:eastAsia="es-CR"/>
              </w:rPr>
              <w:t>Justificación</w:t>
            </w:r>
          </w:p>
        </w:tc>
      </w:tr>
      <w:tr w:rsidR="009F0A30" w:rsidRPr="00156490" w:rsidTr="00D1657F">
        <w:trPr>
          <w:trHeight w:val="551"/>
        </w:trPr>
        <w:tc>
          <w:tcPr>
            <w:cnfStyle w:val="001000000000" w:firstRow="0" w:lastRow="0" w:firstColumn="1" w:lastColumn="0" w:oddVBand="0" w:evenVBand="0" w:oddHBand="0" w:evenHBand="0" w:firstRowFirstColumn="0" w:firstRowLastColumn="0" w:lastRowFirstColumn="0" w:lastRowLastColumn="0"/>
            <w:tcW w:w="1259" w:type="dxa"/>
            <w:vMerge/>
          </w:tcPr>
          <w:p w:rsidR="009F0A30" w:rsidRPr="00156490" w:rsidRDefault="009F0A30" w:rsidP="00176CD4">
            <w:pPr>
              <w:jc w:val="center"/>
              <w:rPr>
                <w:rFonts w:ascii="Calibri" w:eastAsia="Times New Roman" w:hAnsi="Calibri" w:cs="Times New Roman"/>
                <w:lang w:eastAsia="es-CR"/>
              </w:rPr>
            </w:pPr>
          </w:p>
        </w:tc>
        <w:tc>
          <w:tcPr>
            <w:tcW w:w="1560" w:type="dxa"/>
            <w:vMerge/>
            <w:noWrap/>
          </w:tcPr>
          <w:p w:rsidR="009F0A30" w:rsidRPr="0015649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56490">
              <w:rPr>
                <w:rFonts w:ascii="Calibri" w:eastAsia="Times New Roman" w:hAnsi="Calibri" w:cs="Times New Roman"/>
                <w:b/>
                <w:bCs/>
                <w:lang w:eastAsia="es-CR"/>
              </w:rPr>
              <w:t>Objetivo</w:t>
            </w:r>
          </w:p>
        </w:tc>
        <w:tc>
          <w:tcPr>
            <w:tcW w:w="85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56490">
              <w:rPr>
                <w:rFonts w:ascii="Calibri" w:eastAsia="Times New Roman" w:hAnsi="Calibri" w:cs="Times New Roman"/>
                <w:b/>
                <w:bCs/>
                <w:lang w:eastAsia="es-CR"/>
              </w:rPr>
              <w:t>Meta</w:t>
            </w:r>
          </w:p>
        </w:tc>
        <w:tc>
          <w:tcPr>
            <w:tcW w:w="99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56490">
              <w:rPr>
                <w:rFonts w:ascii="Calibri" w:eastAsia="Times New Roman" w:hAnsi="Calibri" w:cs="Times New Roman"/>
                <w:b/>
                <w:bCs/>
                <w:lang w:eastAsia="es-CR"/>
              </w:rPr>
              <w:t>Acción</w:t>
            </w:r>
          </w:p>
        </w:tc>
        <w:tc>
          <w:tcPr>
            <w:tcW w:w="3700" w:type="dxa"/>
            <w:vMerge/>
          </w:tcPr>
          <w:p w:rsidR="009F0A30" w:rsidRPr="0015649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544" w:type="dxa"/>
            <w:vMerge/>
            <w:noWrap/>
          </w:tcPr>
          <w:p w:rsidR="009F0A30" w:rsidRPr="0015649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156490" w:rsidTr="00D1657F">
        <w:trPr>
          <w:cnfStyle w:val="000000100000" w:firstRow="0" w:lastRow="0" w:firstColumn="0" w:lastColumn="0" w:oddVBand="0" w:evenVBand="0" w:oddHBand="1" w:evenHBand="0" w:firstRowFirstColumn="0" w:firstRowLastColumn="0" w:lastRowFirstColumn="0" w:lastRowLastColumn="0"/>
          <w:trHeight w:val="1830"/>
        </w:trPr>
        <w:tc>
          <w:tcPr>
            <w:cnfStyle w:val="001000000000" w:firstRow="0" w:lastRow="0" w:firstColumn="1" w:lastColumn="0" w:oddVBand="0" w:evenVBand="0" w:oddHBand="0" w:evenHBand="0" w:firstRowFirstColumn="0" w:firstRowLastColumn="0" w:lastRowFirstColumn="0" w:lastRowLastColumn="0"/>
            <w:tcW w:w="1259" w:type="dxa"/>
            <w:tcBorders>
              <w:top w:val="none" w:sz="0" w:space="0" w:color="auto"/>
              <w:left w:val="none" w:sz="0" w:space="0" w:color="auto"/>
              <w:bottom w:val="none" w:sz="0" w:space="0" w:color="auto"/>
            </w:tcBorders>
            <w:vAlign w:val="center"/>
            <w:hideMark/>
          </w:tcPr>
          <w:p w:rsidR="009F0A30" w:rsidRPr="00156490" w:rsidRDefault="009F0A30" w:rsidP="00176CD4">
            <w:pPr>
              <w:jc w:val="center"/>
              <w:rPr>
                <w:rFonts w:ascii="Arial" w:eastAsia="Times New Roman" w:hAnsi="Arial" w:cs="Arial"/>
                <w:sz w:val="20"/>
                <w:szCs w:val="20"/>
                <w:lang w:eastAsia="es-CR"/>
              </w:rPr>
            </w:pPr>
            <w:r w:rsidRPr="00156490">
              <w:rPr>
                <w:rFonts w:ascii="Arial" w:eastAsia="Times New Roman" w:hAnsi="Arial" w:cs="Arial"/>
                <w:sz w:val="20"/>
                <w:szCs w:val="20"/>
                <w:lang w:eastAsia="es-CR"/>
              </w:rPr>
              <w:t>1.04.99 Otros servicios de gestión y apoyo</w:t>
            </w:r>
          </w:p>
        </w:tc>
        <w:tc>
          <w:tcPr>
            <w:tcW w:w="1560"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7.000.000,00</w:t>
            </w:r>
          </w:p>
        </w:tc>
        <w:tc>
          <w:tcPr>
            <w:tcW w:w="1559"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 Comunicación Estratégica</w:t>
            </w:r>
          </w:p>
        </w:tc>
        <w:tc>
          <w:tcPr>
            <w:tcW w:w="850"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1.3.1.2</w:t>
            </w:r>
          </w:p>
        </w:tc>
        <w:tc>
          <w:tcPr>
            <w:tcW w:w="995"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1.3.1.2.1</w:t>
            </w:r>
          </w:p>
        </w:tc>
        <w:tc>
          <w:tcPr>
            <w:tcW w:w="3700" w:type="dxa"/>
            <w:tcBorders>
              <w:top w:val="none" w:sz="0" w:space="0" w:color="auto"/>
              <w:bottom w:val="none" w:sz="0" w:space="0" w:color="auto"/>
            </w:tcBorders>
            <w:hideMark/>
          </w:tcPr>
          <w:p w:rsidR="009F0A30" w:rsidRPr="007C1E8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 xml:space="preserve">Contenido para la ejecución del Contrato Evolution, el monto de estimación es el adjudicado anual que incluye posibles reajustes. </w:t>
            </w:r>
          </w:p>
        </w:tc>
        <w:tc>
          <w:tcPr>
            <w:tcW w:w="3544" w:type="dxa"/>
            <w:tcBorders>
              <w:top w:val="none" w:sz="0" w:space="0" w:color="auto"/>
              <w:bottom w:val="none" w:sz="0" w:space="0" w:color="auto"/>
              <w:right w:val="none" w:sz="0" w:space="0" w:color="auto"/>
            </w:tcBorders>
            <w:hideMark/>
          </w:tcPr>
          <w:p w:rsidR="009F0A30" w:rsidRPr="007C1E8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 xml:space="preserve">Contar con servicios de apoyo para el adecuado accionar de algunas de los canales de comunicación de la organización y de sus agrupaciones culturales. Corresponde a costos de contratos adjudicados para mantenimiento de web, redes sociales, monitoreo prensa, dirección banda, dirección rondalla y otras actividades programadas. </w:t>
            </w:r>
          </w:p>
        </w:tc>
      </w:tr>
      <w:tr w:rsidR="009F0A30" w:rsidRPr="00156490" w:rsidTr="00D1657F">
        <w:trPr>
          <w:trHeight w:val="1860"/>
        </w:trPr>
        <w:tc>
          <w:tcPr>
            <w:cnfStyle w:val="001000000000" w:firstRow="0" w:lastRow="0" w:firstColumn="1" w:lastColumn="0" w:oddVBand="0" w:evenVBand="0" w:oddHBand="0" w:evenHBand="0" w:firstRowFirstColumn="0" w:firstRowLastColumn="0" w:lastRowFirstColumn="0" w:lastRowLastColumn="0"/>
            <w:tcW w:w="1259" w:type="dxa"/>
            <w:vAlign w:val="center"/>
            <w:hideMark/>
          </w:tcPr>
          <w:p w:rsidR="009F0A30" w:rsidRPr="00156490" w:rsidRDefault="009F0A30" w:rsidP="00176CD4">
            <w:pPr>
              <w:jc w:val="center"/>
              <w:rPr>
                <w:rFonts w:ascii="Arial" w:eastAsia="Times New Roman" w:hAnsi="Arial" w:cs="Arial"/>
                <w:sz w:val="20"/>
                <w:szCs w:val="20"/>
                <w:lang w:eastAsia="es-CR"/>
              </w:rPr>
            </w:pPr>
            <w:r w:rsidRPr="00156490">
              <w:rPr>
                <w:rFonts w:ascii="Arial" w:eastAsia="Times New Roman" w:hAnsi="Arial" w:cs="Arial"/>
                <w:sz w:val="20"/>
                <w:szCs w:val="20"/>
                <w:lang w:eastAsia="es-CR"/>
              </w:rPr>
              <w:t>1.04.99 Otros servicios de gestión y apoyo</w:t>
            </w:r>
          </w:p>
        </w:tc>
        <w:tc>
          <w:tcPr>
            <w:tcW w:w="1560" w:type="dxa"/>
            <w:noWrap/>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5.400.000,00</w:t>
            </w:r>
          </w:p>
        </w:tc>
        <w:tc>
          <w:tcPr>
            <w:tcW w:w="1559" w:type="dxa"/>
            <w:noWrap/>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 Comunicación Estratégica</w:t>
            </w:r>
          </w:p>
        </w:tc>
        <w:tc>
          <w:tcPr>
            <w:tcW w:w="850" w:type="dxa"/>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1.3.1.2</w:t>
            </w:r>
          </w:p>
        </w:tc>
        <w:tc>
          <w:tcPr>
            <w:tcW w:w="995" w:type="dxa"/>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1.3.1.2.1</w:t>
            </w:r>
          </w:p>
        </w:tc>
        <w:tc>
          <w:tcPr>
            <w:tcW w:w="3700" w:type="dxa"/>
            <w:hideMark/>
          </w:tcPr>
          <w:p w:rsidR="009F0A30" w:rsidRPr="007C1E8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Contenido para la ejecución contractual de la Dirección de la Rondalla. Monto adjudicado anual, incluyendo posibles reajustes. ¢450 mil por mes.</w:t>
            </w:r>
          </w:p>
        </w:tc>
        <w:tc>
          <w:tcPr>
            <w:tcW w:w="3544" w:type="dxa"/>
            <w:hideMark/>
          </w:tcPr>
          <w:p w:rsidR="009F0A30" w:rsidRPr="007C1E8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 xml:space="preserve">Contar con servicios de apoyo para el adecuado accionar de algunas de los canales de comunicación de la organización y de sus agrupaciones culturales. Corresponde a costos de contratos adjudicados para mantenimiento de web, redes sociales, monitoreo prensa, dirección banda, dirección rondalla y otras actividades programadas. </w:t>
            </w:r>
          </w:p>
        </w:tc>
      </w:tr>
      <w:tr w:rsidR="009F0A30" w:rsidRPr="00156490" w:rsidTr="00D1657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59" w:type="dxa"/>
            <w:tcBorders>
              <w:top w:val="none" w:sz="0" w:space="0" w:color="auto"/>
              <w:left w:val="none" w:sz="0" w:space="0" w:color="auto"/>
              <w:bottom w:val="none" w:sz="0" w:space="0" w:color="auto"/>
            </w:tcBorders>
            <w:vAlign w:val="center"/>
            <w:hideMark/>
          </w:tcPr>
          <w:p w:rsidR="009F0A30" w:rsidRPr="00156490" w:rsidRDefault="009F0A30" w:rsidP="00176CD4">
            <w:pPr>
              <w:jc w:val="center"/>
              <w:rPr>
                <w:rFonts w:ascii="Arial" w:eastAsia="Times New Roman" w:hAnsi="Arial" w:cs="Arial"/>
                <w:sz w:val="20"/>
                <w:szCs w:val="20"/>
                <w:lang w:eastAsia="es-CR"/>
              </w:rPr>
            </w:pPr>
            <w:r w:rsidRPr="00156490">
              <w:rPr>
                <w:rFonts w:ascii="Arial" w:eastAsia="Times New Roman" w:hAnsi="Arial" w:cs="Arial"/>
                <w:sz w:val="20"/>
                <w:szCs w:val="20"/>
                <w:lang w:eastAsia="es-CR"/>
              </w:rPr>
              <w:t>1.04.99 Otros servicios de gestión y apoyo</w:t>
            </w:r>
          </w:p>
        </w:tc>
        <w:tc>
          <w:tcPr>
            <w:tcW w:w="1560"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6.000.000,00</w:t>
            </w:r>
          </w:p>
        </w:tc>
        <w:tc>
          <w:tcPr>
            <w:tcW w:w="1559"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 Comunicación Estratégica</w:t>
            </w:r>
          </w:p>
        </w:tc>
        <w:tc>
          <w:tcPr>
            <w:tcW w:w="850"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1.3.1.2</w:t>
            </w:r>
          </w:p>
        </w:tc>
        <w:tc>
          <w:tcPr>
            <w:tcW w:w="995"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1.3.1.2.1</w:t>
            </w:r>
          </w:p>
        </w:tc>
        <w:tc>
          <w:tcPr>
            <w:tcW w:w="3700" w:type="dxa"/>
            <w:tcBorders>
              <w:top w:val="none" w:sz="0" w:space="0" w:color="auto"/>
              <w:bottom w:val="none" w:sz="0" w:space="0" w:color="auto"/>
            </w:tcBorders>
            <w:hideMark/>
          </w:tcPr>
          <w:p w:rsidR="009F0A30" w:rsidRPr="007C1E8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Contenido para la ejecución contractual de la Dirección de la Banda. Monto adjudicado anual, que incluye posibles reajustes. ¢500 mil por mes.</w:t>
            </w:r>
          </w:p>
        </w:tc>
        <w:tc>
          <w:tcPr>
            <w:tcW w:w="3544" w:type="dxa"/>
            <w:tcBorders>
              <w:top w:val="none" w:sz="0" w:space="0" w:color="auto"/>
              <w:bottom w:val="none" w:sz="0" w:space="0" w:color="auto"/>
              <w:right w:val="none" w:sz="0" w:space="0" w:color="auto"/>
            </w:tcBorders>
            <w:hideMark/>
          </w:tcPr>
          <w:p w:rsidR="009F0A30" w:rsidRPr="007C1E8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 xml:space="preserve">Contar con servicios de apoyo para el adecuado accionar de algunas de los canales de comunicación de la organización y de sus agrupaciones culturales. Corresponde a costos de contratos adjudicados para mantenimiento de web, redes sociales, monitoreo prensa, dirección banda, dirección rondalla y otras actividades programadas. </w:t>
            </w:r>
          </w:p>
        </w:tc>
      </w:tr>
    </w:tbl>
    <w:p w:rsidR="009F0A30" w:rsidRDefault="009F0A30" w:rsidP="009F0A30"/>
    <w:p w:rsidR="009F0A30" w:rsidRDefault="009F0A30" w:rsidP="009F0A30"/>
    <w:tbl>
      <w:tblPr>
        <w:tblStyle w:val="Listaclara-nfasis2"/>
        <w:tblW w:w="13609" w:type="dxa"/>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258"/>
        <w:gridCol w:w="1559"/>
        <w:gridCol w:w="1559"/>
        <w:gridCol w:w="851"/>
        <w:gridCol w:w="869"/>
        <w:gridCol w:w="3260"/>
        <w:gridCol w:w="4253"/>
      </w:tblGrid>
      <w:tr w:rsidR="009F0A30" w:rsidRPr="00156490" w:rsidTr="00D1657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609" w:type="dxa"/>
            <w:gridSpan w:val="7"/>
            <w:shd w:val="clear" w:color="auto" w:fill="4F81BD" w:themeFill="accent1"/>
            <w:hideMark/>
          </w:tcPr>
          <w:p w:rsidR="009F0A30" w:rsidRPr="00156490" w:rsidRDefault="009F0A30" w:rsidP="00176CD4">
            <w:pPr>
              <w:jc w:val="center"/>
              <w:rPr>
                <w:rFonts w:ascii="Calibri" w:eastAsia="Times New Roman" w:hAnsi="Calibri" w:cs="Times New Roman"/>
                <w:lang w:eastAsia="es-CR"/>
              </w:rPr>
            </w:pPr>
            <w:r w:rsidRPr="00156490">
              <w:rPr>
                <w:rFonts w:ascii="Calibri" w:eastAsia="Times New Roman" w:hAnsi="Calibri" w:cs="Times New Roman"/>
                <w:lang w:eastAsia="es-CR"/>
              </w:rPr>
              <w:lastRenderedPageBreak/>
              <w:t>1. SERVICIOS</w:t>
            </w:r>
          </w:p>
        </w:tc>
      </w:tr>
      <w:tr w:rsidR="009F0A30" w:rsidRPr="00156490" w:rsidTr="00D1657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258" w:type="dxa"/>
            <w:vMerge w:val="restart"/>
            <w:tcBorders>
              <w:top w:val="none" w:sz="0" w:space="0" w:color="auto"/>
              <w:left w:val="none" w:sz="0" w:space="0" w:color="auto"/>
              <w:bottom w:val="none" w:sz="0" w:space="0" w:color="auto"/>
            </w:tcBorders>
            <w:hideMark/>
          </w:tcPr>
          <w:p w:rsidR="009F0A30" w:rsidRPr="00156490" w:rsidRDefault="009F0A30" w:rsidP="00176CD4">
            <w:pPr>
              <w:jc w:val="center"/>
              <w:rPr>
                <w:rFonts w:ascii="Calibri" w:eastAsia="Times New Roman" w:hAnsi="Calibri" w:cs="Times New Roman"/>
                <w:lang w:eastAsia="es-CR"/>
              </w:rPr>
            </w:pPr>
            <w:r w:rsidRPr="00156490">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15649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56490">
              <w:rPr>
                <w:rFonts w:ascii="Calibri" w:eastAsia="Times New Roman" w:hAnsi="Calibri" w:cs="Times New Roman"/>
                <w:b/>
                <w:bCs/>
                <w:lang w:eastAsia="es-CR"/>
              </w:rPr>
              <w:t>Monto</w:t>
            </w:r>
          </w:p>
        </w:tc>
        <w:tc>
          <w:tcPr>
            <w:tcW w:w="3279" w:type="dxa"/>
            <w:gridSpan w:val="3"/>
            <w:tcBorders>
              <w:top w:val="none" w:sz="0" w:space="0" w:color="auto"/>
              <w:bottom w:val="none" w:sz="0" w:space="0" w:color="auto"/>
            </w:tcBorders>
            <w:noWrap/>
            <w:vAlign w:val="center"/>
            <w:hideMark/>
          </w:tcPr>
          <w:p w:rsidR="009F0A30" w:rsidRPr="0015649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56490">
              <w:rPr>
                <w:rFonts w:ascii="Calibri" w:eastAsia="Times New Roman" w:hAnsi="Calibri" w:cs="Times New Roman"/>
                <w:b/>
                <w:bCs/>
                <w:lang w:eastAsia="es-CR"/>
              </w:rPr>
              <w:t>Vinculación PAO</w:t>
            </w:r>
          </w:p>
        </w:tc>
        <w:tc>
          <w:tcPr>
            <w:tcW w:w="3260" w:type="dxa"/>
            <w:vMerge w:val="restart"/>
            <w:tcBorders>
              <w:top w:val="none" w:sz="0" w:space="0" w:color="auto"/>
              <w:bottom w:val="none" w:sz="0" w:space="0" w:color="auto"/>
            </w:tcBorders>
            <w:vAlign w:val="center"/>
            <w:hideMark/>
          </w:tcPr>
          <w:p w:rsidR="009F0A30" w:rsidRPr="0015649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56490">
              <w:rPr>
                <w:rFonts w:ascii="Calibri" w:eastAsia="Times New Roman" w:hAnsi="Calibri" w:cs="Times New Roman"/>
                <w:b/>
                <w:bCs/>
                <w:lang w:eastAsia="es-CR"/>
              </w:rPr>
              <w:t>Cálculo</w:t>
            </w:r>
          </w:p>
        </w:tc>
        <w:tc>
          <w:tcPr>
            <w:tcW w:w="4253" w:type="dxa"/>
            <w:vMerge w:val="restart"/>
            <w:tcBorders>
              <w:top w:val="none" w:sz="0" w:space="0" w:color="auto"/>
              <w:bottom w:val="none" w:sz="0" w:space="0" w:color="auto"/>
              <w:right w:val="none" w:sz="0" w:space="0" w:color="auto"/>
            </w:tcBorders>
            <w:noWrap/>
            <w:vAlign w:val="center"/>
            <w:hideMark/>
          </w:tcPr>
          <w:p w:rsidR="009F0A30" w:rsidRPr="0015649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56490">
              <w:rPr>
                <w:rFonts w:ascii="Calibri" w:eastAsia="Times New Roman" w:hAnsi="Calibri" w:cs="Times New Roman"/>
                <w:b/>
                <w:bCs/>
                <w:lang w:eastAsia="es-CR"/>
              </w:rPr>
              <w:t>Justificación</w:t>
            </w:r>
          </w:p>
        </w:tc>
      </w:tr>
      <w:tr w:rsidR="009F0A30" w:rsidRPr="00156490" w:rsidTr="00D1657F">
        <w:trPr>
          <w:trHeight w:val="536"/>
        </w:trPr>
        <w:tc>
          <w:tcPr>
            <w:cnfStyle w:val="001000000000" w:firstRow="0" w:lastRow="0" w:firstColumn="1" w:lastColumn="0" w:oddVBand="0" w:evenVBand="0" w:oddHBand="0" w:evenHBand="0" w:firstRowFirstColumn="0" w:firstRowLastColumn="0" w:lastRowFirstColumn="0" w:lastRowLastColumn="0"/>
            <w:tcW w:w="1258" w:type="dxa"/>
            <w:vMerge/>
          </w:tcPr>
          <w:p w:rsidR="009F0A30" w:rsidRPr="00156490" w:rsidRDefault="009F0A30" w:rsidP="00176CD4">
            <w:pPr>
              <w:jc w:val="center"/>
              <w:rPr>
                <w:rFonts w:ascii="Calibri" w:eastAsia="Times New Roman" w:hAnsi="Calibri" w:cs="Times New Roman"/>
                <w:lang w:eastAsia="es-CR"/>
              </w:rPr>
            </w:pPr>
          </w:p>
        </w:tc>
        <w:tc>
          <w:tcPr>
            <w:tcW w:w="1559" w:type="dxa"/>
            <w:vMerge/>
            <w:noWrap/>
          </w:tcPr>
          <w:p w:rsidR="009F0A30" w:rsidRPr="0015649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56490">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56490">
              <w:rPr>
                <w:rFonts w:ascii="Calibri" w:eastAsia="Times New Roman" w:hAnsi="Calibri" w:cs="Times New Roman"/>
                <w:b/>
                <w:bCs/>
                <w:lang w:eastAsia="es-CR"/>
              </w:rPr>
              <w:t>Meta</w:t>
            </w:r>
          </w:p>
        </w:tc>
        <w:tc>
          <w:tcPr>
            <w:tcW w:w="86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56490">
              <w:rPr>
                <w:rFonts w:ascii="Calibri" w:eastAsia="Times New Roman" w:hAnsi="Calibri" w:cs="Times New Roman"/>
                <w:b/>
                <w:bCs/>
                <w:lang w:eastAsia="es-CR"/>
              </w:rPr>
              <w:t>Acción</w:t>
            </w:r>
          </w:p>
        </w:tc>
        <w:tc>
          <w:tcPr>
            <w:tcW w:w="3260" w:type="dxa"/>
            <w:vMerge/>
          </w:tcPr>
          <w:p w:rsidR="009F0A30" w:rsidRPr="0015649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4253" w:type="dxa"/>
            <w:vMerge/>
            <w:noWrap/>
          </w:tcPr>
          <w:p w:rsidR="009F0A30" w:rsidRPr="0015649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156490" w:rsidTr="00D1657F">
        <w:trPr>
          <w:cnfStyle w:val="000000100000" w:firstRow="0" w:lastRow="0" w:firstColumn="0" w:lastColumn="0" w:oddVBand="0" w:evenVBand="0" w:oddHBand="1" w:evenHBand="0"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156490" w:rsidRDefault="009F0A30" w:rsidP="00176CD4">
            <w:pPr>
              <w:jc w:val="center"/>
              <w:rPr>
                <w:rFonts w:ascii="Arial" w:eastAsia="Times New Roman" w:hAnsi="Arial" w:cs="Arial"/>
                <w:sz w:val="20"/>
                <w:szCs w:val="20"/>
                <w:lang w:eastAsia="es-CR"/>
              </w:rPr>
            </w:pPr>
            <w:r w:rsidRPr="00156490">
              <w:rPr>
                <w:rFonts w:ascii="Arial" w:eastAsia="Times New Roman" w:hAnsi="Arial" w:cs="Arial"/>
                <w:sz w:val="20"/>
                <w:szCs w:val="20"/>
                <w:lang w:eastAsia="es-CR"/>
              </w:rPr>
              <w:t>1.04.99 Otros servicios de gestión y apoyo</w:t>
            </w:r>
          </w:p>
        </w:tc>
        <w:tc>
          <w:tcPr>
            <w:tcW w:w="1559"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5.400.000,00</w:t>
            </w:r>
          </w:p>
        </w:tc>
        <w:tc>
          <w:tcPr>
            <w:tcW w:w="1559"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 Comunicación Estratégica</w:t>
            </w:r>
          </w:p>
        </w:tc>
        <w:tc>
          <w:tcPr>
            <w:tcW w:w="851"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1.3.1.2</w:t>
            </w:r>
          </w:p>
        </w:tc>
        <w:tc>
          <w:tcPr>
            <w:tcW w:w="869"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1.3.1.2.1</w:t>
            </w:r>
          </w:p>
        </w:tc>
        <w:tc>
          <w:tcPr>
            <w:tcW w:w="3260" w:type="dxa"/>
            <w:tcBorders>
              <w:top w:val="none" w:sz="0" w:space="0" w:color="auto"/>
              <w:bottom w:val="none" w:sz="0" w:space="0" w:color="auto"/>
            </w:tcBorders>
            <w:hideMark/>
          </w:tcPr>
          <w:p w:rsidR="009F0A30" w:rsidRPr="007C1E8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Contenido para la ejecución contractual del Mantenimiento sitio web. Monto adjudicado anual que incluye posibles reajustes. ¢450 mil por mes.</w:t>
            </w:r>
          </w:p>
        </w:tc>
        <w:tc>
          <w:tcPr>
            <w:tcW w:w="4253" w:type="dxa"/>
            <w:tcBorders>
              <w:top w:val="none" w:sz="0" w:space="0" w:color="auto"/>
              <w:bottom w:val="none" w:sz="0" w:space="0" w:color="auto"/>
              <w:right w:val="none" w:sz="0" w:space="0" w:color="auto"/>
            </w:tcBorders>
            <w:hideMark/>
          </w:tcPr>
          <w:p w:rsidR="009F0A30" w:rsidRPr="007C1E8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 xml:space="preserve">Contar con servicios de apoyo para el adecuado accionar de algunas de los canales de comunicación de la organización y de sus agrupaciones culturales. Corresponde a costos de contratos adjudicados para mantenimiento de web, redes sociales, monitoreo prensa, dirección banda, dirección rondalla y otras actividades programadas. </w:t>
            </w:r>
          </w:p>
        </w:tc>
      </w:tr>
      <w:tr w:rsidR="009F0A30" w:rsidRPr="00156490" w:rsidTr="00D1657F">
        <w:trPr>
          <w:trHeight w:val="1875"/>
        </w:trPr>
        <w:tc>
          <w:tcPr>
            <w:cnfStyle w:val="001000000000" w:firstRow="0" w:lastRow="0" w:firstColumn="1" w:lastColumn="0" w:oddVBand="0" w:evenVBand="0" w:oddHBand="0" w:evenHBand="0" w:firstRowFirstColumn="0" w:firstRowLastColumn="0" w:lastRowFirstColumn="0" w:lastRowLastColumn="0"/>
            <w:tcW w:w="1258" w:type="dxa"/>
            <w:vAlign w:val="center"/>
            <w:hideMark/>
          </w:tcPr>
          <w:p w:rsidR="009F0A30" w:rsidRPr="00156490" w:rsidRDefault="009F0A30" w:rsidP="00176CD4">
            <w:pPr>
              <w:jc w:val="center"/>
              <w:rPr>
                <w:rFonts w:ascii="Arial" w:eastAsia="Times New Roman" w:hAnsi="Arial" w:cs="Arial"/>
                <w:sz w:val="20"/>
                <w:szCs w:val="20"/>
                <w:lang w:eastAsia="es-CR"/>
              </w:rPr>
            </w:pPr>
            <w:r w:rsidRPr="00156490">
              <w:rPr>
                <w:rFonts w:ascii="Arial" w:eastAsia="Times New Roman" w:hAnsi="Arial" w:cs="Arial"/>
                <w:sz w:val="20"/>
                <w:szCs w:val="20"/>
                <w:lang w:eastAsia="es-CR"/>
              </w:rPr>
              <w:t>1.04.99 Otros servicios de gestión y apoyo</w:t>
            </w:r>
          </w:p>
        </w:tc>
        <w:tc>
          <w:tcPr>
            <w:tcW w:w="1559" w:type="dxa"/>
            <w:noWrap/>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5.400.000,00</w:t>
            </w:r>
          </w:p>
        </w:tc>
        <w:tc>
          <w:tcPr>
            <w:tcW w:w="1559" w:type="dxa"/>
            <w:noWrap/>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 Comunicación Estratégica</w:t>
            </w:r>
          </w:p>
        </w:tc>
        <w:tc>
          <w:tcPr>
            <w:tcW w:w="851" w:type="dxa"/>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1.3.1.2</w:t>
            </w:r>
          </w:p>
        </w:tc>
        <w:tc>
          <w:tcPr>
            <w:tcW w:w="869" w:type="dxa"/>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1.3.1.2.1</w:t>
            </w:r>
          </w:p>
        </w:tc>
        <w:tc>
          <w:tcPr>
            <w:tcW w:w="3260" w:type="dxa"/>
            <w:hideMark/>
          </w:tcPr>
          <w:p w:rsidR="009F0A30" w:rsidRPr="007C1E8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Contenido para la ejecución contractual del Mantenimiento redes sociales, monto adjudicado anual, que incluye posibles reajustes. ¢450 mil por mes.</w:t>
            </w:r>
          </w:p>
        </w:tc>
        <w:tc>
          <w:tcPr>
            <w:tcW w:w="4253" w:type="dxa"/>
            <w:hideMark/>
          </w:tcPr>
          <w:p w:rsidR="009F0A30" w:rsidRPr="007C1E8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 xml:space="preserve">Contar con servicios de apoyo para el adecuado accionar de algunas de los canales de comunicación de la organización y de sus agrupaciones culturales. Corresponde a costos de contratos adjudicados para mantenimiento de web, redes sociales, monitoreo prensa, dirección banda, dirección rondalla y otras actividades programadas. </w:t>
            </w:r>
          </w:p>
        </w:tc>
      </w:tr>
      <w:tr w:rsidR="009F0A30" w:rsidRPr="00156490" w:rsidTr="00D1657F">
        <w:trPr>
          <w:cnfStyle w:val="000000100000" w:firstRow="0" w:lastRow="0" w:firstColumn="0" w:lastColumn="0" w:oddVBand="0" w:evenVBand="0" w:oddHBand="1" w:evenHBand="0" w:firstRowFirstColumn="0" w:firstRowLastColumn="0" w:lastRowFirstColumn="0" w:lastRowLastColumn="0"/>
          <w:trHeight w:val="1904"/>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156490" w:rsidRDefault="009F0A30" w:rsidP="00176CD4">
            <w:pPr>
              <w:jc w:val="center"/>
              <w:rPr>
                <w:rFonts w:ascii="Arial" w:eastAsia="Times New Roman" w:hAnsi="Arial" w:cs="Arial"/>
                <w:sz w:val="20"/>
                <w:szCs w:val="20"/>
                <w:lang w:eastAsia="es-CR"/>
              </w:rPr>
            </w:pPr>
            <w:r w:rsidRPr="00156490">
              <w:rPr>
                <w:rFonts w:ascii="Arial" w:eastAsia="Times New Roman" w:hAnsi="Arial" w:cs="Arial"/>
                <w:sz w:val="20"/>
                <w:szCs w:val="20"/>
                <w:lang w:eastAsia="es-CR"/>
              </w:rPr>
              <w:t>1.04.99 Otros servicios de gestión y apoyo</w:t>
            </w:r>
          </w:p>
        </w:tc>
        <w:tc>
          <w:tcPr>
            <w:tcW w:w="1559"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5.040.000,00</w:t>
            </w:r>
          </w:p>
        </w:tc>
        <w:tc>
          <w:tcPr>
            <w:tcW w:w="1559"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 Comunicación Estratégica</w:t>
            </w:r>
          </w:p>
        </w:tc>
        <w:tc>
          <w:tcPr>
            <w:tcW w:w="851"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1.3.1.2</w:t>
            </w:r>
          </w:p>
        </w:tc>
        <w:tc>
          <w:tcPr>
            <w:tcW w:w="869"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1.3.1.2.1</w:t>
            </w:r>
          </w:p>
        </w:tc>
        <w:tc>
          <w:tcPr>
            <w:tcW w:w="3260" w:type="dxa"/>
            <w:tcBorders>
              <w:top w:val="none" w:sz="0" w:space="0" w:color="auto"/>
              <w:bottom w:val="none" w:sz="0" w:space="0" w:color="auto"/>
            </w:tcBorders>
            <w:hideMark/>
          </w:tcPr>
          <w:p w:rsidR="009F0A30" w:rsidRPr="007C1E8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Contenido para la ejecución contractual del Monitoreo noticias. Monto adjudicado anual, que incluye posibles reajustes. ¢420 mil por mes.</w:t>
            </w:r>
          </w:p>
        </w:tc>
        <w:tc>
          <w:tcPr>
            <w:tcW w:w="4253" w:type="dxa"/>
            <w:tcBorders>
              <w:top w:val="none" w:sz="0" w:space="0" w:color="auto"/>
              <w:bottom w:val="none" w:sz="0" w:space="0" w:color="auto"/>
              <w:right w:val="none" w:sz="0" w:space="0" w:color="auto"/>
            </w:tcBorders>
            <w:hideMark/>
          </w:tcPr>
          <w:p w:rsidR="009F0A30" w:rsidRPr="007C1E8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 xml:space="preserve">Contar con servicios de apoyo para el adecuado accionar de algunas de los canales de comunicación de la organización y de sus agrupaciones culturales. Corresponde a costos de contratos adjudicados para mantenimiento de web, redes sociales, monitoreo prensa, dirección banda, dirección rondalla y otras actividades programadas. </w:t>
            </w:r>
          </w:p>
        </w:tc>
      </w:tr>
    </w:tbl>
    <w:p w:rsidR="009F0A30" w:rsidRDefault="009F0A30" w:rsidP="009F0A30"/>
    <w:p w:rsidR="009F0A30" w:rsidRDefault="009F0A30" w:rsidP="009F0A30"/>
    <w:p w:rsidR="009F0A30" w:rsidRDefault="009F0A30" w:rsidP="009F0A30"/>
    <w:p w:rsidR="00D1657F" w:rsidRDefault="00D1657F" w:rsidP="009F0A30"/>
    <w:tbl>
      <w:tblPr>
        <w:tblStyle w:val="Listaclara-nfasis2"/>
        <w:tblW w:w="13667" w:type="dxa"/>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258"/>
        <w:gridCol w:w="1524"/>
        <w:gridCol w:w="1500"/>
        <w:gridCol w:w="841"/>
        <w:gridCol w:w="993"/>
        <w:gridCol w:w="3168"/>
        <w:gridCol w:w="4383"/>
      </w:tblGrid>
      <w:tr w:rsidR="009F0A30" w:rsidRPr="00A91D0F"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667" w:type="dxa"/>
            <w:gridSpan w:val="7"/>
            <w:shd w:val="clear" w:color="auto" w:fill="4F81BD" w:themeFill="accent1"/>
            <w:hideMark/>
          </w:tcPr>
          <w:p w:rsidR="009F0A30" w:rsidRPr="00A91D0F" w:rsidRDefault="009F0A30" w:rsidP="00176CD4">
            <w:pPr>
              <w:jc w:val="center"/>
              <w:rPr>
                <w:rFonts w:ascii="Calibri" w:eastAsia="Times New Roman" w:hAnsi="Calibri" w:cs="Times New Roman"/>
                <w:lang w:eastAsia="es-CR"/>
              </w:rPr>
            </w:pPr>
            <w:r w:rsidRPr="00A91D0F">
              <w:rPr>
                <w:rFonts w:ascii="Calibri" w:eastAsia="Times New Roman" w:hAnsi="Calibri" w:cs="Times New Roman"/>
                <w:lang w:eastAsia="es-CR"/>
              </w:rPr>
              <w:t>1. SERVICIOS</w:t>
            </w:r>
          </w:p>
        </w:tc>
      </w:tr>
      <w:tr w:rsidR="009F0A30" w:rsidRPr="00A91D0F" w:rsidTr="00D1657F">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1258" w:type="dxa"/>
            <w:vMerge w:val="restart"/>
            <w:tcBorders>
              <w:top w:val="none" w:sz="0" w:space="0" w:color="auto"/>
              <w:left w:val="none" w:sz="0" w:space="0" w:color="auto"/>
              <w:bottom w:val="none" w:sz="0" w:space="0" w:color="auto"/>
            </w:tcBorders>
            <w:hideMark/>
          </w:tcPr>
          <w:p w:rsidR="009F0A30" w:rsidRPr="00A91D0F" w:rsidRDefault="009F0A30" w:rsidP="00176CD4">
            <w:pPr>
              <w:jc w:val="center"/>
              <w:rPr>
                <w:rFonts w:ascii="Calibri" w:eastAsia="Times New Roman" w:hAnsi="Calibri" w:cs="Times New Roman"/>
                <w:lang w:eastAsia="es-CR"/>
              </w:rPr>
            </w:pPr>
            <w:r w:rsidRPr="00A91D0F">
              <w:rPr>
                <w:rFonts w:ascii="Calibri" w:eastAsia="Times New Roman" w:hAnsi="Calibri" w:cs="Times New Roman"/>
                <w:lang w:eastAsia="es-CR"/>
              </w:rPr>
              <w:t>Subpartida y descripción</w:t>
            </w:r>
          </w:p>
        </w:tc>
        <w:tc>
          <w:tcPr>
            <w:tcW w:w="1524" w:type="dxa"/>
            <w:vMerge w:val="restart"/>
            <w:tcBorders>
              <w:top w:val="none" w:sz="0" w:space="0" w:color="auto"/>
              <w:bottom w:val="none" w:sz="0" w:space="0" w:color="auto"/>
            </w:tcBorders>
            <w:noWrap/>
            <w:vAlign w:val="center"/>
            <w:hideMark/>
          </w:tcPr>
          <w:p w:rsidR="009F0A30" w:rsidRPr="00A91D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91D0F">
              <w:rPr>
                <w:rFonts w:ascii="Calibri" w:eastAsia="Times New Roman" w:hAnsi="Calibri" w:cs="Times New Roman"/>
                <w:b/>
                <w:bCs/>
                <w:lang w:eastAsia="es-CR"/>
              </w:rPr>
              <w:t>Monto</w:t>
            </w:r>
          </w:p>
        </w:tc>
        <w:tc>
          <w:tcPr>
            <w:tcW w:w="3334" w:type="dxa"/>
            <w:gridSpan w:val="3"/>
            <w:tcBorders>
              <w:top w:val="none" w:sz="0" w:space="0" w:color="auto"/>
              <w:bottom w:val="none" w:sz="0" w:space="0" w:color="auto"/>
            </w:tcBorders>
            <w:noWrap/>
            <w:vAlign w:val="center"/>
            <w:hideMark/>
          </w:tcPr>
          <w:p w:rsidR="009F0A30" w:rsidRPr="00A91D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91D0F">
              <w:rPr>
                <w:rFonts w:ascii="Calibri" w:eastAsia="Times New Roman" w:hAnsi="Calibri" w:cs="Times New Roman"/>
                <w:b/>
                <w:bCs/>
                <w:lang w:eastAsia="es-CR"/>
              </w:rPr>
              <w:t>Vinculación PAO</w:t>
            </w:r>
          </w:p>
        </w:tc>
        <w:tc>
          <w:tcPr>
            <w:tcW w:w="3168" w:type="dxa"/>
            <w:vMerge w:val="restart"/>
            <w:tcBorders>
              <w:top w:val="none" w:sz="0" w:space="0" w:color="auto"/>
              <w:bottom w:val="none" w:sz="0" w:space="0" w:color="auto"/>
            </w:tcBorders>
            <w:vAlign w:val="center"/>
            <w:hideMark/>
          </w:tcPr>
          <w:p w:rsidR="009F0A30" w:rsidRPr="00A91D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91D0F">
              <w:rPr>
                <w:rFonts w:ascii="Calibri" w:eastAsia="Times New Roman" w:hAnsi="Calibri" w:cs="Times New Roman"/>
                <w:b/>
                <w:bCs/>
                <w:lang w:eastAsia="es-CR"/>
              </w:rPr>
              <w:t>Cálculo</w:t>
            </w:r>
          </w:p>
        </w:tc>
        <w:tc>
          <w:tcPr>
            <w:tcW w:w="4383" w:type="dxa"/>
            <w:vMerge w:val="restart"/>
            <w:tcBorders>
              <w:top w:val="none" w:sz="0" w:space="0" w:color="auto"/>
              <w:bottom w:val="none" w:sz="0" w:space="0" w:color="auto"/>
              <w:right w:val="none" w:sz="0" w:space="0" w:color="auto"/>
            </w:tcBorders>
            <w:noWrap/>
            <w:vAlign w:val="center"/>
            <w:hideMark/>
          </w:tcPr>
          <w:p w:rsidR="009F0A30" w:rsidRPr="00A91D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91D0F">
              <w:rPr>
                <w:rFonts w:ascii="Calibri" w:eastAsia="Times New Roman" w:hAnsi="Calibri" w:cs="Times New Roman"/>
                <w:b/>
                <w:bCs/>
                <w:lang w:eastAsia="es-CR"/>
              </w:rPr>
              <w:t>Justificación</w:t>
            </w:r>
          </w:p>
        </w:tc>
      </w:tr>
      <w:tr w:rsidR="009F0A30" w:rsidRPr="00A91D0F" w:rsidTr="00D1657F">
        <w:trPr>
          <w:trHeight w:val="490"/>
          <w:jc w:val="center"/>
        </w:trPr>
        <w:tc>
          <w:tcPr>
            <w:cnfStyle w:val="001000000000" w:firstRow="0" w:lastRow="0" w:firstColumn="1" w:lastColumn="0" w:oddVBand="0" w:evenVBand="0" w:oddHBand="0" w:evenHBand="0" w:firstRowFirstColumn="0" w:firstRowLastColumn="0" w:lastRowFirstColumn="0" w:lastRowLastColumn="0"/>
            <w:tcW w:w="1258" w:type="dxa"/>
            <w:vMerge/>
          </w:tcPr>
          <w:p w:rsidR="009F0A30" w:rsidRPr="00A91D0F" w:rsidRDefault="009F0A30" w:rsidP="00176CD4">
            <w:pPr>
              <w:jc w:val="center"/>
              <w:rPr>
                <w:rFonts w:ascii="Calibri" w:eastAsia="Times New Roman" w:hAnsi="Calibri" w:cs="Times New Roman"/>
                <w:lang w:eastAsia="es-CR"/>
              </w:rPr>
            </w:pPr>
          </w:p>
        </w:tc>
        <w:tc>
          <w:tcPr>
            <w:tcW w:w="1524" w:type="dxa"/>
            <w:vMerge/>
            <w:noWrap/>
          </w:tcPr>
          <w:p w:rsidR="009F0A30" w:rsidRPr="00A91D0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0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91D0F">
              <w:rPr>
                <w:rFonts w:ascii="Calibri" w:eastAsia="Times New Roman" w:hAnsi="Calibri" w:cs="Times New Roman"/>
                <w:b/>
                <w:bCs/>
                <w:lang w:eastAsia="es-CR"/>
              </w:rPr>
              <w:t>Objetivo</w:t>
            </w:r>
          </w:p>
        </w:tc>
        <w:tc>
          <w:tcPr>
            <w:tcW w:w="84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91D0F">
              <w:rPr>
                <w:rFonts w:ascii="Calibri" w:eastAsia="Times New Roman" w:hAnsi="Calibri" w:cs="Times New Roman"/>
                <w:b/>
                <w:bCs/>
                <w:lang w:eastAsia="es-CR"/>
              </w:rPr>
              <w:t>Meta</w:t>
            </w:r>
          </w:p>
        </w:tc>
        <w:tc>
          <w:tcPr>
            <w:tcW w:w="993"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91D0F">
              <w:rPr>
                <w:rFonts w:ascii="Calibri" w:eastAsia="Times New Roman" w:hAnsi="Calibri" w:cs="Times New Roman"/>
                <w:b/>
                <w:bCs/>
                <w:lang w:eastAsia="es-CR"/>
              </w:rPr>
              <w:t>Acción</w:t>
            </w:r>
          </w:p>
        </w:tc>
        <w:tc>
          <w:tcPr>
            <w:tcW w:w="3168" w:type="dxa"/>
            <w:vMerge/>
          </w:tcPr>
          <w:p w:rsidR="009F0A30" w:rsidRPr="00A91D0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4383" w:type="dxa"/>
            <w:vMerge/>
            <w:noWrap/>
          </w:tcPr>
          <w:p w:rsidR="009F0A30" w:rsidRPr="00A91D0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A91D0F" w:rsidTr="00D1657F">
        <w:trPr>
          <w:cnfStyle w:val="000000100000" w:firstRow="0" w:lastRow="0" w:firstColumn="0" w:lastColumn="0" w:oddVBand="0" w:evenVBand="0" w:oddHBand="1" w:evenHBand="0" w:firstRowFirstColumn="0" w:firstRowLastColumn="0" w:lastRowFirstColumn="0" w:lastRowLastColumn="0"/>
          <w:trHeight w:val="1890"/>
          <w:jc w:val="center"/>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A91D0F" w:rsidRDefault="009F0A30" w:rsidP="00176CD4">
            <w:pPr>
              <w:jc w:val="center"/>
              <w:rPr>
                <w:rFonts w:ascii="Arial" w:eastAsia="Times New Roman" w:hAnsi="Arial" w:cs="Arial"/>
                <w:sz w:val="20"/>
                <w:szCs w:val="20"/>
                <w:lang w:eastAsia="es-CR"/>
              </w:rPr>
            </w:pPr>
            <w:r w:rsidRPr="00A91D0F">
              <w:rPr>
                <w:rFonts w:ascii="Arial" w:eastAsia="Times New Roman" w:hAnsi="Arial" w:cs="Arial"/>
                <w:sz w:val="20"/>
                <w:szCs w:val="20"/>
                <w:lang w:eastAsia="es-CR"/>
              </w:rPr>
              <w:t>1.04.99 Otros servicios de gestión y apoyo</w:t>
            </w:r>
          </w:p>
        </w:tc>
        <w:tc>
          <w:tcPr>
            <w:tcW w:w="1524"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625.000,00</w:t>
            </w:r>
          </w:p>
        </w:tc>
        <w:tc>
          <w:tcPr>
            <w:tcW w:w="1500"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 Comunicación Estratégica</w:t>
            </w:r>
          </w:p>
        </w:tc>
        <w:tc>
          <w:tcPr>
            <w:tcW w:w="841"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1.3.1.2</w:t>
            </w:r>
          </w:p>
        </w:tc>
        <w:tc>
          <w:tcPr>
            <w:tcW w:w="993"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1.3.1.2.1</w:t>
            </w:r>
          </w:p>
        </w:tc>
        <w:tc>
          <w:tcPr>
            <w:tcW w:w="3168" w:type="dxa"/>
            <w:tcBorders>
              <w:top w:val="none" w:sz="0" w:space="0" w:color="auto"/>
              <w:bottom w:val="none" w:sz="0" w:space="0" w:color="auto"/>
            </w:tcBorders>
            <w:hideMark/>
          </w:tcPr>
          <w:p w:rsidR="009F0A30" w:rsidRPr="007C1E8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Servicio de Revisión filológicas de materiales audiovisuales e impresos. Se estiman 500 páginas en un año con un costo unitario de ¢1.250,00,</w:t>
            </w:r>
          </w:p>
        </w:tc>
        <w:tc>
          <w:tcPr>
            <w:tcW w:w="4383" w:type="dxa"/>
            <w:tcBorders>
              <w:top w:val="none" w:sz="0" w:space="0" w:color="auto"/>
              <w:bottom w:val="none" w:sz="0" w:space="0" w:color="auto"/>
              <w:right w:val="none" w:sz="0" w:space="0" w:color="auto"/>
            </w:tcBorders>
            <w:hideMark/>
          </w:tcPr>
          <w:p w:rsidR="009F0A30" w:rsidRPr="007C1E8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 xml:space="preserve">Contar con servicios de apoyo para el adecuado accionar de algunas de los canales de comunicación de la organización y de sus agrupaciones culturales. Corresponde a costos de contratos adjudicados para mantenimiento de web, redes sociales, monitoreo prensa, dirección banda, dirección rondalla y otras actividades programadas. </w:t>
            </w:r>
          </w:p>
        </w:tc>
      </w:tr>
      <w:tr w:rsidR="009F0A30" w:rsidRPr="00A91D0F" w:rsidTr="00D1657F">
        <w:trPr>
          <w:trHeight w:val="1845"/>
          <w:jc w:val="center"/>
        </w:trPr>
        <w:tc>
          <w:tcPr>
            <w:cnfStyle w:val="001000000000" w:firstRow="0" w:lastRow="0" w:firstColumn="1" w:lastColumn="0" w:oddVBand="0" w:evenVBand="0" w:oddHBand="0" w:evenHBand="0" w:firstRowFirstColumn="0" w:firstRowLastColumn="0" w:lastRowFirstColumn="0" w:lastRowLastColumn="0"/>
            <w:tcW w:w="1258" w:type="dxa"/>
            <w:vAlign w:val="center"/>
            <w:hideMark/>
          </w:tcPr>
          <w:p w:rsidR="009F0A30" w:rsidRPr="00A91D0F" w:rsidRDefault="009F0A30" w:rsidP="00176CD4">
            <w:pPr>
              <w:jc w:val="center"/>
              <w:rPr>
                <w:rFonts w:ascii="Arial" w:eastAsia="Times New Roman" w:hAnsi="Arial" w:cs="Arial"/>
                <w:sz w:val="20"/>
                <w:szCs w:val="20"/>
                <w:lang w:eastAsia="es-CR"/>
              </w:rPr>
            </w:pPr>
            <w:r w:rsidRPr="00A91D0F">
              <w:rPr>
                <w:rFonts w:ascii="Arial" w:eastAsia="Times New Roman" w:hAnsi="Arial" w:cs="Arial"/>
                <w:sz w:val="20"/>
                <w:szCs w:val="20"/>
                <w:lang w:eastAsia="es-CR"/>
              </w:rPr>
              <w:t>1.04.99 Otros servicios de gestión y apoyo</w:t>
            </w:r>
          </w:p>
        </w:tc>
        <w:tc>
          <w:tcPr>
            <w:tcW w:w="1524" w:type="dxa"/>
            <w:noWrap/>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1.000.000,00</w:t>
            </w:r>
          </w:p>
        </w:tc>
        <w:tc>
          <w:tcPr>
            <w:tcW w:w="1500" w:type="dxa"/>
            <w:noWrap/>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 Comunicación Estratégica</w:t>
            </w:r>
          </w:p>
        </w:tc>
        <w:tc>
          <w:tcPr>
            <w:tcW w:w="841" w:type="dxa"/>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1.3.1.2</w:t>
            </w:r>
          </w:p>
        </w:tc>
        <w:tc>
          <w:tcPr>
            <w:tcW w:w="993" w:type="dxa"/>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1.3.1.2.1</w:t>
            </w:r>
          </w:p>
        </w:tc>
        <w:tc>
          <w:tcPr>
            <w:tcW w:w="3168" w:type="dxa"/>
            <w:hideMark/>
          </w:tcPr>
          <w:p w:rsidR="009F0A30" w:rsidRPr="007C1E8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Servicios de diseño de materiales, se estima un total de 50 servicios en un año, con un coste de ¢20.000,00.</w:t>
            </w:r>
          </w:p>
        </w:tc>
        <w:tc>
          <w:tcPr>
            <w:tcW w:w="4383" w:type="dxa"/>
            <w:hideMark/>
          </w:tcPr>
          <w:p w:rsidR="009F0A30" w:rsidRPr="007C1E8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 xml:space="preserve">Contar con servicios de apoyo para el adecuado accionar de algunas de los canales de comunicación de la organización y de sus agrupaciones culturales. Corresponde a costos de contratos adjudicados para mantenimiento de web, redes sociales, monitoreo prensa, dirección banda, dirección rondalla y otras actividades programadas. </w:t>
            </w:r>
          </w:p>
        </w:tc>
      </w:tr>
      <w:tr w:rsidR="009F0A30" w:rsidRPr="00A91D0F" w:rsidTr="00D1657F">
        <w:trPr>
          <w:cnfStyle w:val="000000100000" w:firstRow="0" w:lastRow="0" w:firstColumn="0" w:lastColumn="0" w:oddVBand="0" w:evenVBand="0" w:oddHBand="1" w:evenHBand="0" w:firstRowFirstColumn="0" w:firstRowLastColumn="0" w:lastRowFirstColumn="0" w:lastRowLastColumn="0"/>
          <w:trHeight w:val="1875"/>
          <w:jc w:val="center"/>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A91D0F" w:rsidRDefault="009F0A30" w:rsidP="00176CD4">
            <w:pPr>
              <w:jc w:val="center"/>
              <w:rPr>
                <w:rFonts w:ascii="Arial" w:eastAsia="Times New Roman" w:hAnsi="Arial" w:cs="Arial"/>
                <w:sz w:val="20"/>
                <w:szCs w:val="20"/>
                <w:lang w:eastAsia="es-CR"/>
              </w:rPr>
            </w:pPr>
            <w:r w:rsidRPr="00A91D0F">
              <w:rPr>
                <w:rFonts w:ascii="Arial" w:eastAsia="Times New Roman" w:hAnsi="Arial" w:cs="Arial"/>
                <w:sz w:val="20"/>
                <w:szCs w:val="20"/>
                <w:lang w:eastAsia="es-CR"/>
              </w:rPr>
              <w:t>1.04.99 Otros servicios de gestión y apoyo</w:t>
            </w:r>
          </w:p>
        </w:tc>
        <w:tc>
          <w:tcPr>
            <w:tcW w:w="1524"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2.000.000,00</w:t>
            </w:r>
          </w:p>
        </w:tc>
        <w:tc>
          <w:tcPr>
            <w:tcW w:w="1500"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 Comunicación Estratégica</w:t>
            </w:r>
          </w:p>
        </w:tc>
        <w:tc>
          <w:tcPr>
            <w:tcW w:w="841"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1.3.1.2</w:t>
            </w:r>
          </w:p>
        </w:tc>
        <w:tc>
          <w:tcPr>
            <w:tcW w:w="993"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1.3.1.2.1</w:t>
            </w:r>
          </w:p>
        </w:tc>
        <w:tc>
          <w:tcPr>
            <w:tcW w:w="3168" w:type="dxa"/>
            <w:tcBorders>
              <w:top w:val="none" w:sz="0" w:space="0" w:color="auto"/>
              <w:bottom w:val="none" w:sz="0" w:space="0" w:color="auto"/>
            </w:tcBorders>
            <w:hideMark/>
          </w:tcPr>
          <w:p w:rsidR="009F0A30" w:rsidRPr="007C1E8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Capacitación de vocería para jefaturas. Una actividad única en el año.</w:t>
            </w:r>
          </w:p>
        </w:tc>
        <w:tc>
          <w:tcPr>
            <w:tcW w:w="4383" w:type="dxa"/>
            <w:tcBorders>
              <w:top w:val="none" w:sz="0" w:space="0" w:color="auto"/>
              <w:bottom w:val="none" w:sz="0" w:space="0" w:color="auto"/>
              <w:right w:val="none" w:sz="0" w:space="0" w:color="auto"/>
            </w:tcBorders>
            <w:hideMark/>
          </w:tcPr>
          <w:p w:rsidR="009F0A30" w:rsidRPr="007C1E8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 xml:space="preserve">Contar con servicios de apoyo para el adecuado accionar de algunas de los canales de comunicación de la organización y de sus agrupaciones culturales. Corresponde a costos de contratos adjudicados para mantenimiento de web, redes sociales, monitoreo prensa, dirección banda, dirección rondalla y otras actividades programadas. </w:t>
            </w:r>
          </w:p>
        </w:tc>
      </w:tr>
    </w:tbl>
    <w:p w:rsidR="009F0A30" w:rsidRDefault="009F0A30" w:rsidP="009F0A30"/>
    <w:p w:rsidR="009F0A30" w:rsidRDefault="009F0A30" w:rsidP="009F0A30"/>
    <w:p w:rsidR="009F0A30" w:rsidRDefault="009F0A30" w:rsidP="009F0A30"/>
    <w:tbl>
      <w:tblPr>
        <w:tblStyle w:val="Listaclara-nfasis2"/>
        <w:tblW w:w="13921" w:type="dxa"/>
        <w:jc w:val="center"/>
        <w:tblInd w:w="-264"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392"/>
        <w:gridCol w:w="1618"/>
        <w:gridCol w:w="1295"/>
        <w:gridCol w:w="828"/>
        <w:gridCol w:w="1050"/>
        <w:gridCol w:w="3261"/>
        <w:gridCol w:w="4477"/>
      </w:tblGrid>
      <w:tr w:rsidR="009F0A30" w:rsidRPr="00A77F41"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921" w:type="dxa"/>
            <w:gridSpan w:val="7"/>
            <w:shd w:val="clear" w:color="auto" w:fill="4F81BD" w:themeFill="accent1"/>
            <w:hideMark/>
          </w:tcPr>
          <w:p w:rsidR="009F0A30" w:rsidRPr="00A77F41" w:rsidRDefault="009F0A30" w:rsidP="00176CD4">
            <w:pPr>
              <w:jc w:val="center"/>
              <w:rPr>
                <w:rFonts w:ascii="Calibri" w:eastAsia="Times New Roman" w:hAnsi="Calibri" w:cs="Times New Roman"/>
                <w:lang w:eastAsia="es-CR"/>
              </w:rPr>
            </w:pPr>
            <w:r w:rsidRPr="00A77F41">
              <w:rPr>
                <w:rFonts w:ascii="Calibri" w:eastAsia="Times New Roman" w:hAnsi="Calibri" w:cs="Times New Roman"/>
                <w:lang w:eastAsia="es-CR"/>
              </w:rPr>
              <w:lastRenderedPageBreak/>
              <w:t>1. SERVICIOS</w:t>
            </w:r>
          </w:p>
        </w:tc>
      </w:tr>
      <w:tr w:rsidR="009F0A30" w:rsidRPr="00A77F41" w:rsidTr="00D1657F">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392" w:type="dxa"/>
            <w:vMerge w:val="restart"/>
            <w:tcBorders>
              <w:top w:val="none" w:sz="0" w:space="0" w:color="auto"/>
              <w:left w:val="none" w:sz="0" w:space="0" w:color="auto"/>
              <w:bottom w:val="none" w:sz="0" w:space="0" w:color="auto"/>
            </w:tcBorders>
            <w:hideMark/>
          </w:tcPr>
          <w:p w:rsidR="009F0A30" w:rsidRPr="00A77F41" w:rsidRDefault="009F0A30" w:rsidP="00176CD4">
            <w:pPr>
              <w:jc w:val="center"/>
              <w:rPr>
                <w:rFonts w:ascii="Calibri" w:eastAsia="Times New Roman" w:hAnsi="Calibri" w:cs="Times New Roman"/>
                <w:lang w:eastAsia="es-CR"/>
              </w:rPr>
            </w:pPr>
            <w:r w:rsidRPr="00A77F41">
              <w:rPr>
                <w:rFonts w:ascii="Calibri" w:eastAsia="Times New Roman" w:hAnsi="Calibri" w:cs="Times New Roman"/>
                <w:lang w:eastAsia="es-CR"/>
              </w:rPr>
              <w:t>Subpartida y descripción</w:t>
            </w:r>
          </w:p>
        </w:tc>
        <w:tc>
          <w:tcPr>
            <w:tcW w:w="1618" w:type="dxa"/>
            <w:vMerge w:val="restart"/>
            <w:tcBorders>
              <w:top w:val="none" w:sz="0" w:space="0" w:color="auto"/>
              <w:bottom w:val="none" w:sz="0" w:space="0" w:color="auto"/>
            </w:tcBorders>
            <w:noWrap/>
            <w:vAlign w:val="center"/>
            <w:hideMark/>
          </w:tcPr>
          <w:p w:rsidR="009F0A30" w:rsidRPr="00A77F4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77F41">
              <w:rPr>
                <w:rFonts w:ascii="Calibri" w:eastAsia="Times New Roman" w:hAnsi="Calibri" w:cs="Times New Roman"/>
                <w:b/>
                <w:bCs/>
                <w:lang w:eastAsia="es-CR"/>
              </w:rPr>
              <w:t>Monto</w:t>
            </w:r>
          </w:p>
        </w:tc>
        <w:tc>
          <w:tcPr>
            <w:tcW w:w="3173" w:type="dxa"/>
            <w:gridSpan w:val="3"/>
            <w:tcBorders>
              <w:top w:val="none" w:sz="0" w:space="0" w:color="auto"/>
              <w:bottom w:val="none" w:sz="0" w:space="0" w:color="auto"/>
            </w:tcBorders>
            <w:noWrap/>
            <w:vAlign w:val="center"/>
            <w:hideMark/>
          </w:tcPr>
          <w:p w:rsidR="009F0A30" w:rsidRPr="00A77F4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77F41">
              <w:rPr>
                <w:rFonts w:ascii="Calibri" w:eastAsia="Times New Roman" w:hAnsi="Calibri" w:cs="Times New Roman"/>
                <w:b/>
                <w:bCs/>
                <w:lang w:eastAsia="es-CR"/>
              </w:rPr>
              <w:t>Vinculación PAO</w:t>
            </w:r>
          </w:p>
        </w:tc>
        <w:tc>
          <w:tcPr>
            <w:tcW w:w="3261" w:type="dxa"/>
            <w:vMerge w:val="restart"/>
            <w:tcBorders>
              <w:top w:val="none" w:sz="0" w:space="0" w:color="auto"/>
              <w:bottom w:val="none" w:sz="0" w:space="0" w:color="auto"/>
            </w:tcBorders>
            <w:vAlign w:val="center"/>
            <w:hideMark/>
          </w:tcPr>
          <w:p w:rsidR="009F0A30" w:rsidRPr="00A77F4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77F41">
              <w:rPr>
                <w:rFonts w:ascii="Calibri" w:eastAsia="Times New Roman" w:hAnsi="Calibri" w:cs="Times New Roman"/>
                <w:b/>
                <w:bCs/>
                <w:lang w:eastAsia="es-CR"/>
              </w:rPr>
              <w:t>Cálculo</w:t>
            </w:r>
          </w:p>
        </w:tc>
        <w:tc>
          <w:tcPr>
            <w:tcW w:w="4477" w:type="dxa"/>
            <w:vMerge w:val="restart"/>
            <w:tcBorders>
              <w:top w:val="none" w:sz="0" w:space="0" w:color="auto"/>
              <w:bottom w:val="none" w:sz="0" w:space="0" w:color="auto"/>
              <w:right w:val="none" w:sz="0" w:space="0" w:color="auto"/>
            </w:tcBorders>
            <w:noWrap/>
            <w:vAlign w:val="center"/>
            <w:hideMark/>
          </w:tcPr>
          <w:p w:rsidR="009F0A30" w:rsidRPr="00A77F4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77F41">
              <w:rPr>
                <w:rFonts w:ascii="Calibri" w:eastAsia="Times New Roman" w:hAnsi="Calibri" w:cs="Times New Roman"/>
                <w:b/>
                <w:bCs/>
                <w:lang w:eastAsia="es-CR"/>
              </w:rPr>
              <w:t>Justificación</w:t>
            </w:r>
          </w:p>
        </w:tc>
      </w:tr>
      <w:tr w:rsidR="009F0A30" w:rsidRPr="00A77F41" w:rsidTr="00D1657F">
        <w:trPr>
          <w:trHeight w:val="337"/>
          <w:jc w:val="center"/>
        </w:trPr>
        <w:tc>
          <w:tcPr>
            <w:cnfStyle w:val="001000000000" w:firstRow="0" w:lastRow="0" w:firstColumn="1" w:lastColumn="0" w:oddVBand="0" w:evenVBand="0" w:oddHBand="0" w:evenHBand="0" w:firstRowFirstColumn="0" w:firstRowLastColumn="0" w:lastRowFirstColumn="0" w:lastRowLastColumn="0"/>
            <w:tcW w:w="1392" w:type="dxa"/>
            <w:vMerge/>
          </w:tcPr>
          <w:p w:rsidR="009F0A30" w:rsidRPr="00A77F41" w:rsidRDefault="009F0A30" w:rsidP="00176CD4">
            <w:pPr>
              <w:jc w:val="center"/>
              <w:rPr>
                <w:rFonts w:ascii="Calibri" w:eastAsia="Times New Roman" w:hAnsi="Calibri" w:cs="Times New Roman"/>
                <w:lang w:eastAsia="es-CR"/>
              </w:rPr>
            </w:pPr>
          </w:p>
        </w:tc>
        <w:tc>
          <w:tcPr>
            <w:tcW w:w="1618" w:type="dxa"/>
            <w:vMerge/>
            <w:noWrap/>
          </w:tcPr>
          <w:p w:rsidR="009F0A30" w:rsidRPr="00A77F4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29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77F41">
              <w:rPr>
                <w:rFonts w:ascii="Calibri" w:eastAsia="Times New Roman" w:hAnsi="Calibri" w:cs="Times New Roman"/>
                <w:b/>
                <w:bCs/>
                <w:lang w:eastAsia="es-CR"/>
              </w:rPr>
              <w:t>Objetivo</w:t>
            </w:r>
          </w:p>
        </w:tc>
        <w:tc>
          <w:tcPr>
            <w:tcW w:w="82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77F41">
              <w:rPr>
                <w:rFonts w:ascii="Calibri" w:eastAsia="Times New Roman" w:hAnsi="Calibri" w:cs="Times New Roman"/>
                <w:b/>
                <w:bCs/>
                <w:lang w:eastAsia="es-CR"/>
              </w:rPr>
              <w:t>Meta</w:t>
            </w:r>
          </w:p>
        </w:tc>
        <w:tc>
          <w:tcPr>
            <w:tcW w:w="105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77F41">
              <w:rPr>
                <w:rFonts w:ascii="Calibri" w:eastAsia="Times New Roman" w:hAnsi="Calibri" w:cs="Times New Roman"/>
                <w:b/>
                <w:bCs/>
                <w:lang w:eastAsia="es-CR"/>
              </w:rPr>
              <w:t>Acción</w:t>
            </w:r>
          </w:p>
        </w:tc>
        <w:tc>
          <w:tcPr>
            <w:tcW w:w="3261" w:type="dxa"/>
            <w:vMerge/>
          </w:tcPr>
          <w:p w:rsidR="009F0A30" w:rsidRPr="00A77F4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4477" w:type="dxa"/>
            <w:vMerge/>
            <w:noWrap/>
          </w:tcPr>
          <w:p w:rsidR="009F0A30" w:rsidRPr="00A77F4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A77F41" w:rsidTr="00D1657F">
        <w:trPr>
          <w:cnfStyle w:val="000000100000" w:firstRow="0" w:lastRow="0" w:firstColumn="0" w:lastColumn="0" w:oddVBand="0" w:evenVBand="0" w:oddHBand="1" w:evenHBand="0" w:firstRowFirstColumn="0" w:firstRowLastColumn="0" w:lastRowFirstColumn="0" w:lastRowLastColumn="0"/>
          <w:trHeight w:val="1885"/>
          <w:jc w:val="center"/>
        </w:trPr>
        <w:tc>
          <w:tcPr>
            <w:cnfStyle w:val="001000000000" w:firstRow="0" w:lastRow="0" w:firstColumn="1" w:lastColumn="0" w:oddVBand="0" w:evenVBand="0" w:oddHBand="0" w:evenHBand="0" w:firstRowFirstColumn="0" w:firstRowLastColumn="0" w:lastRowFirstColumn="0" w:lastRowLastColumn="0"/>
            <w:tcW w:w="1392" w:type="dxa"/>
            <w:tcBorders>
              <w:top w:val="none" w:sz="0" w:space="0" w:color="auto"/>
              <w:left w:val="none" w:sz="0" w:space="0" w:color="auto"/>
              <w:bottom w:val="none" w:sz="0" w:space="0" w:color="auto"/>
            </w:tcBorders>
            <w:vAlign w:val="center"/>
            <w:hideMark/>
          </w:tcPr>
          <w:p w:rsidR="009F0A30" w:rsidRPr="00A77F41" w:rsidRDefault="009F0A30" w:rsidP="00176CD4">
            <w:pPr>
              <w:jc w:val="center"/>
              <w:rPr>
                <w:rFonts w:ascii="Arial" w:eastAsia="Times New Roman" w:hAnsi="Arial" w:cs="Arial"/>
                <w:sz w:val="20"/>
                <w:szCs w:val="20"/>
                <w:lang w:eastAsia="es-CR"/>
              </w:rPr>
            </w:pPr>
            <w:r w:rsidRPr="00A77F41">
              <w:rPr>
                <w:rFonts w:ascii="Arial" w:eastAsia="Times New Roman" w:hAnsi="Arial" w:cs="Arial"/>
                <w:sz w:val="20"/>
                <w:szCs w:val="20"/>
                <w:lang w:eastAsia="es-CR"/>
              </w:rPr>
              <w:t>1.04.99 Otros servicios de gestión y apoyo</w:t>
            </w:r>
          </w:p>
        </w:tc>
        <w:tc>
          <w:tcPr>
            <w:tcW w:w="1618"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35.000.000,00</w:t>
            </w:r>
          </w:p>
        </w:tc>
        <w:tc>
          <w:tcPr>
            <w:tcW w:w="1295"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 Gestión Institucional</w:t>
            </w:r>
          </w:p>
        </w:tc>
        <w:tc>
          <w:tcPr>
            <w:tcW w:w="828"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1.1.6.1</w:t>
            </w:r>
          </w:p>
        </w:tc>
        <w:tc>
          <w:tcPr>
            <w:tcW w:w="1050"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1.1.6.1.1</w:t>
            </w:r>
          </w:p>
        </w:tc>
        <w:tc>
          <w:tcPr>
            <w:tcW w:w="3261" w:type="dxa"/>
            <w:tcBorders>
              <w:top w:val="none" w:sz="0" w:space="0" w:color="auto"/>
              <w:bottom w:val="none" w:sz="0" w:space="0" w:color="auto"/>
            </w:tcBorders>
            <w:hideMark/>
          </w:tcPr>
          <w:p w:rsidR="009F0A30" w:rsidRPr="007C1E8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Dos consultorías de Mercadeo (6 millones) Investigaciones de mercado para la Contraloría de servicios ( 6 millones) Estimado de estudios solicitados por la Dirección General  (23 millones)</w:t>
            </w:r>
          </w:p>
        </w:tc>
        <w:tc>
          <w:tcPr>
            <w:tcW w:w="4477" w:type="dxa"/>
            <w:tcBorders>
              <w:top w:val="none" w:sz="0" w:space="0" w:color="auto"/>
              <w:bottom w:val="none" w:sz="0" w:space="0" w:color="auto"/>
              <w:right w:val="none" w:sz="0" w:space="0" w:color="auto"/>
            </w:tcBorders>
            <w:hideMark/>
          </w:tcPr>
          <w:p w:rsidR="009F0A30" w:rsidRPr="007C1E8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 xml:space="preserve">Implementación planes mercadeo, solicitudes de estudios de la Dirección General, previsión realizada con base a años anteriores, y según el Plan Anual operativo </w:t>
            </w:r>
          </w:p>
        </w:tc>
      </w:tr>
      <w:tr w:rsidR="009F0A30" w:rsidRPr="00A77F41" w:rsidTr="00D1657F">
        <w:trPr>
          <w:trHeight w:val="3372"/>
          <w:jc w:val="center"/>
        </w:trPr>
        <w:tc>
          <w:tcPr>
            <w:cnfStyle w:val="001000000000" w:firstRow="0" w:lastRow="0" w:firstColumn="1" w:lastColumn="0" w:oddVBand="0" w:evenVBand="0" w:oddHBand="0" w:evenHBand="0" w:firstRowFirstColumn="0" w:firstRowLastColumn="0" w:lastRowFirstColumn="0" w:lastRowLastColumn="0"/>
            <w:tcW w:w="1392" w:type="dxa"/>
            <w:vAlign w:val="center"/>
            <w:hideMark/>
          </w:tcPr>
          <w:p w:rsidR="009F0A30" w:rsidRPr="00A77F41" w:rsidRDefault="009F0A30" w:rsidP="00176CD4">
            <w:pPr>
              <w:jc w:val="center"/>
              <w:rPr>
                <w:rFonts w:ascii="Arial" w:eastAsia="Times New Roman" w:hAnsi="Arial" w:cs="Arial"/>
                <w:sz w:val="20"/>
                <w:szCs w:val="20"/>
                <w:lang w:eastAsia="es-CR"/>
              </w:rPr>
            </w:pPr>
            <w:r w:rsidRPr="00A77F41">
              <w:rPr>
                <w:rFonts w:ascii="Arial" w:eastAsia="Times New Roman" w:hAnsi="Arial" w:cs="Arial"/>
                <w:sz w:val="20"/>
                <w:szCs w:val="20"/>
                <w:lang w:eastAsia="es-CR"/>
              </w:rPr>
              <w:t>1.04.99 Otros servicios de gestión y apoyo</w:t>
            </w:r>
          </w:p>
        </w:tc>
        <w:tc>
          <w:tcPr>
            <w:tcW w:w="1618" w:type="dxa"/>
            <w:noWrap/>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1.313.301.000,00</w:t>
            </w:r>
          </w:p>
        </w:tc>
        <w:tc>
          <w:tcPr>
            <w:tcW w:w="1295" w:type="dxa"/>
            <w:noWrap/>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 Talento Humano</w:t>
            </w:r>
          </w:p>
        </w:tc>
        <w:tc>
          <w:tcPr>
            <w:tcW w:w="828" w:type="dxa"/>
            <w:noWrap/>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2.2.1.1</w:t>
            </w:r>
          </w:p>
        </w:tc>
        <w:tc>
          <w:tcPr>
            <w:tcW w:w="1050" w:type="dxa"/>
            <w:noWrap/>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2.2.1.1..1</w:t>
            </w:r>
          </w:p>
        </w:tc>
        <w:tc>
          <w:tcPr>
            <w:tcW w:w="3261" w:type="dxa"/>
            <w:hideMark/>
          </w:tcPr>
          <w:p w:rsidR="009F0A30" w:rsidRPr="007C1E8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Se tomó como base la suma que se cancela actualmente por el contrato.</w:t>
            </w:r>
          </w:p>
        </w:tc>
        <w:tc>
          <w:tcPr>
            <w:tcW w:w="4477" w:type="dxa"/>
            <w:hideMark/>
          </w:tcPr>
          <w:p w:rsidR="009F0A30" w:rsidRPr="007C1E8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Mediante contrato directo Nº 2015CD-014024 "Servicios especiales de apoyo a las necesidades institucionales" el Cuerpo de Bomberos atiende necesidades específicas con este personal de apoyo, en labores extraordinarias que ha surgido producto de la expansión de servicios y crecimiento de la organización. El presente refuerzo obedece a un aumento en la cantidad de personal solicitado al adjudicatario y los plazos de contratación de dicho personal, los cuales son requeridos para cubrir las funciones de apoyo en diversas unidades.</w:t>
            </w:r>
          </w:p>
        </w:tc>
      </w:tr>
    </w:tbl>
    <w:p w:rsidR="009F0A30" w:rsidRDefault="009F0A30" w:rsidP="009F0A30"/>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Ind w:w="-477"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403"/>
        <w:gridCol w:w="1706"/>
        <w:gridCol w:w="1365"/>
        <w:gridCol w:w="820"/>
        <w:gridCol w:w="985"/>
        <w:gridCol w:w="3321"/>
        <w:gridCol w:w="4099"/>
      </w:tblGrid>
      <w:tr w:rsidR="009F0A30" w:rsidRPr="00A77F41"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699" w:type="dxa"/>
            <w:gridSpan w:val="7"/>
            <w:shd w:val="clear" w:color="auto" w:fill="4F81BD" w:themeFill="accent1"/>
            <w:hideMark/>
          </w:tcPr>
          <w:p w:rsidR="009F0A30" w:rsidRPr="00A77F41" w:rsidRDefault="009F0A30" w:rsidP="00176CD4">
            <w:pPr>
              <w:jc w:val="center"/>
              <w:rPr>
                <w:rFonts w:ascii="Calibri" w:eastAsia="Times New Roman" w:hAnsi="Calibri" w:cs="Times New Roman"/>
                <w:lang w:eastAsia="es-CR"/>
              </w:rPr>
            </w:pPr>
            <w:r w:rsidRPr="00A77F41">
              <w:rPr>
                <w:rFonts w:ascii="Calibri" w:eastAsia="Times New Roman" w:hAnsi="Calibri" w:cs="Times New Roman"/>
                <w:lang w:eastAsia="es-CR"/>
              </w:rPr>
              <w:lastRenderedPageBreak/>
              <w:t>1. SERVICIOS</w:t>
            </w:r>
          </w:p>
        </w:tc>
      </w:tr>
      <w:tr w:rsidR="009F0A30" w:rsidRPr="00A77F41" w:rsidTr="00D1657F">
        <w:trPr>
          <w:cnfStyle w:val="000000100000" w:firstRow="0" w:lastRow="0" w:firstColumn="0" w:lastColumn="0" w:oddVBand="0" w:evenVBand="0" w:oddHBand="1" w:evenHBand="0" w:firstRowFirstColumn="0" w:firstRowLastColumn="0" w:lastRowFirstColumn="0" w:lastRowLastColumn="0"/>
          <w:trHeight w:val="156"/>
          <w:jc w:val="center"/>
        </w:trPr>
        <w:tc>
          <w:tcPr>
            <w:cnfStyle w:val="001000000000" w:firstRow="0" w:lastRow="0" w:firstColumn="1" w:lastColumn="0" w:oddVBand="0" w:evenVBand="0" w:oddHBand="0" w:evenHBand="0" w:firstRowFirstColumn="0" w:firstRowLastColumn="0" w:lastRowFirstColumn="0" w:lastRowLastColumn="0"/>
            <w:tcW w:w="1403" w:type="dxa"/>
            <w:vMerge w:val="restart"/>
            <w:tcBorders>
              <w:top w:val="none" w:sz="0" w:space="0" w:color="auto"/>
              <w:left w:val="none" w:sz="0" w:space="0" w:color="auto"/>
              <w:bottom w:val="none" w:sz="0" w:space="0" w:color="auto"/>
            </w:tcBorders>
            <w:hideMark/>
          </w:tcPr>
          <w:p w:rsidR="009F0A30" w:rsidRPr="00A77F41" w:rsidRDefault="009F0A30" w:rsidP="00176CD4">
            <w:pPr>
              <w:jc w:val="center"/>
              <w:rPr>
                <w:rFonts w:ascii="Calibri" w:eastAsia="Times New Roman" w:hAnsi="Calibri" w:cs="Times New Roman"/>
                <w:lang w:eastAsia="es-CR"/>
              </w:rPr>
            </w:pPr>
            <w:r w:rsidRPr="00A77F41">
              <w:rPr>
                <w:rFonts w:ascii="Calibri" w:eastAsia="Times New Roman" w:hAnsi="Calibri" w:cs="Times New Roman"/>
                <w:lang w:eastAsia="es-CR"/>
              </w:rPr>
              <w:t>Subpartida y descripción</w:t>
            </w:r>
          </w:p>
        </w:tc>
        <w:tc>
          <w:tcPr>
            <w:tcW w:w="1706" w:type="dxa"/>
            <w:vMerge w:val="restart"/>
            <w:tcBorders>
              <w:top w:val="none" w:sz="0" w:space="0" w:color="auto"/>
              <w:bottom w:val="none" w:sz="0" w:space="0" w:color="auto"/>
            </w:tcBorders>
            <w:noWrap/>
            <w:vAlign w:val="center"/>
            <w:hideMark/>
          </w:tcPr>
          <w:p w:rsidR="009F0A30" w:rsidRPr="00A77F4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77F41">
              <w:rPr>
                <w:rFonts w:ascii="Calibri" w:eastAsia="Times New Roman" w:hAnsi="Calibri" w:cs="Times New Roman"/>
                <w:b/>
                <w:bCs/>
                <w:lang w:eastAsia="es-CR"/>
              </w:rPr>
              <w:t>Monto</w:t>
            </w:r>
          </w:p>
        </w:tc>
        <w:tc>
          <w:tcPr>
            <w:tcW w:w="3170" w:type="dxa"/>
            <w:gridSpan w:val="3"/>
            <w:tcBorders>
              <w:top w:val="none" w:sz="0" w:space="0" w:color="auto"/>
              <w:bottom w:val="none" w:sz="0" w:space="0" w:color="auto"/>
            </w:tcBorders>
            <w:noWrap/>
            <w:vAlign w:val="center"/>
            <w:hideMark/>
          </w:tcPr>
          <w:p w:rsidR="009F0A30" w:rsidRPr="00A77F4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77F41">
              <w:rPr>
                <w:rFonts w:ascii="Calibri" w:eastAsia="Times New Roman" w:hAnsi="Calibri" w:cs="Times New Roman"/>
                <w:b/>
                <w:bCs/>
                <w:lang w:eastAsia="es-CR"/>
              </w:rPr>
              <w:t>Vinculación PAO</w:t>
            </w:r>
          </w:p>
        </w:tc>
        <w:tc>
          <w:tcPr>
            <w:tcW w:w="3321" w:type="dxa"/>
            <w:vMerge w:val="restart"/>
            <w:tcBorders>
              <w:top w:val="none" w:sz="0" w:space="0" w:color="auto"/>
              <w:bottom w:val="none" w:sz="0" w:space="0" w:color="auto"/>
            </w:tcBorders>
            <w:vAlign w:val="center"/>
            <w:hideMark/>
          </w:tcPr>
          <w:p w:rsidR="009F0A30" w:rsidRPr="00A77F4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77F41">
              <w:rPr>
                <w:rFonts w:ascii="Calibri" w:eastAsia="Times New Roman" w:hAnsi="Calibri" w:cs="Times New Roman"/>
                <w:b/>
                <w:bCs/>
                <w:lang w:eastAsia="es-CR"/>
              </w:rPr>
              <w:t>Cálculo</w:t>
            </w:r>
          </w:p>
        </w:tc>
        <w:tc>
          <w:tcPr>
            <w:tcW w:w="4099" w:type="dxa"/>
            <w:vMerge w:val="restart"/>
            <w:tcBorders>
              <w:top w:val="none" w:sz="0" w:space="0" w:color="auto"/>
              <w:bottom w:val="none" w:sz="0" w:space="0" w:color="auto"/>
              <w:right w:val="none" w:sz="0" w:space="0" w:color="auto"/>
            </w:tcBorders>
            <w:noWrap/>
            <w:vAlign w:val="center"/>
            <w:hideMark/>
          </w:tcPr>
          <w:p w:rsidR="009F0A30" w:rsidRPr="00A77F4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77F41">
              <w:rPr>
                <w:rFonts w:ascii="Calibri" w:eastAsia="Times New Roman" w:hAnsi="Calibri" w:cs="Times New Roman"/>
                <w:b/>
                <w:bCs/>
                <w:lang w:eastAsia="es-CR"/>
              </w:rPr>
              <w:t>Justificación</w:t>
            </w:r>
          </w:p>
        </w:tc>
      </w:tr>
      <w:tr w:rsidR="009F0A30" w:rsidRPr="00A77F41" w:rsidTr="00D1657F">
        <w:trPr>
          <w:trHeight w:val="429"/>
          <w:jc w:val="center"/>
        </w:trPr>
        <w:tc>
          <w:tcPr>
            <w:cnfStyle w:val="001000000000" w:firstRow="0" w:lastRow="0" w:firstColumn="1" w:lastColumn="0" w:oddVBand="0" w:evenVBand="0" w:oddHBand="0" w:evenHBand="0" w:firstRowFirstColumn="0" w:firstRowLastColumn="0" w:lastRowFirstColumn="0" w:lastRowLastColumn="0"/>
            <w:tcW w:w="1403" w:type="dxa"/>
            <w:vMerge/>
          </w:tcPr>
          <w:p w:rsidR="009F0A30" w:rsidRPr="00A77F41" w:rsidRDefault="009F0A30" w:rsidP="00176CD4">
            <w:pPr>
              <w:jc w:val="center"/>
              <w:rPr>
                <w:rFonts w:ascii="Calibri" w:eastAsia="Times New Roman" w:hAnsi="Calibri" w:cs="Times New Roman"/>
                <w:lang w:eastAsia="es-CR"/>
              </w:rPr>
            </w:pPr>
          </w:p>
        </w:tc>
        <w:tc>
          <w:tcPr>
            <w:tcW w:w="1706" w:type="dxa"/>
            <w:vMerge/>
            <w:noWrap/>
          </w:tcPr>
          <w:p w:rsidR="009F0A30" w:rsidRPr="00A77F4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36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77F41">
              <w:rPr>
                <w:rFonts w:ascii="Calibri" w:eastAsia="Times New Roman" w:hAnsi="Calibri" w:cs="Times New Roman"/>
                <w:b/>
                <w:bCs/>
                <w:lang w:eastAsia="es-CR"/>
              </w:rPr>
              <w:t>Objetivo</w:t>
            </w:r>
          </w:p>
        </w:tc>
        <w:tc>
          <w:tcPr>
            <w:tcW w:w="82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77F41">
              <w:rPr>
                <w:rFonts w:ascii="Calibri" w:eastAsia="Times New Roman" w:hAnsi="Calibri" w:cs="Times New Roman"/>
                <w:b/>
                <w:bCs/>
                <w:lang w:eastAsia="es-CR"/>
              </w:rPr>
              <w:t>Meta</w:t>
            </w:r>
          </w:p>
        </w:tc>
        <w:tc>
          <w:tcPr>
            <w:tcW w:w="98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77F41">
              <w:rPr>
                <w:rFonts w:ascii="Calibri" w:eastAsia="Times New Roman" w:hAnsi="Calibri" w:cs="Times New Roman"/>
                <w:b/>
                <w:bCs/>
                <w:lang w:eastAsia="es-CR"/>
              </w:rPr>
              <w:t>Acción</w:t>
            </w:r>
          </w:p>
        </w:tc>
        <w:tc>
          <w:tcPr>
            <w:tcW w:w="3321" w:type="dxa"/>
            <w:vMerge/>
          </w:tcPr>
          <w:p w:rsidR="009F0A30" w:rsidRPr="00A77F4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4099" w:type="dxa"/>
            <w:vMerge/>
            <w:noWrap/>
          </w:tcPr>
          <w:p w:rsidR="009F0A30" w:rsidRPr="00A77F4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A77F41" w:rsidTr="00D1657F">
        <w:trPr>
          <w:cnfStyle w:val="000000100000" w:firstRow="0" w:lastRow="0" w:firstColumn="0" w:lastColumn="0" w:oddVBand="0" w:evenVBand="0" w:oddHBand="1" w:evenHBand="0" w:firstRowFirstColumn="0" w:firstRowLastColumn="0" w:lastRowFirstColumn="0" w:lastRowLastColumn="0"/>
          <w:trHeight w:val="4125"/>
          <w:jc w:val="center"/>
        </w:trPr>
        <w:tc>
          <w:tcPr>
            <w:cnfStyle w:val="001000000000" w:firstRow="0" w:lastRow="0" w:firstColumn="1" w:lastColumn="0" w:oddVBand="0" w:evenVBand="0" w:oddHBand="0" w:evenHBand="0" w:firstRowFirstColumn="0" w:firstRowLastColumn="0" w:lastRowFirstColumn="0" w:lastRowLastColumn="0"/>
            <w:tcW w:w="1403" w:type="dxa"/>
            <w:tcBorders>
              <w:top w:val="none" w:sz="0" w:space="0" w:color="auto"/>
              <w:left w:val="none" w:sz="0" w:space="0" w:color="auto"/>
              <w:bottom w:val="none" w:sz="0" w:space="0" w:color="auto"/>
            </w:tcBorders>
            <w:vAlign w:val="center"/>
            <w:hideMark/>
          </w:tcPr>
          <w:p w:rsidR="009F0A30" w:rsidRPr="00A77F41" w:rsidRDefault="009F0A30" w:rsidP="00176CD4">
            <w:pPr>
              <w:jc w:val="center"/>
              <w:rPr>
                <w:rFonts w:ascii="Arial" w:eastAsia="Times New Roman" w:hAnsi="Arial" w:cs="Arial"/>
                <w:sz w:val="20"/>
                <w:szCs w:val="20"/>
                <w:lang w:eastAsia="es-CR"/>
              </w:rPr>
            </w:pPr>
            <w:r w:rsidRPr="00A77F41">
              <w:rPr>
                <w:rFonts w:ascii="Arial" w:eastAsia="Times New Roman" w:hAnsi="Arial" w:cs="Arial"/>
                <w:sz w:val="20"/>
                <w:szCs w:val="20"/>
                <w:lang w:eastAsia="es-CR"/>
              </w:rPr>
              <w:t>1.04.99 Otros servicios de gestión y apoyo</w:t>
            </w:r>
          </w:p>
        </w:tc>
        <w:tc>
          <w:tcPr>
            <w:tcW w:w="1706"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7.003.000,00</w:t>
            </w:r>
          </w:p>
        </w:tc>
        <w:tc>
          <w:tcPr>
            <w:tcW w:w="1365"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 Gestión Institucional</w:t>
            </w:r>
          </w:p>
        </w:tc>
        <w:tc>
          <w:tcPr>
            <w:tcW w:w="820"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2.1.5.5</w:t>
            </w:r>
          </w:p>
        </w:tc>
        <w:tc>
          <w:tcPr>
            <w:tcW w:w="985"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2.1.5.5.1</w:t>
            </w:r>
          </w:p>
        </w:tc>
        <w:tc>
          <w:tcPr>
            <w:tcW w:w="3321" w:type="dxa"/>
            <w:tcBorders>
              <w:top w:val="none" w:sz="0" w:space="0" w:color="auto"/>
              <w:bottom w:val="none" w:sz="0" w:space="0" w:color="auto"/>
            </w:tcBorders>
            <w:hideMark/>
          </w:tcPr>
          <w:p w:rsidR="009F0A30" w:rsidRPr="007C1E8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RTV para un total de 181 Unidades de apoyo que cancelan ¢9,930.00 = ¢1,797.330 y un total de 227 unidades para atención de emergencias que cancelan ¢13,076.00 = ¢2.968.252. (Valor agregado del 5% al total por concepto de re inspecciones ¢238.279,10), para un monto total de ¢5.003.000.</w:t>
            </w:r>
            <w:r w:rsidRPr="007C1E81">
              <w:rPr>
                <w:rFonts w:ascii="Arial" w:eastAsia="Times New Roman" w:hAnsi="Arial" w:cs="Arial"/>
                <w:sz w:val="18"/>
                <w:szCs w:val="20"/>
                <w:lang w:eastAsia="es-CR"/>
              </w:rPr>
              <w:br/>
            </w:r>
            <w:r w:rsidRPr="007C1E81">
              <w:rPr>
                <w:rFonts w:ascii="Arial" w:eastAsia="Times New Roman" w:hAnsi="Arial" w:cs="Arial"/>
                <w:sz w:val="18"/>
                <w:szCs w:val="20"/>
                <w:lang w:eastAsia="es-CR"/>
              </w:rPr>
              <w:br/>
              <w:t>Servicios adicionales que sean coordinados en esta unidad según promedio = 2.000.000</w:t>
            </w:r>
            <w:r w:rsidRPr="007C1E81">
              <w:rPr>
                <w:rFonts w:ascii="Arial" w:eastAsia="Times New Roman" w:hAnsi="Arial" w:cs="Arial"/>
                <w:sz w:val="18"/>
                <w:szCs w:val="20"/>
                <w:lang w:eastAsia="es-CR"/>
              </w:rPr>
              <w:br/>
            </w:r>
            <w:r w:rsidRPr="007C1E81">
              <w:rPr>
                <w:rFonts w:ascii="Arial" w:eastAsia="Times New Roman" w:hAnsi="Arial" w:cs="Arial"/>
                <w:sz w:val="18"/>
                <w:szCs w:val="20"/>
                <w:lang w:eastAsia="es-CR"/>
              </w:rPr>
              <w:br/>
              <w:t>TOTAL ¢7.003.000.</w:t>
            </w:r>
          </w:p>
        </w:tc>
        <w:tc>
          <w:tcPr>
            <w:tcW w:w="4099" w:type="dxa"/>
            <w:tcBorders>
              <w:top w:val="none" w:sz="0" w:space="0" w:color="auto"/>
              <w:bottom w:val="none" w:sz="0" w:space="0" w:color="auto"/>
              <w:right w:val="none" w:sz="0" w:space="0" w:color="auto"/>
            </w:tcBorders>
            <w:hideMark/>
          </w:tcPr>
          <w:p w:rsidR="009F0A30" w:rsidRPr="007C1E8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Dicho contenido presupuestario es con el fin de asumir los compromisos de pago que se generen por la presentación de la totalidad de la flotilla vehicular a la Revisión Técnica Vehicular.</w:t>
            </w:r>
          </w:p>
        </w:tc>
      </w:tr>
      <w:tr w:rsidR="009F0A30" w:rsidRPr="00A77F41" w:rsidTr="00D1657F">
        <w:trPr>
          <w:trHeight w:val="1322"/>
          <w:jc w:val="center"/>
        </w:trPr>
        <w:tc>
          <w:tcPr>
            <w:cnfStyle w:val="001000000000" w:firstRow="0" w:lastRow="0" w:firstColumn="1" w:lastColumn="0" w:oddVBand="0" w:evenVBand="0" w:oddHBand="0" w:evenHBand="0" w:firstRowFirstColumn="0" w:firstRowLastColumn="0" w:lastRowFirstColumn="0" w:lastRowLastColumn="0"/>
            <w:tcW w:w="1403" w:type="dxa"/>
            <w:vAlign w:val="center"/>
            <w:hideMark/>
          </w:tcPr>
          <w:p w:rsidR="009F0A30" w:rsidRPr="00A77F41" w:rsidRDefault="009F0A30" w:rsidP="00176CD4">
            <w:pPr>
              <w:jc w:val="center"/>
              <w:rPr>
                <w:rFonts w:ascii="Arial" w:eastAsia="Times New Roman" w:hAnsi="Arial" w:cs="Arial"/>
                <w:sz w:val="20"/>
                <w:szCs w:val="20"/>
                <w:lang w:eastAsia="es-CR"/>
              </w:rPr>
            </w:pPr>
            <w:r w:rsidRPr="00A77F41">
              <w:rPr>
                <w:rFonts w:ascii="Arial" w:eastAsia="Times New Roman" w:hAnsi="Arial" w:cs="Arial"/>
                <w:sz w:val="20"/>
                <w:szCs w:val="20"/>
                <w:lang w:eastAsia="es-CR"/>
              </w:rPr>
              <w:t>1.04.99 Otros servicios de gestión y apoyo</w:t>
            </w:r>
          </w:p>
        </w:tc>
        <w:tc>
          <w:tcPr>
            <w:tcW w:w="1706" w:type="dxa"/>
            <w:noWrap/>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175.000,00</w:t>
            </w:r>
          </w:p>
        </w:tc>
        <w:tc>
          <w:tcPr>
            <w:tcW w:w="1365" w:type="dxa"/>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 Gestión Institucional</w:t>
            </w:r>
          </w:p>
        </w:tc>
        <w:tc>
          <w:tcPr>
            <w:tcW w:w="820" w:type="dxa"/>
            <w:noWrap/>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2.1.5.1</w:t>
            </w:r>
          </w:p>
        </w:tc>
        <w:tc>
          <w:tcPr>
            <w:tcW w:w="985" w:type="dxa"/>
            <w:noWrap/>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2.1.5.1.2</w:t>
            </w:r>
          </w:p>
        </w:tc>
        <w:tc>
          <w:tcPr>
            <w:tcW w:w="3321" w:type="dxa"/>
            <w:hideMark/>
          </w:tcPr>
          <w:p w:rsidR="009F0A30" w:rsidRPr="007C1E8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Para asumir el servicio de rotulación de 35 cascos de brigadistas ¢5.000 c/u para un total de 175.000.</w:t>
            </w:r>
          </w:p>
        </w:tc>
        <w:tc>
          <w:tcPr>
            <w:tcW w:w="4099" w:type="dxa"/>
            <w:noWrap/>
            <w:hideMark/>
          </w:tcPr>
          <w:p w:rsidR="009F0A30" w:rsidRPr="007C1E8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Rotulación de cascos con emblemas y datos de la brigada, importantes para mantener identificados a los integrantes durante la atención de emergencias.</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Ind w:w="-40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258"/>
        <w:gridCol w:w="1698"/>
        <w:gridCol w:w="1503"/>
        <w:gridCol w:w="827"/>
        <w:gridCol w:w="993"/>
        <w:gridCol w:w="3247"/>
        <w:gridCol w:w="4102"/>
      </w:tblGrid>
      <w:tr w:rsidR="009F0A30" w:rsidRPr="00B849C7"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628" w:type="dxa"/>
            <w:gridSpan w:val="7"/>
            <w:shd w:val="clear" w:color="auto" w:fill="4F81BD" w:themeFill="accent1"/>
            <w:hideMark/>
          </w:tcPr>
          <w:p w:rsidR="009F0A30" w:rsidRPr="00B849C7" w:rsidRDefault="009F0A30" w:rsidP="00176CD4">
            <w:pPr>
              <w:jc w:val="center"/>
              <w:rPr>
                <w:rFonts w:ascii="Calibri" w:eastAsia="Times New Roman" w:hAnsi="Calibri" w:cs="Times New Roman"/>
                <w:lang w:eastAsia="es-CR"/>
              </w:rPr>
            </w:pPr>
            <w:r w:rsidRPr="00B849C7">
              <w:rPr>
                <w:rFonts w:ascii="Calibri" w:eastAsia="Times New Roman" w:hAnsi="Calibri" w:cs="Times New Roman"/>
                <w:lang w:eastAsia="es-CR"/>
              </w:rPr>
              <w:lastRenderedPageBreak/>
              <w:t>1. SERVICIOS</w:t>
            </w:r>
          </w:p>
        </w:tc>
      </w:tr>
      <w:tr w:rsidR="009F0A30" w:rsidRPr="00B849C7" w:rsidTr="00D1657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258" w:type="dxa"/>
            <w:vMerge w:val="restart"/>
            <w:tcBorders>
              <w:top w:val="none" w:sz="0" w:space="0" w:color="auto"/>
              <w:left w:val="none" w:sz="0" w:space="0" w:color="auto"/>
              <w:bottom w:val="none" w:sz="0" w:space="0" w:color="auto"/>
            </w:tcBorders>
            <w:hideMark/>
          </w:tcPr>
          <w:p w:rsidR="009F0A30" w:rsidRPr="00B849C7" w:rsidRDefault="009F0A30" w:rsidP="00176CD4">
            <w:pPr>
              <w:jc w:val="center"/>
              <w:rPr>
                <w:rFonts w:ascii="Calibri" w:eastAsia="Times New Roman" w:hAnsi="Calibri" w:cs="Times New Roman"/>
                <w:lang w:eastAsia="es-CR"/>
              </w:rPr>
            </w:pPr>
            <w:r w:rsidRPr="00B849C7">
              <w:rPr>
                <w:rFonts w:ascii="Calibri" w:eastAsia="Times New Roman" w:hAnsi="Calibri" w:cs="Times New Roman"/>
                <w:lang w:eastAsia="es-CR"/>
              </w:rPr>
              <w:t>Subpartida y descripción</w:t>
            </w:r>
          </w:p>
        </w:tc>
        <w:tc>
          <w:tcPr>
            <w:tcW w:w="1698" w:type="dxa"/>
            <w:vMerge w:val="restart"/>
            <w:tcBorders>
              <w:top w:val="none" w:sz="0" w:space="0" w:color="auto"/>
              <w:bottom w:val="none" w:sz="0" w:space="0" w:color="auto"/>
            </w:tcBorders>
            <w:noWrap/>
            <w:vAlign w:val="center"/>
            <w:hideMark/>
          </w:tcPr>
          <w:p w:rsidR="009F0A30" w:rsidRPr="00B849C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849C7">
              <w:rPr>
                <w:rFonts w:ascii="Calibri" w:eastAsia="Times New Roman" w:hAnsi="Calibri" w:cs="Times New Roman"/>
                <w:b/>
                <w:bCs/>
                <w:lang w:eastAsia="es-CR"/>
              </w:rPr>
              <w:t>Monto</w:t>
            </w:r>
          </w:p>
        </w:tc>
        <w:tc>
          <w:tcPr>
            <w:tcW w:w="3323" w:type="dxa"/>
            <w:gridSpan w:val="3"/>
            <w:tcBorders>
              <w:top w:val="none" w:sz="0" w:space="0" w:color="auto"/>
              <w:bottom w:val="none" w:sz="0" w:space="0" w:color="auto"/>
            </w:tcBorders>
            <w:noWrap/>
            <w:vAlign w:val="center"/>
            <w:hideMark/>
          </w:tcPr>
          <w:p w:rsidR="009F0A30" w:rsidRPr="00B849C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849C7">
              <w:rPr>
                <w:rFonts w:ascii="Calibri" w:eastAsia="Times New Roman" w:hAnsi="Calibri" w:cs="Times New Roman"/>
                <w:b/>
                <w:bCs/>
                <w:lang w:eastAsia="es-CR"/>
              </w:rPr>
              <w:t>Vinculación PAO</w:t>
            </w:r>
          </w:p>
        </w:tc>
        <w:tc>
          <w:tcPr>
            <w:tcW w:w="3247" w:type="dxa"/>
            <w:vMerge w:val="restart"/>
            <w:tcBorders>
              <w:top w:val="none" w:sz="0" w:space="0" w:color="auto"/>
              <w:bottom w:val="none" w:sz="0" w:space="0" w:color="auto"/>
            </w:tcBorders>
            <w:vAlign w:val="center"/>
            <w:hideMark/>
          </w:tcPr>
          <w:p w:rsidR="009F0A30" w:rsidRPr="00B849C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849C7">
              <w:rPr>
                <w:rFonts w:ascii="Calibri" w:eastAsia="Times New Roman" w:hAnsi="Calibri" w:cs="Times New Roman"/>
                <w:b/>
                <w:bCs/>
                <w:lang w:eastAsia="es-CR"/>
              </w:rPr>
              <w:t>Cálculo</w:t>
            </w:r>
          </w:p>
        </w:tc>
        <w:tc>
          <w:tcPr>
            <w:tcW w:w="4102" w:type="dxa"/>
            <w:vMerge w:val="restart"/>
            <w:tcBorders>
              <w:top w:val="none" w:sz="0" w:space="0" w:color="auto"/>
              <w:bottom w:val="none" w:sz="0" w:space="0" w:color="auto"/>
              <w:right w:val="none" w:sz="0" w:space="0" w:color="auto"/>
            </w:tcBorders>
            <w:noWrap/>
            <w:vAlign w:val="center"/>
            <w:hideMark/>
          </w:tcPr>
          <w:p w:rsidR="009F0A30" w:rsidRPr="00B849C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849C7">
              <w:rPr>
                <w:rFonts w:ascii="Calibri" w:eastAsia="Times New Roman" w:hAnsi="Calibri" w:cs="Times New Roman"/>
                <w:b/>
                <w:bCs/>
                <w:lang w:eastAsia="es-CR"/>
              </w:rPr>
              <w:t>Justificación</w:t>
            </w:r>
          </w:p>
        </w:tc>
      </w:tr>
      <w:tr w:rsidR="009F0A30" w:rsidRPr="00B849C7" w:rsidTr="00D1657F">
        <w:trPr>
          <w:trHeight w:val="582"/>
          <w:jc w:val="center"/>
        </w:trPr>
        <w:tc>
          <w:tcPr>
            <w:cnfStyle w:val="001000000000" w:firstRow="0" w:lastRow="0" w:firstColumn="1" w:lastColumn="0" w:oddVBand="0" w:evenVBand="0" w:oddHBand="0" w:evenHBand="0" w:firstRowFirstColumn="0" w:firstRowLastColumn="0" w:lastRowFirstColumn="0" w:lastRowLastColumn="0"/>
            <w:tcW w:w="1258" w:type="dxa"/>
            <w:vMerge/>
          </w:tcPr>
          <w:p w:rsidR="009F0A30" w:rsidRPr="00B849C7" w:rsidRDefault="009F0A30" w:rsidP="00176CD4">
            <w:pPr>
              <w:jc w:val="center"/>
              <w:rPr>
                <w:rFonts w:ascii="Calibri" w:eastAsia="Times New Roman" w:hAnsi="Calibri" w:cs="Times New Roman"/>
                <w:lang w:eastAsia="es-CR"/>
              </w:rPr>
            </w:pPr>
          </w:p>
        </w:tc>
        <w:tc>
          <w:tcPr>
            <w:tcW w:w="1698" w:type="dxa"/>
            <w:vMerge/>
            <w:noWrap/>
          </w:tcPr>
          <w:p w:rsidR="009F0A30" w:rsidRPr="00B849C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03"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849C7">
              <w:rPr>
                <w:rFonts w:ascii="Calibri" w:eastAsia="Times New Roman" w:hAnsi="Calibri" w:cs="Times New Roman"/>
                <w:b/>
                <w:bCs/>
                <w:lang w:eastAsia="es-CR"/>
              </w:rPr>
              <w:t>Objetivo</w:t>
            </w:r>
          </w:p>
        </w:tc>
        <w:tc>
          <w:tcPr>
            <w:tcW w:w="827"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849C7">
              <w:rPr>
                <w:rFonts w:ascii="Calibri" w:eastAsia="Times New Roman" w:hAnsi="Calibri" w:cs="Times New Roman"/>
                <w:b/>
                <w:bCs/>
                <w:lang w:eastAsia="es-CR"/>
              </w:rPr>
              <w:t>Meta</w:t>
            </w:r>
          </w:p>
        </w:tc>
        <w:tc>
          <w:tcPr>
            <w:tcW w:w="993"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849C7">
              <w:rPr>
                <w:rFonts w:ascii="Calibri" w:eastAsia="Times New Roman" w:hAnsi="Calibri" w:cs="Times New Roman"/>
                <w:b/>
                <w:bCs/>
                <w:lang w:eastAsia="es-CR"/>
              </w:rPr>
              <w:t>Acción</w:t>
            </w:r>
          </w:p>
        </w:tc>
        <w:tc>
          <w:tcPr>
            <w:tcW w:w="3247" w:type="dxa"/>
            <w:vMerge/>
          </w:tcPr>
          <w:p w:rsidR="009F0A30" w:rsidRPr="00B849C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4102" w:type="dxa"/>
            <w:vMerge/>
            <w:noWrap/>
          </w:tcPr>
          <w:p w:rsidR="009F0A30" w:rsidRPr="00B849C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B849C7" w:rsidTr="00D1657F">
        <w:trPr>
          <w:cnfStyle w:val="000000100000" w:firstRow="0" w:lastRow="0" w:firstColumn="0" w:lastColumn="0" w:oddVBand="0" w:evenVBand="0" w:oddHBand="1" w:evenHBand="0" w:firstRowFirstColumn="0" w:firstRowLastColumn="0" w:lastRowFirstColumn="0" w:lastRowLastColumn="0"/>
          <w:trHeight w:val="2670"/>
          <w:jc w:val="center"/>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B849C7" w:rsidRDefault="009F0A30" w:rsidP="00176CD4">
            <w:pPr>
              <w:jc w:val="center"/>
              <w:rPr>
                <w:rFonts w:ascii="Arial" w:eastAsia="Times New Roman" w:hAnsi="Arial" w:cs="Arial"/>
                <w:sz w:val="20"/>
                <w:szCs w:val="20"/>
                <w:lang w:eastAsia="es-CR"/>
              </w:rPr>
            </w:pPr>
            <w:r w:rsidRPr="00B849C7">
              <w:rPr>
                <w:rFonts w:ascii="Arial" w:eastAsia="Times New Roman" w:hAnsi="Arial" w:cs="Arial"/>
                <w:sz w:val="20"/>
                <w:szCs w:val="20"/>
                <w:lang w:eastAsia="es-CR"/>
              </w:rPr>
              <w:t>1.04.99 Otros servicios de gestión y apoyo</w:t>
            </w:r>
          </w:p>
        </w:tc>
        <w:tc>
          <w:tcPr>
            <w:tcW w:w="1698"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16.000.000,00</w:t>
            </w:r>
          </w:p>
        </w:tc>
        <w:tc>
          <w:tcPr>
            <w:tcW w:w="1503"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 Gestión Institucional</w:t>
            </w:r>
          </w:p>
        </w:tc>
        <w:tc>
          <w:tcPr>
            <w:tcW w:w="827"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2.1.5.9</w:t>
            </w:r>
          </w:p>
        </w:tc>
        <w:tc>
          <w:tcPr>
            <w:tcW w:w="993"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2.1.5.9.2</w:t>
            </w:r>
          </w:p>
        </w:tc>
        <w:tc>
          <w:tcPr>
            <w:tcW w:w="3247" w:type="dxa"/>
            <w:tcBorders>
              <w:top w:val="none" w:sz="0" w:space="0" w:color="auto"/>
              <w:bottom w:val="none" w:sz="0" w:space="0" w:color="auto"/>
            </w:tcBorders>
            <w:hideMark/>
          </w:tcPr>
          <w:p w:rsidR="009F0A30" w:rsidRPr="007C1E8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Serigrafiado de equipo y uniformes, costo ¢3.000,00, cantidad 2.000, para un total de ¢6.000.000,00.</w:t>
            </w:r>
            <w:r w:rsidRPr="007C1E81">
              <w:rPr>
                <w:rFonts w:ascii="Arial" w:eastAsia="Times New Roman" w:hAnsi="Arial" w:cs="Arial"/>
                <w:sz w:val="18"/>
                <w:szCs w:val="20"/>
                <w:lang w:eastAsia="es-CR"/>
              </w:rPr>
              <w:br/>
            </w:r>
            <w:r w:rsidRPr="007C1E81">
              <w:rPr>
                <w:rFonts w:ascii="Arial" w:eastAsia="Times New Roman" w:hAnsi="Arial" w:cs="Arial"/>
                <w:sz w:val="18"/>
                <w:szCs w:val="20"/>
                <w:lang w:eastAsia="es-CR"/>
              </w:rPr>
              <w:br/>
              <w:t>Rotulación de vehículos de la flotilla institucional, costo ¢250.000,00, cantidad 40, para un total de ¢10.000.000,00.</w:t>
            </w:r>
            <w:r w:rsidRPr="007C1E81">
              <w:rPr>
                <w:rFonts w:ascii="Arial" w:eastAsia="Times New Roman" w:hAnsi="Arial" w:cs="Arial"/>
                <w:sz w:val="18"/>
                <w:szCs w:val="20"/>
                <w:lang w:eastAsia="es-CR"/>
              </w:rPr>
              <w:br/>
            </w:r>
            <w:r w:rsidRPr="007C1E81">
              <w:rPr>
                <w:rFonts w:ascii="Arial" w:eastAsia="Times New Roman" w:hAnsi="Arial" w:cs="Arial"/>
                <w:sz w:val="18"/>
                <w:szCs w:val="20"/>
                <w:lang w:eastAsia="es-CR"/>
              </w:rPr>
              <w:br/>
              <w:t>TOTAL ¢16.000.000,00</w:t>
            </w:r>
          </w:p>
        </w:tc>
        <w:tc>
          <w:tcPr>
            <w:tcW w:w="4102" w:type="dxa"/>
            <w:tcBorders>
              <w:top w:val="none" w:sz="0" w:space="0" w:color="auto"/>
              <w:bottom w:val="none" w:sz="0" w:space="0" w:color="auto"/>
              <w:right w:val="none" w:sz="0" w:space="0" w:color="auto"/>
            </w:tcBorders>
            <w:hideMark/>
          </w:tcPr>
          <w:p w:rsidR="009F0A30" w:rsidRPr="007C1E8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 xml:space="preserve">Se debe identificar las prendas, equipos, herramientas, accesorios, vehículos de la flotilla institucional, entre otros que pertenecen al Cuerpo de Bomberos, tanto en la atención de un incidente como en otras circunstancias. </w:t>
            </w:r>
          </w:p>
        </w:tc>
      </w:tr>
      <w:tr w:rsidR="009F0A30" w:rsidRPr="00B849C7" w:rsidTr="00D1657F">
        <w:trPr>
          <w:trHeight w:val="1575"/>
          <w:jc w:val="center"/>
        </w:trPr>
        <w:tc>
          <w:tcPr>
            <w:cnfStyle w:val="001000000000" w:firstRow="0" w:lastRow="0" w:firstColumn="1" w:lastColumn="0" w:oddVBand="0" w:evenVBand="0" w:oddHBand="0" w:evenHBand="0" w:firstRowFirstColumn="0" w:firstRowLastColumn="0" w:lastRowFirstColumn="0" w:lastRowLastColumn="0"/>
            <w:tcW w:w="1258" w:type="dxa"/>
            <w:vAlign w:val="center"/>
            <w:hideMark/>
          </w:tcPr>
          <w:p w:rsidR="009F0A30" w:rsidRPr="00B849C7" w:rsidRDefault="009F0A30" w:rsidP="00176CD4">
            <w:pPr>
              <w:jc w:val="center"/>
              <w:rPr>
                <w:rFonts w:ascii="Arial" w:eastAsia="Times New Roman" w:hAnsi="Arial" w:cs="Arial"/>
                <w:sz w:val="20"/>
                <w:szCs w:val="20"/>
                <w:lang w:eastAsia="es-CR"/>
              </w:rPr>
            </w:pPr>
            <w:r w:rsidRPr="00B849C7">
              <w:rPr>
                <w:rFonts w:ascii="Arial" w:eastAsia="Times New Roman" w:hAnsi="Arial" w:cs="Arial"/>
                <w:sz w:val="20"/>
                <w:szCs w:val="20"/>
                <w:lang w:eastAsia="es-CR"/>
              </w:rPr>
              <w:t>1.04.99 Otros servicios de gestión y apoyo</w:t>
            </w:r>
          </w:p>
        </w:tc>
        <w:tc>
          <w:tcPr>
            <w:tcW w:w="1698" w:type="dxa"/>
            <w:noWrap/>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1.000.000,00</w:t>
            </w:r>
          </w:p>
        </w:tc>
        <w:tc>
          <w:tcPr>
            <w:tcW w:w="1503" w:type="dxa"/>
            <w:noWrap/>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7. Infraestructura</w:t>
            </w:r>
          </w:p>
        </w:tc>
        <w:tc>
          <w:tcPr>
            <w:tcW w:w="827" w:type="dxa"/>
            <w:noWrap/>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2.7.2.1</w:t>
            </w:r>
          </w:p>
        </w:tc>
        <w:tc>
          <w:tcPr>
            <w:tcW w:w="993" w:type="dxa"/>
            <w:noWrap/>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2.7.2.1.1</w:t>
            </w:r>
          </w:p>
        </w:tc>
        <w:tc>
          <w:tcPr>
            <w:tcW w:w="3247" w:type="dxa"/>
            <w:hideMark/>
          </w:tcPr>
          <w:p w:rsidR="009F0A30" w:rsidRPr="007C1E8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Disponible para atender reportes de avería por servicios no incluidos en el detalle mencionado en las partidas anteriores, los cuales corresponden a las edificaciones del Cuerpo de Bomberos.</w:t>
            </w:r>
          </w:p>
        </w:tc>
        <w:tc>
          <w:tcPr>
            <w:tcW w:w="4102" w:type="dxa"/>
            <w:hideMark/>
          </w:tcPr>
          <w:p w:rsidR="009F0A30" w:rsidRPr="007C1E8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Para atender trabajos propios del Área de Edificaciones como reportes de averías, readecuación de lotes, entre otros</w:t>
            </w:r>
          </w:p>
        </w:tc>
      </w:tr>
      <w:tr w:rsidR="009F0A30" w:rsidRPr="00B849C7" w:rsidTr="00D1657F">
        <w:trPr>
          <w:cnfStyle w:val="000000100000" w:firstRow="0" w:lastRow="0" w:firstColumn="0" w:lastColumn="0" w:oddVBand="0" w:evenVBand="0" w:oddHBand="1" w:evenHBand="0" w:firstRowFirstColumn="0" w:firstRowLastColumn="0" w:lastRowFirstColumn="0" w:lastRowLastColumn="0"/>
          <w:trHeight w:val="1680"/>
          <w:jc w:val="center"/>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B849C7" w:rsidRDefault="009F0A30" w:rsidP="00176CD4">
            <w:pPr>
              <w:jc w:val="center"/>
              <w:rPr>
                <w:rFonts w:ascii="Arial" w:eastAsia="Times New Roman" w:hAnsi="Arial" w:cs="Arial"/>
                <w:sz w:val="20"/>
                <w:szCs w:val="20"/>
                <w:lang w:eastAsia="es-CR"/>
              </w:rPr>
            </w:pPr>
            <w:r w:rsidRPr="00B849C7">
              <w:rPr>
                <w:rFonts w:ascii="Arial" w:eastAsia="Times New Roman" w:hAnsi="Arial" w:cs="Arial"/>
                <w:sz w:val="20"/>
                <w:szCs w:val="20"/>
                <w:lang w:eastAsia="es-CR"/>
              </w:rPr>
              <w:t>1.04.99 Otros servicios de gestión y apoyo</w:t>
            </w:r>
          </w:p>
        </w:tc>
        <w:tc>
          <w:tcPr>
            <w:tcW w:w="1698"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26.899.000,00</w:t>
            </w:r>
          </w:p>
        </w:tc>
        <w:tc>
          <w:tcPr>
            <w:tcW w:w="1503"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7. Infraestructura</w:t>
            </w:r>
          </w:p>
        </w:tc>
        <w:tc>
          <w:tcPr>
            <w:tcW w:w="827"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2.7.2.1</w:t>
            </w:r>
          </w:p>
        </w:tc>
        <w:tc>
          <w:tcPr>
            <w:tcW w:w="993"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2.7.2.1.2</w:t>
            </w:r>
          </w:p>
        </w:tc>
        <w:tc>
          <w:tcPr>
            <w:tcW w:w="3247" w:type="dxa"/>
            <w:tcBorders>
              <w:top w:val="none" w:sz="0" w:space="0" w:color="auto"/>
              <w:bottom w:val="none" w:sz="0" w:space="0" w:color="auto"/>
            </w:tcBorders>
            <w:hideMark/>
          </w:tcPr>
          <w:p w:rsidR="009F0A30" w:rsidRPr="007C1E8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Para dar contenido al nuevo contrato de fumigaciones en las 79 edificaciones del país, costo aproximado por edificación 113.500 x 3 visitas por año = por ¢26.899.000.</w:t>
            </w:r>
          </w:p>
        </w:tc>
        <w:tc>
          <w:tcPr>
            <w:tcW w:w="4102" w:type="dxa"/>
            <w:tcBorders>
              <w:top w:val="none" w:sz="0" w:space="0" w:color="auto"/>
              <w:bottom w:val="none" w:sz="0" w:space="0" w:color="auto"/>
              <w:right w:val="none" w:sz="0" w:space="0" w:color="auto"/>
            </w:tcBorders>
            <w:hideMark/>
          </w:tcPr>
          <w:p w:rsidR="009F0A30" w:rsidRPr="007C1E8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Para atender necesidades propias de la Organización por medio de contratos continuos u ocasionales</w:t>
            </w:r>
          </w:p>
        </w:tc>
      </w:tr>
    </w:tbl>
    <w:p w:rsidR="009F0A30" w:rsidRDefault="009F0A30" w:rsidP="009F0A30"/>
    <w:p w:rsidR="00D1657F" w:rsidRDefault="00D1657F" w:rsidP="009F0A30"/>
    <w:p w:rsidR="009F0A30" w:rsidRDefault="009F0A30" w:rsidP="009F0A30"/>
    <w:p w:rsidR="009F0A30" w:rsidRDefault="009F0A30" w:rsidP="009F0A30"/>
    <w:tbl>
      <w:tblPr>
        <w:tblStyle w:val="Listaclara-nfasis2"/>
        <w:tblW w:w="13583" w:type="dxa"/>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372"/>
        <w:gridCol w:w="1518"/>
        <w:gridCol w:w="1506"/>
        <w:gridCol w:w="828"/>
        <w:gridCol w:w="1068"/>
        <w:gridCol w:w="4314"/>
        <w:gridCol w:w="2977"/>
      </w:tblGrid>
      <w:tr w:rsidR="009F0A30" w:rsidRPr="00B849C7"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583" w:type="dxa"/>
            <w:gridSpan w:val="7"/>
            <w:shd w:val="clear" w:color="auto" w:fill="4F81BD" w:themeFill="accent1"/>
            <w:hideMark/>
          </w:tcPr>
          <w:p w:rsidR="009F0A30" w:rsidRPr="00B849C7" w:rsidRDefault="009F0A30" w:rsidP="00176CD4">
            <w:pPr>
              <w:jc w:val="center"/>
              <w:rPr>
                <w:rFonts w:ascii="Calibri" w:eastAsia="Times New Roman" w:hAnsi="Calibri" w:cs="Times New Roman"/>
                <w:lang w:eastAsia="es-CR"/>
              </w:rPr>
            </w:pPr>
            <w:r w:rsidRPr="00B849C7">
              <w:rPr>
                <w:rFonts w:ascii="Calibri" w:eastAsia="Times New Roman" w:hAnsi="Calibri" w:cs="Times New Roman"/>
                <w:lang w:eastAsia="es-CR"/>
              </w:rPr>
              <w:t>1. SERVICIOS</w:t>
            </w:r>
          </w:p>
        </w:tc>
      </w:tr>
      <w:tr w:rsidR="009F0A30" w:rsidRPr="00B849C7" w:rsidTr="00D1657F">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1372" w:type="dxa"/>
            <w:vMerge w:val="restart"/>
            <w:tcBorders>
              <w:top w:val="none" w:sz="0" w:space="0" w:color="auto"/>
              <w:left w:val="none" w:sz="0" w:space="0" w:color="auto"/>
              <w:bottom w:val="none" w:sz="0" w:space="0" w:color="auto"/>
            </w:tcBorders>
            <w:hideMark/>
          </w:tcPr>
          <w:p w:rsidR="009F0A30" w:rsidRPr="00B849C7" w:rsidRDefault="009F0A30" w:rsidP="00176CD4">
            <w:pPr>
              <w:jc w:val="center"/>
              <w:rPr>
                <w:rFonts w:ascii="Calibri" w:eastAsia="Times New Roman" w:hAnsi="Calibri" w:cs="Times New Roman"/>
                <w:lang w:eastAsia="es-CR"/>
              </w:rPr>
            </w:pPr>
            <w:r w:rsidRPr="00B849C7">
              <w:rPr>
                <w:rFonts w:ascii="Calibri" w:eastAsia="Times New Roman" w:hAnsi="Calibri" w:cs="Times New Roman"/>
                <w:lang w:eastAsia="es-CR"/>
              </w:rPr>
              <w:t>Subpartida y descripción</w:t>
            </w:r>
          </w:p>
        </w:tc>
        <w:tc>
          <w:tcPr>
            <w:tcW w:w="1518" w:type="dxa"/>
            <w:vMerge w:val="restart"/>
            <w:tcBorders>
              <w:top w:val="none" w:sz="0" w:space="0" w:color="auto"/>
              <w:bottom w:val="none" w:sz="0" w:space="0" w:color="auto"/>
            </w:tcBorders>
            <w:noWrap/>
            <w:vAlign w:val="center"/>
            <w:hideMark/>
          </w:tcPr>
          <w:p w:rsidR="009F0A30" w:rsidRPr="00B849C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849C7">
              <w:rPr>
                <w:rFonts w:ascii="Calibri" w:eastAsia="Times New Roman" w:hAnsi="Calibri" w:cs="Times New Roman"/>
                <w:b/>
                <w:bCs/>
                <w:lang w:eastAsia="es-CR"/>
              </w:rPr>
              <w:t>Monto</w:t>
            </w:r>
          </w:p>
        </w:tc>
        <w:tc>
          <w:tcPr>
            <w:tcW w:w="3402" w:type="dxa"/>
            <w:gridSpan w:val="3"/>
            <w:tcBorders>
              <w:top w:val="none" w:sz="0" w:space="0" w:color="auto"/>
              <w:bottom w:val="none" w:sz="0" w:space="0" w:color="auto"/>
            </w:tcBorders>
            <w:noWrap/>
            <w:vAlign w:val="center"/>
            <w:hideMark/>
          </w:tcPr>
          <w:p w:rsidR="009F0A30" w:rsidRPr="00B849C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849C7">
              <w:rPr>
                <w:rFonts w:ascii="Calibri" w:eastAsia="Times New Roman" w:hAnsi="Calibri" w:cs="Times New Roman"/>
                <w:b/>
                <w:bCs/>
                <w:lang w:eastAsia="es-CR"/>
              </w:rPr>
              <w:t>Vinculación PAO</w:t>
            </w:r>
          </w:p>
        </w:tc>
        <w:tc>
          <w:tcPr>
            <w:tcW w:w="4314" w:type="dxa"/>
            <w:vMerge w:val="restart"/>
            <w:tcBorders>
              <w:top w:val="none" w:sz="0" w:space="0" w:color="auto"/>
              <w:bottom w:val="none" w:sz="0" w:space="0" w:color="auto"/>
            </w:tcBorders>
            <w:vAlign w:val="center"/>
            <w:hideMark/>
          </w:tcPr>
          <w:p w:rsidR="009F0A30" w:rsidRPr="00B849C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849C7">
              <w:rPr>
                <w:rFonts w:ascii="Calibri" w:eastAsia="Times New Roman" w:hAnsi="Calibri" w:cs="Times New Roman"/>
                <w:b/>
                <w:bCs/>
                <w:lang w:eastAsia="es-CR"/>
              </w:rPr>
              <w:t>Cálculo</w:t>
            </w:r>
          </w:p>
        </w:tc>
        <w:tc>
          <w:tcPr>
            <w:tcW w:w="2977" w:type="dxa"/>
            <w:vMerge w:val="restart"/>
            <w:tcBorders>
              <w:top w:val="none" w:sz="0" w:space="0" w:color="auto"/>
              <w:bottom w:val="none" w:sz="0" w:space="0" w:color="auto"/>
              <w:right w:val="none" w:sz="0" w:space="0" w:color="auto"/>
            </w:tcBorders>
            <w:noWrap/>
            <w:vAlign w:val="center"/>
            <w:hideMark/>
          </w:tcPr>
          <w:p w:rsidR="009F0A30" w:rsidRPr="00B849C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849C7">
              <w:rPr>
                <w:rFonts w:ascii="Calibri" w:eastAsia="Times New Roman" w:hAnsi="Calibri" w:cs="Times New Roman"/>
                <w:b/>
                <w:bCs/>
                <w:lang w:eastAsia="es-CR"/>
              </w:rPr>
              <w:t>Justificación</w:t>
            </w:r>
          </w:p>
        </w:tc>
      </w:tr>
      <w:tr w:rsidR="009F0A30" w:rsidRPr="00B849C7" w:rsidTr="00D1657F">
        <w:trPr>
          <w:trHeight w:val="444"/>
          <w:jc w:val="center"/>
        </w:trPr>
        <w:tc>
          <w:tcPr>
            <w:cnfStyle w:val="001000000000" w:firstRow="0" w:lastRow="0" w:firstColumn="1" w:lastColumn="0" w:oddVBand="0" w:evenVBand="0" w:oddHBand="0" w:evenHBand="0" w:firstRowFirstColumn="0" w:firstRowLastColumn="0" w:lastRowFirstColumn="0" w:lastRowLastColumn="0"/>
            <w:tcW w:w="1372" w:type="dxa"/>
            <w:vMerge/>
          </w:tcPr>
          <w:p w:rsidR="009F0A30" w:rsidRPr="00B849C7" w:rsidRDefault="009F0A30" w:rsidP="00176CD4">
            <w:pPr>
              <w:jc w:val="center"/>
              <w:rPr>
                <w:rFonts w:ascii="Calibri" w:eastAsia="Times New Roman" w:hAnsi="Calibri" w:cs="Times New Roman"/>
                <w:lang w:eastAsia="es-CR"/>
              </w:rPr>
            </w:pPr>
          </w:p>
        </w:tc>
        <w:tc>
          <w:tcPr>
            <w:tcW w:w="1518" w:type="dxa"/>
            <w:vMerge/>
            <w:noWrap/>
          </w:tcPr>
          <w:p w:rsidR="009F0A30" w:rsidRPr="00B849C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0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849C7">
              <w:rPr>
                <w:rFonts w:ascii="Calibri" w:eastAsia="Times New Roman" w:hAnsi="Calibri" w:cs="Times New Roman"/>
                <w:b/>
                <w:bCs/>
                <w:lang w:eastAsia="es-CR"/>
              </w:rPr>
              <w:t>Objetivo</w:t>
            </w:r>
          </w:p>
        </w:tc>
        <w:tc>
          <w:tcPr>
            <w:tcW w:w="82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849C7">
              <w:rPr>
                <w:rFonts w:ascii="Calibri" w:eastAsia="Times New Roman" w:hAnsi="Calibri" w:cs="Times New Roman"/>
                <w:b/>
                <w:bCs/>
                <w:lang w:eastAsia="es-CR"/>
              </w:rPr>
              <w:t>Meta</w:t>
            </w:r>
          </w:p>
        </w:tc>
        <w:tc>
          <w:tcPr>
            <w:tcW w:w="106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849C7">
              <w:rPr>
                <w:rFonts w:ascii="Calibri" w:eastAsia="Times New Roman" w:hAnsi="Calibri" w:cs="Times New Roman"/>
                <w:b/>
                <w:bCs/>
                <w:lang w:eastAsia="es-CR"/>
              </w:rPr>
              <w:t>Acción</w:t>
            </w:r>
          </w:p>
        </w:tc>
        <w:tc>
          <w:tcPr>
            <w:tcW w:w="4314" w:type="dxa"/>
            <w:vMerge/>
          </w:tcPr>
          <w:p w:rsidR="009F0A30" w:rsidRPr="00B849C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77" w:type="dxa"/>
            <w:vMerge/>
            <w:noWrap/>
          </w:tcPr>
          <w:p w:rsidR="009F0A30" w:rsidRPr="00B849C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B849C7" w:rsidTr="00D1657F">
        <w:trPr>
          <w:cnfStyle w:val="000000100000" w:firstRow="0" w:lastRow="0" w:firstColumn="0" w:lastColumn="0" w:oddVBand="0" w:evenVBand="0" w:oddHBand="1" w:evenHBand="0" w:firstRowFirstColumn="0" w:firstRowLastColumn="0" w:lastRowFirstColumn="0" w:lastRowLastColumn="0"/>
          <w:trHeight w:val="1515"/>
          <w:jc w:val="center"/>
        </w:trPr>
        <w:tc>
          <w:tcPr>
            <w:cnfStyle w:val="001000000000" w:firstRow="0" w:lastRow="0" w:firstColumn="1" w:lastColumn="0" w:oddVBand="0" w:evenVBand="0" w:oddHBand="0" w:evenHBand="0" w:firstRowFirstColumn="0" w:firstRowLastColumn="0" w:lastRowFirstColumn="0" w:lastRowLastColumn="0"/>
            <w:tcW w:w="1372" w:type="dxa"/>
            <w:tcBorders>
              <w:top w:val="none" w:sz="0" w:space="0" w:color="auto"/>
              <w:left w:val="none" w:sz="0" w:space="0" w:color="auto"/>
              <w:bottom w:val="none" w:sz="0" w:space="0" w:color="auto"/>
            </w:tcBorders>
            <w:vAlign w:val="center"/>
            <w:hideMark/>
          </w:tcPr>
          <w:p w:rsidR="009F0A30" w:rsidRPr="00B849C7" w:rsidRDefault="009F0A30" w:rsidP="00176CD4">
            <w:pPr>
              <w:jc w:val="center"/>
              <w:rPr>
                <w:rFonts w:ascii="Arial" w:eastAsia="Times New Roman" w:hAnsi="Arial" w:cs="Arial"/>
                <w:sz w:val="20"/>
                <w:szCs w:val="20"/>
                <w:lang w:eastAsia="es-CR"/>
              </w:rPr>
            </w:pPr>
            <w:r w:rsidRPr="00B849C7">
              <w:rPr>
                <w:rFonts w:ascii="Arial" w:eastAsia="Times New Roman" w:hAnsi="Arial" w:cs="Arial"/>
                <w:sz w:val="20"/>
                <w:szCs w:val="20"/>
                <w:lang w:eastAsia="es-CR"/>
              </w:rPr>
              <w:t>1.04.99 Otros servicios de gestión y apoyo</w:t>
            </w:r>
          </w:p>
        </w:tc>
        <w:tc>
          <w:tcPr>
            <w:tcW w:w="1518"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31.320.000,00</w:t>
            </w:r>
          </w:p>
        </w:tc>
        <w:tc>
          <w:tcPr>
            <w:tcW w:w="1506"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5. Atención de Emergencias</w:t>
            </w:r>
          </w:p>
        </w:tc>
        <w:tc>
          <w:tcPr>
            <w:tcW w:w="828"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3.5.4.3</w:t>
            </w:r>
          </w:p>
        </w:tc>
        <w:tc>
          <w:tcPr>
            <w:tcW w:w="1068"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3.5.4.3.1</w:t>
            </w:r>
          </w:p>
        </w:tc>
        <w:tc>
          <w:tcPr>
            <w:tcW w:w="4314" w:type="dxa"/>
            <w:tcBorders>
              <w:top w:val="none" w:sz="0" w:space="0" w:color="auto"/>
              <w:bottom w:val="none" w:sz="0" w:space="0" w:color="auto"/>
            </w:tcBorders>
            <w:hideMark/>
          </w:tcPr>
          <w:p w:rsidR="009F0A30" w:rsidRPr="007C1E8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Costo mensual $4.350*12 * TC¢600</w:t>
            </w:r>
          </w:p>
        </w:tc>
        <w:tc>
          <w:tcPr>
            <w:tcW w:w="2977" w:type="dxa"/>
            <w:tcBorders>
              <w:top w:val="none" w:sz="0" w:space="0" w:color="auto"/>
              <w:bottom w:val="none" w:sz="0" w:space="0" w:color="auto"/>
              <w:right w:val="none" w:sz="0" w:space="0" w:color="auto"/>
            </w:tcBorders>
            <w:hideMark/>
          </w:tcPr>
          <w:p w:rsidR="009F0A30" w:rsidRPr="007C1E8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Contrato LA 701311 del servicio de monitoreo vehículos de emergencia de Operaciones</w:t>
            </w:r>
          </w:p>
        </w:tc>
      </w:tr>
      <w:tr w:rsidR="009F0A30" w:rsidRPr="00B849C7" w:rsidTr="00D1657F">
        <w:trPr>
          <w:trHeight w:val="1365"/>
          <w:jc w:val="center"/>
        </w:trPr>
        <w:tc>
          <w:tcPr>
            <w:cnfStyle w:val="001000000000" w:firstRow="0" w:lastRow="0" w:firstColumn="1" w:lastColumn="0" w:oddVBand="0" w:evenVBand="0" w:oddHBand="0" w:evenHBand="0" w:firstRowFirstColumn="0" w:firstRowLastColumn="0" w:lastRowFirstColumn="0" w:lastRowLastColumn="0"/>
            <w:tcW w:w="1372" w:type="dxa"/>
            <w:vAlign w:val="center"/>
            <w:hideMark/>
          </w:tcPr>
          <w:p w:rsidR="009F0A30" w:rsidRPr="00B849C7" w:rsidRDefault="009F0A30" w:rsidP="00176CD4">
            <w:pPr>
              <w:jc w:val="center"/>
              <w:rPr>
                <w:rFonts w:ascii="Arial" w:eastAsia="Times New Roman" w:hAnsi="Arial" w:cs="Arial"/>
                <w:sz w:val="20"/>
                <w:szCs w:val="20"/>
                <w:lang w:eastAsia="es-CR"/>
              </w:rPr>
            </w:pPr>
            <w:r w:rsidRPr="00B849C7">
              <w:rPr>
                <w:rFonts w:ascii="Arial" w:eastAsia="Times New Roman" w:hAnsi="Arial" w:cs="Arial"/>
                <w:sz w:val="20"/>
                <w:szCs w:val="20"/>
                <w:lang w:eastAsia="es-CR"/>
              </w:rPr>
              <w:t>1.04.99 Otros servicios de gestión y apoyo</w:t>
            </w:r>
          </w:p>
        </w:tc>
        <w:tc>
          <w:tcPr>
            <w:tcW w:w="1518" w:type="dxa"/>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4.680.000,00</w:t>
            </w:r>
          </w:p>
        </w:tc>
        <w:tc>
          <w:tcPr>
            <w:tcW w:w="1506" w:type="dxa"/>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5. Atención de Emergencias</w:t>
            </w:r>
          </w:p>
        </w:tc>
        <w:tc>
          <w:tcPr>
            <w:tcW w:w="828" w:type="dxa"/>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3.5.4.1</w:t>
            </w:r>
          </w:p>
        </w:tc>
        <w:tc>
          <w:tcPr>
            <w:tcW w:w="1068" w:type="dxa"/>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3.5.4.1.3</w:t>
            </w:r>
          </w:p>
        </w:tc>
        <w:tc>
          <w:tcPr>
            <w:tcW w:w="4314" w:type="dxa"/>
            <w:hideMark/>
          </w:tcPr>
          <w:p w:rsidR="009F0A30" w:rsidRPr="007C1E8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Costo Mensual $650 * 12 meses * TC¢600</w:t>
            </w:r>
          </w:p>
        </w:tc>
        <w:tc>
          <w:tcPr>
            <w:tcW w:w="2977" w:type="dxa"/>
            <w:hideMark/>
          </w:tcPr>
          <w:p w:rsidR="009F0A30" w:rsidRPr="007C1E8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Contrato LA701013 Servicio de Monitoreo de la infraestructura Tecnológica.</w:t>
            </w:r>
          </w:p>
        </w:tc>
      </w:tr>
      <w:tr w:rsidR="009F0A30" w:rsidRPr="00B849C7" w:rsidTr="00D1657F">
        <w:trPr>
          <w:cnfStyle w:val="000000100000" w:firstRow="0" w:lastRow="0" w:firstColumn="0" w:lastColumn="0" w:oddVBand="0" w:evenVBand="0" w:oddHBand="1" w:evenHBand="0" w:firstRowFirstColumn="0" w:firstRowLastColumn="0" w:lastRowFirstColumn="0" w:lastRowLastColumn="0"/>
          <w:trHeight w:val="1485"/>
          <w:jc w:val="center"/>
        </w:trPr>
        <w:tc>
          <w:tcPr>
            <w:cnfStyle w:val="001000000000" w:firstRow="0" w:lastRow="0" w:firstColumn="1" w:lastColumn="0" w:oddVBand="0" w:evenVBand="0" w:oddHBand="0" w:evenHBand="0" w:firstRowFirstColumn="0" w:firstRowLastColumn="0" w:lastRowFirstColumn="0" w:lastRowLastColumn="0"/>
            <w:tcW w:w="1372" w:type="dxa"/>
            <w:tcBorders>
              <w:top w:val="none" w:sz="0" w:space="0" w:color="auto"/>
              <w:left w:val="none" w:sz="0" w:space="0" w:color="auto"/>
              <w:bottom w:val="none" w:sz="0" w:space="0" w:color="auto"/>
            </w:tcBorders>
            <w:vAlign w:val="center"/>
            <w:hideMark/>
          </w:tcPr>
          <w:p w:rsidR="009F0A30" w:rsidRPr="00B849C7" w:rsidRDefault="009F0A30" w:rsidP="00176CD4">
            <w:pPr>
              <w:jc w:val="center"/>
              <w:rPr>
                <w:rFonts w:ascii="Arial" w:eastAsia="Times New Roman" w:hAnsi="Arial" w:cs="Arial"/>
                <w:sz w:val="20"/>
                <w:szCs w:val="20"/>
                <w:lang w:eastAsia="es-CR"/>
              </w:rPr>
            </w:pPr>
            <w:r w:rsidRPr="00B849C7">
              <w:rPr>
                <w:rFonts w:ascii="Arial" w:eastAsia="Times New Roman" w:hAnsi="Arial" w:cs="Arial"/>
                <w:sz w:val="20"/>
                <w:szCs w:val="20"/>
                <w:lang w:eastAsia="es-CR"/>
              </w:rPr>
              <w:t>1.05.01 Transportes dentro del país</w:t>
            </w:r>
          </w:p>
        </w:tc>
        <w:tc>
          <w:tcPr>
            <w:tcW w:w="1518"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300.000,00</w:t>
            </w:r>
          </w:p>
        </w:tc>
        <w:tc>
          <w:tcPr>
            <w:tcW w:w="1506"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9. Auditoría</w:t>
            </w:r>
          </w:p>
        </w:tc>
        <w:tc>
          <w:tcPr>
            <w:tcW w:w="828"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4.9.1.4</w:t>
            </w:r>
          </w:p>
        </w:tc>
        <w:tc>
          <w:tcPr>
            <w:tcW w:w="1068"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4.9.1.4.1</w:t>
            </w:r>
          </w:p>
        </w:tc>
        <w:tc>
          <w:tcPr>
            <w:tcW w:w="4314" w:type="dxa"/>
            <w:tcBorders>
              <w:top w:val="none" w:sz="0" w:space="0" w:color="auto"/>
              <w:bottom w:val="none" w:sz="0" w:space="0" w:color="auto"/>
            </w:tcBorders>
            <w:hideMark/>
          </w:tcPr>
          <w:p w:rsidR="009F0A30" w:rsidRPr="007C1E8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Traslado de Funcionarios a Estaciones Lejanas  por medio de Avioneta, Ferry, Lancha , etc.4 giras ¢75.000,00 c/u</w:t>
            </w:r>
          </w:p>
        </w:tc>
        <w:tc>
          <w:tcPr>
            <w:tcW w:w="2977" w:type="dxa"/>
            <w:tcBorders>
              <w:top w:val="none" w:sz="0" w:space="0" w:color="auto"/>
              <w:bottom w:val="none" w:sz="0" w:space="0" w:color="auto"/>
              <w:right w:val="none" w:sz="0" w:space="0" w:color="auto"/>
            </w:tcBorders>
            <w:hideMark/>
          </w:tcPr>
          <w:p w:rsidR="009F0A30" w:rsidRPr="007C1E8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Contempla los gastos derivados del traslado de funcionarios a las Estaciones lejanas por media avioneta, ferry, lancha.</w:t>
            </w:r>
          </w:p>
        </w:tc>
      </w:tr>
      <w:tr w:rsidR="009F0A30" w:rsidRPr="00B849C7" w:rsidTr="00D1657F">
        <w:trPr>
          <w:trHeight w:val="60"/>
          <w:jc w:val="center"/>
        </w:trPr>
        <w:tc>
          <w:tcPr>
            <w:cnfStyle w:val="001000000000" w:firstRow="0" w:lastRow="0" w:firstColumn="1" w:lastColumn="0" w:oddVBand="0" w:evenVBand="0" w:oddHBand="0" w:evenHBand="0" w:firstRowFirstColumn="0" w:firstRowLastColumn="0" w:lastRowFirstColumn="0" w:lastRowLastColumn="0"/>
            <w:tcW w:w="1372" w:type="dxa"/>
            <w:vAlign w:val="center"/>
            <w:hideMark/>
          </w:tcPr>
          <w:p w:rsidR="009F0A30" w:rsidRPr="00B849C7" w:rsidRDefault="009F0A30" w:rsidP="00176CD4">
            <w:pPr>
              <w:jc w:val="center"/>
              <w:rPr>
                <w:rFonts w:ascii="Arial" w:eastAsia="Times New Roman" w:hAnsi="Arial" w:cs="Arial"/>
                <w:sz w:val="20"/>
                <w:szCs w:val="20"/>
                <w:lang w:eastAsia="es-CR"/>
              </w:rPr>
            </w:pPr>
            <w:r w:rsidRPr="00B849C7">
              <w:rPr>
                <w:rFonts w:ascii="Arial" w:eastAsia="Times New Roman" w:hAnsi="Arial" w:cs="Arial"/>
                <w:sz w:val="20"/>
                <w:szCs w:val="20"/>
                <w:lang w:eastAsia="es-CR"/>
              </w:rPr>
              <w:t>1.05.01 Transportes dentro del país</w:t>
            </w:r>
          </w:p>
        </w:tc>
        <w:tc>
          <w:tcPr>
            <w:tcW w:w="1518" w:type="dxa"/>
            <w:noWrap/>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9.500.000,00</w:t>
            </w:r>
          </w:p>
        </w:tc>
        <w:tc>
          <w:tcPr>
            <w:tcW w:w="1506" w:type="dxa"/>
            <w:noWrap/>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7. Infraestructura</w:t>
            </w:r>
          </w:p>
        </w:tc>
        <w:tc>
          <w:tcPr>
            <w:tcW w:w="828" w:type="dxa"/>
            <w:noWrap/>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2.7.2.1</w:t>
            </w:r>
          </w:p>
        </w:tc>
        <w:tc>
          <w:tcPr>
            <w:tcW w:w="1068" w:type="dxa"/>
            <w:noWrap/>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2.7.2.1.2</w:t>
            </w:r>
          </w:p>
        </w:tc>
        <w:tc>
          <w:tcPr>
            <w:tcW w:w="4314" w:type="dxa"/>
            <w:hideMark/>
          </w:tcPr>
          <w:p w:rsidR="009F0A30" w:rsidRPr="007C1E8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Estimación para el reembolso de kilometraje en contrato de mantenimiento preventivo y correctivo de Plantas Eléctricas por ¢3.000.000, Estimación para el reembolso de kilometraje en contrato de mantenimiento preventivo y correctivo de Aires Acondicionados por ¢4.500.000, Estimación para el reembolso de kilometraje en contrato de fumigaciones por ¢2.000.000 para un Total ¢9.500.000.00</w:t>
            </w:r>
          </w:p>
        </w:tc>
        <w:tc>
          <w:tcPr>
            <w:tcW w:w="2977" w:type="dxa"/>
            <w:hideMark/>
          </w:tcPr>
          <w:p w:rsidR="009F0A30" w:rsidRPr="007C1E8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Para atender necesidades propias de la Organización por medio de contratos continuos u ocasionales</w:t>
            </w:r>
          </w:p>
        </w:tc>
      </w:tr>
    </w:tbl>
    <w:p w:rsidR="009F0A30" w:rsidRDefault="009F0A30" w:rsidP="009F0A30"/>
    <w:p w:rsidR="009F0A30" w:rsidRDefault="009F0A30" w:rsidP="009F0A30"/>
    <w:tbl>
      <w:tblPr>
        <w:tblStyle w:val="Listaclara-nfasis2"/>
        <w:tblW w:w="13609" w:type="dxa"/>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372"/>
        <w:gridCol w:w="1496"/>
        <w:gridCol w:w="1481"/>
        <w:gridCol w:w="851"/>
        <w:gridCol w:w="995"/>
        <w:gridCol w:w="4721"/>
        <w:gridCol w:w="2693"/>
      </w:tblGrid>
      <w:tr w:rsidR="009F0A30" w:rsidRPr="00C46F2D" w:rsidTr="00D1657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609" w:type="dxa"/>
            <w:gridSpan w:val="7"/>
            <w:shd w:val="clear" w:color="auto" w:fill="4F81BD" w:themeFill="accent1"/>
            <w:hideMark/>
          </w:tcPr>
          <w:p w:rsidR="009F0A30" w:rsidRPr="00C46F2D" w:rsidRDefault="009F0A30" w:rsidP="00176CD4">
            <w:pPr>
              <w:jc w:val="center"/>
              <w:rPr>
                <w:rFonts w:ascii="Calibri" w:eastAsia="Times New Roman" w:hAnsi="Calibri" w:cs="Times New Roman"/>
                <w:lang w:eastAsia="es-CR"/>
              </w:rPr>
            </w:pPr>
            <w:r w:rsidRPr="00C46F2D">
              <w:rPr>
                <w:rFonts w:ascii="Calibri" w:eastAsia="Times New Roman" w:hAnsi="Calibri" w:cs="Times New Roman"/>
                <w:lang w:eastAsia="es-CR"/>
              </w:rPr>
              <w:lastRenderedPageBreak/>
              <w:t>1. SERVICIOS</w:t>
            </w:r>
          </w:p>
        </w:tc>
      </w:tr>
      <w:tr w:rsidR="009F0A30" w:rsidRPr="00C46F2D" w:rsidTr="00D1657F">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372" w:type="dxa"/>
            <w:vMerge w:val="restart"/>
            <w:tcBorders>
              <w:top w:val="none" w:sz="0" w:space="0" w:color="auto"/>
              <w:left w:val="none" w:sz="0" w:space="0" w:color="auto"/>
              <w:bottom w:val="none" w:sz="0" w:space="0" w:color="auto"/>
            </w:tcBorders>
            <w:hideMark/>
          </w:tcPr>
          <w:p w:rsidR="009F0A30" w:rsidRPr="00C46F2D" w:rsidRDefault="009F0A30" w:rsidP="00176CD4">
            <w:pPr>
              <w:jc w:val="center"/>
              <w:rPr>
                <w:rFonts w:ascii="Calibri" w:eastAsia="Times New Roman" w:hAnsi="Calibri" w:cs="Times New Roman"/>
                <w:lang w:eastAsia="es-CR"/>
              </w:rPr>
            </w:pPr>
            <w:r w:rsidRPr="00C46F2D">
              <w:rPr>
                <w:rFonts w:ascii="Calibri" w:eastAsia="Times New Roman" w:hAnsi="Calibri" w:cs="Times New Roman"/>
                <w:lang w:eastAsia="es-CR"/>
              </w:rPr>
              <w:t>Subpartida y descripción</w:t>
            </w:r>
          </w:p>
        </w:tc>
        <w:tc>
          <w:tcPr>
            <w:tcW w:w="1496" w:type="dxa"/>
            <w:vMerge w:val="restart"/>
            <w:tcBorders>
              <w:top w:val="none" w:sz="0" w:space="0" w:color="auto"/>
              <w:bottom w:val="none" w:sz="0" w:space="0" w:color="auto"/>
            </w:tcBorders>
            <w:noWrap/>
            <w:vAlign w:val="center"/>
            <w:hideMark/>
          </w:tcPr>
          <w:p w:rsidR="009F0A30" w:rsidRPr="00C46F2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46F2D">
              <w:rPr>
                <w:rFonts w:ascii="Calibri" w:eastAsia="Times New Roman" w:hAnsi="Calibri" w:cs="Times New Roman"/>
                <w:b/>
                <w:bCs/>
                <w:lang w:eastAsia="es-CR"/>
              </w:rPr>
              <w:t>Monto</w:t>
            </w:r>
          </w:p>
        </w:tc>
        <w:tc>
          <w:tcPr>
            <w:tcW w:w="3327" w:type="dxa"/>
            <w:gridSpan w:val="3"/>
            <w:tcBorders>
              <w:top w:val="none" w:sz="0" w:space="0" w:color="auto"/>
              <w:bottom w:val="none" w:sz="0" w:space="0" w:color="auto"/>
            </w:tcBorders>
            <w:noWrap/>
            <w:vAlign w:val="center"/>
            <w:hideMark/>
          </w:tcPr>
          <w:p w:rsidR="009F0A30" w:rsidRPr="00C46F2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46F2D">
              <w:rPr>
                <w:rFonts w:ascii="Calibri" w:eastAsia="Times New Roman" w:hAnsi="Calibri" w:cs="Times New Roman"/>
                <w:b/>
                <w:bCs/>
                <w:lang w:eastAsia="es-CR"/>
              </w:rPr>
              <w:t>Vinculación PAO</w:t>
            </w:r>
          </w:p>
        </w:tc>
        <w:tc>
          <w:tcPr>
            <w:tcW w:w="4721" w:type="dxa"/>
            <w:vMerge w:val="restart"/>
            <w:tcBorders>
              <w:top w:val="none" w:sz="0" w:space="0" w:color="auto"/>
              <w:bottom w:val="none" w:sz="0" w:space="0" w:color="auto"/>
            </w:tcBorders>
            <w:vAlign w:val="center"/>
            <w:hideMark/>
          </w:tcPr>
          <w:p w:rsidR="009F0A30" w:rsidRPr="00C46F2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46F2D">
              <w:rPr>
                <w:rFonts w:ascii="Calibri" w:eastAsia="Times New Roman" w:hAnsi="Calibri" w:cs="Times New Roman"/>
                <w:b/>
                <w:bCs/>
                <w:lang w:eastAsia="es-CR"/>
              </w:rPr>
              <w:t>Cálculo</w:t>
            </w:r>
          </w:p>
        </w:tc>
        <w:tc>
          <w:tcPr>
            <w:tcW w:w="2693" w:type="dxa"/>
            <w:vMerge w:val="restart"/>
            <w:tcBorders>
              <w:top w:val="none" w:sz="0" w:space="0" w:color="auto"/>
              <w:bottom w:val="none" w:sz="0" w:space="0" w:color="auto"/>
              <w:right w:val="none" w:sz="0" w:space="0" w:color="auto"/>
            </w:tcBorders>
            <w:noWrap/>
            <w:vAlign w:val="center"/>
            <w:hideMark/>
          </w:tcPr>
          <w:p w:rsidR="009F0A30" w:rsidRPr="00C46F2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46F2D">
              <w:rPr>
                <w:rFonts w:ascii="Calibri" w:eastAsia="Times New Roman" w:hAnsi="Calibri" w:cs="Times New Roman"/>
                <w:b/>
                <w:bCs/>
                <w:lang w:eastAsia="es-CR"/>
              </w:rPr>
              <w:t>Justificación</w:t>
            </w:r>
          </w:p>
        </w:tc>
      </w:tr>
      <w:tr w:rsidR="009F0A30" w:rsidRPr="00C46F2D" w:rsidTr="00D1657F">
        <w:trPr>
          <w:trHeight w:val="383"/>
        </w:trPr>
        <w:tc>
          <w:tcPr>
            <w:cnfStyle w:val="001000000000" w:firstRow="0" w:lastRow="0" w:firstColumn="1" w:lastColumn="0" w:oddVBand="0" w:evenVBand="0" w:oddHBand="0" w:evenHBand="0" w:firstRowFirstColumn="0" w:firstRowLastColumn="0" w:lastRowFirstColumn="0" w:lastRowLastColumn="0"/>
            <w:tcW w:w="1372" w:type="dxa"/>
            <w:vMerge/>
          </w:tcPr>
          <w:p w:rsidR="009F0A30" w:rsidRPr="00C46F2D" w:rsidRDefault="009F0A30" w:rsidP="00176CD4">
            <w:pPr>
              <w:jc w:val="center"/>
              <w:rPr>
                <w:rFonts w:ascii="Calibri" w:eastAsia="Times New Roman" w:hAnsi="Calibri" w:cs="Times New Roman"/>
                <w:lang w:eastAsia="es-CR"/>
              </w:rPr>
            </w:pPr>
          </w:p>
        </w:tc>
        <w:tc>
          <w:tcPr>
            <w:tcW w:w="1496" w:type="dxa"/>
            <w:vMerge/>
            <w:noWrap/>
          </w:tcPr>
          <w:p w:rsidR="009F0A30" w:rsidRPr="00C46F2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8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C46F2D">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C46F2D">
              <w:rPr>
                <w:rFonts w:ascii="Calibri" w:eastAsia="Times New Roman" w:hAnsi="Calibri" w:cs="Times New Roman"/>
                <w:b/>
                <w:bCs/>
                <w:lang w:eastAsia="es-CR"/>
              </w:rPr>
              <w:t>Meta</w:t>
            </w:r>
          </w:p>
        </w:tc>
        <w:tc>
          <w:tcPr>
            <w:tcW w:w="99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C46F2D">
              <w:rPr>
                <w:rFonts w:ascii="Calibri" w:eastAsia="Times New Roman" w:hAnsi="Calibri" w:cs="Times New Roman"/>
                <w:b/>
                <w:bCs/>
                <w:lang w:eastAsia="es-CR"/>
              </w:rPr>
              <w:t>Acción</w:t>
            </w:r>
          </w:p>
        </w:tc>
        <w:tc>
          <w:tcPr>
            <w:tcW w:w="4721" w:type="dxa"/>
            <w:vMerge/>
          </w:tcPr>
          <w:p w:rsidR="009F0A30" w:rsidRPr="00C46F2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693" w:type="dxa"/>
            <w:vMerge/>
            <w:noWrap/>
          </w:tcPr>
          <w:p w:rsidR="009F0A30" w:rsidRPr="00C46F2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C46F2D" w:rsidTr="00D1657F">
        <w:trPr>
          <w:cnfStyle w:val="000000100000" w:firstRow="0" w:lastRow="0" w:firstColumn="0" w:lastColumn="0" w:oddVBand="0" w:evenVBand="0" w:oddHBand="1" w:evenHBand="0" w:firstRowFirstColumn="0" w:firstRowLastColumn="0" w:lastRowFirstColumn="0" w:lastRowLastColumn="0"/>
          <w:trHeight w:val="6128"/>
        </w:trPr>
        <w:tc>
          <w:tcPr>
            <w:cnfStyle w:val="001000000000" w:firstRow="0" w:lastRow="0" w:firstColumn="1" w:lastColumn="0" w:oddVBand="0" w:evenVBand="0" w:oddHBand="0" w:evenHBand="0" w:firstRowFirstColumn="0" w:firstRowLastColumn="0" w:lastRowFirstColumn="0" w:lastRowLastColumn="0"/>
            <w:tcW w:w="1372" w:type="dxa"/>
            <w:tcBorders>
              <w:top w:val="none" w:sz="0" w:space="0" w:color="auto"/>
              <w:left w:val="none" w:sz="0" w:space="0" w:color="auto"/>
              <w:bottom w:val="none" w:sz="0" w:space="0" w:color="auto"/>
            </w:tcBorders>
            <w:vAlign w:val="center"/>
            <w:hideMark/>
          </w:tcPr>
          <w:p w:rsidR="009F0A30" w:rsidRPr="00C46F2D" w:rsidRDefault="009F0A30" w:rsidP="00176CD4">
            <w:pPr>
              <w:jc w:val="center"/>
              <w:rPr>
                <w:rFonts w:ascii="Arial" w:eastAsia="Times New Roman" w:hAnsi="Arial" w:cs="Arial"/>
                <w:sz w:val="20"/>
                <w:szCs w:val="20"/>
                <w:lang w:eastAsia="es-CR"/>
              </w:rPr>
            </w:pPr>
            <w:r w:rsidRPr="00C46F2D">
              <w:rPr>
                <w:rFonts w:ascii="Arial" w:eastAsia="Times New Roman" w:hAnsi="Arial" w:cs="Arial"/>
                <w:sz w:val="20"/>
                <w:szCs w:val="20"/>
                <w:lang w:eastAsia="es-CR"/>
              </w:rPr>
              <w:t>1.05.01 Transportes dentro del país</w:t>
            </w:r>
          </w:p>
        </w:tc>
        <w:tc>
          <w:tcPr>
            <w:tcW w:w="1496"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18.480.000,00</w:t>
            </w:r>
          </w:p>
        </w:tc>
        <w:tc>
          <w:tcPr>
            <w:tcW w:w="1481"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 Gestión Institucional</w:t>
            </w:r>
          </w:p>
        </w:tc>
        <w:tc>
          <w:tcPr>
            <w:tcW w:w="851"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2.1.5.7</w:t>
            </w:r>
          </w:p>
        </w:tc>
        <w:tc>
          <w:tcPr>
            <w:tcW w:w="995"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2.1.5.7.2</w:t>
            </w:r>
          </w:p>
        </w:tc>
        <w:tc>
          <w:tcPr>
            <w:tcW w:w="4721" w:type="dxa"/>
            <w:tcBorders>
              <w:top w:val="none" w:sz="0" w:space="0" w:color="auto"/>
              <w:bottom w:val="none" w:sz="0" w:space="0" w:color="auto"/>
            </w:tcBorders>
            <w:hideMark/>
          </w:tcPr>
          <w:p w:rsidR="009F0A30" w:rsidRPr="007C1E8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Mantenimiento Vehicular: Transportes dentro del país: Total ¢380.000,00 SEGUN OFICIO CBCR-018350-2016-MVB-01107.Edificaciones: 20 transportes en diversos medios (ferry, taxi, lancha) a un promedio de   50.000/transporte Total ¢1.000.000Programa Compras:</w:t>
            </w:r>
            <w:r w:rsidRPr="007C1E81">
              <w:rPr>
                <w:rFonts w:ascii="Arial" w:eastAsia="Times New Roman" w:hAnsi="Arial" w:cs="Arial"/>
                <w:sz w:val="18"/>
                <w:szCs w:val="20"/>
                <w:lang w:eastAsia="es-CR"/>
              </w:rPr>
              <w:br/>
              <w:t xml:space="preserve">1. Transporte de 25 Bomberos Permanentes por 25 pasajes al año, costo unitario ¢6.000,00, compra 625 unds para un total de ¢3.750.000,00 </w:t>
            </w:r>
            <w:r w:rsidRPr="007C1E81">
              <w:rPr>
                <w:rFonts w:ascii="Arial" w:eastAsia="Times New Roman" w:hAnsi="Arial" w:cs="Arial"/>
                <w:sz w:val="18"/>
                <w:szCs w:val="20"/>
                <w:lang w:eastAsia="es-CR"/>
              </w:rPr>
              <w:br/>
              <w:t>2. Transporte de 75 oficiales de Bomberos a 02 reuniones anuales convocadas por la Dirección Operativa, costo unitario ¢4.000,00, compra 150 unds para un total de ¢600.000,00</w:t>
            </w:r>
            <w:r w:rsidRPr="007C1E81">
              <w:rPr>
                <w:rFonts w:ascii="Arial" w:eastAsia="Times New Roman" w:hAnsi="Arial" w:cs="Arial"/>
                <w:sz w:val="18"/>
                <w:szCs w:val="20"/>
                <w:lang w:eastAsia="es-CR"/>
              </w:rPr>
              <w:br/>
              <w:t xml:space="preserve">3. Traslado de 20 bomberos, 20 veces al año por concepto de cobertura por incapacidades, vacaciones u otros, costo unitario ¢4.000,00, compra 400 unds para un total de ¢1.600.000,00 </w:t>
            </w:r>
            <w:r w:rsidRPr="007C1E81">
              <w:rPr>
                <w:rFonts w:ascii="Arial" w:eastAsia="Times New Roman" w:hAnsi="Arial" w:cs="Arial"/>
                <w:sz w:val="18"/>
                <w:szCs w:val="20"/>
                <w:lang w:eastAsia="es-CR"/>
              </w:rPr>
              <w:br/>
              <w:t xml:space="preserve">4. Transporte de vehículos por vía marítima (ferry)  50 transportes al año, costo unitario ¢25.000,00, compra 50 unds para un total de ¢1.250.000,00 </w:t>
            </w:r>
            <w:r w:rsidRPr="007C1E81">
              <w:rPr>
                <w:rFonts w:ascii="Arial" w:eastAsia="Times New Roman" w:hAnsi="Arial" w:cs="Arial"/>
                <w:sz w:val="18"/>
                <w:szCs w:val="20"/>
                <w:lang w:eastAsia="es-CR"/>
              </w:rPr>
              <w:br/>
              <w:t xml:space="preserve">5. Pasaje de ferry para 30 bomberos para 50 viajes al año, costo unitario ¢3.000,00, compra 1.500 unds para un total de ¢4.500.000,00 </w:t>
            </w:r>
            <w:r w:rsidRPr="007C1E81">
              <w:rPr>
                <w:rFonts w:ascii="Arial" w:eastAsia="Times New Roman" w:hAnsi="Arial" w:cs="Arial"/>
                <w:sz w:val="18"/>
                <w:szCs w:val="20"/>
                <w:lang w:eastAsia="es-CR"/>
              </w:rPr>
              <w:br/>
              <w:t>Dirección General:  Reunión centroamericana en CR $600 por 15 personas por tipo de cambio ¢600 para un Total ¢5.400.000,00</w:t>
            </w:r>
            <w:r w:rsidRPr="007C1E81">
              <w:rPr>
                <w:rFonts w:ascii="Arial" w:eastAsia="Times New Roman" w:hAnsi="Arial" w:cs="Arial"/>
                <w:sz w:val="18"/>
                <w:szCs w:val="20"/>
                <w:lang w:eastAsia="es-CR"/>
              </w:rPr>
              <w:br/>
            </w:r>
            <w:r w:rsidRPr="007C1E81">
              <w:rPr>
                <w:rFonts w:ascii="Arial" w:eastAsia="Times New Roman" w:hAnsi="Arial" w:cs="Arial"/>
                <w:sz w:val="18"/>
                <w:szCs w:val="20"/>
                <w:lang w:eastAsia="es-CR"/>
              </w:rPr>
              <w:br/>
              <w:t>TOTAL ¢18.480.000,00</w:t>
            </w:r>
          </w:p>
        </w:tc>
        <w:tc>
          <w:tcPr>
            <w:tcW w:w="2693" w:type="dxa"/>
            <w:tcBorders>
              <w:top w:val="none" w:sz="0" w:space="0" w:color="auto"/>
              <w:bottom w:val="none" w:sz="0" w:space="0" w:color="auto"/>
              <w:right w:val="none" w:sz="0" w:space="0" w:color="auto"/>
            </w:tcBorders>
            <w:hideMark/>
          </w:tcPr>
          <w:p w:rsidR="009F0A30" w:rsidRPr="007C1E8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Dicho contenido presupuestario para brindar el apoyo necesario al personal Operativo, Técnico, Administrativo y Voluntario en relación con el pago de la alimentación, hospedaje y transporte necesario para el ejercicio de las funciones propias de todos los colaboradores del Cuerpo de Bomberos.</w:t>
            </w:r>
          </w:p>
        </w:tc>
      </w:tr>
    </w:tbl>
    <w:p w:rsidR="009F0A30" w:rsidRDefault="009F0A30" w:rsidP="009F0A30"/>
    <w:p w:rsidR="009F0A30" w:rsidRDefault="009F0A30" w:rsidP="009F0A30"/>
    <w:p w:rsidR="009F0A30" w:rsidRDefault="009F0A30" w:rsidP="009F0A30"/>
    <w:tbl>
      <w:tblPr>
        <w:tblStyle w:val="Listaclara-nfasis2"/>
        <w:tblW w:w="13521" w:type="dxa"/>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258"/>
        <w:gridCol w:w="1418"/>
        <w:gridCol w:w="1559"/>
        <w:gridCol w:w="851"/>
        <w:gridCol w:w="995"/>
        <w:gridCol w:w="4321"/>
        <w:gridCol w:w="3119"/>
      </w:tblGrid>
      <w:tr w:rsidR="009F0A30" w:rsidRPr="00D318C7"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521" w:type="dxa"/>
            <w:gridSpan w:val="7"/>
            <w:shd w:val="clear" w:color="auto" w:fill="4F81BD" w:themeFill="accent1"/>
            <w:hideMark/>
          </w:tcPr>
          <w:p w:rsidR="009F0A30" w:rsidRPr="00D318C7" w:rsidRDefault="009F0A30" w:rsidP="00176CD4">
            <w:pPr>
              <w:jc w:val="center"/>
              <w:rPr>
                <w:rFonts w:ascii="Calibri" w:eastAsia="Times New Roman" w:hAnsi="Calibri" w:cs="Times New Roman"/>
                <w:lang w:eastAsia="es-CR"/>
              </w:rPr>
            </w:pPr>
            <w:r w:rsidRPr="00D318C7">
              <w:rPr>
                <w:rFonts w:ascii="Calibri" w:eastAsia="Times New Roman" w:hAnsi="Calibri" w:cs="Times New Roman"/>
                <w:lang w:eastAsia="es-CR"/>
              </w:rPr>
              <w:lastRenderedPageBreak/>
              <w:t>1. SERVICIOS</w:t>
            </w:r>
          </w:p>
        </w:tc>
      </w:tr>
      <w:tr w:rsidR="009F0A30" w:rsidRPr="00D318C7" w:rsidTr="00D1657F">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1258" w:type="dxa"/>
            <w:vMerge w:val="restart"/>
            <w:tcBorders>
              <w:top w:val="none" w:sz="0" w:space="0" w:color="auto"/>
              <w:left w:val="none" w:sz="0" w:space="0" w:color="auto"/>
              <w:bottom w:val="none" w:sz="0" w:space="0" w:color="auto"/>
            </w:tcBorders>
            <w:hideMark/>
          </w:tcPr>
          <w:p w:rsidR="009F0A30" w:rsidRPr="00D318C7" w:rsidRDefault="009F0A30" w:rsidP="00176CD4">
            <w:pPr>
              <w:jc w:val="center"/>
              <w:rPr>
                <w:rFonts w:ascii="Calibri" w:eastAsia="Times New Roman" w:hAnsi="Calibri" w:cs="Times New Roman"/>
                <w:lang w:eastAsia="es-CR"/>
              </w:rPr>
            </w:pPr>
            <w:r w:rsidRPr="00D318C7">
              <w:rPr>
                <w:rFonts w:ascii="Calibri" w:eastAsia="Times New Roman" w:hAnsi="Calibri" w:cs="Times New Roman"/>
                <w:lang w:eastAsia="es-CR"/>
              </w:rPr>
              <w:t>Subpartida y descripción</w:t>
            </w:r>
          </w:p>
        </w:tc>
        <w:tc>
          <w:tcPr>
            <w:tcW w:w="1418" w:type="dxa"/>
            <w:vMerge w:val="restart"/>
            <w:tcBorders>
              <w:top w:val="none" w:sz="0" w:space="0" w:color="auto"/>
              <w:bottom w:val="none" w:sz="0" w:space="0" w:color="auto"/>
            </w:tcBorders>
            <w:noWrap/>
            <w:vAlign w:val="center"/>
            <w:hideMark/>
          </w:tcPr>
          <w:p w:rsidR="009F0A30" w:rsidRPr="00D318C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318C7">
              <w:rPr>
                <w:rFonts w:ascii="Calibri" w:eastAsia="Times New Roman" w:hAnsi="Calibri" w:cs="Times New Roman"/>
                <w:b/>
                <w:bCs/>
                <w:lang w:eastAsia="es-CR"/>
              </w:rPr>
              <w:t>Monto</w:t>
            </w:r>
          </w:p>
        </w:tc>
        <w:tc>
          <w:tcPr>
            <w:tcW w:w="3405" w:type="dxa"/>
            <w:gridSpan w:val="3"/>
            <w:tcBorders>
              <w:top w:val="none" w:sz="0" w:space="0" w:color="auto"/>
              <w:bottom w:val="none" w:sz="0" w:space="0" w:color="auto"/>
            </w:tcBorders>
            <w:noWrap/>
            <w:vAlign w:val="center"/>
            <w:hideMark/>
          </w:tcPr>
          <w:p w:rsidR="009F0A30" w:rsidRPr="00D318C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318C7">
              <w:rPr>
                <w:rFonts w:ascii="Calibri" w:eastAsia="Times New Roman" w:hAnsi="Calibri" w:cs="Times New Roman"/>
                <w:b/>
                <w:bCs/>
                <w:lang w:eastAsia="es-CR"/>
              </w:rPr>
              <w:t>Vinculación PAO</w:t>
            </w:r>
          </w:p>
        </w:tc>
        <w:tc>
          <w:tcPr>
            <w:tcW w:w="4321" w:type="dxa"/>
            <w:vMerge w:val="restart"/>
            <w:tcBorders>
              <w:top w:val="none" w:sz="0" w:space="0" w:color="auto"/>
              <w:bottom w:val="none" w:sz="0" w:space="0" w:color="auto"/>
            </w:tcBorders>
            <w:vAlign w:val="center"/>
            <w:hideMark/>
          </w:tcPr>
          <w:p w:rsidR="009F0A30" w:rsidRPr="00D318C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318C7">
              <w:rPr>
                <w:rFonts w:ascii="Calibri" w:eastAsia="Times New Roman" w:hAnsi="Calibri" w:cs="Times New Roman"/>
                <w:b/>
                <w:bCs/>
                <w:lang w:eastAsia="es-CR"/>
              </w:rPr>
              <w:t>Cálculo</w:t>
            </w:r>
          </w:p>
        </w:tc>
        <w:tc>
          <w:tcPr>
            <w:tcW w:w="3119" w:type="dxa"/>
            <w:vMerge w:val="restart"/>
            <w:tcBorders>
              <w:top w:val="none" w:sz="0" w:space="0" w:color="auto"/>
              <w:bottom w:val="none" w:sz="0" w:space="0" w:color="auto"/>
              <w:right w:val="none" w:sz="0" w:space="0" w:color="auto"/>
            </w:tcBorders>
            <w:noWrap/>
            <w:vAlign w:val="center"/>
            <w:hideMark/>
          </w:tcPr>
          <w:p w:rsidR="009F0A30" w:rsidRPr="00D318C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318C7">
              <w:rPr>
                <w:rFonts w:ascii="Calibri" w:eastAsia="Times New Roman" w:hAnsi="Calibri" w:cs="Times New Roman"/>
                <w:b/>
                <w:bCs/>
                <w:lang w:eastAsia="es-CR"/>
              </w:rPr>
              <w:t>Justificación</w:t>
            </w:r>
          </w:p>
        </w:tc>
      </w:tr>
      <w:tr w:rsidR="009F0A30" w:rsidRPr="00D318C7" w:rsidTr="00D1657F">
        <w:trPr>
          <w:trHeight w:val="475"/>
          <w:jc w:val="center"/>
        </w:trPr>
        <w:tc>
          <w:tcPr>
            <w:cnfStyle w:val="001000000000" w:firstRow="0" w:lastRow="0" w:firstColumn="1" w:lastColumn="0" w:oddVBand="0" w:evenVBand="0" w:oddHBand="0" w:evenHBand="0" w:firstRowFirstColumn="0" w:firstRowLastColumn="0" w:lastRowFirstColumn="0" w:lastRowLastColumn="0"/>
            <w:tcW w:w="1258" w:type="dxa"/>
            <w:vMerge/>
          </w:tcPr>
          <w:p w:rsidR="009F0A30" w:rsidRPr="00D318C7" w:rsidRDefault="009F0A30" w:rsidP="00176CD4">
            <w:pPr>
              <w:jc w:val="center"/>
              <w:rPr>
                <w:rFonts w:ascii="Calibri" w:eastAsia="Times New Roman" w:hAnsi="Calibri" w:cs="Times New Roman"/>
                <w:lang w:eastAsia="es-CR"/>
              </w:rPr>
            </w:pPr>
          </w:p>
        </w:tc>
        <w:tc>
          <w:tcPr>
            <w:tcW w:w="1418" w:type="dxa"/>
            <w:vMerge/>
            <w:noWrap/>
          </w:tcPr>
          <w:p w:rsidR="009F0A30" w:rsidRPr="00D318C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318C7">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318C7">
              <w:rPr>
                <w:rFonts w:ascii="Calibri" w:eastAsia="Times New Roman" w:hAnsi="Calibri" w:cs="Times New Roman"/>
                <w:b/>
                <w:bCs/>
                <w:lang w:eastAsia="es-CR"/>
              </w:rPr>
              <w:t>Meta</w:t>
            </w:r>
          </w:p>
        </w:tc>
        <w:tc>
          <w:tcPr>
            <w:tcW w:w="99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318C7">
              <w:rPr>
                <w:rFonts w:ascii="Calibri" w:eastAsia="Times New Roman" w:hAnsi="Calibri" w:cs="Times New Roman"/>
                <w:b/>
                <w:bCs/>
                <w:lang w:eastAsia="es-CR"/>
              </w:rPr>
              <w:t>Acción</w:t>
            </w:r>
          </w:p>
        </w:tc>
        <w:tc>
          <w:tcPr>
            <w:tcW w:w="4321" w:type="dxa"/>
            <w:vMerge/>
          </w:tcPr>
          <w:p w:rsidR="009F0A30" w:rsidRPr="00D318C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119" w:type="dxa"/>
            <w:vMerge/>
            <w:noWrap/>
          </w:tcPr>
          <w:p w:rsidR="009F0A30" w:rsidRPr="00D318C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D318C7" w:rsidTr="00D1657F">
        <w:trPr>
          <w:cnfStyle w:val="000000100000" w:firstRow="0" w:lastRow="0" w:firstColumn="0" w:lastColumn="0" w:oddVBand="0" w:evenVBand="0" w:oddHBand="1" w:evenHBand="0" w:firstRowFirstColumn="0" w:firstRowLastColumn="0" w:lastRowFirstColumn="0" w:lastRowLastColumn="0"/>
          <w:trHeight w:val="1680"/>
          <w:jc w:val="center"/>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D318C7" w:rsidRDefault="009F0A30" w:rsidP="00176CD4">
            <w:pPr>
              <w:jc w:val="center"/>
              <w:rPr>
                <w:rFonts w:ascii="Arial" w:eastAsia="Times New Roman" w:hAnsi="Arial" w:cs="Arial"/>
                <w:sz w:val="18"/>
                <w:szCs w:val="18"/>
                <w:lang w:eastAsia="es-CR"/>
              </w:rPr>
            </w:pPr>
            <w:r w:rsidRPr="00D318C7">
              <w:rPr>
                <w:rFonts w:ascii="Arial" w:eastAsia="Times New Roman" w:hAnsi="Arial" w:cs="Arial"/>
                <w:sz w:val="18"/>
                <w:szCs w:val="18"/>
                <w:lang w:eastAsia="es-CR"/>
              </w:rPr>
              <w:t>1.05.01 Transportes dentro del país</w:t>
            </w:r>
          </w:p>
        </w:tc>
        <w:tc>
          <w:tcPr>
            <w:tcW w:w="1418"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8.250.000,00</w:t>
            </w:r>
          </w:p>
        </w:tc>
        <w:tc>
          <w:tcPr>
            <w:tcW w:w="1559"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 Gestión Institucional</w:t>
            </w:r>
          </w:p>
        </w:tc>
        <w:tc>
          <w:tcPr>
            <w:tcW w:w="851"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2.1.5.9</w:t>
            </w:r>
          </w:p>
        </w:tc>
        <w:tc>
          <w:tcPr>
            <w:tcW w:w="995"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2.1.5.9.2</w:t>
            </w:r>
          </w:p>
        </w:tc>
        <w:tc>
          <w:tcPr>
            <w:tcW w:w="4321" w:type="dxa"/>
            <w:tcBorders>
              <w:top w:val="none" w:sz="0" w:space="0" w:color="auto"/>
              <w:bottom w:val="none" w:sz="0" w:space="0" w:color="auto"/>
            </w:tcBorders>
            <w:hideMark/>
          </w:tcPr>
          <w:p w:rsidR="009F0A30" w:rsidRPr="007C1E8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 xml:space="preserve">Servicio de transporte aéreo para el Cuerpo de Bomberos, para atención de emergencias, servicios y otros, costo unitario ¢1.375.000,00, compra 6 unds para un total de ¢8.250.000,00                                                                                                                                                          </w:t>
            </w:r>
          </w:p>
        </w:tc>
        <w:tc>
          <w:tcPr>
            <w:tcW w:w="3119" w:type="dxa"/>
            <w:tcBorders>
              <w:top w:val="none" w:sz="0" w:space="0" w:color="auto"/>
              <w:bottom w:val="none" w:sz="0" w:space="0" w:color="auto"/>
              <w:right w:val="none" w:sz="0" w:space="0" w:color="auto"/>
            </w:tcBorders>
            <w:hideMark/>
          </w:tcPr>
          <w:p w:rsidR="009F0A30" w:rsidRPr="007C1E8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Transporte por traslado de los Bomberos a diferentes actividades como atención de emergencias, trámites administrativos coberturas de personal por incapacidades y  vacaciones, reuniones, entre otros.</w:t>
            </w:r>
          </w:p>
        </w:tc>
      </w:tr>
      <w:tr w:rsidR="009F0A30" w:rsidRPr="00D318C7" w:rsidTr="00D1657F">
        <w:trPr>
          <w:trHeight w:val="2115"/>
          <w:jc w:val="center"/>
        </w:trPr>
        <w:tc>
          <w:tcPr>
            <w:cnfStyle w:val="001000000000" w:firstRow="0" w:lastRow="0" w:firstColumn="1" w:lastColumn="0" w:oddVBand="0" w:evenVBand="0" w:oddHBand="0" w:evenHBand="0" w:firstRowFirstColumn="0" w:firstRowLastColumn="0" w:lastRowFirstColumn="0" w:lastRowLastColumn="0"/>
            <w:tcW w:w="1258" w:type="dxa"/>
            <w:vAlign w:val="center"/>
            <w:hideMark/>
          </w:tcPr>
          <w:p w:rsidR="009F0A30" w:rsidRPr="00D318C7" w:rsidRDefault="009F0A30" w:rsidP="00176CD4">
            <w:pPr>
              <w:jc w:val="center"/>
              <w:rPr>
                <w:rFonts w:ascii="Arial" w:eastAsia="Times New Roman" w:hAnsi="Arial" w:cs="Arial"/>
                <w:sz w:val="20"/>
                <w:szCs w:val="20"/>
                <w:lang w:eastAsia="es-CR"/>
              </w:rPr>
            </w:pPr>
            <w:r w:rsidRPr="00D318C7">
              <w:rPr>
                <w:rFonts w:ascii="Arial" w:eastAsia="Times New Roman" w:hAnsi="Arial" w:cs="Arial"/>
                <w:sz w:val="20"/>
                <w:szCs w:val="20"/>
                <w:lang w:eastAsia="es-CR"/>
              </w:rPr>
              <w:t>1.05.02 Viáticos dentro del país</w:t>
            </w:r>
          </w:p>
        </w:tc>
        <w:tc>
          <w:tcPr>
            <w:tcW w:w="1418" w:type="dxa"/>
            <w:noWrap/>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2.520.000,00</w:t>
            </w:r>
          </w:p>
        </w:tc>
        <w:tc>
          <w:tcPr>
            <w:tcW w:w="1559" w:type="dxa"/>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9. Auditoría</w:t>
            </w:r>
          </w:p>
        </w:tc>
        <w:tc>
          <w:tcPr>
            <w:tcW w:w="851" w:type="dxa"/>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4.9.1.4</w:t>
            </w:r>
          </w:p>
        </w:tc>
        <w:tc>
          <w:tcPr>
            <w:tcW w:w="995" w:type="dxa"/>
            <w:vAlign w:val="center"/>
            <w:hideMark/>
          </w:tcPr>
          <w:p w:rsidR="009F0A30" w:rsidRPr="007C1E8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4.9.1.4.1</w:t>
            </w:r>
          </w:p>
        </w:tc>
        <w:tc>
          <w:tcPr>
            <w:tcW w:w="4321" w:type="dxa"/>
            <w:hideMark/>
          </w:tcPr>
          <w:p w:rsidR="009F0A30" w:rsidRPr="007C1E8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10 giras, 4 días, 4 personas, Desayuno ¢3,200, Almuerzo ¢5,150, cena ¢5,150.  Dormida promedio ¢30,000 x 12 días. Cálculo: 10 x 4 x 4 x ¢13.500 = ¢2.160.000 y ¢30.000 x 12 días = ¢360.000 Para un total de ¢2.520.000</w:t>
            </w:r>
          </w:p>
        </w:tc>
        <w:tc>
          <w:tcPr>
            <w:tcW w:w="3119" w:type="dxa"/>
            <w:hideMark/>
          </w:tcPr>
          <w:p w:rsidR="009F0A30" w:rsidRPr="007C1E8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Con el fin de realizar giras dentro del país para realizar estudios de Control Interno</w:t>
            </w:r>
          </w:p>
        </w:tc>
      </w:tr>
    </w:tbl>
    <w:p w:rsidR="009F0A30" w:rsidRDefault="009F0A30" w:rsidP="009F0A30"/>
    <w:p w:rsidR="009F0A30" w:rsidRDefault="009F0A30" w:rsidP="009F0A30"/>
    <w:p w:rsidR="009F0A30" w:rsidRDefault="009F0A30" w:rsidP="009F0A30"/>
    <w:p w:rsidR="009F0A30" w:rsidRDefault="009F0A30" w:rsidP="009F0A30"/>
    <w:p w:rsidR="009F0A30" w:rsidRDefault="009F0A30" w:rsidP="009F0A30"/>
    <w:p w:rsidR="009F0A30" w:rsidRDefault="009F0A30" w:rsidP="009F0A30"/>
    <w:p w:rsidR="009F0A30" w:rsidRDefault="009F0A30" w:rsidP="009F0A30"/>
    <w:tbl>
      <w:tblPr>
        <w:tblStyle w:val="Listaclara-nfasis2"/>
        <w:tblW w:w="13811" w:type="dxa"/>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258"/>
        <w:gridCol w:w="1436"/>
        <w:gridCol w:w="1167"/>
        <w:gridCol w:w="818"/>
        <w:gridCol w:w="992"/>
        <w:gridCol w:w="5245"/>
        <w:gridCol w:w="2895"/>
      </w:tblGrid>
      <w:tr w:rsidR="009F0A30" w:rsidRPr="00D318C7" w:rsidTr="00D1657F">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3811" w:type="dxa"/>
            <w:gridSpan w:val="7"/>
            <w:shd w:val="clear" w:color="auto" w:fill="4F81BD" w:themeFill="accent1"/>
            <w:hideMark/>
          </w:tcPr>
          <w:p w:rsidR="009F0A30" w:rsidRPr="00D318C7" w:rsidRDefault="009F0A30" w:rsidP="00176CD4">
            <w:pPr>
              <w:jc w:val="center"/>
              <w:rPr>
                <w:rFonts w:ascii="Calibri" w:eastAsia="Times New Roman" w:hAnsi="Calibri" w:cs="Times New Roman"/>
                <w:lang w:eastAsia="es-CR"/>
              </w:rPr>
            </w:pPr>
            <w:r w:rsidRPr="00D318C7">
              <w:rPr>
                <w:rFonts w:ascii="Calibri" w:eastAsia="Times New Roman" w:hAnsi="Calibri" w:cs="Times New Roman"/>
                <w:lang w:eastAsia="es-CR"/>
              </w:rPr>
              <w:lastRenderedPageBreak/>
              <w:t>1. SERVICIOS</w:t>
            </w:r>
          </w:p>
        </w:tc>
      </w:tr>
      <w:tr w:rsidR="009F0A30" w:rsidRPr="00D318C7" w:rsidTr="00D1657F">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258" w:type="dxa"/>
            <w:vMerge w:val="restart"/>
            <w:tcBorders>
              <w:top w:val="none" w:sz="0" w:space="0" w:color="auto"/>
              <w:left w:val="none" w:sz="0" w:space="0" w:color="auto"/>
              <w:bottom w:val="none" w:sz="0" w:space="0" w:color="auto"/>
            </w:tcBorders>
            <w:hideMark/>
          </w:tcPr>
          <w:p w:rsidR="009F0A30" w:rsidRPr="00D318C7" w:rsidRDefault="009F0A30" w:rsidP="00176CD4">
            <w:pPr>
              <w:jc w:val="center"/>
              <w:rPr>
                <w:rFonts w:ascii="Calibri" w:eastAsia="Times New Roman" w:hAnsi="Calibri" w:cs="Times New Roman"/>
                <w:lang w:eastAsia="es-CR"/>
              </w:rPr>
            </w:pPr>
            <w:r w:rsidRPr="00D318C7">
              <w:rPr>
                <w:rFonts w:ascii="Calibri" w:eastAsia="Times New Roman" w:hAnsi="Calibri" w:cs="Times New Roman"/>
                <w:lang w:eastAsia="es-CR"/>
              </w:rPr>
              <w:t>Subpartida y descripción</w:t>
            </w:r>
          </w:p>
        </w:tc>
        <w:tc>
          <w:tcPr>
            <w:tcW w:w="1436" w:type="dxa"/>
            <w:vMerge w:val="restart"/>
            <w:tcBorders>
              <w:top w:val="none" w:sz="0" w:space="0" w:color="auto"/>
              <w:bottom w:val="none" w:sz="0" w:space="0" w:color="auto"/>
            </w:tcBorders>
            <w:noWrap/>
            <w:vAlign w:val="center"/>
            <w:hideMark/>
          </w:tcPr>
          <w:p w:rsidR="009F0A30" w:rsidRPr="00D318C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318C7">
              <w:rPr>
                <w:rFonts w:ascii="Calibri" w:eastAsia="Times New Roman" w:hAnsi="Calibri" w:cs="Times New Roman"/>
                <w:b/>
                <w:bCs/>
                <w:lang w:eastAsia="es-CR"/>
              </w:rPr>
              <w:t>Monto</w:t>
            </w:r>
          </w:p>
        </w:tc>
        <w:tc>
          <w:tcPr>
            <w:tcW w:w="2977" w:type="dxa"/>
            <w:gridSpan w:val="3"/>
            <w:tcBorders>
              <w:top w:val="none" w:sz="0" w:space="0" w:color="auto"/>
              <w:bottom w:val="none" w:sz="0" w:space="0" w:color="auto"/>
            </w:tcBorders>
            <w:noWrap/>
            <w:vAlign w:val="center"/>
            <w:hideMark/>
          </w:tcPr>
          <w:p w:rsidR="009F0A30" w:rsidRPr="00D318C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318C7">
              <w:rPr>
                <w:rFonts w:ascii="Calibri" w:eastAsia="Times New Roman" w:hAnsi="Calibri" w:cs="Times New Roman"/>
                <w:b/>
                <w:bCs/>
                <w:lang w:eastAsia="es-CR"/>
              </w:rPr>
              <w:t>Vinculación PAO</w:t>
            </w:r>
          </w:p>
        </w:tc>
        <w:tc>
          <w:tcPr>
            <w:tcW w:w="5245" w:type="dxa"/>
            <w:vMerge w:val="restart"/>
            <w:tcBorders>
              <w:top w:val="none" w:sz="0" w:space="0" w:color="auto"/>
              <w:bottom w:val="none" w:sz="0" w:space="0" w:color="auto"/>
            </w:tcBorders>
            <w:vAlign w:val="center"/>
            <w:hideMark/>
          </w:tcPr>
          <w:p w:rsidR="009F0A30" w:rsidRPr="00D318C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318C7">
              <w:rPr>
                <w:rFonts w:ascii="Calibri" w:eastAsia="Times New Roman" w:hAnsi="Calibri" w:cs="Times New Roman"/>
                <w:b/>
                <w:bCs/>
                <w:lang w:eastAsia="es-CR"/>
              </w:rPr>
              <w:t>Cálculo</w:t>
            </w:r>
          </w:p>
        </w:tc>
        <w:tc>
          <w:tcPr>
            <w:tcW w:w="2895" w:type="dxa"/>
            <w:vMerge w:val="restart"/>
            <w:tcBorders>
              <w:top w:val="none" w:sz="0" w:space="0" w:color="auto"/>
              <w:bottom w:val="none" w:sz="0" w:space="0" w:color="auto"/>
              <w:right w:val="none" w:sz="0" w:space="0" w:color="auto"/>
            </w:tcBorders>
            <w:noWrap/>
            <w:vAlign w:val="center"/>
            <w:hideMark/>
          </w:tcPr>
          <w:p w:rsidR="009F0A30" w:rsidRPr="00D318C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318C7">
              <w:rPr>
                <w:rFonts w:ascii="Calibri" w:eastAsia="Times New Roman" w:hAnsi="Calibri" w:cs="Times New Roman"/>
                <w:b/>
                <w:bCs/>
                <w:lang w:eastAsia="es-CR"/>
              </w:rPr>
              <w:t>Justificación</w:t>
            </w:r>
          </w:p>
        </w:tc>
      </w:tr>
      <w:tr w:rsidR="009F0A30" w:rsidRPr="00D318C7" w:rsidTr="00D1657F">
        <w:trPr>
          <w:trHeight w:val="567"/>
        </w:trPr>
        <w:tc>
          <w:tcPr>
            <w:cnfStyle w:val="001000000000" w:firstRow="0" w:lastRow="0" w:firstColumn="1" w:lastColumn="0" w:oddVBand="0" w:evenVBand="0" w:oddHBand="0" w:evenHBand="0" w:firstRowFirstColumn="0" w:firstRowLastColumn="0" w:lastRowFirstColumn="0" w:lastRowLastColumn="0"/>
            <w:tcW w:w="1258" w:type="dxa"/>
            <w:vMerge/>
          </w:tcPr>
          <w:p w:rsidR="009F0A30" w:rsidRPr="00D318C7" w:rsidRDefault="009F0A30" w:rsidP="00176CD4">
            <w:pPr>
              <w:jc w:val="center"/>
              <w:rPr>
                <w:rFonts w:ascii="Calibri" w:eastAsia="Times New Roman" w:hAnsi="Calibri" w:cs="Times New Roman"/>
                <w:lang w:eastAsia="es-CR"/>
              </w:rPr>
            </w:pPr>
          </w:p>
        </w:tc>
        <w:tc>
          <w:tcPr>
            <w:tcW w:w="1436" w:type="dxa"/>
            <w:vMerge/>
            <w:noWrap/>
          </w:tcPr>
          <w:p w:rsidR="009F0A30" w:rsidRPr="00D318C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167"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318C7">
              <w:rPr>
                <w:rFonts w:ascii="Calibri" w:eastAsia="Times New Roman" w:hAnsi="Calibri" w:cs="Times New Roman"/>
                <w:b/>
                <w:bCs/>
                <w:lang w:eastAsia="es-CR"/>
              </w:rPr>
              <w:t>Objetivo</w:t>
            </w:r>
          </w:p>
        </w:tc>
        <w:tc>
          <w:tcPr>
            <w:tcW w:w="81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318C7">
              <w:rPr>
                <w:rFonts w:ascii="Calibri" w:eastAsia="Times New Roman" w:hAnsi="Calibri" w:cs="Times New Roman"/>
                <w:b/>
                <w:bCs/>
                <w:lang w:eastAsia="es-CR"/>
              </w:rPr>
              <w:t>Meta</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318C7">
              <w:rPr>
                <w:rFonts w:ascii="Calibri" w:eastAsia="Times New Roman" w:hAnsi="Calibri" w:cs="Times New Roman"/>
                <w:b/>
                <w:bCs/>
                <w:lang w:eastAsia="es-CR"/>
              </w:rPr>
              <w:t>Acción</w:t>
            </w:r>
          </w:p>
        </w:tc>
        <w:tc>
          <w:tcPr>
            <w:tcW w:w="5245" w:type="dxa"/>
            <w:vMerge/>
          </w:tcPr>
          <w:p w:rsidR="009F0A30" w:rsidRPr="00D318C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895" w:type="dxa"/>
            <w:vMerge/>
            <w:noWrap/>
          </w:tcPr>
          <w:p w:rsidR="009F0A30" w:rsidRPr="00D318C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D318C7" w:rsidTr="00D1657F">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D318C7" w:rsidRDefault="009F0A30" w:rsidP="00176CD4">
            <w:pPr>
              <w:jc w:val="center"/>
              <w:rPr>
                <w:rFonts w:ascii="Arial" w:eastAsia="Times New Roman" w:hAnsi="Arial" w:cs="Arial"/>
                <w:sz w:val="20"/>
                <w:szCs w:val="20"/>
                <w:lang w:eastAsia="es-CR"/>
              </w:rPr>
            </w:pPr>
            <w:r w:rsidRPr="00D318C7">
              <w:rPr>
                <w:rFonts w:ascii="Arial" w:eastAsia="Times New Roman" w:hAnsi="Arial" w:cs="Arial"/>
                <w:sz w:val="20"/>
                <w:szCs w:val="20"/>
                <w:lang w:eastAsia="es-CR"/>
              </w:rPr>
              <w:t>1.05.02 Viáticos dentro del país</w:t>
            </w:r>
          </w:p>
        </w:tc>
        <w:tc>
          <w:tcPr>
            <w:tcW w:w="1436"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89.543.000,00</w:t>
            </w:r>
          </w:p>
        </w:tc>
        <w:tc>
          <w:tcPr>
            <w:tcW w:w="1167" w:type="dxa"/>
            <w:tcBorders>
              <w:top w:val="none" w:sz="0" w:space="0" w:color="auto"/>
              <w:bottom w:val="none" w:sz="0" w:space="0" w:color="auto"/>
            </w:tcBorders>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1. Gestión Institucional</w:t>
            </w:r>
          </w:p>
        </w:tc>
        <w:tc>
          <w:tcPr>
            <w:tcW w:w="818"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2.1.5.7</w:t>
            </w:r>
          </w:p>
        </w:tc>
        <w:tc>
          <w:tcPr>
            <w:tcW w:w="992" w:type="dxa"/>
            <w:tcBorders>
              <w:top w:val="none" w:sz="0" w:space="0" w:color="auto"/>
              <w:bottom w:val="none" w:sz="0" w:space="0" w:color="auto"/>
            </w:tcBorders>
            <w:noWrap/>
            <w:vAlign w:val="center"/>
            <w:hideMark/>
          </w:tcPr>
          <w:p w:rsidR="009F0A30" w:rsidRPr="007C1E8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t>2.1.5.7.2</w:t>
            </w:r>
          </w:p>
        </w:tc>
        <w:tc>
          <w:tcPr>
            <w:tcW w:w="5245" w:type="dxa"/>
            <w:tcBorders>
              <w:top w:val="none" w:sz="0" w:space="0" w:color="auto"/>
              <w:bottom w:val="none" w:sz="0" w:space="0" w:color="auto"/>
            </w:tcBorders>
            <w:hideMark/>
          </w:tcPr>
          <w:p w:rsidR="009F0A30" w:rsidRPr="007C1E8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br/>
              <w:t>Área de Aprovisionamiento: Giras de 2 funcionarios, para 4 entregas masivas al año. Duración entrega x gira 17 días x 4 giras para un total anual 68 días x 13.500 = 918.000 x 2 personas = 1.836.000. Para hospedaje se espera cubrir 4 giras x 186.000 (promedio de hospedaje por 10 días) = 744.000 x 2 personas = 1.488.000.</w:t>
            </w:r>
            <w:r w:rsidRPr="007C1E81">
              <w:rPr>
                <w:rFonts w:ascii="Arial" w:eastAsia="Times New Roman" w:hAnsi="Arial" w:cs="Arial"/>
                <w:sz w:val="18"/>
                <w:szCs w:val="20"/>
                <w:lang w:eastAsia="es-CR"/>
              </w:rPr>
              <w:br/>
              <w:t>Área de Edificaciones: Para pago de viáticos de los funcionarios del Área de Edificaciones con un promedio histórico de  1.200.000 al año por cada funcionario, tomando en cuenta 11 funcionarios de planilla para un Total de 13.200.000.</w:t>
            </w:r>
            <w:r w:rsidRPr="007C1E81">
              <w:rPr>
                <w:rFonts w:ascii="Arial" w:eastAsia="Times New Roman" w:hAnsi="Arial" w:cs="Arial"/>
                <w:sz w:val="18"/>
                <w:szCs w:val="20"/>
                <w:lang w:eastAsia="es-CR"/>
              </w:rPr>
              <w:br/>
              <w:t xml:space="preserve">Academia: 04 procesos de acreditación x 10 funcionarios x ¢9.000 x día x 7 días cada proceso. Total 2.520.000 SEGUN OFICIO CBCR-018970-2016-ANB-00949. </w:t>
            </w:r>
            <w:r w:rsidRPr="007C1E81">
              <w:rPr>
                <w:rFonts w:ascii="Arial" w:eastAsia="Times New Roman" w:hAnsi="Arial" w:cs="Arial"/>
                <w:sz w:val="18"/>
                <w:szCs w:val="20"/>
                <w:lang w:eastAsia="es-CR"/>
              </w:rPr>
              <w:br/>
              <w:t>Mantenimiento Vehicular: Una gira por semana durante el 2017 y cada gira tendrán una duración de cinco días hábiles, a estas asistirán dos funcionarios de la Unidad de Mantenimiento Vehicular. 52 x 2 x 5 x ¢13.500 (desayuno, almuerzo y cena) Total 7.020.000.00</w:t>
            </w:r>
            <w:r w:rsidRPr="007C1E81">
              <w:rPr>
                <w:rFonts w:ascii="Arial" w:eastAsia="Times New Roman" w:hAnsi="Arial" w:cs="Arial"/>
                <w:sz w:val="18"/>
                <w:szCs w:val="20"/>
                <w:lang w:eastAsia="es-CR"/>
              </w:rPr>
              <w:br/>
              <w:t xml:space="preserve">Se gestionarán viáticos para 15 giras programadas dentro del GAM, para dos funcionarios. Estas giras por encontrarse dentro del Área Metropolitana solamente constarán del costo por el almuerzo. 15  x2 x 10 x ¢5.150.00 Total 1.545.000 SEGUN OFICIO CBCR-018350-2016-MVB-01107. </w:t>
            </w:r>
            <w:r w:rsidRPr="007C1E81">
              <w:rPr>
                <w:rFonts w:ascii="Arial" w:eastAsia="Times New Roman" w:hAnsi="Arial" w:cs="Arial"/>
                <w:sz w:val="18"/>
                <w:szCs w:val="20"/>
                <w:lang w:eastAsia="es-CR"/>
              </w:rPr>
              <w:br/>
              <w:t>Servicios Financieros: Giras a las Estaciones de Bomberos para evacuar consultas relacionadas con la Unidad de Servicios Financieros, 6 funcionarios x  ¢13.500 x 3 días  x 6 giras Total ¢1.458.000 y hospedaje por ¢600.000.00 TOTAL ¢2.058.000. CBCR-018585-2016-DAB-00760.</w:t>
            </w:r>
            <w:r w:rsidRPr="007C1E81">
              <w:rPr>
                <w:rFonts w:ascii="Arial" w:eastAsia="Times New Roman" w:hAnsi="Arial" w:cs="Arial"/>
                <w:sz w:val="18"/>
                <w:szCs w:val="20"/>
                <w:lang w:eastAsia="es-CR"/>
              </w:rPr>
              <w:br/>
              <w:t>Unidad de Prevención e Investigación de Incendios:</w:t>
            </w:r>
            <w:r w:rsidRPr="007C1E81">
              <w:rPr>
                <w:rFonts w:ascii="Arial" w:eastAsia="Times New Roman" w:hAnsi="Arial" w:cs="Arial"/>
                <w:sz w:val="18"/>
                <w:szCs w:val="20"/>
                <w:lang w:eastAsia="es-CR"/>
              </w:rPr>
              <w:br/>
              <w:t xml:space="preserve">Área de Control Preventivo: El Área de Control Preventivo requiere ejecutar ¢10.000.000, para llevar a cabo inspecciones en Pruebas de Sistemas Fijos Contra Incendios y Verificación de requerimientos, para atender evaluaciones de riesgos, investigaciones de incendios así como brindar asesorías y además para realizar y dar seguimiento al diagnóstico de las </w:t>
            </w:r>
            <w:r w:rsidRPr="007C1E81">
              <w:rPr>
                <w:rFonts w:ascii="Arial" w:eastAsia="Times New Roman" w:hAnsi="Arial" w:cs="Arial"/>
                <w:sz w:val="18"/>
                <w:szCs w:val="20"/>
                <w:lang w:eastAsia="es-CR"/>
              </w:rPr>
              <w:lastRenderedPageBreak/>
              <w:t>condiciones del medio ambiente y trabajo.</w:t>
            </w:r>
            <w:r w:rsidRPr="007C1E81">
              <w:rPr>
                <w:rFonts w:ascii="Arial" w:eastAsia="Times New Roman" w:hAnsi="Arial" w:cs="Arial"/>
                <w:sz w:val="18"/>
                <w:szCs w:val="20"/>
                <w:lang w:eastAsia="es-CR"/>
              </w:rPr>
              <w:br/>
              <w:t>Tecnologías de Información: Para atender los viáticos de las giras del personal que da mantenimiento a los equipos de radiocomunicaciones institucionales. Cuyo costo promedio por gira es de ¢50.150 para un promedio anual de giras de 17 (2.5 giras por mes) por cada funcionario (4 funcionarios) Es decir ¢50.150 * 17 * 4 = ¢3.410.000.</w:t>
            </w:r>
            <w:r w:rsidRPr="007C1E81">
              <w:rPr>
                <w:rFonts w:ascii="Arial" w:eastAsia="Times New Roman" w:hAnsi="Arial" w:cs="Arial"/>
                <w:sz w:val="18"/>
                <w:szCs w:val="20"/>
                <w:lang w:eastAsia="es-CR"/>
              </w:rPr>
              <w:br/>
              <w:t>Programa de Control de Bienes</w:t>
            </w:r>
            <w:r w:rsidRPr="007C1E81">
              <w:rPr>
                <w:rFonts w:ascii="Arial" w:eastAsia="Times New Roman" w:hAnsi="Arial" w:cs="Arial"/>
                <w:sz w:val="18"/>
                <w:szCs w:val="20"/>
                <w:lang w:eastAsia="es-CR"/>
              </w:rPr>
              <w:br/>
              <w:t>Para toma física de activos duración 150 días x 13.500 = 2.025.000 + 1.000.000 para hospedajes, total 3.025.000.</w:t>
            </w:r>
            <w:r w:rsidRPr="007C1E81">
              <w:rPr>
                <w:rFonts w:ascii="Arial" w:eastAsia="Times New Roman" w:hAnsi="Arial" w:cs="Arial"/>
                <w:sz w:val="18"/>
                <w:szCs w:val="20"/>
                <w:lang w:eastAsia="es-CR"/>
              </w:rPr>
              <w:br/>
              <w:t>Programa de Compras:</w:t>
            </w:r>
            <w:r w:rsidRPr="007C1E81">
              <w:rPr>
                <w:rFonts w:ascii="Arial" w:eastAsia="Times New Roman" w:hAnsi="Arial" w:cs="Arial"/>
                <w:sz w:val="18"/>
                <w:szCs w:val="20"/>
                <w:lang w:eastAsia="es-CR"/>
              </w:rPr>
              <w:br/>
              <w:t>-31 giras de Supervisión por parte de los Jefes de Batallón y dos asistentes (3 personas) Bomberos Voluntarios, costo ¢13.520,00, cantidad 186,  para un total de ¢2.514.000 / 24 giras de asistencia del área administrativa de la Unidad de Bomberos Voluntarios, a las compañías de bomberos del país, para seguimiento de los planes de trabajo, costo ¢13.520 cantidad 48,  para un total de ¢648.000. / 45 giras de supervisión a las compañías de bomberos voluntarios, de los Jefes de Batallón con 1 asistente (4 personas), costo ¢13.520 cantidad 180, para un total de ¢2.433.000. / Viáticos de paramédicos por el acompañamiento de 15 avanzadas presidenciales por mes,  por 3 bomberos durante 12 meses, costo ¢13.520,00, cantidad 540, para un total de ¢7.300.000. / Visitas de Jefe de Batallón a las Estaciones a realizar certificaciones,  10 Jefes de Batallón por 2 visitas al mes por 10 estaciones, costo ¢13.520,00, cantidad 240, para un total de ¢3.244.000. / 02 Reuniones anuales convocadas por la Dirección de Bomberos donde participan todos los Jefes y Subjefes de Estación del país, costo ¢13.520,00, cantidad 300, para un total de ¢4.056.000.                                                                                                                                                                           / Viáticos de Operaciones para coberturas de personal permanente, costo ¢13.520,00, cantidad 600, para un total de ¢8.112.000. / Viáticos para los Jefes de Batallón,  para visitas de rutina a todas las Estaciones, gira de 6 días mensuales, por 10 Jefes de Batallón, costo ¢13.520,00, cantidad 720, para un total de ¢9.734.000. Dirección General: Reunión centroamericana en CR $300 por 15 personas por 2 días por tipo de cambio ¢600 para un Total ¢5.400.000.</w:t>
            </w:r>
          </w:p>
        </w:tc>
        <w:tc>
          <w:tcPr>
            <w:tcW w:w="2895" w:type="dxa"/>
            <w:tcBorders>
              <w:top w:val="none" w:sz="0" w:space="0" w:color="auto"/>
              <w:bottom w:val="none" w:sz="0" w:space="0" w:color="auto"/>
              <w:right w:val="none" w:sz="0" w:space="0" w:color="auto"/>
            </w:tcBorders>
            <w:hideMark/>
          </w:tcPr>
          <w:p w:rsidR="009F0A30" w:rsidRPr="007C1E8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C1E81">
              <w:rPr>
                <w:rFonts w:ascii="Arial" w:eastAsia="Times New Roman" w:hAnsi="Arial" w:cs="Arial"/>
                <w:sz w:val="18"/>
                <w:szCs w:val="20"/>
                <w:lang w:eastAsia="es-CR"/>
              </w:rPr>
              <w:lastRenderedPageBreak/>
              <w:t>Dicho contenido presupuestario para brindar el apoyo necesario al personal Operativo, Técnico, Administrativo y Voluntario en relación con el pago de la alimentación, hospedaje y transporte necesario para el ejercicio de las funciones propias de todos los colaboradores del Cuerpo de Bomberos.</w:t>
            </w:r>
          </w:p>
        </w:tc>
      </w:tr>
    </w:tbl>
    <w:p w:rsidR="00D1657F" w:rsidRDefault="00D1657F" w:rsidP="009F0A30"/>
    <w:tbl>
      <w:tblPr>
        <w:tblStyle w:val="Listaclara-nfasis2"/>
        <w:tblW w:w="13978" w:type="dxa"/>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372"/>
        <w:gridCol w:w="1368"/>
        <w:gridCol w:w="1377"/>
        <w:gridCol w:w="767"/>
        <w:gridCol w:w="989"/>
        <w:gridCol w:w="5245"/>
        <w:gridCol w:w="2860"/>
      </w:tblGrid>
      <w:tr w:rsidR="009F0A30" w:rsidRPr="00AE11EF"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978" w:type="dxa"/>
            <w:gridSpan w:val="7"/>
            <w:shd w:val="clear" w:color="auto" w:fill="4F81BD" w:themeFill="accent1"/>
            <w:hideMark/>
          </w:tcPr>
          <w:p w:rsidR="009F0A30" w:rsidRPr="00AE11EF" w:rsidRDefault="009F0A30" w:rsidP="00176CD4">
            <w:pPr>
              <w:jc w:val="center"/>
              <w:rPr>
                <w:rFonts w:ascii="Calibri" w:eastAsia="Times New Roman" w:hAnsi="Calibri" w:cs="Times New Roman"/>
                <w:lang w:eastAsia="es-CR"/>
              </w:rPr>
            </w:pPr>
            <w:r w:rsidRPr="00AE11EF">
              <w:rPr>
                <w:rFonts w:ascii="Calibri" w:eastAsia="Times New Roman" w:hAnsi="Calibri" w:cs="Times New Roman"/>
                <w:lang w:eastAsia="es-CR"/>
              </w:rPr>
              <w:lastRenderedPageBreak/>
              <w:t>1. SERVICIOS</w:t>
            </w:r>
          </w:p>
        </w:tc>
      </w:tr>
      <w:tr w:rsidR="009F0A30" w:rsidRPr="00AE11EF" w:rsidTr="00D1657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40" w:type="dxa"/>
            <w:gridSpan w:val="2"/>
            <w:tcBorders>
              <w:top w:val="none" w:sz="0" w:space="0" w:color="auto"/>
              <w:left w:val="none" w:sz="0" w:space="0" w:color="auto"/>
              <w:bottom w:val="none" w:sz="0" w:space="0" w:color="auto"/>
            </w:tcBorders>
            <w:hideMark/>
          </w:tcPr>
          <w:p w:rsidR="009F0A30" w:rsidRPr="00AE11EF" w:rsidRDefault="009F0A30" w:rsidP="00176CD4">
            <w:pPr>
              <w:rPr>
                <w:rFonts w:ascii="Calibri" w:eastAsia="Times New Roman" w:hAnsi="Calibri" w:cs="Times New Roman"/>
                <w:lang w:eastAsia="es-CR"/>
              </w:rPr>
            </w:pPr>
            <w:r w:rsidRPr="00AE11EF">
              <w:rPr>
                <w:rFonts w:ascii="Calibri" w:eastAsia="Times New Roman" w:hAnsi="Calibri" w:cs="Times New Roman"/>
                <w:lang w:eastAsia="es-CR"/>
              </w:rPr>
              <w:t> </w:t>
            </w:r>
          </w:p>
        </w:tc>
        <w:tc>
          <w:tcPr>
            <w:tcW w:w="3133" w:type="dxa"/>
            <w:gridSpan w:val="3"/>
            <w:tcBorders>
              <w:top w:val="none" w:sz="0" w:space="0" w:color="auto"/>
              <w:bottom w:val="none" w:sz="0" w:space="0" w:color="auto"/>
            </w:tcBorders>
            <w:noWrap/>
            <w:hideMark/>
          </w:tcPr>
          <w:p w:rsidR="009F0A30" w:rsidRPr="00AE1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p>
        </w:tc>
        <w:tc>
          <w:tcPr>
            <w:tcW w:w="8105" w:type="dxa"/>
            <w:gridSpan w:val="2"/>
            <w:tcBorders>
              <w:top w:val="none" w:sz="0" w:space="0" w:color="auto"/>
              <w:bottom w:val="none" w:sz="0" w:space="0" w:color="auto"/>
              <w:right w:val="none" w:sz="0" w:space="0" w:color="auto"/>
            </w:tcBorders>
            <w:noWrap/>
            <w:hideMark/>
          </w:tcPr>
          <w:p w:rsidR="009F0A30" w:rsidRPr="00AE1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CR"/>
              </w:rPr>
            </w:pPr>
            <w:r w:rsidRPr="00AE11EF">
              <w:rPr>
                <w:rFonts w:ascii="Calibri" w:eastAsia="Times New Roman" w:hAnsi="Calibri" w:cs="Times New Roman"/>
                <w:lang w:eastAsia="es-CR"/>
              </w:rPr>
              <w:t> </w:t>
            </w:r>
          </w:p>
        </w:tc>
      </w:tr>
      <w:tr w:rsidR="009F0A30" w:rsidRPr="00AE11EF" w:rsidTr="00D1657F">
        <w:trPr>
          <w:trHeight w:val="199"/>
          <w:jc w:val="center"/>
        </w:trPr>
        <w:tc>
          <w:tcPr>
            <w:cnfStyle w:val="001000000000" w:firstRow="0" w:lastRow="0" w:firstColumn="1" w:lastColumn="0" w:oddVBand="0" w:evenVBand="0" w:oddHBand="0" w:evenHBand="0" w:firstRowFirstColumn="0" w:firstRowLastColumn="0" w:lastRowFirstColumn="0" w:lastRowLastColumn="0"/>
            <w:tcW w:w="1372" w:type="dxa"/>
            <w:vMerge w:val="restart"/>
            <w:hideMark/>
          </w:tcPr>
          <w:p w:rsidR="009F0A30" w:rsidRPr="00AE11EF" w:rsidRDefault="009F0A30" w:rsidP="00176CD4">
            <w:pPr>
              <w:jc w:val="center"/>
              <w:rPr>
                <w:rFonts w:ascii="Calibri" w:eastAsia="Times New Roman" w:hAnsi="Calibri" w:cs="Times New Roman"/>
                <w:lang w:eastAsia="es-CR"/>
              </w:rPr>
            </w:pPr>
            <w:r w:rsidRPr="00AE11EF">
              <w:rPr>
                <w:rFonts w:ascii="Calibri" w:eastAsia="Times New Roman" w:hAnsi="Calibri" w:cs="Times New Roman"/>
                <w:lang w:eastAsia="es-CR"/>
              </w:rPr>
              <w:t>Subpartida y descripción</w:t>
            </w:r>
          </w:p>
        </w:tc>
        <w:tc>
          <w:tcPr>
            <w:tcW w:w="1368" w:type="dxa"/>
            <w:vMerge w:val="restart"/>
            <w:noWrap/>
            <w:vAlign w:val="center"/>
            <w:hideMark/>
          </w:tcPr>
          <w:p w:rsidR="009F0A30" w:rsidRPr="00AE11E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E11EF">
              <w:rPr>
                <w:rFonts w:ascii="Calibri" w:eastAsia="Times New Roman" w:hAnsi="Calibri" w:cs="Times New Roman"/>
                <w:b/>
                <w:bCs/>
                <w:lang w:eastAsia="es-CR"/>
              </w:rPr>
              <w:t>Monto</w:t>
            </w:r>
          </w:p>
        </w:tc>
        <w:tc>
          <w:tcPr>
            <w:tcW w:w="3133" w:type="dxa"/>
            <w:gridSpan w:val="3"/>
            <w:noWrap/>
            <w:vAlign w:val="center"/>
            <w:hideMark/>
          </w:tcPr>
          <w:p w:rsidR="009F0A30" w:rsidRPr="00AE11E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E11EF">
              <w:rPr>
                <w:rFonts w:ascii="Calibri" w:eastAsia="Times New Roman" w:hAnsi="Calibri" w:cs="Times New Roman"/>
                <w:b/>
                <w:bCs/>
                <w:lang w:eastAsia="es-CR"/>
              </w:rPr>
              <w:t>Vinculación PAO</w:t>
            </w:r>
          </w:p>
        </w:tc>
        <w:tc>
          <w:tcPr>
            <w:tcW w:w="5245" w:type="dxa"/>
            <w:vMerge w:val="restart"/>
            <w:vAlign w:val="center"/>
            <w:hideMark/>
          </w:tcPr>
          <w:p w:rsidR="009F0A30" w:rsidRPr="00AE11E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E11EF">
              <w:rPr>
                <w:rFonts w:ascii="Calibri" w:eastAsia="Times New Roman" w:hAnsi="Calibri" w:cs="Times New Roman"/>
                <w:b/>
                <w:bCs/>
                <w:lang w:eastAsia="es-CR"/>
              </w:rPr>
              <w:t>Cálculo</w:t>
            </w:r>
          </w:p>
        </w:tc>
        <w:tc>
          <w:tcPr>
            <w:tcW w:w="2860" w:type="dxa"/>
            <w:vMerge w:val="restart"/>
            <w:noWrap/>
            <w:vAlign w:val="center"/>
            <w:hideMark/>
          </w:tcPr>
          <w:p w:rsidR="009F0A30" w:rsidRPr="00AE11E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E11EF">
              <w:rPr>
                <w:rFonts w:ascii="Calibri" w:eastAsia="Times New Roman" w:hAnsi="Calibri" w:cs="Times New Roman"/>
                <w:b/>
                <w:bCs/>
                <w:lang w:eastAsia="es-CR"/>
              </w:rPr>
              <w:t>Justificación</w:t>
            </w:r>
          </w:p>
        </w:tc>
      </w:tr>
      <w:tr w:rsidR="009F0A30" w:rsidRPr="00AE11EF" w:rsidTr="00D1657F">
        <w:trPr>
          <w:cnfStyle w:val="000000100000" w:firstRow="0" w:lastRow="0" w:firstColumn="0" w:lastColumn="0" w:oddVBand="0" w:evenVBand="0" w:oddHBand="1" w:evenHBand="0" w:firstRowFirstColumn="0" w:firstRowLastColumn="0" w:lastRowFirstColumn="0" w:lastRowLastColumn="0"/>
          <w:trHeight w:val="597"/>
          <w:jc w:val="center"/>
        </w:trPr>
        <w:tc>
          <w:tcPr>
            <w:cnfStyle w:val="001000000000" w:firstRow="0" w:lastRow="0" w:firstColumn="1" w:lastColumn="0" w:oddVBand="0" w:evenVBand="0" w:oddHBand="0" w:evenHBand="0" w:firstRowFirstColumn="0" w:firstRowLastColumn="0" w:lastRowFirstColumn="0" w:lastRowLastColumn="0"/>
            <w:tcW w:w="1372" w:type="dxa"/>
            <w:vMerge/>
            <w:tcBorders>
              <w:top w:val="none" w:sz="0" w:space="0" w:color="auto"/>
              <w:left w:val="none" w:sz="0" w:space="0" w:color="auto"/>
              <w:bottom w:val="none" w:sz="0" w:space="0" w:color="auto"/>
            </w:tcBorders>
          </w:tcPr>
          <w:p w:rsidR="009F0A30" w:rsidRPr="00AE11EF" w:rsidRDefault="009F0A30" w:rsidP="00176CD4">
            <w:pPr>
              <w:jc w:val="center"/>
              <w:rPr>
                <w:rFonts w:ascii="Calibri" w:eastAsia="Times New Roman" w:hAnsi="Calibri" w:cs="Times New Roman"/>
                <w:lang w:eastAsia="es-CR"/>
              </w:rPr>
            </w:pPr>
          </w:p>
        </w:tc>
        <w:tc>
          <w:tcPr>
            <w:tcW w:w="1368" w:type="dxa"/>
            <w:vMerge/>
            <w:tcBorders>
              <w:top w:val="none" w:sz="0" w:space="0" w:color="auto"/>
              <w:bottom w:val="none" w:sz="0" w:space="0" w:color="auto"/>
            </w:tcBorders>
            <w:noWrap/>
          </w:tcPr>
          <w:p w:rsidR="009F0A30" w:rsidRPr="00AE1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p>
        </w:tc>
        <w:tc>
          <w:tcPr>
            <w:tcW w:w="1377" w:type="dxa"/>
            <w:tcBorders>
              <w:top w:val="none" w:sz="0" w:space="0" w:color="auto"/>
              <w:bottom w:val="none" w:sz="0" w:space="0" w:color="auto"/>
            </w:tcBorders>
            <w:noWrap/>
          </w:tcPr>
          <w:p w:rsidR="009F0A3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E11EF">
              <w:rPr>
                <w:rFonts w:ascii="Calibri" w:eastAsia="Times New Roman" w:hAnsi="Calibri" w:cs="Times New Roman"/>
                <w:b/>
                <w:bCs/>
                <w:lang w:eastAsia="es-CR"/>
              </w:rPr>
              <w:t>Objetivo</w:t>
            </w:r>
          </w:p>
        </w:tc>
        <w:tc>
          <w:tcPr>
            <w:tcW w:w="767" w:type="dxa"/>
            <w:tcBorders>
              <w:top w:val="none" w:sz="0" w:space="0" w:color="auto"/>
              <w:bottom w:val="none" w:sz="0" w:space="0" w:color="auto"/>
            </w:tcBorders>
            <w:noWrap/>
          </w:tcPr>
          <w:p w:rsidR="009F0A3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E11EF">
              <w:rPr>
                <w:rFonts w:ascii="Calibri" w:eastAsia="Times New Roman" w:hAnsi="Calibri" w:cs="Times New Roman"/>
                <w:b/>
                <w:bCs/>
                <w:lang w:eastAsia="es-CR"/>
              </w:rPr>
              <w:t>Meta</w:t>
            </w:r>
          </w:p>
        </w:tc>
        <w:tc>
          <w:tcPr>
            <w:tcW w:w="989" w:type="dxa"/>
            <w:tcBorders>
              <w:top w:val="none" w:sz="0" w:space="0" w:color="auto"/>
              <w:bottom w:val="none" w:sz="0" w:space="0" w:color="auto"/>
            </w:tcBorders>
            <w:noWrap/>
          </w:tcPr>
          <w:p w:rsidR="009F0A3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E11EF">
              <w:rPr>
                <w:rFonts w:ascii="Calibri" w:eastAsia="Times New Roman" w:hAnsi="Calibri" w:cs="Times New Roman"/>
                <w:b/>
                <w:bCs/>
                <w:lang w:eastAsia="es-CR"/>
              </w:rPr>
              <w:t>Acción</w:t>
            </w:r>
          </w:p>
        </w:tc>
        <w:tc>
          <w:tcPr>
            <w:tcW w:w="5245" w:type="dxa"/>
            <w:vMerge/>
            <w:tcBorders>
              <w:top w:val="none" w:sz="0" w:space="0" w:color="auto"/>
              <w:bottom w:val="none" w:sz="0" w:space="0" w:color="auto"/>
            </w:tcBorders>
          </w:tcPr>
          <w:p w:rsidR="009F0A30" w:rsidRPr="00AE1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p>
        </w:tc>
        <w:tc>
          <w:tcPr>
            <w:tcW w:w="2860" w:type="dxa"/>
            <w:vMerge/>
            <w:tcBorders>
              <w:top w:val="none" w:sz="0" w:space="0" w:color="auto"/>
              <w:bottom w:val="none" w:sz="0" w:space="0" w:color="auto"/>
              <w:right w:val="none" w:sz="0" w:space="0" w:color="auto"/>
            </w:tcBorders>
            <w:noWrap/>
          </w:tcPr>
          <w:p w:rsidR="009F0A30" w:rsidRPr="00AE1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p>
        </w:tc>
      </w:tr>
      <w:tr w:rsidR="009F0A30" w:rsidRPr="00AE11EF" w:rsidTr="00D1657F">
        <w:trPr>
          <w:trHeight w:val="1503"/>
          <w:jc w:val="center"/>
        </w:trPr>
        <w:tc>
          <w:tcPr>
            <w:cnfStyle w:val="001000000000" w:firstRow="0" w:lastRow="0" w:firstColumn="1" w:lastColumn="0" w:oddVBand="0" w:evenVBand="0" w:oddHBand="0" w:evenHBand="0" w:firstRowFirstColumn="0" w:firstRowLastColumn="0" w:lastRowFirstColumn="0" w:lastRowLastColumn="0"/>
            <w:tcW w:w="1372" w:type="dxa"/>
            <w:vAlign w:val="center"/>
            <w:hideMark/>
          </w:tcPr>
          <w:p w:rsidR="009F0A30" w:rsidRPr="00AE11EF" w:rsidRDefault="009F0A30" w:rsidP="00176CD4">
            <w:pPr>
              <w:jc w:val="center"/>
              <w:rPr>
                <w:rFonts w:ascii="Arial" w:eastAsia="Times New Roman" w:hAnsi="Arial" w:cs="Arial"/>
                <w:sz w:val="20"/>
                <w:szCs w:val="20"/>
                <w:lang w:eastAsia="es-CR"/>
              </w:rPr>
            </w:pPr>
            <w:r w:rsidRPr="00AE11EF">
              <w:rPr>
                <w:rFonts w:ascii="Arial" w:eastAsia="Times New Roman" w:hAnsi="Arial" w:cs="Arial"/>
                <w:sz w:val="20"/>
                <w:szCs w:val="20"/>
                <w:lang w:eastAsia="es-CR"/>
              </w:rPr>
              <w:t>1.05.02 Viáticos dentro del país</w:t>
            </w:r>
          </w:p>
        </w:tc>
        <w:tc>
          <w:tcPr>
            <w:tcW w:w="1368" w:type="dxa"/>
            <w:noWrap/>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5.000.000,00</w:t>
            </w:r>
          </w:p>
        </w:tc>
        <w:tc>
          <w:tcPr>
            <w:tcW w:w="1377" w:type="dxa"/>
            <w:noWrap/>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7. Infraestructura</w:t>
            </w:r>
          </w:p>
        </w:tc>
        <w:tc>
          <w:tcPr>
            <w:tcW w:w="767" w:type="dxa"/>
            <w:noWrap/>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2.7.2.1</w:t>
            </w:r>
          </w:p>
        </w:tc>
        <w:tc>
          <w:tcPr>
            <w:tcW w:w="989" w:type="dxa"/>
            <w:noWrap/>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2.7.2.1.2</w:t>
            </w:r>
          </w:p>
        </w:tc>
        <w:tc>
          <w:tcPr>
            <w:tcW w:w="5245" w:type="dxa"/>
            <w:hideMark/>
          </w:tcPr>
          <w:p w:rsidR="009F0A30" w:rsidRPr="006A023D"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Estimación para el reembolso de viáticos en contrato de mantenimiento preventivo y correctivo de Plantas Eléctricas por ¢2.000.000, Estimación para el reembolso de viáticos en contrato de mantenimiento preventivo y correctivo de Aires Acondicionados por ¢2.000.000, Estimación para el reembolso de viáticos en contrato de fumigaciones por ¢1.000.000 para un Total de ¢5.000.000</w:t>
            </w:r>
          </w:p>
        </w:tc>
        <w:tc>
          <w:tcPr>
            <w:tcW w:w="2860" w:type="dxa"/>
            <w:hideMark/>
          </w:tcPr>
          <w:p w:rsidR="009F0A30" w:rsidRPr="006A023D"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Para atender necesidades propias de la Organización por medio de contratos continuos u ocasionales</w:t>
            </w:r>
          </w:p>
        </w:tc>
      </w:tr>
      <w:tr w:rsidR="009F0A30" w:rsidRPr="00AE11EF" w:rsidTr="00D1657F">
        <w:trPr>
          <w:cnfStyle w:val="000000100000" w:firstRow="0" w:lastRow="0" w:firstColumn="0" w:lastColumn="0" w:oddVBand="0" w:evenVBand="0" w:oddHBand="1" w:evenHBand="0" w:firstRowFirstColumn="0" w:firstRowLastColumn="0" w:lastRowFirstColumn="0" w:lastRowLastColumn="0"/>
          <w:trHeight w:val="61"/>
          <w:jc w:val="center"/>
        </w:trPr>
        <w:tc>
          <w:tcPr>
            <w:cnfStyle w:val="001000000000" w:firstRow="0" w:lastRow="0" w:firstColumn="1" w:lastColumn="0" w:oddVBand="0" w:evenVBand="0" w:oddHBand="0" w:evenHBand="0" w:firstRowFirstColumn="0" w:firstRowLastColumn="0" w:lastRowFirstColumn="0" w:lastRowLastColumn="0"/>
            <w:tcW w:w="1372" w:type="dxa"/>
            <w:tcBorders>
              <w:top w:val="none" w:sz="0" w:space="0" w:color="auto"/>
              <w:left w:val="none" w:sz="0" w:space="0" w:color="auto"/>
              <w:bottom w:val="none" w:sz="0" w:space="0" w:color="auto"/>
            </w:tcBorders>
            <w:vAlign w:val="center"/>
          </w:tcPr>
          <w:p w:rsidR="009F0A30" w:rsidRPr="00AE11EF" w:rsidRDefault="009F0A30" w:rsidP="00176CD4">
            <w:pPr>
              <w:jc w:val="center"/>
              <w:rPr>
                <w:rFonts w:ascii="Arial" w:eastAsia="Times New Roman" w:hAnsi="Arial" w:cs="Arial"/>
                <w:sz w:val="20"/>
                <w:szCs w:val="20"/>
                <w:lang w:eastAsia="es-CR"/>
              </w:rPr>
            </w:pPr>
            <w:r w:rsidRPr="00AE11EF">
              <w:rPr>
                <w:rFonts w:ascii="Arial" w:eastAsia="Times New Roman" w:hAnsi="Arial" w:cs="Arial"/>
                <w:sz w:val="20"/>
                <w:szCs w:val="20"/>
                <w:lang w:eastAsia="es-CR"/>
              </w:rPr>
              <w:t>1.05.03 Transportes exterior</w:t>
            </w:r>
          </w:p>
        </w:tc>
        <w:tc>
          <w:tcPr>
            <w:tcW w:w="1368" w:type="dxa"/>
            <w:tcBorders>
              <w:top w:val="none" w:sz="0" w:space="0" w:color="auto"/>
              <w:bottom w:val="none" w:sz="0" w:space="0" w:color="auto"/>
            </w:tcBorders>
            <w:noWrap/>
            <w:vAlign w:val="center"/>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39.000.000,00</w:t>
            </w:r>
          </w:p>
        </w:tc>
        <w:tc>
          <w:tcPr>
            <w:tcW w:w="1377" w:type="dxa"/>
            <w:tcBorders>
              <w:top w:val="none" w:sz="0" w:space="0" w:color="auto"/>
              <w:bottom w:val="none" w:sz="0" w:space="0" w:color="auto"/>
            </w:tcBorders>
            <w:noWrap/>
            <w:vAlign w:val="center"/>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1. Gestión Institucional</w:t>
            </w:r>
          </w:p>
        </w:tc>
        <w:tc>
          <w:tcPr>
            <w:tcW w:w="767" w:type="dxa"/>
            <w:tcBorders>
              <w:top w:val="none" w:sz="0" w:space="0" w:color="auto"/>
              <w:bottom w:val="none" w:sz="0" w:space="0" w:color="auto"/>
            </w:tcBorders>
            <w:noWrap/>
            <w:vAlign w:val="center"/>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2.1.5.7</w:t>
            </w:r>
          </w:p>
        </w:tc>
        <w:tc>
          <w:tcPr>
            <w:tcW w:w="989" w:type="dxa"/>
            <w:tcBorders>
              <w:top w:val="none" w:sz="0" w:space="0" w:color="auto"/>
              <w:bottom w:val="none" w:sz="0" w:space="0" w:color="auto"/>
            </w:tcBorders>
            <w:noWrap/>
            <w:vAlign w:val="center"/>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2.1.5.7.2</w:t>
            </w:r>
          </w:p>
        </w:tc>
        <w:tc>
          <w:tcPr>
            <w:tcW w:w="5245" w:type="dxa"/>
            <w:tcBorders>
              <w:top w:val="none" w:sz="0" w:space="0" w:color="auto"/>
              <w:bottom w:val="none" w:sz="0" w:space="0" w:color="auto"/>
            </w:tcBorders>
          </w:tcPr>
          <w:p w:rsidR="009F0A30" w:rsidRPr="006A023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Academia: Capacitación de funcionarios de Aeropuerto. Pasaje $1000 x 03 grupos de 12 funcionarios x T.C. ¢600 Total: ¢21.600.000. SEGUN OFICIO CBCR-018970-2016-ANB-00949</w:t>
            </w:r>
            <w:r w:rsidRPr="006A023D">
              <w:rPr>
                <w:rFonts w:ascii="Arial" w:eastAsia="Times New Roman" w:hAnsi="Arial" w:cs="Arial"/>
                <w:sz w:val="18"/>
                <w:szCs w:val="20"/>
                <w:lang w:eastAsia="es-CR"/>
              </w:rPr>
              <w:br/>
              <w:t>Pasajes aéreos Texas, Estados Unidos, para entrenamiento de bomberos = tiquete aéreo $1,000 x 03 personas x T.C. ¢600,00 TOTAL ¢1.800.000.</w:t>
            </w:r>
            <w:r w:rsidRPr="006A023D">
              <w:rPr>
                <w:rFonts w:ascii="Arial" w:eastAsia="Times New Roman" w:hAnsi="Arial" w:cs="Arial"/>
                <w:sz w:val="18"/>
                <w:szCs w:val="20"/>
                <w:lang w:eastAsia="es-CR"/>
              </w:rPr>
              <w:br/>
              <w:t>MATPEL 1-Curso de Técnico en Materiales Peligrosos en Estados Unidos 2- Curso SCI especializado en Materiales Peligrosos. 3- Curso especializado en manejo de emergencias con gas cloro / 03 funcionarios x $1,000 por persona x T.C  ¢600 TOTAL ¢1.800.000 x 3 cursos distintos = 5.400.000.</w:t>
            </w:r>
            <w:r w:rsidRPr="006A023D">
              <w:rPr>
                <w:rFonts w:ascii="Arial" w:eastAsia="Times New Roman" w:hAnsi="Arial" w:cs="Arial"/>
                <w:sz w:val="18"/>
                <w:szCs w:val="20"/>
                <w:lang w:eastAsia="es-CR"/>
              </w:rPr>
              <w:br/>
              <w:t>Entrenamiento en EEUU en técnicas de control de incendios forestales e intercambio de experiencias en quemas prescritas. 04 participantes x tiquete aéreo $1,000 x T.C. ¢600 TOTAL ¢2.400.000.</w:t>
            </w:r>
            <w:r w:rsidRPr="006A023D">
              <w:rPr>
                <w:rFonts w:ascii="Arial" w:eastAsia="Times New Roman" w:hAnsi="Arial" w:cs="Arial"/>
                <w:sz w:val="18"/>
                <w:szCs w:val="20"/>
                <w:lang w:eastAsia="es-CR"/>
              </w:rPr>
              <w:br/>
              <w:t>Capacitaciones especializadas en materia de logística y campamentación. Pago de tiquetes aéreos para 03 funcionarios x $1,000, tiquete x T.C. ¢600 TOTAL ¢1.800.000.</w:t>
            </w:r>
            <w:r w:rsidRPr="006A023D">
              <w:rPr>
                <w:rFonts w:ascii="Arial" w:eastAsia="Times New Roman" w:hAnsi="Arial" w:cs="Arial"/>
                <w:sz w:val="18"/>
                <w:szCs w:val="20"/>
                <w:lang w:eastAsia="es-CR"/>
              </w:rPr>
              <w:br/>
              <w:t>Recursos requeridos para el pago de tiquetes aéreos para instructores por participación en cursos especializados fuera del país. Cantidad de funcionario 10 x $1,000 tiquete aéreo x T.C. ¢600 TOTAL ¢6.000.000.</w:t>
            </w:r>
          </w:p>
        </w:tc>
        <w:tc>
          <w:tcPr>
            <w:tcW w:w="2860" w:type="dxa"/>
            <w:tcBorders>
              <w:top w:val="none" w:sz="0" w:space="0" w:color="auto"/>
              <w:bottom w:val="none" w:sz="0" w:space="0" w:color="auto"/>
              <w:right w:val="none" w:sz="0" w:space="0" w:color="auto"/>
            </w:tcBorders>
          </w:tcPr>
          <w:p w:rsidR="009F0A30" w:rsidRPr="006A023D"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Dicho contenido presupuestario para brindar el apoyo necesario al personal Operativo, Técnico, Administrativo y Voluntario en relación con el pago de la alimentación, hospedaje y transporte necesario para el ejercicio de las funciones propias de todos los colaboradores del Cuerpo de Bomberos.</w:t>
            </w:r>
          </w:p>
        </w:tc>
      </w:tr>
    </w:tbl>
    <w:p w:rsidR="009F0A30" w:rsidRDefault="009F0A30" w:rsidP="009F0A30"/>
    <w:p w:rsidR="009F0A30" w:rsidRDefault="009F0A30" w:rsidP="009F0A30"/>
    <w:tbl>
      <w:tblPr>
        <w:tblStyle w:val="Listaclara-nfasis2"/>
        <w:tblW w:w="13467" w:type="dxa"/>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259"/>
        <w:gridCol w:w="1560"/>
        <w:gridCol w:w="1275"/>
        <w:gridCol w:w="851"/>
        <w:gridCol w:w="995"/>
        <w:gridCol w:w="4550"/>
        <w:gridCol w:w="2977"/>
      </w:tblGrid>
      <w:tr w:rsidR="009F0A30" w:rsidRPr="00AE11EF" w:rsidTr="00D1657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467" w:type="dxa"/>
            <w:gridSpan w:val="7"/>
            <w:shd w:val="clear" w:color="auto" w:fill="4F81BD" w:themeFill="accent1"/>
            <w:hideMark/>
          </w:tcPr>
          <w:p w:rsidR="009F0A30" w:rsidRPr="00AE11EF" w:rsidRDefault="009F0A30" w:rsidP="00176CD4">
            <w:pPr>
              <w:jc w:val="center"/>
              <w:rPr>
                <w:rFonts w:ascii="Calibri" w:eastAsia="Times New Roman" w:hAnsi="Calibri" w:cs="Times New Roman"/>
                <w:lang w:eastAsia="es-CR"/>
              </w:rPr>
            </w:pPr>
            <w:r w:rsidRPr="00AE11EF">
              <w:rPr>
                <w:rFonts w:ascii="Calibri" w:eastAsia="Times New Roman" w:hAnsi="Calibri" w:cs="Times New Roman"/>
                <w:lang w:eastAsia="es-CR"/>
              </w:rPr>
              <w:lastRenderedPageBreak/>
              <w:t>1. SERVICIOS</w:t>
            </w:r>
          </w:p>
        </w:tc>
      </w:tr>
      <w:tr w:rsidR="009F0A30" w:rsidRPr="00AE11EF" w:rsidTr="00D1657F">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259" w:type="dxa"/>
            <w:vMerge w:val="restart"/>
            <w:tcBorders>
              <w:top w:val="none" w:sz="0" w:space="0" w:color="auto"/>
              <w:left w:val="none" w:sz="0" w:space="0" w:color="auto"/>
              <w:bottom w:val="none" w:sz="0" w:space="0" w:color="auto"/>
            </w:tcBorders>
            <w:hideMark/>
          </w:tcPr>
          <w:p w:rsidR="009F0A30" w:rsidRPr="00AE11EF" w:rsidRDefault="009F0A30" w:rsidP="00176CD4">
            <w:pPr>
              <w:jc w:val="center"/>
              <w:rPr>
                <w:rFonts w:ascii="Calibri" w:eastAsia="Times New Roman" w:hAnsi="Calibri" w:cs="Times New Roman"/>
                <w:lang w:eastAsia="es-CR"/>
              </w:rPr>
            </w:pPr>
            <w:r w:rsidRPr="00AE11EF">
              <w:rPr>
                <w:rFonts w:ascii="Calibri" w:eastAsia="Times New Roman" w:hAnsi="Calibri" w:cs="Times New Roman"/>
                <w:lang w:eastAsia="es-CR"/>
              </w:rPr>
              <w:t>Subpartida y descripción</w:t>
            </w:r>
          </w:p>
        </w:tc>
        <w:tc>
          <w:tcPr>
            <w:tcW w:w="1560" w:type="dxa"/>
            <w:vMerge w:val="restart"/>
            <w:tcBorders>
              <w:top w:val="none" w:sz="0" w:space="0" w:color="auto"/>
              <w:bottom w:val="none" w:sz="0" w:space="0" w:color="auto"/>
            </w:tcBorders>
            <w:noWrap/>
            <w:vAlign w:val="center"/>
            <w:hideMark/>
          </w:tcPr>
          <w:p w:rsidR="009F0A30" w:rsidRPr="00AE1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E11EF">
              <w:rPr>
                <w:rFonts w:ascii="Calibri" w:eastAsia="Times New Roman" w:hAnsi="Calibri" w:cs="Times New Roman"/>
                <w:b/>
                <w:bCs/>
                <w:lang w:eastAsia="es-CR"/>
              </w:rPr>
              <w:t>Monto</w:t>
            </w:r>
          </w:p>
        </w:tc>
        <w:tc>
          <w:tcPr>
            <w:tcW w:w="3121" w:type="dxa"/>
            <w:gridSpan w:val="3"/>
            <w:tcBorders>
              <w:top w:val="none" w:sz="0" w:space="0" w:color="auto"/>
              <w:bottom w:val="none" w:sz="0" w:space="0" w:color="auto"/>
            </w:tcBorders>
            <w:noWrap/>
            <w:vAlign w:val="center"/>
            <w:hideMark/>
          </w:tcPr>
          <w:p w:rsidR="009F0A30" w:rsidRPr="00AE1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E11EF">
              <w:rPr>
                <w:rFonts w:ascii="Calibri" w:eastAsia="Times New Roman" w:hAnsi="Calibri" w:cs="Times New Roman"/>
                <w:b/>
                <w:bCs/>
                <w:lang w:eastAsia="es-CR"/>
              </w:rPr>
              <w:t>Vinculación PAO</w:t>
            </w:r>
          </w:p>
        </w:tc>
        <w:tc>
          <w:tcPr>
            <w:tcW w:w="4550" w:type="dxa"/>
            <w:vMerge w:val="restart"/>
            <w:tcBorders>
              <w:top w:val="none" w:sz="0" w:space="0" w:color="auto"/>
              <w:bottom w:val="none" w:sz="0" w:space="0" w:color="auto"/>
            </w:tcBorders>
            <w:vAlign w:val="center"/>
            <w:hideMark/>
          </w:tcPr>
          <w:p w:rsidR="009F0A30" w:rsidRPr="00AE1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E11EF">
              <w:rPr>
                <w:rFonts w:ascii="Calibri" w:eastAsia="Times New Roman" w:hAnsi="Calibri" w:cs="Times New Roman"/>
                <w:b/>
                <w:bCs/>
                <w:lang w:eastAsia="es-CR"/>
              </w:rPr>
              <w:t>Cálculo</w:t>
            </w:r>
          </w:p>
        </w:tc>
        <w:tc>
          <w:tcPr>
            <w:tcW w:w="2977" w:type="dxa"/>
            <w:vMerge w:val="restart"/>
            <w:tcBorders>
              <w:top w:val="none" w:sz="0" w:space="0" w:color="auto"/>
              <w:bottom w:val="none" w:sz="0" w:space="0" w:color="auto"/>
              <w:right w:val="none" w:sz="0" w:space="0" w:color="auto"/>
            </w:tcBorders>
            <w:noWrap/>
            <w:vAlign w:val="center"/>
            <w:hideMark/>
          </w:tcPr>
          <w:p w:rsidR="009F0A30" w:rsidRPr="00AE1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E11EF">
              <w:rPr>
                <w:rFonts w:ascii="Calibri" w:eastAsia="Times New Roman" w:hAnsi="Calibri" w:cs="Times New Roman"/>
                <w:b/>
                <w:bCs/>
                <w:lang w:eastAsia="es-CR"/>
              </w:rPr>
              <w:t>Justificación</w:t>
            </w:r>
          </w:p>
        </w:tc>
      </w:tr>
      <w:tr w:rsidR="009F0A30" w:rsidRPr="00AE11EF" w:rsidTr="00D1657F">
        <w:trPr>
          <w:trHeight w:val="551"/>
        </w:trPr>
        <w:tc>
          <w:tcPr>
            <w:cnfStyle w:val="001000000000" w:firstRow="0" w:lastRow="0" w:firstColumn="1" w:lastColumn="0" w:oddVBand="0" w:evenVBand="0" w:oddHBand="0" w:evenHBand="0" w:firstRowFirstColumn="0" w:firstRowLastColumn="0" w:lastRowFirstColumn="0" w:lastRowLastColumn="0"/>
            <w:tcW w:w="1259" w:type="dxa"/>
            <w:vMerge/>
          </w:tcPr>
          <w:p w:rsidR="009F0A30" w:rsidRPr="00AE11EF" w:rsidRDefault="009F0A30" w:rsidP="00176CD4">
            <w:pPr>
              <w:jc w:val="center"/>
              <w:rPr>
                <w:rFonts w:ascii="Calibri" w:eastAsia="Times New Roman" w:hAnsi="Calibri" w:cs="Times New Roman"/>
                <w:lang w:eastAsia="es-CR"/>
              </w:rPr>
            </w:pPr>
          </w:p>
        </w:tc>
        <w:tc>
          <w:tcPr>
            <w:tcW w:w="1560" w:type="dxa"/>
            <w:vMerge/>
            <w:noWrap/>
          </w:tcPr>
          <w:p w:rsidR="009F0A30" w:rsidRPr="00AE11E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27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E11EF">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E11EF">
              <w:rPr>
                <w:rFonts w:ascii="Calibri" w:eastAsia="Times New Roman" w:hAnsi="Calibri" w:cs="Times New Roman"/>
                <w:b/>
                <w:bCs/>
                <w:lang w:eastAsia="es-CR"/>
              </w:rPr>
              <w:t>Meta</w:t>
            </w:r>
          </w:p>
        </w:tc>
        <w:tc>
          <w:tcPr>
            <w:tcW w:w="99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E11EF">
              <w:rPr>
                <w:rFonts w:ascii="Calibri" w:eastAsia="Times New Roman" w:hAnsi="Calibri" w:cs="Times New Roman"/>
                <w:b/>
                <w:bCs/>
                <w:lang w:eastAsia="es-CR"/>
              </w:rPr>
              <w:t>Acción</w:t>
            </w:r>
          </w:p>
        </w:tc>
        <w:tc>
          <w:tcPr>
            <w:tcW w:w="4550" w:type="dxa"/>
            <w:vMerge/>
          </w:tcPr>
          <w:p w:rsidR="009F0A30" w:rsidRPr="00AE11E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77" w:type="dxa"/>
            <w:vMerge/>
            <w:noWrap/>
          </w:tcPr>
          <w:p w:rsidR="009F0A30" w:rsidRPr="00AE11E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AE11EF" w:rsidTr="00D1657F">
        <w:trPr>
          <w:cnfStyle w:val="000000100000" w:firstRow="0" w:lastRow="0" w:firstColumn="0" w:lastColumn="0" w:oddVBand="0" w:evenVBand="0" w:oddHBand="1" w:evenHBand="0" w:firstRowFirstColumn="0" w:firstRowLastColumn="0" w:lastRowFirstColumn="0" w:lastRowLastColumn="0"/>
          <w:trHeight w:val="5414"/>
        </w:trPr>
        <w:tc>
          <w:tcPr>
            <w:cnfStyle w:val="001000000000" w:firstRow="0" w:lastRow="0" w:firstColumn="1" w:lastColumn="0" w:oddVBand="0" w:evenVBand="0" w:oddHBand="0" w:evenHBand="0" w:firstRowFirstColumn="0" w:firstRowLastColumn="0" w:lastRowFirstColumn="0" w:lastRowLastColumn="0"/>
            <w:tcW w:w="1259" w:type="dxa"/>
            <w:tcBorders>
              <w:top w:val="none" w:sz="0" w:space="0" w:color="auto"/>
              <w:left w:val="none" w:sz="0" w:space="0" w:color="auto"/>
              <w:bottom w:val="none" w:sz="0" w:space="0" w:color="auto"/>
            </w:tcBorders>
            <w:vAlign w:val="center"/>
            <w:hideMark/>
          </w:tcPr>
          <w:p w:rsidR="009F0A30" w:rsidRPr="00AE11EF" w:rsidRDefault="009F0A30" w:rsidP="00176CD4">
            <w:pPr>
              <w:jc w:val="center"/>
              <w:rPr>
                <w:rFonts w:ascii="Arial" w:eastAsia="Times New Roman" w:hAnsi="Arial" w:cs="Arial"/>
                <w:sz w:val="20"/>
                <w:szCs w:val="20"/>
                <w:lang w:eastAsia="es-CR"/>
              </w:rPr>
            </w:pPr>
            <w:r w:rsidRPr="00AE11EF">
              <w:rPr>
                <w:rFonts w:ascii="Arial" w:eastAsia="Times New Roman" w:hAnsi="Arial" w:cs="Arial"/>
                <w:sz w:val="20"/>
                <w:szCs w:val="20"/>
                <w:lang w:eastAsia="es-CR"/>
              </w:rPr>
              <w:t>1.05.04 Viáticos en el exterior</w:t>
            </w:r>
          </w:p>
        </w:tc>
        <w:tc>
          <w:tcPr>
            <w:tcW w:w="1560" w:type="dxa"/>
            <w:tcBorders>
              <w:top w:val="none" w:sz="0" w:space="0" w:color="auto"/>
              <w:bottom w:val="none" w:sz="0" w:space="0" w:color="auto"/>
            </w:tcBorders>
            <w:noWrap/>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33.270.000,00</w:t>
            </w:r>
          </w:p>
        </w:tc>
        <w:tc>
          <w:tcPr>
            <w:tcW w:w="1275" w:type="dxa"/>
            <w:tcBorders>
              <w:top w:val="none" w:sz="0" w:space="0" w:color="auto"/>
              <w:bottom w:val="none" w:sz="0" w:space="0" w:color="auto"/>
            </w:tcBorders>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1. Gestión Institucional</w:t>
            </w:r>
          </w:p>
        </w:tc>
        <w:tc>
          <w:tcPr>
            <w:tcW w:w="851" w:type="dxa"/>
            <w:tcBorders>
              <w:top w:val="none" w:sz="0" w:space="0" w:color="auto"/>
              <w:bottom w:val="none" w:sz="0" w:space="0" w:color="auto"/>
            </w:tcBorders>
            <w:noWrap/>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2.1.5.7</w:t>
            </w:r>
          </w:p>
        </w:tc>
        <w:tc>
          <w:tcPr>
            <w:tcW w:w="995" w:type="dxa"/>
            <w:tcBorders>
              <w:top w:val="none" w:sz="0" w:space="0" w:color="auto"/>
              <w:bottom w:val="none" w:sz="0" w:space="0" w:color="auto"/>
            </w:tcBorders>
            <w:noWrap/>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2.1.5.7.2</w:t>
            </w:r>
          </w:p>
        </w:tc>
        <w:tc>
          <w:tcPr>
            <w:tcW w:w="4550" w:type="dxa"/>
            <w:tcBorders>
              <w:top w:val="none" w:sz="0" w:space="0" w:color="auto"/>
              <w:bottom w:val="none" w:sz="0" w:space="0" w:color="auto"/>
            </w:tcBorders>
            <w:hideMark/>
          </w:tcPr>
          <w:p w:rsidR="009F0A30" w:rsidRPr="006A023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Academia: Para certificación de personal de estaciones de aeropuerto. Costo estimado de viáticos por funcionario $900 x 03 grupos de 12 funcionarios x T.C. ¢600 TOTAL ¢19.440.000.</w:t>
            </w:r>
            <w:r w:rsidRPr="006A023D">
              <w:rPr>
                <w:rFonts w:ascii="Arial" w:eastAsia="Times New Roman" w:hAnsi="Arial" w:cs="Arial"/>
                <w:sz w:val="18"/>
                <w:szCs w:val="20"/>
                <w:lang w:eastAsia="es-CR"/>
              </w:rPr>
              <w:br/>
              <w:t>Viáticos al exterior Texas, Estados Unidos, Instituto Cooper curso especializado para entrenamiento para bomberos $350 en viáticos para 03 funcionarios x T.C. ¢600,00 TOTAL ¢630.000.</w:t>
            </w:r>
            <w:r w:rsidRPr="006A023D">
              <w:rPr>
                <w:rFonts w:ascii="Arial" w:eastAsia="Times New Roman" w:hAnsi="Arial" w:cs="Arial"/>
                <w:sz w:val="18"/>
                <w:szCs w:val="20"/>
                <w:lang w:eastAsia="es-CR"/>
              </w:rPr>
              <w:br/>
              <w:t>Cursos para el personal de MATPEL / Se propone la certificación de 3 bomberos por año  Estados Unidos Cantidad de participantes 03 x $1,500 por persona x T.C  ¢600 TOTAL ¢2.700.000 x 3 cursos = 8.100.000.</w:t>
            </w:r>
            <w:r w:rsidRPr="006A023D">
              <w:rPr>
                <w:rFonts w:ascii="Arial" w:eastAsia="Times New Roman" w:hAnsi="Arial" w:cs="Arial"/>
                <w:sz w:val="18"/>
                <w:szCs w:val="20"/>
                <w:lang w:eastAsia="es-CR"/>
              </w:rPr>
              <w:br/>
              <w:t>Reconocimiento gastos participante del exterior en capacitaciones especializadas en materia de logística y campamentación  Viáticos para 03 funcionarios para cursos fuera del país TOTAL ¢900.000.</w:t>
            </w:r>
            <w:r w:rsidRPr="006A023D">
              <w:rPr>
                <w:rFonts w:ascii="Arial" w:eastAsia="Times New Roman" w:hAnsi="Arial" w:cs="Arial"/>
                <w:sz w:val="18"/>
                <w:szCs w:val="20"/>
                <w:lang w:eastAsia="es-CR"/>
              </w:rPr>
              <w:br/>
              <w:t>Recursos requeridos para el pago de viáticos de instructores para participación en cursos especializados fuera del país Cantidad de instructores 10 x $700 x T.C. ¢600 TOTAL ¢4.200.000.</w:t>
            </w:r>
          </w:p>
        </w:tc>
        <w:tc>
          <w:tcPr>
            <w:tcW w:w="2977" w:type="dxa"/>
            <w:tcBorders>
              <w:top w:val="none" w:sz="0" w:space="0" w:color="auto"/>
              <w:bottom w:val="none" w:sz="0" w:space="0" w:color="auto"/>
              <w:right w:val="none" w:sz="0" w:space="0" w:color="auto"/>
            </w:tcBorders>
            <w:hideMark/>
          </w:tcPr>
          <w:p w:rsidR="009F0A30" w:rsidRPr="006A023D"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Dicho contenido presupuestario para brindar el apoyo necesario al personal Operativo, Técnico, Administrativo y Voluntario en relación con el pago de la alimentación, hospedaje y transporte necesario para el ejercicio de las funciones propias de todos los colaboradores del Cuerpo de Bomberos.</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428"/>
        <w:gridCol w:w="1748"/>
        <w:gridCol w:w="1255"/>
        <w:gridCol w:w="818"/>
        <w:gridCol w:w="982"/>
        <w:gridCol w:w="4217"/>
        <w:gridCol w:w="2950"/>
      </w:tblGrid>
      <w:tr w:rsidR="009F0A30" w:rsidRPr="00FB408B"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398" w:type="dxa"/>
            <w:gridSpan w:val="7"/>
            <w:shd w:val="clear" w:color="auto" w:fill="4F81BD" w:themeFill="accent1"/>
            <w:hideMark/>
          </w:tcPr>
          <w:p w:rsidR="009F0A30" w:rsidRPr="00FB408B" w:rsidRDefault="009F0A30" w:rsidP="00176CD4">
            <w:pPr>
              <w:jc w:val="center"/>
              <w:rPr>
                <w:rFonts w:ascii="Calibri" w:eastAsia="Times New Roman" w:hAnsi="Calibri" w:cs="Times New Roman"/>
                <w:lang w:eastAsia="es-CR"/>
              </w:rPr>
            </w:pPr>
            <w:r w:rsidRPr="00FB408B">
              <w:rPr>
                <w:rFonts w:ascii="Calibri" w:eastAsia="Times New Roman" w:hAnsi="Calibri" w:cs="Times New Roman"/>
                <w:lang w:eastAsia="es-CR"/>
              </w:rPr>
              <w:lastRenderedPageBreak/>
              <w:t>1. SERVICIOS</w:t>
            </w:r>
          </w:p>
        </w:tc>
      </w:tr>
      <w:tr w:rsidR="009F0A30" w:rsidRPr="00FB408B" w:rsidTr="00D1657F">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427" w:type="dxa"/>
            <w:vMerge w:val="restart"/>
            <w:tcBorders>
              <w:top w:val="none" w:sz="0" w:space="0" w:color="auto"/>
              <w:left w:val="none" w:sz="0" w:space="0" w:color="auto"/>
              <w:bottom w:val="none" w:sz="0" w:space="0" w:color="auto"/>
            </w:tcBorders>
            <w:hideMark/>
          </w:tcPr>
          <w:p w:rsidR="009F0A30" w:rsidRPr="00FB408B" w:rsidRDefault="009F0A30" w:rsidP="00176CD4">
            <w:pPr>
              <w:jc w:val="center"/>
              <w:rPr>
                <w:rFonts w:ascii="Calibri" w:eastAsia="Times New Roman" w:hAnsi="Calibri" w:cs="Times New Roman"/>
                <w:lang w:eastAsia="es-CR"/>
              </w:rPr>
            </w:pPr>
            <w:r w:rsidRPr="00FB408B">
              <w:rPr>
                <w:rFonts w:ascii="Calibri" w:eastAsia="Times New Roman" w:hAnsi="Calibri" w:cs="Times New Roman"/>
                <w:lang w:eastAsia="es-CR"/>
              </w:rPr>
              <w:t>Subpartida y descripción</w:t>
            </w:r>
          </w:p>
        </w:tc>
        <w:tc>
          <w:tcPr>
            <w:tcW w:w="1748" w:type="dxa"/>
            <w:vMerge w:val="restart"/>
            <w:tcBorders>
              <w:top w:val="none" w:sz="0" w:space="0" w:color="auto"/>
              <w:bottom w:val="none" w:sz="0" w:space="0" w:color="auto"/>
            </w:tcBorders>
            <w:noWrap/>
            <w:vAlign w:val="center"/>
            <w:hideMark/>
          </w:tcPr>
          <w:p w:rsidR="009F0A30" w:rsidRPr="00FB408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B408B">
              <w:rPr>
                <w:rFonts w:ascii="Calibri" w:eastAsia="Times New Roman" w:hAnsi="Calibri" w:cs="Times New Roman"/>
                <w:b/>
                <w:bCs/>
                <w:lang w:eastAsia="es-CR"/>
              </w:rPr>
              <w:t>Monto</w:t>
            </w:r>
          </w:p>
        </w:tc>
        <w:tc>
          <w:tcPr>
            <w:tcW w:w="3055" w:type="dxa"/>
            <w:gridSpan w:val="3"/>
            <w:tcBorders>
              <w:top w:val="none" w:sz="0" w:space="0" w:color="auto"/>
              <w:bottom w:val="none" w:sz="0" w:space="0" w:color="auto"/>
            </w:tcBorders>
            <w:noWrap/>
            <w:vAlign w:val="center"/>
            <w:hideMark/>
          </w:tcPr>
          <w:p w:rsidR="009F0A30" w:rsidRPr="00FB408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B408B">
              <w:rPr>
                <w:rFonts w:ascii="Calibri" w:eastAsia="Times New Roman" w:hAnsi="Calibri" w:cs="Times New Roman"/>
                <w:b/>
                <w:bCs/>
                <w:lang w:eastAsia="es-CR"/>
              </w:rPr>
              <w:t>Vinculación PAO</w:t>
            </w:r>
          </w:p>
        </w:tc>
        <w:tc>
          <w:tcPr>
            <w:tcW w:w="4218" w:type="dxa"/>
            <w:vMerge w:val="restart"/>
            <w:tcBorders>
              <w:top w:val="none" w:sz="0" w:space="0" w:color="auto"/>
              <w:bottom w:val="none" w:sz="0" w:space="0" w:color="auto"/>
            </w:tcBorders>
            <w:vAlign w:val="center"/>
            <w:hideMark/>
          </w:tcPr>
          <w:p w:rsidR="009F0A30" w:rsidRPr="00FB408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B408B">
              <w:rPr>
                <w:rFonts w:ascii="Calibri" w:eastAsia="Times New Roman" w:hAnsi="Calibri" w:cs="Times New Roman"/>
                <w:b/>
                <w:bCs/>
                <w:lang w:eastAsia="es-CR"/>
              </w:rPr>
              <w:t>Cálculo</w:t>
            </w:r>
          </w:p>
        </w:tc>
        <w:tc>
          <w:tcPr>
            <w:tcW w:w="2950" w:type="dxa"/>
            <w:vMerge w:val="restart"/>
            <w:tcBorders>
              <w:top w:val="none" w:sz="0" w:space="0" w:color="auto"/>
              <w:bottom w:val="none" w:sz="0" w:space="0" w:color="auto"/>
              <w:right w:val="none" w:sz="0" w:space="0" w:color="auto"/>
            </w:tcBorders>
            <w:noWrap/>
            <w:vAlign w:val="center"/>
            <w:hideMark/>
          </w:tcPr>
          <w:p w:rsidR="009F0A30" w:rsidRPr="00FB408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B408B">
              <w:rPr>
                <w:rFonts w:ascii="Calibri" w:eastAsia="Times New Roman" w:hAnsi="Calibri" w:cs="Times New Roman"/>
                <w:b/>
                <w:bCs/>
                <w:lang w:eastAsia="es-CR"/>
              </w:rPr>
              <w:t>Justificación</w:t>
            </w:r>
          </w:p>
        </w:tc>
      </w:tr>
      <w:tr w:rsidR="009F0A30" w:rsidRPr="00FB408B" w:rsidTr="00D1657F">
        <w:trPr>
          <w:trHeight w:val="368"/>
          <w:jc w:val="center"/>
        </w:trPr>
        <w:tc>
          <w:tcPr>
            <w:cnfStyle w:val="001000000000" w:firstRow="0" w:lastRow="0" w:firstColumn="1" w:lastColumn="0" w:oddVBand="0" w:evenVBand="0" w:oddHBand="0" w:evenHBand="0" w:firstRowFirstColumn="0" w:firstRowLastColumn="0" w:lastRowFirstColumn="0" w:lastRowLastColumn="0"/>
            <w:tcW w:w="1427" w:type="dxa"/>
            <w:vMerge/>
          </w:tcPr>
          <w:p w:rsidR="009F0A30" w:rsidRPr="00FB408B" w:rsidRDefault="009F0A30" w:rsidP="00176CD4">
            <w:pPr>
              <w:jc w:val="center"/>
              <w:rPr>
                <w:rFonts w:ascii="Calibri" w:eastAsia="Times New Roman" w:hAnsi="Calibri" w:cs="Times New Roman"/>
                <w:lang w:eastAsia="es-CR"/>
              </w:rPr>
            </w:pPr>
          </w:p>
        </w:tc>
        <w:tc>
          <w:tcPr>
            <w:tcW w:w="1748" w:type="dxa"/>
            <w:vMerge/>
            <w:noWrap/>
          </w:tcPr>
          <w:p w:rsidR="009F0A30" w:rsidRPr="00FB408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25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B408B">
              <w:rPr>
                <w:rFonts w:ascii="Calibri" w:eastAsia="Times New Roman" w:hAnsi="Calibri" w:cs="Times New Roman"/>
                <w:b/>
                <w:bCs/>
                <w:lang w:eastAsia="es-CR"/>
              </w:rPr>
              <w:t>Objetivo</w:t>
            </w:r>
          </w:p>
        </w:tc>
        <w:tc>
          <w:tcPr>
            <w:tcW w:w="81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B408B">
              <w:rPr>
                <w:rFonts w:ascii="Calibri" w:eastAsia="Times New Roman" w:hAnsi="Calibri" w:cs="Times New Roman"/>
                <w:b/>
                <w:bCs/>
                <w:lang w:eastAsia="es-CR"/>
              </w:rPr>
              <w:t>Meta</w:t>
            </w:r>
          </w:p>
        </w:tc>
        <w:tc>
          <w:tcPr>
            <w:tcW w:w="98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B408B">
              <w:rPr>
                <w:rFonts w:ascii="Calibri" w:eastAsia="Times New Roman" w:hAnsi="Calibri" w:cs="Times New Roman"/>
                <w:b/>
                <w:bCs/>
                <w:lang w:eastAsia="es-CR"/>
              </w:rPr>
              <w:t>Acción</w:t>
            </w:r>
          </w:p>
        </w:tc>
        <w:tc>
          <w:tcPr>
            <w:tcW w:w="4218" w:type="dxa"/>
            <w:vMerge/>
          </w:tcPr>
          <w:p w:rsidR="009F0A30" w:rsidRPr="00FB408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50" w:type="dxa"/>
            <w:vMerge/>
            <w:noWrap/>
          </w:tcPr>
          <w:p w:rsidR="009F0A30" w:rsidRPr="00FB408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6A023D" w:rsidTr="00D1657F">
        <w:trPr>
          <w:cnfStyle w:val="000000100000" w:firstRow="0" w:lastRow="0" w:firstColumn="0" w:lastColumn="0" w:oddVBand="0" w:evenVBand="0" w:oddHBand="1" w:evenHBand="0" w:firstRowFirstColumn="0" w:firstRowLastColumn="0" w:lastRowFirstColumn="0" w:lastRowLastColumn="0"/>
          <w:trHeight w:val="5040"/>
          <w:jc w:val="center"/>
        </w:trPr>
        <w:tc>
          <w:tcPr>
            <w:cnfStyle w:val="001000000000" w:firstRow="0" w:lastRow="0" w:firstColumn="1" w:lastColumn="0" w:oddVBand="0" w:evenVBand="0" w:oddHBand="0" w:evenHBand="0" w:firstRowFirstColumn="0" w:firstRowLastColumn="0" w:lastRowFirstColumn="0" w:lastRowLastColumn="0"/>
            <w:tcW w:w="1427" w:type="dxa"/>
            <w:tcBorders>
              <w:top w:val="none" w:sz="0" w:space="0" w:color="auto"/>
              <w:left w:val="none" w:sz="0" w:space="0" w:color="auto"/>
              <w:bottom w:val="none" w:sz="0" w:space="0" w:color="auto"/>
            </w:tcBorders>
            <w:vAlign w:val="center"/>
            <w:hideMark/>
          </w:tcPr>
          <w:p w:rsidR="009F0A30" w:rsidRPr="006A023D" w:rsidRDefault="009F0A30" w:rsidP="00176CD4">
            <w:pPr>
              <w:jc w:val="center"/>
              <w:rPr>
                <w:rFonts w:ascii="Arial" w:eastAsia="Times New Roman" w:hAnsi="Arial" w:cs="Arial"/>
                <w:sz w:val="20"/>
                <w:szCs w:val="20"/>
                <w:lang w:eastAsia="es-CR"/>
              </w:rPr>
            </w:pPr>
            <w:r w:rsidRPr="006A023D">
              <w:rPr>
                <w:rFonts w:ascii="Arial" w:eastAsia="Times New Roman" w:hAnsi="Arial" w:cs="Arial"/>
                <w:sz w:val="20"/>
                <w:szCs w:val="20"/>
                <w:lang w:eastAsia="es-CR"/>
              </w:rPr>
              <w:t>1.06.01 Seguros</w:t>
            </w:r>
          </w:p>
        </w:tc>
        <w:tc>
          <w:tcPr>
            <w:tcW w:w="1748" w:type="dxa"/>
            <w:tcBorders>
              <w:top w:val="none" w:sz="0" w:space="0" w:color="auto"/>
              <w:bottom w:val="none" w:sz="0" w:space="0" w:color="auto"/>
            </w:tcBorders>
            <w:noWrap/>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1.000.003.000,00</w:t>
            </w:r>
          </w:p>
        </w:tc>
        <w:tc>
          <w:tcPr>
            <w:tcW w:w="1255" w:type="dxa"/>
            <w:tcBorders>
              <w:top w:val="none" w:sz="0" w:space="0" w:color="auto"/>
              <w:bottom w:val="none" w:sz="0" w:space="0" w:color="auto"/>
            </w:tcBorders>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1. Gestión Institucional</w:t>
            </w:r>
          </w:p>
        </w:tc>
        <w:tc>
          <w:tcPr>
            <w:tcW w:w="818" w:type="dxa"/>
            <w:tcBorders>
              <w:top w:val="none" w:sz="0" w:space="0" w:color="auto"/>
              <w:bottom w:val="none" w:sz="0" w:space="0" w:color="auto"/>
            </w:tcBorders>
            <w:noWrap/>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2.1.5.4</w:t>
            </w:r>
          </w:p>
        </w:tc>
        <w:tc>
          <w:tcPr>
            <w:tcW w:w="982" w:type="dxa"/>
            <w:tcBorders>
              <w:top w:val="none" w:sz="0" w:space="0" w:color="auto"/>
              <w:bottom w:val="none" w:sz="0" w:space="0" w:color="auto"/>
            </w:tcBorders>
            <w:noWrap/>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2.1.5.4.1</w:t>
            </w:r>
          </w:p>
        </w:tc>
        <w:tc>
          <w:tcPr>
            <w:tcW w:w="4218" w:type="dxa"/>
            <w:tcBorders>
              <w:top w:val="none" w:sz="0" w:space="0" w:color="auto"/>
              <w:bottom w:val="none" w:sz="0" w:space="0" w:color="auto"/>
            </w:tcBorders>
            <w:hideMark/>
          </w:tcPr>
          <w:p w:rsidR="009F0A30" w:rsidRPr="006A023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Aseguramiento de Bienes</w:t>
            </w:r>
            <w:r w:rsidRPr="006A023D">
              <w:rPr>
                <w:rFonts w:ascii="Arial" w:eastAsia="Times New Roman" w:hAnsi="Arial" w:cs="Arial"/>
                <w:sz w:val="18"/>
                <w:szCs w:val="20"/>
                <w:lang w:eastAsia="es-CR"/>
              </w:rPr>
              <w:br/>
            </w:r>
            <w:r w:rsidRPr="006A023D">
              <w:rPr>
                <w:rFonts w:ascii="Arial" w:eastAsia="Times New Roman" w:hAnsi="Arial" w:cs="Arial"/>
                <w:sz w:val="18"/>
                <w:szCs w:val="20"/>
                <w:lang w:eastAsia="es-CR"/>
              </w:rPr>
              <w:br/>
              <w:t>Flotilla: 488.295,000. Póliza de Automóviles</w:t>
            </w:r>
            <w:r w:rsidRPr="006A023D">
              <w:rPr>
                <w:rFonts w:ascii="Arial" w:eastAsia="Times New Roman" w:hAnsi="Arial" w:cs="Arial"/>
                <w:sz w:val="18"/>
                <w:szCs w:val="20"/>
                <w:lang w:eastAsia="es-CR"/>
              </w:rPr>
              <w:br/>
              <w:t>Edificaciones: 1-  56.070.000. Póliza Todo Riesgo. 2-  2.592.000 Póliza de Responsabilidad Civil.</w:t>
            </w:r>
            <w:r w:rsidRPr="006A023D">
              <w:rPr>
                <w:rFonts w:ascii="Arial" w:eastAsia="Times New Roman" w:hAnsi="Arial" w:cs="Arial"/>
                <w:sz w:val="18"/>
                <w:szCs w:val="20"/>
                <w:lang w:eastAsia="es-CR"/>
              </w:rPr>
              <w:br/>
              <w:t>Activos: 1-  1.890.000 Póliza Equipo Electrónico / 2-   2.789.000. Póliza Riesgo Nombrado / 3-   1.140.000. Póliza Riesgo Nombrado. 4-   4.889.000 Póliza Embarcaciones.</w:t>
            </w:r>
            <w:r w:rsidRPr="006A023D">
              <w:rPr>
                <w:rFonts w:ascii="Arial" w:eastAsia="Times New Roman" w:hAnsi="Arial" w:cs="Arial"/>
                <w:sz w:val="18"/>
                <w:szCs w:val="20"/>
                <w:lang w:eastAsia="es-CR"/>
              </w:rPr>
              <w:br/>
            </w:r>
            <w:r w:rsidRPr="006A023D">
              <w:rPr>
                <w:rFonts w:ascii="Arial" w:eastAsia="Times New Roman" w:hAnsi="Arial" w:cs="Arial"/>
                <w:sz w:val="18"/>
                <w:szCs w:val="20"/>
                <w:lang w:eastAsia="es-CR"/>
              </w:rPr>
              <w:br/>
              <w:t>Aseguramiento de Funcionarios</w:t>
            </w:r>
            <w:r w:rsidRPr="006A023D">
              <w:rPr>
                <w:rFonts w:ascii="Arial" w:eastAsia="Times New Roman" w:hAnsi="Arial" w:cs="Arial"/>
                <w:sz w:val="18"/>
                <w:szCs w:val="20"/>
                <w:lang w:eastAsia="es-CR"/>
              </w:rPr>
              <w:br/>
            </w:r>
            <w:r w:rsidRPr="006A023D">
              <w:rPr>
                <w:rFonts w:ascii="Arial" w:eastAsia="Times New Roman" w:hAnsi="Arial" w:cs="Arial"/>
                <w:sz w:val="18"/>
                <w:szCs w:val="20"/>
                <w:lang w:eastAsia="es-CR"/>
              </w:rPr>
              <w:br/>
              <w:t>Riesgos del Trabajo   221.970.000. - Póliza de Vida   81.900.000.- Póliza Básica de Accidentes   131.250.000. - 1.320.000 Póliza de Viajero.</w:t>
            </w:r>
            <w:r w:rsidRPr="006A023D">
              <w:rPr>
                <w:rFonts w:ascii="Arial" w:eastAsia="Times New Roman" w:hAnsi="Arial" w:cs="Arial"/>
                <w:sz w:val="18"/>
                <w:szCs w:val="20"/>
                <w:lang w:eastAsia="es-CR"/>
              </w:rPr>
              <w:br/>
            </w:r>
            <w:r w:rsidRPr="006A023D">
              <w:rPr>
                <w:rFonts w:ascii="Arial" w:eastAsia="Times New Roman" w:hAnsi="Arial" w:cs="Arial"/>
                <w:sz w:val="18"/>
                <w:szCs w:val="20"/>
                <w:lang w:eastAsia="es-CR"/>
              </w:rPr>
              <w:br/>
              <w:t>Otras</w:t>
            </w:r>
            <w:r w:rsidRPr="006A023D">
              <w:rPr>
                <w:rFonts w:ascii="Arial" w:eastAsia="Times New Roman" w:hAnsi="Arial" w:cs="Arial"/>
                <w:sz w:val="18"/>
                <w:szCs w:val="20"/>
                <w:lang w:eastAsia="es-CR"/>
              </w:rPr>
              <w:br/>
              <w:t>1-  4.000.000 Actividades Especiales - 2-  1.898.000 RC Umbrela</w:t>
            </w:r>
            <w:r w:rsidRPr="006A023D">
              <w:rPr>
                <w:rFonts w:ascii="Arial" w:eastAsia="Times New Roman" w:hAnsi="Arial" w:cs="Arial"/>
                <w:sz w:val="18"/>
                <w:szCs w:val="20"/>
                <w:lang w:eastAsia="es-CR"/>
              </w:rPr>
              <w:br/>
            </w:r>
            <w:r w:rsidRPr="006A023D">
              <w:rPr>
                <w:rFonts w:ascii="Arial" w:eastAsia="Times New Roman" w:hAnsi="Arial" w:cs="Arial"/>
                <w:sz w:val="18"/>
                <w:szCs w:val="20"/>
                <w:lang w:eastAsia="es-CR"/>
              </w:rPr>
              <w:br/>
            </w:r>
            <w:r w:rsidRPr="006A023D">
              <w:rPr>
                <w:rFonts w:ascii="Arial" w:eastAsia="Times New Roman" w:hAnsi="Arial" w:cs="Arial"/>
                <w:sz w:val="18"/>
                <w:szCs w:val="20"/>
                <w:lang w:eastAsia="es-CR"/>
              </w:rPr>
              <w:br/>
              <w:t>TOTAL ¢1.000.003.000.</w:t>
            </w:r>
          </w:p>
        </w:tc>
        <w:tc>
          <w:tcPr>
            <w:tcW w:w="2950" w:type="dxa"/>
            <w:tcBorders>
              <w:top w:val="none" w:sz="0" w:space="0" w:color="auto"/>
              <w:bottom w:val="none" w:sz="0" w:space="0" w:color="auto"/>
              <w:right w:val="none" w:sz="0" w:space="0" w:color="auto"/>
            </w:tcBorders>
            <w:hideMark/>
          </w:tcPr>
          <w:p w:rsidR="009F0A30" w:rsidRPr="006A023D"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Dicho contenido presupuestario es con el fin de cancelar los compromisos de pago generados por el aseguramiento de los bienes del Cuerpo de Bomberos, además de los seguros personales los cuales son una obligación por parte de la administración.</w:t>
            </w:r>
          </w:p>
        </w:tc>
      </w:tr>
      <w:tr w:rsidR="009F0A30" w:rsidRPr="006A023D" w:rsidTr="00D1657F">
        <w:trPr>
          <w:trHeight w:val="1242"/>
          <w:jc w:val="center"/>
        </w:trPr>
        <w:tc>
          <w:tcPr>
            <w:cnfStyle w:val="001000000000" w:firstRow="0" w:lastRow="0" w:firstColumn="1" w:lastColumn="0" w:oddVBand="0" w:evenVBand="0" w:oddHBand="0" w:evenHBand="0" w:firstRowFirstColumn="0" w:firstRowLastColumn="0" w:lastRowFirstColumn="0" w:lastRowLastColumn="0"/>
            <w:tcW w:w="1427" w:type="dxa"/>
            <w:vAlign w:val="center"/>
            <w:hideMark/>
          </w:tcPr>
          <w:p w:rsidR="009F0A30" w:rsidRPr="006A023D" w:rsidRDefault="009F0A30" w:rsidP="00176CD4">
            <w:pPr>
              <w:jc w:val="center"/>
              <w:rPr>
                <w:rFonts w:ascii="Arial" w:eastAsia="Times New Roman" w:hAnsi="Arial" w:cs="Arial"/>
                <w:sz w:val="20"/>
                <w:szCs w:val="20"/>
                <w:lang w:eastAsia="es-CR"/>
              </w:rPr>
            </w:pPr>
            <w:r w:rsidRPr="006A023D">
              <w:rPr>
                <w:rFonts w:ascii="Arial" w:eastAsia="Times New Roman" w:hAnsi="Arial" w:cs="Arial"/>
                <w:sz w:val="20"/>
                <w:szCs w:val="20"/>
                <w:lang w:eastAsia="es-CR"/>
              </w:rPr>
              <w:t>1.07.01 Actividades de capacitación</w:t>
            </w:r>
          </w:p>
        </w:tc>
        <w:tc>
          <w:tcPr>
            <w:tcW w:w="1748" w:type="dxa"/>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1.500.000,00</w:t>
            </w:r>
          </w:p>
        </w:tc>
        <w:tc>
          <w:tcPr>
            <w:tcW w:w="1255" w:type="dxa"/>
            <w:noWrap/>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2. Talento Humano</w:t>
            </w:r>
          </w:p>
        </w:tc>
        <w:tc>
          <w:tcPr>
            <w:tcW w:w="818" w:type="dxa"/>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3.2.5.6</w:t>
            </w:r>
          </w:p>
        </w:tc>
        <w:tc>
          <w:tcPr>
            <w:tcW w:w="982" w:type="dxa"/>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3.2.5.6.2</w:t>
            </w:r>
          </w:p>
        </w:tc>
        <w:tc>
          <w:tcPr>
            <w:tcW w:w="4218" w:type="dxa"/>
            <w:hideMark/>
          </w:tcPr>
          <w:p w:rsidR="009F0A30" w:rsidRPr="006A023D"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Curso para 03 funcionarios x ¢500,000,00</w:t>
            </w:r>
          </w:p>
        </w:tc>
        <w:tc>
          <w:tcPr>
            <w:tcW w:w="2950" w:type="dxa"/>
            <w:hideMark/>
          </w:tcPr>
          <w:p w:rsidR="009F0A30" w:rsidRPr="006A023D"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Entrenamiento para bomberos en el Instituto Cooper en Texas, Estados Unidos Entrenamiento para Bomberos</w:t>
            </w:r>
          </w:p>
        </w:tc>
      </w:tr>
    </w:tbl>
    <w:p w:rsidR="009F0A30" w:rsidRDefault="009F0A30" w:rsidP="009F0A30">
      <w:pPr>
        <w:rPr>
          <w:sz w:val="20"/>
        </w:rPr>
      </w:pPr>
    </w:p>
    <w:p w:rsidR="009F0A30" w:rsidRDefault="009F0A30" w:rsidP="009F0A30">
      <w:pPr>
        <w:rPr>
          <w:sz w:val="20"/>
        </w:rPr>
      </w:pPr>
    </w:p>
    <w:p w:rsidR="00D1657F" w:rsidRPr="006A023D" w:rsidRDefault="00D1657F" w:rsidP="009F0A30">
      <w:pPr>
        <w:rPr>
          <w:sz w:val="20"/>
        </w:rPr>
      </w:pPr>
    </w:p>
    <w:tbl>
      <w:tblPr>
        <w:tblStyle w:val="Listaclara-nfasis2"/>
        <w:tblW w:w="0" w:type="auto"/>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428"/>
        <w:gridCol w:w="1660"/>
        <w:gridCol w:w="1248"/>
        <w:gridCol w:w="939"/>
        <w:gridCol w:w="1106"/>
        <w:gridCol w:w="3179"/>
        <w:gridCol w:w="3838"/>
      </w:tblGrid>
      <w:tr w:rsidR="009F0A30" w:rsidRPr="00953376"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398" w:type="dxa"/>
            <w:gridSpan w:val="7"/>
            <w:shd w:val="clear" w:color="auto" w:fill="4F81BD" w:themeFill="accent1"/>
            <w:hideMark/>
          </w:tcPr>
          <w:p w:rsidR="009F0A30" w:rsidRPr="00953376" w:rsidRDefault="009F0A30" w:rsidP="00176CD4">
            <w:pPr>
              <w:jc w:val="center"/>
              <w:rPr>
                <w:rFonts w:ascii="Calibri" w:eastAsia="Times New Roman" w:hAnsi="Calibri" w:cs="Times New Roman"/>
                <w:lang w:eastAsia="es-CR"/>
              </w:rPr>
            </w:pPr>
            <w:r w:rsidRPr="00953376">
              <w:rPr>
                <w:rFonts w:ascii="Calibri" w:eastAsia="Times New Roman" w:hAnsi="Calibri" w:cs="Times New Roman"/>
                <w:lang w:eastAsia="es-CR"/>
              </w:rPr>
              <w:lastRenderedPageBreak/>
              <w:t>1. SERVICIOS</w:t>
            </w:r>
          </w:p>
        </w:tc>
      </w:tr>
      <w:tr w:rsidR="009F0A30" w:rsidRPr="00953376" w:rsidTr="00D1657F">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1427" w:type="dxa"/>
            <w:vMerge w:val="restart"/>
            <w:tcBorders>
              <w:top w:val="none" w:sz="0" w:space="0" w:color="auto"/>
              <w:left w:val="none" w:sz="0" w:space="0" w:color="auto"/>
              <w:bottom w:val="none" w:sz="0" w:space="0" w:color="auto"/>
            </w:tcBorders>
            <w:hideMark/>
          </w:tcPr>
          <w:p w:rsidR="009F0A30" w:rsidRPr="00953376" w:rsidRDefault="009F0A30" w:rsidP="00176CD4">
            <w:pPr>
              <w:jc w:val="center"/>
              <w:rPr>
                <w:rFonts w:ascii="Calibri" w:eastAsia="Times New Roman" w:hAnsi="Calibri" w:cs="Times New Roman"/>
                <w:lang w:eastAsia="es-CR"/>
              </w:rPr>
            </w:pPr>
            <w:r w:rsidRPr="00953376">
              <w:rPr>
                <w:rFonts w:ascii="Calibri" w:eastAsia="Times New Roman" w:hAnsi="Calibri" w:cs="Times New Roman"/>
                <w:lang w:eastAsia="es-CR"/>
              </w:rPr>
              <w:t>Subpartida y descripción</w:t>
            </w:r>
          </w:p>
        </w:tc>
        <w:tc>
          <w:tcPr>
            <w:tcW w:w="1660" w:type="dxa"/>
            <w:vMerge w:val="restart"/>
            <w:tcBorders>
              <w:top w:val="none" w:sz="0" w:space="0" w:color="auto"/>
              <w:bottom w:val="none" w:sz="0" w:space="0" w:color="auto"/>
            </w:tcBorders>
            <w:noWrap/>
            <w:vAlign w:val="center"/>
            <w:hideMark/>
          </w:tcPr>
          <w:p w:rsidR="009F0A30" w:rsidRPr="0095337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53376">
              <w:rPr>
                <w:rFonts w:ascii="Calibri" w:eastAsia="Times New Roman" w:hAnsi="Calibri" w:cs="Times New Roman"/>
                <w:b/>
                <w:bCs/>
                <w:lang w:eastAsia="es-CR"/>
              </w:rPr>
              <w:t>Monto</w:t>
            </w:r>
          </w:p>
        </w:tc>
        <w:tc>
          <w:tcPr>
            <w:tcW w:w="3293" w:type="dxa"/>
            <w:gridSpan w:val="3"/>
            <w:tcBorders>
              <w:top w:val="none" w:sz="0" w:space="0" w:color="auto"/>
              <w:bottom w:val="none" w:sz="0" w:space="0" w:color="auto"/>
            </w:tcBorders>
            <w:noWrap/>
            <w:vAlign w:val="center"/>
            <w:hideMark/>
          </w:tcPr>
          <w:p w:rsidR="009F0A30" w:rsidRPr="0095337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53376">
              <w:rPr>
                <w:rFonts w:ascii="Calibri" w:eastAsia="Times New Roman" w:hAnsi="Calibri" w:cs="Times New Roman"/>
                <w:b/>
                <w:bCs/>
                <w:lang w:eastAsia="es-CR"/>
              </w:rPr>
              <w:t>Vinculación PAO</w:t>
            </w:r>
          </w:p>
        </w:tc>
        <w:tc>
          <w:tcPr>
            <w:tcW w:w="3180" w:type="dxa"/>
            <w:vMerge w:val="restart"/>
            <w:tcBorders>
              <w:top w:val="none" w:sz="0" w:space="0" w:color="auto"/>
              <w:bottom w:val="none" w:sz="0" w:space="0" w:color="auto"/>
            </w:tcBorders>
            <w:vAlign w:val="center"/>
            <w:hideMark/>
          </w:tcPr>
          <w:p w:rsidR="009F0A30" w:rsidRPr="0095337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53376">
              <w:rPr>
                <w:rFonts w:ascii="Calibri" w:eastAsia="Times New Roman" w:hAnsi="Calibri" w:cs="Times New Roman"/>
                <w:b/>
                <w:bCs/>
                <w:lang w:eastAsia="es-CR"/>
              </w:rPr>
              <w:t>Cálculo</w:t>
            </w:r>
          </w:p>
        </w:tc>
        <w:tc>
          <w:tcPr>
            <w:tcW w:w="3838" w:type="dxa"/>
            <w:vMerge w:val="restart"/>
            <w:tcBorders>
              <w:top w:val="none" w:sz="0" w:space="0" w:color="auto"/>
              <w:bottom w:val="none" w:sz="0" w:space="0" w:color="auto"/>
              <w:right w:val="none" w:sz="0" w:space="0" w:color="auto"/>
            </w:tcBorders>
            <w:noWrap/>
            <w:vAlign w:val="center"/>
            <w:hideMark/>
          </w:tcPr>
          <w:p w:rsidR="009F0A30" w:rsidRPr="0095337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53376">
              <w:rPr>
                <w:rFonts w:ascii="Calibri" w:eastAsia="Times New Roman" w:hAnsi="Calibri" w:cs="Times New Roman"/>
                <w:b/>
                <w:bCs/>
                <w:lang w:eastAsia="es-CR"/>
              </w:rPr>
              <w:t>Justificación</w:t>
            </w:r>
          </w:p>
        </w:tc>
      </w:tr>
      <w:tr w:rsidR="009F0A30" w:rsidRPr="00953376" w:rsidTr="00D1657F">
        <w:trPr>
          <w:trHeight w:val="352"/>
          <w:jc w:val="center"/>
        </w:trPr>
        <w:tc>
          <w:tcPr>
            <w:cnfStyle w:val="001000000000" w:firstRow="0" w:lastRow="0" w:firstColumn="1" w:lastColumn="0" w:oddVBand="0" w:evenVBand="0" w:oddHBand="0" w:evenHBand="0" w:firstRowFirstColumn="0" w:firstRowLastColumn="0" w:lastRowFirstColumn="0" w:lastRowLastColumn="0"/>
            <w:tcW w:w="1427" w:type="dxa"/>
            <w:vMerge/>
          </w:tcPr>
          <w:p w:rsidR="009F0A30" w:rsidRPr="00953376" w:rsidRDefault="009F0A30" w:rsidP="00176CD4">
            <w:pPr>
              <w:jc w:val="center"/>
              <w:rPr>
                <w:rFonts w:ascii="Calibri" w:eastAsia="Times New Roman" w:hAnsi="Calibri" w:cs="Times New Roman"/>
                <w:lang w:eastAsia="es-CR"/>
              </w:rPr>
            </w:pPr>
          </w:p>
        </w:tc>
        <w:tc>
          <w:tcPr>
            <w:tcW w:w="1660" w:type="dxa"/>
            <w:vMerge/>
            <w:noWrap/>
          </w:tcPr>
          <w:p w:rsidR="009F0A30" w:rsidRPr="0095337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24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53376">
              <w:rPr>
                <w:rFonts w:ascii="Calibri" w:eastAsia="Times New Roman" w:hAnsi="Calibri" w:cs="Times New Roman"/>
                <w:b/>
                <w:bCs/>
                <w:lang w:eastAsia="es-CR"/>
              </w:rPr>
              <w:t>Objetivo</w:t>
            </w:r>
          </w:p>
        </w:tc>
        <w:tc>
          <w:tcPr>
            <w:tcW w:w="93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53376">
              <w:rPr>
                <w:rFonts w:ascii="Calibri" w:eastAsia="Times New Roman" w:hAnsi="Calibri" w:cs="Times New Roman"/>
                <w:b/>
                <w:bCs/>
                <w:lang w:eastAsia="es-CR"/>
              </w:rPr>
              <w:t>Meta</w:t>
            </w:r>
          </w:p>
        </w:tc>
        <w:tc>
          <w:tcPr>
            <w:tcW w:w="110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53376">
              <w:rPr>
                <w:rFonts w:ascii="Calibri" w:eastAsia="Times New Roman" w:hAnsi="Calibri" w:cs="Times New Roman"/>
                <w:b/>
                <w:bCs/>
                <w:lang w:eastAsia="es-CR"/>
              </w:rPr>
              <w:t>Acción</w:t>
            </w:r>
          </w:p>
        </w:tc>
        <w:tc>
          <w:tcPr>
            <w:tcW w:w="3180" w:type="dxa"/>
            <w:vMerge/>
          </w:tcPr>
          <w:p w:rsidR="009F0A30" w:rsidRPr="0095337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838" w:type="dxa"/>
            <w:vMerge/>
            <w:noWrap/>
          </w:tcPr>
          <w:p w:rsidR="009F0A30" w:rsidRPr="0095337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953376" w:rsidTr="00D1657F">
        <w:trPr>
          <w:cnfStyle w:val="000000100000" w:firstRow="0" w:lastRow="0" w:firstColumn="0" w:lastColumn="0" w:oddVBand="0" w:evenVBand="0" w:oddHBand="1" w:evenHBand="0" w:firstRowFirstColumn="0" w:firstRowLastColumn="0" w:lastRowFirstColumn="0" w:lastRowLastColumn="0"/>
          <w:trHeight w:val="1295"/>
          <w:jc w:val="center"/>
        </w:trPr>
        <w:tc>
          <w:tcPr>
            <w:cnfStyle w:val="001000000000" w:firstRow="0" w:lastRow="0" w:firstColumn="1" w:lastColumn="0" w:oddVBand="0" w:evenVBand="0" w:oddHBand="0" w:evenHBand="0" w:firstRowFirstColumn="0" w:firstRowLastColumn="0" w:lastRowFirstColumn="0" w:lastRowLastColumn="0"/>
            <w:tcW w:w="1427" w:type="dxa"/>
            <w:tcBorders>
              <w:top w:val="none" w:sz="0" w:space="0" w:color="auto"/>
              <w:left w:val="none" w:sz="0" w:space="0" w:color="auto"/>
              <w:bottom w:val="none" w:sz="0" w:space="0" w:color="auto"/>
            </w:tcBorders>
            <w:vAlign w:val="center"/>
            <w:hideMark/>
          </w:tcPr>
          <w:p w:rsidR="009F0A30" w:rsidRPr="00953376" w:rsidRDefault="009F0A30" w:rsidP="00176CD4">
            <w:pPr>
              <w:jc w:val="center"/>
              <w:rPr>
                <w:rFonts w:ascii="Arial" w:eastAsia="Times New Roman" w:hAnsi="Arial" w:cs="Arial"/>
                <w:sz w:val="20"/>
                <w:szCs w:val="20"/>
                <w:lang w:eastAsia="es-CR"/>
              </w:rPr>
            </w:pPr>
            <w:r w:rsidRPr="00953376">
              <w:rPr>
                <w:rFonts w:ascii="Arial" w:eastAsia="Times New Roman" w:hAnsi="Arial" w:cs="Arial"/>
                <w:sz w:val="20"/>
                <w:szCs w:val="20"/>
                <w:lang w:eastAsia="es-CR"/>
              </w:rPr>
              <w:t>1.07.01 Actividades de capacitación</w:t>
            </w:r>
          </w:p>
        </w:tc>
        <w:tc>
          <w:tcPr>
            <w:tcW w:w="1660" w:type="dxa"/>
            <w:tcBorders>
              <w:top w:val="none" w:sz="0" w:space="0" w:color="auto"/>
              <w:bottom w:val="none" w:sz="0" w:space="0" w:color="auto"/>
            </w:tcBorders>
            <w:vAlign w:val="center"/>
            <w:hideMark/>
          </w:tcPr>
          <w:p w:rsidR="009F0A30" w:rsidRPr="0095337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53376">
              <w:rPr>
                <w:rFonts w:ascii="Arial" w:eastAsia="Times New Roman" w:hAnsi="Arial" w:cs="Arial"/>
                <w:sz w:val="20"/>
                <w:szCs w:val="20"/>
                <w:lang w:eastAsia="es-CR"/>
              </w:rPr>
              <w:t>900.000,00</w:t>
            </w:r>
          </w:p>
        </w:tc>
        <w:tc>
          <w:tcPr>
            <w:tcW w:w="1248" w:type="dxa"/>
            <w:tcBorders>
              <w:top w:val="none" w:sz="0" w:space="0" w:color="auto"/>
              <w:bottom w:val="none" w:sz="0" w:space="0" w:color="auto"/>
            </w:tcBorders>
            <w:noWrap/>
            <w:vAlign w:val="center"/>
            <w:hideMark/>
          </w:tcPr>
          <w:p w:rsidR="009F0A30" w:rsidRPr="0095337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53376">
              <w:rPr>
                <w:rFonts w:ascii="Arial" w:eastAsia="Times New Roman" w:hAnsi="Arial" w:cs="Arial"/>
                <w:sz w:val="20"/>
                <w:szCs w:val="20"/>
                <w:lang w:eastAsia="es-CR"/>
              </w:rPr>
              <w:t>2. Talento Humano</w:t>
            </w:r>
          </w:p>
        </w:tc>
        <w:tc>
          <w:tcPr>
            <w:tcW w:w="939" w:type="dxa"/>
            <w:tcBorders>
              <w:top w:val="none" w:sz="0" w:space="0" w:color="auto"/>
              <w:bottom w:val="none" w:sz="0" w:space="0" w:color="auto"/>
            </w:tcBorders>
            <w:vAlign w:val="center"/>
            <w:hideMark/>
          </w:tcPr>
          <w:p w:rsidR="009F0A30" w:rsidRPr="0095337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53376">
              <w:rPr>
                <w:rFonts w:ascii="Arial" w:eastAsia="Times New Roman" w:hAnsi="Arial" w:cs="Arial"/>
                <w:sz w:val="20"/>
                <w:szCs w:val="20"/>
                <w:lang w:eastAsia="es-CR"/>
              </w:rPr>
              <w:t>3.2.5.6</w:t>
            </w:r>
          </w:p>
        </w:tc>
        <w:tc>
          <w:tcPr>
            <w:tcW w:w="1106" w:type="dxa"/>
            <w:tcBorders>
              <w:top w:val="none" w:sz="0" w:space="0" w:color="auto"/>
              <w:bottom w:val="none" w:sz="0" w:space="0" w:color="auto"/>
            </w:tcBorders>
            <w:vAlign w:val="center"/>
            <w:hideMark/>
          </w:tcPr>
          <w:p w:rsidR="009F0A30" w:rsidRPr="0095337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53376">
              <w:rPr>
                <w:rFonts w:ascii="Arial" w:eastAsia="Times New Roman" w:hAnsi="Arial" w:cs="Arial"/>
                <w:sz w:val="20"/>
                <w:szCs w:val="20"/>
                <w:lang w:eastAsia="es-CR"/>
              </w:rPr>
              <w:t>3.2.5.6.2</w:t>
            </w:r>
          </w:p>
        </w:tc>
        <w:tc>
          <w:tcPr>
            <w:tcW w:w="3180" w:type="dxa"/>
            <w:tcBorders>
              <w:top w:val="none" w:sz="0" w:space="0" w:color="auto"/>
              <w:bottom w:val="none" w:sz="0" w:space="0" w:color="auto"/>
            </w:tcBorders>
            <w:hideMark/>
          </w:tcPr>
          <w:p w:rsidR="009F0A30" w:rsidRPr="00953376"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53376">
              <w:rPr>
                <w:rFonts w:ascii="Arial" w:eastAsia="Times New Roman" w:hAnsi="Arial" w:cs="Arial"/>
                <w:sz w:val="20"/>
                <w:szCs w:val="20"/>
                <w:lang w:eastAsia="es-CR"/>
              </w:rPr>
              <w:t>6 cursos para tres instructores x 150.000.00</w:t>
            </w:r>
          </w:p>
        </w:tc>
        <w:tc>
          <w:tcPr>
            <w:tcW w:w="3838" w:type="dxa"/>
            <w:tcBorders>
              <w:top w:val="none" w:sz="0" w:space="0" w:color="auto"/>
              <w:bottom w:val="none" w:sz="0" w:space="0" w:color="auto"/>
              <w:right w:val="none" w:sz="0" w:space="0" w:color="auto"/>
            </w:tcBorders>
            <w:hideMark/>
          </w:tcPr>
          <w:p w:rsidR="009F0A30" w:rsidRPr="00953376"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53376">
              <w:rPr>
                <w:rFonts w:ascii="Arial" w:eastAsia="Times New Roman" w:hAnsi="Arial" w:cs="Arial"/>
                <w:sz w:val="20"/>
                <w:szCs w:val="20"/>
                <w:lang w:eastAsia="es-CR"/>
              </w:rPr>
              <w:t xml:space="preserve">Capacitación para los instructores de preparación física en cursos libres de la Universidad Nacional de Costa Rica en entrenamiento funcional, TRX, kettlebell </w:t>
            </w:r>
          </w:p>
        </w:tc>
      </w:tr>
      <w:tr w:rsidR="009F0A30" w:rsidRPr="00953376" w:rsidTr="00D1657F">
        <w:trPr>
          <w:trHeight w:val="1685"/>
          <w:jc w:val="center"/>
        </w:trPr>
        <w:tc>
          <w:tcPr>
            <w:cnfStyle w:val="001000000000" w:firstRow="0" w:lastRow="0" w:firstColumn="1" w:lastColumn="0" w:oddVBand="0" w:evenVBand="0" w:oddHBand="0" w:evenHBand="0" w:firstRowFirstColumn="0" w:firstRowLastColumn="0" w:lastRowFirstColumn="0" w:lastRowLastColumn="0"/>
            <w:tcW w:w="1427" w:type="dxa"/>
            <w:vAlign w:val="center"/>
            <w:hideMark/>
          </w:tcPr>
          <w:p w:rsidR="009F0A30" w:rsidRPr="00953376" w:rsidRDefault="009F0A30" w:rsidP="00176CD4">
            <w:pPr>
              <w:jc w:val="center"/>
              <w:rPr>
                <w:rFonts w:ascii="Arial" w:eastAsia="Times New Roman" w:hAnsi="Arial" w:cs="Arial"/>
                <w:sz w:val="20"/>
                <w:szCs w:val="20"/>
                <w:lang w:eastAsia="es-CR"/>
              </w:rPr>
            </w:pPr>
            <w:r w:rsidRPr="00953376">
              <w:rPr>
                <w:rFonts w:ascii="Arial" w:eastAsia="Times New Roman" w:hAnsi="Arial" w:cs="Arial"/>
                <w:sz w:val="20"/>
                <w:szCs w:val="20"/>
                <w:lang w:eastAsia="es-CR"/>
              </w:rPr>
              <w:t>1.07.01 Actividades de capacitación</w:t>
            </w:r>
          </w:p>
        </w:tc>
        <w:tc>
          <w:tcPr>
            <w:tcW w:w="1660" w:type="dxa"/>
            <w:vAlign w:val="center"/>
            <w:hideMark/>
          </w:tcPr>
          <w:p w:rsidR="009F0A30" w:rsidRPr="0095337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53376">
              <w:rPr>
                <w:rFonts w:ascii="Arial" w:eastAsia="Times New Roman" w:hAnsi="Arial" w:cs="Arial"/>
                <w:sz w:val="20"/>
                <w:szCs w:val="20"/>
                <w:lang w:eastAsia="es-CR"/>
              </w:rPr>
              <w:t>15.000.000,00</w:t>
            </w:r>
          </w:p>
        </w:tc>
        <w:tc>
          <w:tcPr>
            <w:tcW w:w="1248" w:type="dxa"/>
            <w:noWrap/>
            <w:vAlign w:val="center"/>
            <w:hideMark/>
          </w:tcPr>
          <w:p w:rsidR="009F0A30" w:rsidRPr="0095337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53376">
              <w:rPr>
                <w:rFonts w:ascii="Arial" w:eastAsia="Times New Roman" w:hAnsi="Arial" w:cs="Arial"/>
                <w:sz w:val="20"/>
                <w:szCs w:val="20"/>
                <w:lang w:eastAsia="es-CR"/>
              </w:rPr>
              <w:t>2. Talento Humano</w:t>
            </w:r>
          </w:p>
        </w:tc>
        <w:tc>
          <w:tcPr>
            <w:tcW w:w="939" w:type="dxa"/>
            <w:noWrap/>
            <w:vAlign w:val="center"/>
            <w:hideMark/>
          </w:tcPr>
          <w:p w:rsidR="009F0A30" w:rsidRPr="0095337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53376">
              <w:rPr>
                <w:rFonts w:ascii="Arial" w:eastAsia="Times New Roman" w:hAnsi="Arial" w:cs="Arial"/>
                <w:sz w:val="20"/>
                <w:szCs w:val="20"/>
                <w:lang w:eastAsia="es-CR"/>
              </w:rPr>
              <w:t>3.2.5.7</w:t>
            </w:r>
          </w:p>
        </w:tc>
        <w:tc>
          <w:tcPr>
            <w:tcW w:w="1106" w:type="dxa"/>
            <w:noWrap/>
            <w:vAlign w:val="center"/>
            <w:hideMark/>
          </w:tcPr>
          <w:p w:rsidR="009F0A30" w:rsidRPr="0095337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53376">
              <w:rPr>
                <w:rFonts w:ascii="Arial" w:eastAsia="Times New Roman" w:hAnsi="Arial" w:cs="Arial"/>
                <w:sz w:val="20"/>
                <w:szCs w:val="20"/>
                <w:lang w:eastAsia="es-CR"/>
              </w:rPr>
              <w:t>3.2.5.7.2</w:t>
            </w:r>
          </w:p>
        </w:tc>
        <w:tc>
          <w:tcPr>
            <w:tcW w:w="3180" w:type="dxa"/>
            <w:hideMark/>
          </w:tcPr>
          <w:p w:rsidR="009F0A30" w:rsidRPr="00953376"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53376">
              <w:rPr>
                <w:rFonts w:ascii="Arial" w:eastAsia="Times New Roman" w:hAnsi="Arial" w:cs="Arial"/>
                <w:sz w:val="20"/>
                <w:szCs w:val="20"/>
                <w:lang w:eastAsia="es-CR"/>
              </w:rPr>
              <w:t>Capacitación para 15 bomberos como técnicos en preparación física (15 x 1.000,000,00)</w:t>
            </w:r>
          </w:p>
        </w:tc>
        <w:tc>
          <w:tcPr>
            <w:tcW w:w="3838" w:type="dxa"/>
            <w:hideMark/>
          </w:tcPr>
          <w:p w:rsidR="009F0A30" w:rsidRPr="00953376"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53376">
              <w:rPr>
                <w:rFonts w:ascii="Arial" w:eastAsia="Times New Roman" w:hAnsi="Arial" w:cs="Arial"/>
                <w:sz w:val="20"/>
                <w:szCs w:val="20"/>
                <w:lang w:eastAsia="es-CR"/>
              </w:rPr>
              <w:t xml:space="preserve">Capacitación para la formación de instructores para el área rural como técnicos en preparación física con el fin de desarrollar el Programa de Acondicionamiento Físico a nivel nacional. Esta capacitación será dirigida a 15 bomberos. </w:t>
            </w:r>
          </w:p>
        </w:tc>
      </w:tr>
      <w:tr w:rsidR="009F0A30" w:rsidRPr="00953376" w:rsidTr="00D1657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427" w:type="dxa"/>
            <w:tcBorders>
              <w:top w:val="none" w:sz="0" w:space="0" w:color="auto"/>
              <w:left w:val="none" w:sz="0" w:space="0" w:color="auto"/>
              <w:bottom w:val="none" w:sz="0" w:space="0" w:color="auto"/>
            </w:tcBorders>
            <w:vAlign w:val="center"/>
            <w:hideMark/>
          </w:tcPr>
          <w:p w:rsidR="009F0A30" w:rsidRPr="00953376" w:rsidRDefault="009F0A30" w:rsidP="00176CD4">
            <w:pPr>
              <w:jc w:val="center"/>
              <w:rPr>
                <w:rFonts w:ascii="Arial" w:eastAsia="Times New Roman" w:hAnsi="Arial" w:cs="Arial"/>
                <w:sz w:val="20"/>
                <w:szCs w:val="20"/>
                <w:lang w:eastAsia="es-CR"/>
              </w:rPr>
            </w:pPr>
            <w:r w:rsidRPr="00953376">
              <w:rPr>
                <w:rFonts w:ascii="Arial" w:eastAsia="Times New Roman" w:hAnsi="Arial" w:cs="Arial"/>
                <w:sz w:val="20"/>
                <w:szCs w:val="20"/>
                <w:lang w:eastAsia="es-CR"/>
              </w:rPr>
              <w:t>1.07.01 Actividades de capacitación</w:t>
            </w:r>
          </w:p>
        </w:tc>
        <w:tc>
          <w:tcPr>
            <w:tcW w:w="1660" w:type="dxa"/>
            <w:tcBorders>
              <w:top w:val="none" w:sz="0" w:space="0" w:color="auto"/>
              <w:bottom w:val="none" w:sz="0" w:space="0" w:color="auto"/>
            </w:tcBorders>
            <w:vAlign w:val="center"/>
            <w:hideMark/>
          </w:tcPr>
          <w:p w:rsidR="009F0A30" w:rsidRPr="0095337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53376">
              <w:rPr>
                <w:rFonts w:ascii="Arial" w:eastAsia="Times New Roman" w:hAnsi="Arial" w:cs="Arial"/>
                <w:sz w:val="20"/>
                <w:szCs w:val="20"/>
                <w:lang w:eastAsia="es-CR"/>
              </w:rPr>
              <w:t>37.500.000,00</w:t>
            </w:r>
          </w:p>
        </w:tc>
        <w:tc>
          <w:tcPr>
            <w:tcW w:w="1248" w:type="dxa"/>
            <w:tcBorders>
              <w:top w:val="none" w:sz="0" w:space="0" w:color="auto"/>
              <w:bottom w:val="none" w:sz="0" w:space="0" w:color="auto"/>
            </w:tcBorders>
            <w:noWrap/>
            <w:vAlign w:val="center"/>
            <w:hideMark/>
          </w:tcPr>
          <w:p w:rsidR="009F0A30" w:rsidRPr="0095337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53376">
              <w:rPr>
                <w:rFonts w:ascii="Arial" w:eastAsia="Times New Roman" w:hAnsi="Arial" w:cs="Arial"/>
                <w:sz w:val="20"/>
                <w:szCs w:val="20"/>
                <w:lang w:eastAsia="es-CR"/>
              </w:rPr>
              <w:t>2. Talento Humano</w:t>
            </w:r>
          </w:p>
        </w:tc>
        <w:tc>
          <w:tcPr>
            <w:tcW w:w="939" w:type="dxa"/>
            <w:tcBorders>
              <w:top w:val="none" w:sz="0" w:space="0" w:color="auto"/>
              <w:bottom w:val="none" w:sz="0" w:space="0" w:color="auto"/>
            </w:tcBorders>
            <w:noWrap/>
            <w:vAlign w:val="center"/>
            <w:hideMark/>
          </w:tcPr>
          <w:p w:rsidR="009F0A30" w:rsidRPr="0095337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53376">
              <w:rPr>
                <w:rFonts w:ascii="Arial" w:eastAsia="Times New Roman" w:hAnsi="Arial" w:cs="Arial"/>
                <w:sz w:val="20"/>
                <w:szCs w:val="20"/>
                <w:lang w:eastAsia="es-CR"/>
              </w:rPr>
              <w:t>3.2.5.15</w:t>
            </w:r>
          </w:p>
        </w:tc>
        <w:tc>
          <w:tcPr>
            <w:tcW w:w="1106" w:type="dxa"/>
            <w:tcBorders>
              <w:top w:val="none" w:sz="0" w:space="0" w:color="auto"/>
              <w:bottom w:val="none" w:sz="0" w:space="0" w:color="auto"/>
            </w:tcBorders>
            <w:noWrap/>
            <w:vAlign w:val="center"/>
            <w:hideMark/>
          </w:tcPr>
          <w:p w:rsidR="009F0A30" w:rsidRPr="0095337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53376">
              <w:rPr>
                <w:rFonts w:ascii="Arial" w:eastAsia="Times New Roman" w:hAnsi="Arial" w:cs="Arial"/>
                <w:sz w:val="20"/>
                <w:szCs w:val="20"/>
                <w:lang w:eastAsia="es-CR"/>
              </w:rPr>
              <w:t>3.2.5.15.2</w:t>
            </w:r>
          </w:p>
        </w:tc>
        <w:tc>
          <w:tcPr>
            <w:tcW w:w="3180" w:type="dxa"/>
            <w:tcBorders>
              <w:top w:val="none" w:sz="0" w:space="0" w:color="auto"/>
              <w:bottom w:val="none" w:sz="0" w:space="0" w:color="auto"/>
            </w:tcBorders>
            <w:hideMark/>
          </w:tcPr>
          <w:p w:rsidR="009F0A30" w:rsidRPr="00953376"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53376">
              <w:rPr>
                <w:rFonts w:ascii="Arial" w:eastAsia="Times New Roman" w:hAnsi="Arial" w:cs="Arial"/>
                <w:sz w:val="20"/>
                <w:szCs w:val="20"/>
                <w:lang w:eastAsia="es-CR"/>
              </w:rPr>
              <w:t>2000 cupos x ¢ 5,000 en desayuno y almuerzo diario x 03 días + 15 cursos x 500,000 cada uno</w:t>
            </w:r>
          </w:p>
        </w:tc>
        <w:tc>
          <w:tcPr>
            <w:tcW w:w="3838" w:type="dxa"/>
            <w:tcBorders>
              <w:top w:val="none" w:sz="0" w:space="0" w:color="auto"/>
              <w:bottom w:val="none" w:sz="0" w:space="0" w:color="auto"/>
              <w:right w:val="none" w:sz="0" w:space="0" w:color="auto"/>
            </w:tcBorders>
            <w:hideMark/>
          </w:tcPr>
          <w:p w:rsidR="009F0A30" w:rsidRPr="00953376"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53376">
              <w:rPr>
                <w:rFonts w:ascii="Arial" w:eastAsia="Times New Roman" w:hAnsi="Arial" w:cs="Arial"/>
                <w:sz w:val="20"/>
                <w:szCs w:val="20"/>
                <w:lang w:eastAsia="es-CR"/>
              </w:rPr>
              <w:t xml:space="preserve">Desarrollar los  procesos formativos dirigidos al personal  operativo del Cuerpo de Bomberos, por medio de 2000 cupos  disponibles en actividades de capacitación, en las que exista disponibilidad operativa, para ajustar los perfiles de los puestos con los funcionarios que los requieren, a través de un Programa Anual de Capacitación. </w:t>
            </w:r>
            <w:r w:rsidRPr="00953376">
              <w:rPr>
                <w:rFonts w:ascii="Arial" w:eastAsia="Times New Roman" w:hAnsi="Arial" w:cs="Arial"/>
                <w:b/>
                <w:bCs/>
                <w:sz w:val="20"/>
                <w:szCs w:val="20"/>
                <w:u w:val="single"/>
                <w:lang w:eastAsia="es-CR"/>
              </w:rPr>
              <w:t>Alimentación para un promedio de 2000 cupos en cursos con duración estimada de 03 días y una inversión diario de ¢4,500,00 en alimentación,</w:t>
            </w:r>
            <w:r w:rsidRPr="00953376">
              <w:rPr>
                <w:rFonts w:ascii="Arial" w:eastAsia="Times New Roman" w:hAnsi="Arial" w:cs="Arial"/>
                <w:b/>
                <w:bCs/>
                <w:sz w:val="20"/>
                <w:szCs w:val="20"/>
                <w:lang w:eastAsia="es-CR"/>
              </w:rPr>
              <w:t xml:space="preserve"> Alimentación en al</w:t>
            </w:r>
            <w:r>
              <w:rPr>
                <w:rFonts w:ascii="Arial" w:eastAsia="Times New Roman" w:hAnsi="Arial" w:cs="Arial"/>
                <w:b/>
                <w:bCs/>
                <w:sz w:val="20"/>
                <w:szCs w:val="20"/>
                <w:lang w:eastAsia="es-CR"/>
              </w:rPr>
              <w:t xml:space="preserve"> </w:t>
            </w:r>
            <w:r w:rsidRPr="00953376">
              <w:rPr>
                <w:rFonts w:ascii="Arial" w:eastAsia="Times New Roman" w:hAnsi="Arial" w:cs="Arial"/>
                <w:b/>
                <w:bCs/>
                <w:sz w:val="20"/>
                <w:szCs w:val="20"/>
                <w:lang w:eastAsia="es-CR"/>
              </w:rPr>
              <w:t>menos 15 cursos fuera del área metropolitana donde se debe contratar el servicio con un promedio de ¢500,000, cada curso</w:t>
            </w:r>
          </w:p>
        </w:tc>
      </w:tr>
    </w:tbl>
    <w:p w:rsidR="009F0A30" w:rsidRDefault="009F0A30" w:rsidP="009F0A30"/>
    <w:tbl>
      <w:tblPr>
        <w:tblStyle w:val="Listaclara-nfasis2"/>
        <w:tblW w:w="0" w:type="auto"/>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428"/>
        <w:gridCol w:w="1559"/>
        <w:gridCol w:w="1362"/>
        <w:gridCol w:w="939"/>
        <w:gridCol w:w="1106"/>
        <w:gridCol w:w="3300"/>
        <w:gridCol w:w="3685"/>
      </w:tblGrid>
      <w:tr w:rsidR="009F0A30" w:rsidRPr="001E38D8"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379" w:type="dxa"/>
            <w:gridSpan w:val="7"/>
            <w:shd w:val="clear" w:color="auto" w:fill="4F81BD" w:themeFill="accent1"/>
            <w:hideMark/>
          </w:tcPr>
          <w:p w:rsidR="009F0A30" w:rsidRPr="001E38D8" w:rsidRDefault="009F0A30" w:rsidP="00176CD4">
            <w:pPr>
              <w:jc w:val="center"/>
              <w:rPr>
                <w:rFonts w:ascii="Calibri" w:eastAsia="Times New Roman" w:hAnsi="Calibri" w:cs="Times New Roman"/>
                <w:lang w:eastAsia="es-CR"/>
              </w:rPr>
            </w:pPr>
            <w:r w:rsidRPr="001E38D8">
              <w:rPr>
                <w:rFonts w:ascii="Calibri" w:eastAsia="Times New Roman" w:hAnsi="Calibri" w:cs="Times New Roman"/>
                <w:lang w:eastAsia="es-CR"/>
              </w:rPr>
              <w:lastRenderedPageBreak/>
              <w:t>1. SERVICIOS</w:t>
            </w:r>
          </w:p>
        </w:tc>
      </w:tr>
      <w:tr w:rsidR="009F0A30" w:rsidRPr="001E38D8" w:rsidTr="00D1657F">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428" w:type="dxa"/>
            <w:vMerge w:val="restart"/>
            <w:tcBorders>
              <w:top w:val="none" w:sz="0" w:space="0" w:color="auto"/>
              <w:left w:val="none" w:sz="0" w:space="0" w:color="auto"/>
              <w:bottom w:val="none" w:sz="0" w:space="0" w:color="auto"/>
            </w:tcBorders>
            <w:hideMark/>
          </w:tcPr>
          <w:p w:rsidR="009F0A30" w:rsidRPr="001E38D8" w:rsidRDefault="009F0A30" w:rsidP="00176CD4">
            <w:pPr>
              <w:jc w:val="center"/>
              <w:rPr>
                <w:rFonts w:ascii="Calibri" w:eastAsia="Times New Roman" w:hAnsi="Calibri" w:cs="Times New Roman"/>
                <w:lang w:eastAsia="es-CR"/>
              </w:rPr>
            </w:pPr>
            <w:r w:rsidRPr="001E38D8">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Monto</w:t>
            </w:r>
          </w:p>
        </w:tc>
        <w:tc>
          <w:tcPr>
            <w:tcW w:w="3407" w:type="dxa"/>
            <w:gridSpan w:val="3"/>
            <w:tcBorders>
              <w:top w:val="none" w:sz="0" w:space="0" w:color="auto"/>
              <w:bottom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Vinculación PAO</w:t>
            </w:r>
          </w:p>
        </w:tc>
        <w:tc>
          <w:tcPr>
            <w:tcW w:w="3300" w:type="dxa"/>
            <w:vMerge w:val="restart"/>
            <w:tcBorders>
              <w:top w:val="none" w:sz="0" w:space="0" w:color="auto"/>
              <w:bottom w:val="none" w:sz="0" w:space="0" w:color="auto"/>
            </w:tcBorders>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Cálculo</w:t>
            </w:r>
          </w:p>
        </w:tc>
        <w:tc>
          <w:tcPr>
            <w:tcW w:w="3685" w:type="dxa"/>
            <w:vMerge w:val="restart"/>
            <w:tcBorders>
              <w:top w:val="none" w:sz="0" w:space="0" w:color="auto"/>
              <w:bottom w:val="none" w:sz="0" w:space="0" w:color="auto"/>
              <w:right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Justificación</w:t>
            </w:r>
          </w:p>
        </w:tc>
      </w:tr>
      <w:tr w:rsidR="009F0A30" w:rsidRPr="001E38D8" w:rsidTr="00D1657F">
        <w:trPr>
          <w:trHeight w:val="294"/>
          <w:jc w:val="center"/>
        </w:trPr>
        <w:tc>
          <w:tcPr>
            <w:cnfStyle w:val="001000000000" w:firstRow="0" w:lastRow="0" w:firstColumn="1" w:lastColumn="0" w:oddVBand="0" w:evenVBand="0" w:oddHBand="0" w:evenHBand="0" w:firstRowFirstColumn="0" w:firstRowLastColumn="0" w:lastRowFirstColumn="0" w:lastRowLastColumn="0"/>
            <w:tcW w:w="1428" w:type="dxa"/>
            <w:vMerge/>
          </w:tcPr>
          <w:p w:rsidR="009F0A30" w:rsidRPr="001E38D8" w:rsidRDefault="009F0A30" w:rsidP="00176CD4">
            <w:pPr>
              <w:jc w:val="center"/>
              <w:rPr>
                <w:rFonts w:ascii="Calibri" w:eastAsia="Times New Roman" w:hAnsi="Calibri" w:cs="Times New Roman"/>
                <w:lang w:eastAsia="es-CR"/>
              </w:rPr>
            </w:pPr>
          </w:p>
        </w:tc>
        <w:tc>
          <w:tcPr>
            <w:tcW w:w="1559" w:type="dxa"/>
            <w:vMerge/>
            <w:noWrap/>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36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Objetivo</w:t>
            </w:r>
          </w:p>
        </w:tc>
        <w:tc>
          <w:tcPr>
            <w:tcW w:w="93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Meta</w:t>
            </w:r>
          </w:p>
        </w:tc>
        <w:tc>
          <w:tcPr>
            <w:tcW w:w="110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Acción</w:t>
            </w:r>
          </w:p>
        </w:tc>
        <w:tc>
          <w:tcPr>
            <w:tcW w:w="3300" w:type="dxa"/>
            <w:vMerge/>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685" w:type="dxa"/>
            <w:vMerge/>
            <w:noWrap/>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1E38D8" w:rsidTr="00D1657F">
        <w:trPr>
          <w:cnfStyle w:val="000000100000" w:firstRow="0" w:lastRow="0" w:firstColumn="0" w:lastColumn="0" w:oddVBand="0" w:evenVBand="0" w:oddHBand="1" w:evenHBand="0" w:firstRowFirstColumn="0" w:firstRowLastColumn="0" w:lastRowFirstColumn="0" w:lastRowLastColumn="0"/>
          <w:trHeight w:val="2205"/>
          <w:jc w:val="center"/>
        </w:trPr>
        <w:tc>
          <w:tcPr>
            <w:cnfStyle w:val="001000000000" w:firstRow="0" w:lastRow="0" w:firstColumn="1" w:lastColumn="0" w:oddVBand="0" w:evenVBand="0" w:oddHBand="0" w:evenHBand="0" w:firstRowFirstColumn="0" w:firstRowLastColumn="0" w:lastRowFirstColumn="0" w:lastRowLastColumn="0"/>
            <w:tcW w:w="1428" w:type="dxa"/>
            <w:tcBorders>
              <w:top w:val="none" w:sz="0" w:space="0" w:color="auto"/>
              <w:left w:val="none" w:sz="0" w:space="0" w:color="auto"/>
              <w:bottom w:val="none" w:sz="0" w:space="0" w:color="auto"/>
            </w:tcBorders>
            <w:vAlign w:val="center"/>
            <w:hideMark/>
          </w:tcPr>
          <w:p w:rsidR="009F0A30" w:rsidRPr="001E38D8" w:rsidRDefault="009F0A30" w:rsidP="00176CD4">
            <w:pPr>
              <w:jc w:val="center"/>
              <w:rPr>
                <w:rFonts w:ascii="Arial" w:eastAsia="Times New Roman" w:hAnsi="Arial" w:cs="Arial"/>
                <w:sz w:val="20"/>
                <w:szCs w:val="20"/>
                <w:lang w:eastAsia="es-CR"/>
              </w:rPr>
            </w:pPr>
            <w:r w:rsidRPr="001E38D8">
              <w:rPr>
                <w:rFonts w:ascii="Arial" w:eastAsia="Times New Roman" w:hAnsi="Arial" w:cs="Arial"/>
                <w:sz w:val="20"/>
                <w:szCs w:val="20"/>
                <w:lang w:eastAsia="es-CR"/>
              </w:rPr>
              <w:t>1.07.01 Actividades de capacitación</w:t>
            </w:r>
          </w:p>
        </w:tc>
        <w:tc>
          <w:tcPr>
            <w:tcW w:w="1559" w:type="dxa"/>
            <w:tcBorders>
              <w:top w:val="none" w:sz="0" w:space="0" w:color="auto"/>
              <w:bottom w:val="none" w:sz="0" w:space="0" w:color="auto"/>
            </w:tcBorders>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8.640.000,00</w:t>
            </w:r>
          </w:p>
        </w:tc>
        <w:tc>
          <w:tcPr>
            <w:tcW w:w="1362" w:type="dxa"/>
            <w:tcBorders>
              <w:top w:val="none" w:sz="0" w:space="0" w:color="auto"/>
              <w:bottom w:val="none" w:sz="0" w:space="0" w:color="auto"/>
            </w:tcBorders>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1. Gestión Institucional</w:t>
            </w:r>
          </w:p>
        </w:tc>
        <w:tc>
          <w:tcPr>
            <w:tcW w:w="939" w:type="dxa"/>
            <w:tcBorders>
              <w:top w:val="none" w:sz="0" w:space="0" w:color="auto"/>
              <w:bottom w:val="none" w:sz="0" w:space="0" w:color="auto"/>
            </w:tcBorders>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3.1.2.5</w:t>
            </w:r>
          </w:p>
        </w:tc>
        <w:tc>
          <w:tcPr>
            <w:tcW w:w="1106" w:type="dxa"/>
            <w:tcBorders>
              <w:top w:val="none" w:sz="0" w:space="0" w:color="auto"/>
              <w:bottom w:val="none" w:sz="0" w:space="0" w:color="auto"/>
            </w:tcBorders>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3.1.2.5.2</w:t>
            </w:r>
          </w:p>
        </w:tc>
        <w:tc>
          <w:tcPr>
            <w:tcW w:w="3300" w:type="dxa"/>
            <w:tcBorders>
              <w:top w:val="none" w:sz="0" w:space="0" w:color="auto"/>
              <w:bottom w:val="none" w:sz="0" w:space="0" w:color="auto"/>
            </w:tcBorders>
            <w:hideMark/>
          </w:tcPr>
          <w:p w:rsidR="009F0A30" w:rsidRPr="001E38D8"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Cantidad de al menos 04 instructores certificados cada uno en al menos 03 normas NFPA * costo promedio de $1200°° por seminario, para un total 12 seminarios, a un tipo de cambio estimado de ¢600°°</w:t>
            </w:r>
          </w:p>
        </w:tc>
        <w:tc>
          <w:tcPr>
            <w:tcW w:w="3685" w:type="dxa"/>
            <w:tcBorders>
              <w:top w:val="none" w:sz="0" w:space="0" w:color="auto"/>
              <w:bottom w:val="none" w:sz="0" w:space="0" w:color="auto"/>
              <w:right w:val="none" w:sz="0" w:space="0" w:color="auto"/>
            </w:tcBorders>
            <w:hideMark/>
          </w:tcPr>
          <w:p w:rsidR="009F0A30" w:rsidRPr="001E38D8"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Desarrollar el 100% del plan de capacitación de la gestión de servicio de capacitación empresarial, capacitación a los instructores de la gestión en cursos de normativa NFPA, para impartir 95 cursos en 45 semanas efectivas de capacitación</w:t>
            </w:r>
          </w:p>
        </w:tc>
      </w:tr>
      <w:tr w:rsidR="009F0A30" w:rsidRPr="001E38D8" w:rsidTr="00D1657F">
        <w:trPr>
          <w:trHeight w:val="2445"/>
          <w:jc w:val="center"/>
        </w:trPr>
        <w:tc>
          <w:tcPr>
            <w:cnfStyle w:val="001000000000" w:firstRow="0" w:lastRow="0" w:firstColumn="1" w:lastColumn="0" w:oddVBand="0" w:evenVBand="0" w:oddHBand="0" w:evenHBand="0" w:firstRowFirstColumn="0" w:firstRowLastColumn="0" w:lastRowFirstColumn="0" w:lastRowLastColumn="0"/>
            <w:tcW w:w="1428" w:type="dxa"/>
            <w:vAlign w:val="center"/>
            <w:hideMark/>
          </w:tcPr>
          <w:p w:rsidR="009F0A30" w:rsidRPr="001E38D8" w:rsidRDefault="009F0A30" w:rsidP="00176CD4">
            <w:pPr>
              <w:jc w:val="center"/>
              <w:rPr>
                <w:rFonts w:ascii="Arial" w:eastAsia="Times New Roman" w:hAnsi="Arial" w:cs="Arial"/>
                <w:sz w:val="20"/>
                <w:szCs w:val="20"/>
                <w:lang w:eastAsia="es-CR"/>
              </w:rPr>
            </w:pPr>
            <w:r w:rsidRPr="001E38D8">
              <w:rPr>
                <w:rFonts w:ascii="Arial" w:eastAsia="Times New Roman" w:hAnsi="Arial" w:cs="Arial"/>
                <w:sz w:val="20"/>
                <w:szCs w:val="20"/>
                <w:lang w:eastAsia="es-CR"/>
              </w:rPr>
              <w:t>1.07.01 Actividades de capacitación</w:t>
            </w:r>
          </w:p>
        </w:tc>
        <w:tc>
          <w:tcPr>
            <w:tcW w:w="1559" w:type="dxa"/>
            <w:vAlign w:val="center"/>
            <w:hideMark/>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20.250.000,00</w:t>
            </w:r>
          </w:p>
        </w:tc>
        <w:tc>
          <w:tcPr>
            <w:tcW w:w="1362" w:type="dxa"/>
            <w:vAlign w:val="center"/>
            <w:hideMark/>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1. Gestión Institucional</w:t>
            </w:r>
          </w:p>
        </w:tc>
        <w:tc>
          <w:tcPr>
            <w:tcW w:w="939" w:type="dxa"/>
            <w:vAlign w:val="center"/>
            <w:hideMark/>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3.1.2.5</w:t>
            </w:r>
          </w:p>
        </w:tc>
        <w:tc>
          <w:tcPr>
            <w:tcW w:w="1106" w:type="dxa"/>
            <w:vAlign w:val="center"/>
            <w:hideMark/>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3.1.2.5.2</w:t>
            </w:r>
          </w:p>
        </w:tc>
        <w:tc>
          <w:tcPr>
            <w:tcW w:w="3300" w:type="dxa"/>
            <w:hideMark/>
          </w:tcPr>
          <w:p w:rsidR="009F0A30" w:rsidRPr="001E38D8"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Estimado de 225 días de capacitación * estimado de 20 participantes por día * costo promedio de ¢4500 cada servicio de alimentación</w:t>
            </w:r>
          </w:p>
        </w:tc>
        <w:tc>
          <w:tcPr>
            <w:tcW w:w="3685" w:type="dxa"/>
            <w:hideMark/>
          </w:tcPr>
          <w:p w:rsidR="009F0A30" w:rsidRPr="001E38D8"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Desarrollar el programa de capacitación de la gestión empresarial brindando servicio de alimentación para estimado de 225 días a un costo promedio de ¢ 4500°° por servicio</w:t>
            </w:r>
          </w:p>
        </w:tc>
      </w:tr>
      <w:tr w:rsidR="009F0A30" w:rsidRPr="001E38D8" w:rsidTr="00D1657F">
        <w:trPr>
          <w:cnfStyle w:val="000000100000" w:firstRow="0" w:lastRow="0" w:firstColumn="0" w:lastColumn="0" w:oddVBand="0" w:evenVBand="0" w:oddHBand="1" w:evenHBand="0" w:firstRowFirstColumn="0" w:firstRowLastColumn="0" w:lastRowFirstColumn="0" w:lastRowLastColumn="0"/>
          <w:trHeight w:val="1590"/>
          <w:jc w:val="center"/>
        </w:trPr>
        <w:tc>
          <w:tcPr>
            <w:cnfStyle w:val="001000000000" w:firstRow="0" w:lastRow="0" w:firstColumn="1" w:lastColumn="0" w:oddVBand="0" w:evenVBand="0" w:oddHBand="0" w:evenHBand="0" w:firstRowFirstColumn="0" w:firstRowLastColumn="0" w:lastRowFirstColumn="0" w:lastRowLastColumn="0"/>
            <w:tcW w:w="1428" w:type="dxa"/>
            <w:tcBorders>
              <w:top w:val="none" w:sz="0" w:space="0" w:color="auto"/>
              <w:left w:val="none" w:sz="0" w:space="0" w:color="auto"/>
              <w:bottom w:val="none" w:sz="0" w:space="0" w:color="auto"/>
            </w:tcBorders>
            <w:vAlign w:val="center"/>
            <w:hideMark/>
          </w:tcPr>
          <w:p w:rsidR="009F0A30" w:rsidRPr="001E38D8" w:rsidRDefault="009F0A30" w:rsidP="00176CD4">
            <w:pPr>
              <w:jc w:val="center"/>
              <w:rPr>
                <w:rFonts w:ascii="Arial" w:eastAsia="Times New Roman" w:hAnsi="Arial" w:cs="Arial"/>
                <w:sz w:val="20"/>
                <w:szCs w:val="20"/>
                <w:lang w:eastAsia="es-CR"/>
              </w:rPr>
            </w:pPr>
            <w:r w:rsidRPr="001E38D8">
              <w:rPr>
                <w:rFonts w:ascii="Arial" w:eastAsia="Times New Roman" w:hAnsi="Arial" w:cs="Arial"/>
                <w:sz w:val="20"/>
                <w:szCs w:val="20"/>
                <w:lang w:eastAsia="es-CR"/>
              </w:rPr>
              <w:t>1.07.01 Actividades de capacitación</w:t>
            </w:r>
          </w:p>
        </w:tc>
        <w:tc>
          <w:tcPr>
            <w:tcW w:w="1559" w:type="dxa"/>
            <w:tcBorders>
              <w:top w:val="none" w:sz="0" w:space="0" w:color="auto"/>
              <w:bottom w:val="none" w:sz="0" w:space="0" w:color="auto"/>
            </w:tcBorders>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2.700.000,00</w:t>
            </w:r>
          </w:p>
        </w:tc>
        <w:tc>
          <w:tcPr>
            <w:tcW w:w="1362" w:type="dxa"/>
            <w:tcBorders>
              <w:top w:val="none" w:sz="0" w:space="0" w:color="auto"/>
              <w:bottom w:val="none" w:sz="0" w:space="0" w:color="auto"/>
            </w:tcBorders>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6. Prevención de emergencias</w:t>
            </w:r>
          </w:p>
        </w:tc>
        <w:tc>
          <w:tcPr>
            <w:tcW w:w="939" w:type="dxa"/>
            <w:tcBorders>
              <w:top w:val="none" w:sz="0" w:space="0" w:color="auto"/>
              <w:bottom w:val="none" w:sz="0" w:space="0" w:color="auto"/>
            </w:tcBorders>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3.6.2.2</w:t>
            </w:r>
          </w:p>
        </w:tc>
        <w:tc>
          <w:tcPr>
            <w:tcW w:w="1106" w:type="dxa"/>
            <w:tcBorders>
              <w:top w:val="none" w:sz="0" w:space="0" w:color="auto"/>
              <w:bottom w:val="none" w:sz="0" w:space="0" w:color="auto"/>
            </w:tcBorders>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3.6.2.2.2</w:t>
            </w:r>
          </w:p>
        </w:tc>
        <w:tc>
          <w:tcPr>
            <w:tcW w:w="3300" w:type="dxa"/>
            <w:tcBorders>
              <w:top w:val="none" w:sz="0" w:space="0" w:color="auto"/>
              <w:bottom w:val="none" w:sz="0" w:space="0" w:color="auto"/>
            </w:tcBorders>
            <w:hideMark/>
          </w:tcPr>
          <w:p w:rsidR="009F0A30" w:rsidRPr="001E38D8"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Estimado de 40 días de capacitación * estimado de 15 participantes por día * costo promedio de ¢4500 cada servicio de alimentación</w:t>
            </w:r>
          </w:p>
        </w:tc>
        <w:tc>
          <w:tcPr>
            <w:tcW w:w="3685" w:type="dxa"/>
            <w:tcBorders>
              <w:top w:val="none" w:sz="0" w:space="0" w:color="auto"/>
              <w:bottom w:val="none" w:sz="0" w:space="0" w:color="auto"/>
              <w:right w:val="none" w:sz="0" w:space="0" w:color="auto"/>
            </w:tcBorders>
            <w:hideMark/>
          </w:tcPr>
          <w:p w:rsidR="009F0A30" w:rsidRPr="001E38D8" w:rsidRDefault="009F0A30" w:rsidP="00176CD4">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Desarrollar el programa de capacitación para el profesional en salud dirigidos a empresas en modalidad de servicios empresariales coordinados directamente por la Academia al amparo del Convenio con el Colegio de Médicos de Costa Rica</w:t>
            </w:r>
          </w:p>
        </w:tc>
      </w:tr>
    </w:tbl>
    <w:p w:rsidR="009F0A30" w:rsidRDefault="009F0A30" w:rsidP="009F0A30"/>
    <w:p w:rsidR="009F0A30" w:rsidRDefault="009F0A30" w:rsidP="009F0A30"/>
    <w:tbl>
      <w:tblPr>
        <w:tblStyle w:val="Listaclara-nfasis2"/>
        <w:tblW w:w="0" w:type="auto"/>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428"/>
        <w:gridCol w:w="1594"/>
        <w:gridCol w:w="1410"/>
        <w:gridCol w:w="939"/>
        <w:gridCol w:w="1106"/>
        <w:gridCol w:w="3222"/>
        <w:gridCol w:w="3699"/>
      </w:tblGrid>
      <w:tr w:rsidR="009F0A30" w:rsidRPr="001E38D8"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398" w:type="dxa"/>
            <w:gridSpan w:val="7"/>
            <w:shd w:val="clear" w:color="auto" w:fill="4F81BD" w:themeFill="accent1"/>
            <w:hideMark/>
          </w:tcPr>
          <w:p w:rsidR="009F0A30" w:rsidRPr="001E38D8" w:rsidRDefault="009F0A30" w:rsidP="00176CD4">
            <w:pPr>
              <w:jc w:val="center"/>
              <w:rPr>
                <w:rFonts w:ascii="Calibri" w:eastAsia="Times New Roman" w:hAnsi="Calibri" w:cs="Times New Roman"/>
                <w:lang w:eastAsia="es-CR"/>
              </w:rPr>
            </w:pPr>
            <w:r w:rsidRPr="001E38D8">
              <w:rPr>
                <w:rFonts w:ascii="Calibri" w:eastAsia="Times New Roman" w:hAnsi="Calibri" w:cs="Times New Roman"/>
                <w:lang w:eastAsia="es-CR"/>
              </w:rPr>
              <w:lastRenderedPageBreak/>
              <w:t>1. SERVICIOS</w:t>
            </w:r>
          </w:p>
        </w:tc>
      </w:tr>
      <w:tr w:rsidR="009F0A30" w:rsidRPr="001E38D8" w:rsidTr="00D1657F">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427" w:type="dxa"/>
            <w:vMerge w:val="restart"/>
            <w:tcBorders>
              <w:top w:val="none" w:sz="0" w:space="0" w:color="auto"/>
              <w:left w:val="none" w:sz="0" w:space="0" w:color="auto"/>
              <w:bottom w:val="none" w:sz="0" w:space="0" w:color="auto"/>
            </w:tcBorders>
            <w:hideMark/>
          </w:tcPr>
          <w:p w:rsidR="009F0A30" w:rsidRPr="001E38D8" w:rsidRDefault="009F0A30" w:rsidP="00176CD4">
            <w:pPr>
              <w:jc w:val="center"/>
              <w:rPr>
                <w:rFonts w:ascii="Calibri" w:eastAsia="Times New Roman" w:hAnsi="Calibri" w:cs="Times New Roman"/>
                <w:lang w:eastAsia="es-CR"/>
              </w:rPr>
            </w:pPr>
            <w:r w:rsidRPr="001E38D8">
              <w:rPr>
                <w:rFonts w:ascii="Calibri" w:eastAsia="Times New Roman" w:hAnsi="Calibri" w:cs="Times New Roman"/>
                <w:lang w:eastAsia="es-CR"/>
              </w:rPr>
              <w:t>Subpartida y descripción</w:t>
            </w:r>
          </w:p>
        </w:tc>
        <w:tc>
          <w:tcPr>
            <w:tcW w:w="1594" w:type="dxa"/>
            <w:vMerge w:val="restart"/>
            <w:tcBorders>
              <w:top w:val="none" w:sz="0" w:space="0" w:color="auto"/>
              <w:bottom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Monto</w:t>
            </w:r>
          </w:p>
        </w:tc>
        <w:tc>
          <w:tcPr>
            <w:tcW w:w="3455" w:type="dxa"/>
            <w:gridSpan w:val="3"/>
            <w:tcBorders>
              <w:top w:val="none" w:sz="0" w:space="0" w:color="auto"/>
              <w:bottom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Vinculación PAO</w:t>
            </w:r>
          </w:p>
        </w:tc>
        <w:tc>
          <w:tcPr>
            <w:tcW w:w="3223" w:type="dxa"/>
            <w:vMerge w:val="restart"/>
            <w:tcBorders>
              <w:top w:val="none" w:sz="0" w:space="0" w:color="auto"/>
              <w:bottom w:val="none" w:sz="0" w:space="0" w:color="auto"/>
            </w:tcBorders>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Cálculo</w:t>
            </w:r>
          </w:p>
        </w:tc>
        <w:tc>
          <w:tcPr>
            <w:tcW w:w="3699" w:type="dxa"/>
            <w:vMerge w:val="restart"/>
            <w:tcBorders>
              <w:top w:val="none" w:sz="0" w:space="0" w:color="auto"/>
              <w:bottom w:val="none" w:sz="0" w:space="0" w:color="auto"/>
              <w:right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Justificación</w:t>
            </w:r>
          </w:p>
        </w:tc>
      </w:tr>
      <w:tr w:rsidR="009F0A30" w:rsidRPr="001E38D8" w:rsidTr="00D1657F">
        <w:trPr>
          <w:trHeight w:val="322"/>
          <w:jc w:val="center"/>
        </w:trPr>
        <w:tc>
          <w:tcPr>
            <w:cnfStyle w:val="001000000000" w:firstRow="0" w:lastRow="0" w:firstColumn="1" w:lastColumn="0" w:oddVBand="0" w:evenVBand="0" w:oddHBand="0" w:evenHBand="0" w:firstRowFirstColumn="0" w:firstRowLastColumn="0" w:lastRowFirstColumn="0" w:lastRowLastColumn="0"/>
            <w:tcW w:w="1427" w:type="dxa"/>
            <w:vMerge/>
          </w:tcPr>
          <w:p w:rsidR="009F0A30" w:rsidRPr="001E38D8" w:rsidRDefault="009F0A30" w:rsidP="00176CD4">
            <w:pPr>
              <w:jc w:val="center"/>
              <w:rPr>
                <w:rFonts w:ascii="Calibri" w:eastAsia="Times New Roman" w:hAnsi="Calibri" w:cs="Times New Roman"/>
                <w:lang w:eastAsia="es-CR"/>
              </w:rPr>
            </w:pPr>
          </w:p>
        </w:tc>
        <w:tc>
          <w:tcPr>
            <w:tcW w:w="1594" w:type="dxa"/>
            <w:vMerge/>
            <w:noWrap/>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1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Objetivo</w:t>
            </w:r>
          </w:p>
        </w:tc>
        <w:tc>
          <w:tcPr>
            <w:tcW w:w="93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Meta</w:t>
            </w:r>
          </w:p>
        </w:tc>
        <w:tc>
          <w:tcPr>
            <w:tcW w:w="110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Acción</w:t>
            </w:r>
          </w:p>
        </w:tc>
        <w:tc>
          <w:tcPr>
            <w:tcW w:w="3223" w:type="dxa"/>
            <w:vMerge/>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699" w:type="dxa"/>
            <w:vMerge/>
            <w:noWrap/>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1E38D8" w:rsidTr="00D1657F">
        <w:trPr>
          <w:cnfStyle w:val="000000100000" w:firstRow="0" w:lastRow="0" w:firstColumn="0" w:lastColumn="0" w:oddVBand="0" w:evenVBand="0" w:oddHBand="1" w:evenHBand="0" w:firstRowFirstColumn="0" w:firstRowLastColumn="0" w:lastRowFirstColumn="0" w:lastRowLastColumn="0"/>
          <w:trHeight w:val="1295"/>
          <w:jc w:val="center"/>
        </w:trPr>
        <w:tc>
          <w:tcPr>
            <w:cnfStyle w:val="001000000000" w:firstRow="0" w:lastRow="0" w:firstColumn="1" w:lastColumn="0" w:oddVBand="0" w:evenVBand="0" w:oddHBand="0" w:evenHBand="0" w:firstRowFirstColumn="0" w:firstRowLastColumn="0" w:lastRowFirstColumn="0" w:lastRowLastColumn="0"/>
            <w:tcW w:w="1427" w:type="dxa"/>
            <w:tcBorders>
              <w:top w:val="none" w:sz="0" w:space="0" w:color="auto"/>
              <w:left w:val="none" w:sz="0" w:space="0" w:color="auto"/>
              <w:bottom w:val="none" w:sz="0" w:space="0" w:color="auto"/>
            </w:tcBorders>
            <w:vAlign w:val="center"/>
            <w:hideMark/>
          </w:tcPr>
          <w:p w:rsidR="009F0A30" w:rsidRPr="001E38D8" w:rsidRDefault="009F0A30" w:rsidP="00176CD4">
            <w:pPr>
              <w:jc w:val="center"/>
              <w:rPr>
                <w:rFonts w:ascii="Arial" w:eastAsia="Times New Roman" w:hAnsi="Arial" w:cs="Arial"/>
                <w:sz w:val="20"/>
                <w:szCs w:val="20"/>
                <w:lang w:eastAsia="es-CR"/>
              </w:rPr>
            </w:pPr>
            <w:r w:rsidRPr="001E38D8">
              <w:rPr>
                <w:rFonts w:ascii="Arial" w:eastAsia="Times New Roman" w:hAnsi="Arial" w:cs="Arial"/>
                <w:sz w:val="20"/>
                <w:szCs w:val="20"/>
                <w:lang w:eastAsia="es-CR"/>
              </w:rPr>
              <w:t>1.07.01 Actividades de capacitación</w:t>
            </w:r>
          </w:p>
        </w:tc>
        <w:tc>
          <w:tcPr>
            <w:tcW w:w="1594" w:type="dxa"/>
            <w:tcBorders>
              <w:top w:val="none" w:sz="0" w:space="0" w:color="auto"/>
              <w:bottom w:val="none" w:sz="0" w:space="0" w:color="auto"/>
            </w:tcBorders>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30.000.000,00</w:t>
            </w:r>
          </w:p>
        </w:tc>
        <w:tc>
          <w:tcPr>
            <w:tcW w:w="1410" w:type="dxa"/>
            <w:tcBorders>
              <w:top w:val="none" w:sz="0" w:space="0" w:color="auto"/>
              <w:bottom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2. Talento Humano</w:t>
            </w:r>
          </w:p>
        </w:tc>
        <w:tc>
          <w:tcPr>
            <w:tcW w:w="939" w:type="dxa"/>
            <w:tcBorders>
              <w:top w:val="none" w:sz="0" w:space="0" w:color="auto"/>
              <w:bottom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3.2.5.23</w:t>
            </w:r>
          </w:p>
        </w:tc>
        <w:tc>
          <w:tcPr>
            <w:tcW w:w="1106" w:type="dxa"/>
            <w:tcBorders>
              <w:top w:val="none" w:sz="0" w:space="0" w:color="auto"/>
              <w:bottom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3.2.5.23.2</w:t>
            </w:r>
          </w:p>
        </w:tc>
        <w:tc>
          <w:tcPr>
            <w:tcW w:w="3223" w:type="dxa"/>
            <w:tcBorders>
              <w:top w:val="none" w:sz="0" w:space="0" w:color="auto"/>
              <w:bottom w:val="none" w:sz="0" w:space="0" w:color="auto"/>
            </w:tcBorders>
            <w:hideMark/>
          </w:tcPr>
          <w:p w:rsidR="009F0A30" w:rsidRPr="001E38D8"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Monto equivalente a lo establecido mediante Convenio con el TEC.</w:t>
            </w:r>
          </w:p>
        </w:tc>
        <w:tc>
          <w:tcPr>
            <w:tcW w:w="3699" w:type="dxa"/>
            <w:tcBorders>
              <w:top w:val="none" w:sz="0" w:space="0" w:color="auto"/>
              <w:bottom w:val="none" w:sz="0" w:space="0" w:color="auto"/>
              <w:right w:val="none" w:sz="0" w:space="0" w:color="auto"/>
            </w:tcBorders>
            <w:hideMark/>
          </w:tcPr>
          <w:p w:rsidR="009F0A30" w:rsidRPr="001E38D8"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Se proyectan 500 espacios disponibles para capacitación para el personal interno en temas administrativos y estos cursos se contratan mediante la figura del Convenio existente con el TEC.</w:t>
            </w:r>
          </w:p>
        </w:tc>
      </w:tr>
      <w:tr w:rsidR="009F0A30" w:rsidRPr="001E38D8" w:rsidTr="00D1657F">
        <w:trPr>
          <w:trHeight w:val="1350"/>
          <w:jc w:val="center"/>
        </w:trPr>
        <w:tc>
          <w:tcPr>
            <w:cnfStyle w:val="001000000000" w:firstRow="0" w:lastRow="0" w:firstColumn="1" w:lastColumn="0" w:oddVBand="0" w:evenVBand="0" w:oddHBand="0" w:evenHBand="0" w:firstRowFirstColumn="0" w:firstRowLastColumn="0" w:lastRowFirstColumn="0" w:lastRowLastColumn="0"/>
            <w:tcW w:w="1427" w:type="dxa"/>
            <w:vAlign w:val="center"/>
            <w:hideMark/>
          </w:tcPr>
          <w:p w:rsidR="009F0A30" w:rsidRPr="001E38D8" w:rsidRDefault="009F0A30" w:rsidP="00176CD4">
            <w:pPr>
              <w:jc w:val="center"/>
              <w:rPr>
                <w:rFonts w:ascii="Arial" w:eastAsia="Times New Roman" w:hAnsi="Arial" w:cs="Arial"/>
                <w:sz w:val="20"/>
                <w:szCs w:val="20"/>
                <w:lang w:eastAsia="es-CR"/>
              </w:rPr>
            </w:pPr>
            <w:r w:rsidRPr="001E38D8">
              <w:rPr>
                <w:rFonts w:ascii="Arial" w:eastAsia="Times New Roman" w:hAnsi="Arial" w:cs="Arial"/>
                <w:sz w:val="20"/>
                <w:szCs w:val="20"/>
                <w:lang w:eastAsia="es-CR"/>
              </w:rPr>
              <w:t>1.07.01 Actividades de capacitación</w:t>
            </w:r>
          </w:p>
        </w:tc>
        <w:tc>
          <w:tcPr>
            <w:tcW w:w="1594" w:type="dxa"/>
            <w:vAlign w:val="center"/>
            <w:hideMark/>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7.000.000,00</w:t>
            </w:r>
          </w:p>
        </w:tc>
        <w:tc>
          <w:tcPr>
            <w:tcW w:w="1410" w:type="dxa"/>
            <w:noWrap/>
            <w:vAlign w:val="center"/>
            <w:hideMark/>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2. Talento Humano</w:t>
            </w:r>
          </w:p>
        </w:tc>
        <w:tc>
          <w:tcPr>
            <w:tcW w:w="939" w:type="dxa"/>
            <w:noWrap/>
            <w:vAlign w:val="center"/>
            <w:hideMark/>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3.2.5.23</w:t>
            </w:r>
          </w:p>
        </w:tc>
        <w:tc>
          <w:tcPr>
            <w:tcW w:w="1106" w:type="dxa"/>
            <w:noWrap/>
            <w:vAlign w:val="center"/>
            <w:hideMark/>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3.2.5.23.2</w:t>
            </w:r>
          </w:p>
        </w:tc>
        <w:tc>
          <w:tcPr>
            <w:tcW w:w="3223" w:type="dxa"/>
            <w:hideMark/>
          </w:tcPr>
          <w:p w:rsidR="009F0A30" w:rsidRPr="001E38D8"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Equivale a la cantidad de espacios proyectados (500) x el costo aproximado de alimentación (3500) x la cantidad de días promedio que dura un curso (4)</w:t>
            </w:r>
          </w:p>
        </w:tc>
        <w:tc>
          <w:tcPr>
            <w:tcW w:w="3699" w:type="dxa"/>
            <w:hideMark/>
          </w:tcPr>
          <w:p w:rsidR="009F0A30" w:rsidRPr="001E38D8"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Se proyectan 500 espacios disponibles para capacitación para el personal interno en temas administrativos, en los cuales se brinda el servicio de alimentación (almuerzo) a cada participante.</w:t>
            </w:r>
          </w:p>
        </w:tc>
      </w:tr>
      <w:tr w:rsidR="009F0A30" w:rsidRPr="001E38D8" w:rsidTr="00D1657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427" w:type="dxa"/>
            <w:tcBorders>
              <w:top w:val="none" w:sz="0" w:space="0" w:color="auto"/>
              <w:left w:val="none" w:sz="0" w:space="0" w:color="auto"/>
              <w:bottom w:val="none" w:sz="0" w:space="0" w:color="auto"/>
            </w:tcBorders>
            <w:vAlign w:val="center"/>
            <w:hideMark/>
          </w:tcPr>
          <w:p w:rsidR="009F0A30" w:rsidRPr="001E38D8" w:rsidRDefault="009F0A30" w:rsidP="00176CD4">
            <w:pPr>
              <w:jc w:val="center"/>
              <w:rPr>
                <w:rFonts w:ascii="Arial" w:eastAsia="Times New Roman" w:hAnsi="Arial" w:cs="Arial"/>
                <w:sz w:val="20"/>
                <w:szCs w:val="20"/>
                <w:lang w:eastAsia="es-CR"/>
              </w:rPr>
            </w:pPr>
            <w:r w:rsidRPr="001E38D8">
              <w:rPr>
                <w:rFonts w:ascii="Arial" w:eastAsia="Times New Roman" w:hAnsi="Arial" w:cs="Arial"/>
                <w:sz w:val="20"/>
                <w:szCs w:val="20"/>
                <w:lang w:eastAsia="es-CR"/>
              </w:rPr>
              <w:t>1.07.01 Actividades de capacitación</w:t>
            </w:r>
          </w:p>
        </w:tc>
        <w:tc>
          <w:tcPr>
            <w:tcW w:w="1594" w:type="dxa"/>
            <w:tcBorders>
              <w:top w:val="none" w:sz="0" w:space="0" w:color="auto"/>
              <w:bottom w:val="none" w:sz="0" w:space="0" w:color="auto"/>
            </w:tcBorders>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5.000.000,00</w:t>
            </w:r>
          </w:p>
        </w:tc>
        <w:tc>
          <w:tcPr>
            <w:tcW w:w="1410" w:type="dxa"/>
            <w:tcBorders>
              <w:top w:val="none" w:sz="0" w:space="0" w:color="auto"/>
              <w:bottom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2. Talento Humano</w:t>
            </w:r>
          </w:p>
        </w:tc>
        <w:tc>
          <w:tcPr>
            <w:tcW w:w="939" w:type="dxa"/>
            <w:tcBorders>
              <w:top w:val="none" w:sz="0" w:space="0" w:color="auto"/>
              <w:bottom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3.2.5.22</w:t>
            </w:r>
          </w:p>
        </w:tc>
        <w:tc>
          <w:tcPr>
            <w:tcW w:w="1106" w:type="dxa"/>
            <w:tcBorders>
              <w:top w:val="none" w:sz="0" w:space="0" w:color="auto"/>
              <w:bottom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3.2.5.22.3</w:t>
            </w:r>
          </w:p>
        </w:tc>
        <w:tc>
          <w:tcPr>
            <w:tcW w:w="3223" w:type="dxa"/>
            <w:tcBorders>
              <w:top w:val="none" w:sz="0" w:space="0" w:color="auto"/>
              <w:bottom w:val="none" w:sz="0" w:space="0" w:color="auto"/>
            </w:tcBorders>
            <w:hideMark/>
          </w:tcPr>
          <w:p w:rsidR="009F0A30" w:rsidRPr="001E38D8"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Dirección Administrativa ¢5,000,000,00</w:t>
            </w:r>
          </w:p>
        </w:tc>
        <w:tc>
          <w:tcPr>
            <w:tcW w:w="3699" w:type="dxa"/>
            <w:tcBorders>
              <w:top w:val="none" w:sz="0" w:space="0" w:color="auto"/>
              <w:bottom w:val="none" w:sz="0" w:space="0" w:color="auto"/>
              <w:right w:val="none" w:sz="0" w:space="0" w:color="auto"/>
            </w:tcBorders>
            <w:hideMark/>
          </w:tcPr>
          <w:p w:rsidR="009F0A30" w:rsidRPr="001E38D8"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b/>
                <w:bCs/>
                <w:sz w:val="20"/>
                <w:szCs w:val="20"/>
                <w:lang w:eastAsia="es-CR"/>
              </w:rPr>
              <w:t>Dirección Administrativa</w:t>
            </w:r>
            <w:r w:rsidRPr="001E38D8">
              <w:rPr>
                <w:rFonts w:ascii="Arial" w:eastAsia="Times New Roman" w:hAnsi="Arial" w:cs="Arial"/>
                <w:sz w:val="20"/>
                <w:szCs w:val="20"/>
                <w:lang w:eastAsia="es-CR"/>
              </w:rPr>
              <w:t>: Monto requerido para el pago de cursos contratados a nivel externo para el personal de la organización los cuales son aprobados por la Comisión de Capacitación de Bomberos correspondiente a la Dirección Administrativa</w:t>
            </w:r>
          </w:p>
        </w:tc>
      </w:tr>
      <w:tr w:rsidR="009F0A30" w:rsidRPr="001E38D8" w:rsidTr="00D1657F">
        <w:trPr>
          <w:trHeight w:val="510"/>
          <w:jc w:val="center"/>
        </w:trPr>
        <w:tc>
          <w:tcPr>
            <w:cnfStyle w:val="001000000000" w:firstRow="0" w:lastRow="0" w:firstColumn="1" w:lastColumn="0" w:oddVBand="0" w:evenVBand="0" w:oddHBand="0" w:evenHBand="0" w:firstRowFirstColumn="0" w:firstRowLastColumn="0" w:lastRowFirstColumn="0" w:lastRowLastColumn="0"/>
            <w:tcW w:w="1427" w:type="dxa"/>
            <w:vAlign w:val="center"/>
            <w:hideMark/>
          </w:tcPr>
          <w:p w:rsidR="009F0A30" w:rsidRPr="001E38D8" w:rsidRDefault="009F0A30" w:rsidP="00176CD4">
            <w:pPr>
              <w:jc w:val="center"/>
              <w:rPr>
                <w:rFonts w:ascii="Arial" w:eastAsia="Times New Roman" w:hAnsi="Arial" w:cs="Arial"/>
                <w:sz w:val="20"/>
                <w:szCs w:val="20"/>
                <w:lang w:eastAsia="es-CR"/>
              </w:rPr>
            </w:pPr>
            <w:r w:rsidRPr="001E38D8">
              <w:rPr>
                <w:rFonts w:ascii="Arial" w:eastAsia="Times New Roman" w:hAnsi="Arial" w:cs="Arial"/>
                <w:sz w:val="20"/>
                <w:szCs w:val="20"/>
                <w:lang w:eastAsia="es-CR"/>
              </w:rPr>
              <w:t>1.07.01 Actividades de capacitación</w:t>
            </w:r>
          </w:p>
        </w:tc>
        <w:tc>
          <w:tcPr>
            <w:tcW w:w="1594" w:type="dxa"/>
            <w:vAlign w:val="center"/>
            <w:hideMark/>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10.000.000,00</w:t>
            </w:r>
          </w:p>
        </w:tc>
        <w:tc>
          <w:tcPr>
            <w:tcW w:w="1410" w:type="dxa"/>
            <w:noWrap/>
            <w:vAlign w:val="center"/>
            <w:hideMark/>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2. Talento Humano</w:t>
            </w:r>
          </w:p>
        </w:tc>
        <w:tc>
          <w:tcPr>
            <w:tcW w:w="939" w:type="dxa"/>
            <w:noWrap/>
            <w:vAlign w:val="center"/>
            <w:hideMark/>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3.2.5.22</w:t>
            </w:r>
          </w:p>
        </w:tc>
        <w:tc>
          <w:tcPr>
            <w:tcW w:w="1106" w:type="dxa"/>
            <w:noWrap/>
            <w:vAlign w:val="center"/>
            <w:hideMark/>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3.2.5.22.3</w:t>
            </w:r>
          </w:p>
        </w:tc>
        <w:tc>
          <w:tcPr>
            <w:tcW w:w="3223" w:type="dxa"/>
            <w:hideMark/>
          </w:tcPr>
          <w:p w:rsidR="009F0A30" w:rsidRPr="001E38D8"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Dirección General ¢10,000,000,00</w:t>
            </w:r>
          </w:p>
        </w:tc>
        <w:tc>
          <w:tcPr>
            <w:tcW w:w="3699" w:type="dxa"/>
            <w:hideMark/>
          </w:tcPr>
          <w:p w:rsidR="009F0A30" w:rsidRPr="001E38D8"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b/>
                <w:bCs/>
                <w:sz w:val="20"/>
                <w:szCs w:val="20"/>
                <w:lang w:eastAsia="es-CR"/>
              </w:rPr>
              <w:t>Dirección General:</w:t>
            </w:r>
            <w:r w:rsidRPr="001E38D8">
              <w:rPr>
                <w:rFonts w:ascii="Arial" w:eastAsia="Times New Roman" w:hAnsi="Arial" w:cs="Arial"/>
                <w:sz w:val="20"/>
                <w:szCs w:val="20"/>
                <w:lang w:eastAsia="es-CR"/>
              </w:rPr>
              <w:t xml:space="preserve"> Monto requerido para el pago de cursos contratados a nivel externo para el personal de la organización los cuales son aprobados por la Comisión de Capacitación de Bomberos correspondiente a la Dirección General</w:t>
            </w:r>
          </w:p>
        </w:tc>
      </w:tr>
    </w:tbl>
    <w:p w:rsidR="009F0A30" w:rsidRDefault="009F0A30" w:rsidP="009F0A30"/>
    <w:p w:rsidR="009F0A30" w:rsidRDefault="009F0A30" w:rsidP="009F0A30"/>
    <w:p w:rsidR="009F0A30" w:rsidRDefault="009F0A30" w:rsidP="009F0A30"/>
    <w:tbl>
      <w:tblPr>
        <w:tblStyle w:val="Listaclara-nfasis2"/>
        <w:tblW w:w="0" w:type="auto"/>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511"/>
        <w:gridCol w:w="1496"/>
        <w:gridCol w:w="1418"/>
        <w:gridCol w:w="992"/>
        <w:gridCol w:w="1134"/>
        <w:gridCol w:w="3162"/>
        <w:gridCol w:w="3685"/>
      </w:tblGrid>
      <w:tr w:rsidR="009F0A30" w:rsidRPr="001E38D8"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398" w:type="dxa"/>
            <w:gridSpan w:val="7"/>
            <w:shd w:val="clear" w:color="auto" w:fill="4F81BD" w:themeFill="accent1"/>
            <w:hideMark/>
          </w:tcPr>
          <w:p w:rsidR="009F0A30" w:rsidRPr="001E38D8" w:rsidRDefault="009F0A30" w:rsidP="00176CD4">
            <w:pPr>
              <w:jc w:val="center"/>
              <w:rPr>
                <w:rFonts w:ascii="Calibri" w:eastAsia="Times New Roman" w:hAnsi="Calibri" w:cs="Times New Roman"/>
                <w:lang w:eastAsia="es-CR"/>
              </w:rPr>
            </w:pPr>
            <w:r w:rsidRPr="001E38D8">
              <w:rPr>
                <w:rFonts w:ascii="Calibri" w:eastAsia="Times New Roman" w:hAnsi="Calibri" w:cs="Times New Roman"/>
                <w:lang w:eastAsia="es-CR"/>
              </w:rPr>
              <w:lastRenderedPageBreak/>
              <w:t>1. SERVICIOS</w:t>
            </w:r>
          </w:p>
        </w:tc>
      </w:tr>
      <w:tr w:rsidR="009F0A30" w:rsidRPr="001E38D8" w:rsidTr="00D1657F">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511" w:type="dxa"/>
            <w:vMerge w:val="restart"/>
            <w:tcBorders>
              <w:top w:val="none" w:sz="0" w:space="0" w:color="auto"/>
              <w:left w:val="none" w:sz="0" w:space="0" w:color="auto"/>
              <w:bottom w:val="none" w:sz="0" w:space="0" w:color="auto"/>
            </w:tcBorders>
            <w:hideMark/>
          </w:tcPr>
          <w:p w:rsidR="009F0A30" w:rsidRPr="001E38D8" w:rsidRDefault="009F0A30" w:rsidP="00176CD4">
            <w:pPr>
              <w:jc w:val="center"/>
              <w:rPr>
                <w:rFonts w:ascii="Calibri" w:eastAsia="Times New Roman" w:hAnsi="Calibri" w:cs="Times New Roman"/>
                <w:lang w:eastAsia="es-CR"/>
              </w:rPr>
            </w:pPr>
            <w:r w:rsidRPr="001E38D8">
              <w:rPr>
                <w:rFonts w:ascii="Calibri" w:eastAsia="Times New Roman" w:hAnsi="Calibri" w:cs="Times New Roman"/>
                <w:lang w:eastAsia="es-CR"/>
              </w:rPr>
              <w:t>Subpartida y descripción</w:t>
            </w:r>
          </w:p>
        </w:tc>
        <w:tc>
          <w:tcPr>
            <w:tcW w:w="1496" w:type="dxa"/>
            <w:vMerge w:val="restart"/>
            <w:tcBorders>
              <w:top w:val="none" w:sz="0" w:space="0" w:color="auto"/>
              <w:bottom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Monto</w:t>
            </w:r>
          </w:p>
        </w:tc>
        <w:tc>
          <w:tcPr>
            <w:tcW w:w="3544" w:type="dxa"/>
            <w:gridSpan w:val="3"/>
            <w:tcBorders>
              <w:top w:val="none" w:sz="0" w:space="0" w:color="auto"/>
              <w:bottom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Vinculación PAO</w:t>
            </w:r>
          </w:p>
        </w:tc>
        <w:tc>
          <w:tcPr>
            <w:tcW w:w="3162" w:type="dxa"/>
            <w:vMerge w:val="restart"/>
            <w:tcBorders>
              <w:top w:val="none" w:sz="0" w:space="0" w:color="auto"/>
              <w:bottom w:val="none" w:sz="0" w:space="0" w:color="auto"/>
            </w:tcBorders>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Cálculo</w:t>
            </w:r>
          </w:p>
        </w:tc>
        <w:tc>
          <w:tcPr>
            <w:tcW w:w="3685" w:type="dxa"/>
            <w:vMerge w:val="restart"/>
            <w:tcBorders>
              <w:top w:val="none" w:sz="0" w:space="0" w:color="auto"/>
              <w:bottom w:val="none" w:sz="0" w:space="0" w:color="auto"/>
              <w:right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Justificación</w:t>
            </w:r>
          </w:p>
        </w:tc>
      </w:tr>
      <w:tr w:rsidR="009F0A30" w:rsidRPr="001E38D8" w:rsidTr="00D1657F">
        <w:trPr>
          <w:trHeight w:val="398"/>
          <w:jc w:val="center"/>
        </w:trPr>
        <w:tc>
          <w:tcPr>
            <w:cnfStyle w:val="001000000000" w:firstRow="0" w:lastRow="0" w:firstColumn="1" w:lastColumn="0" w:oddVBand="0" w:evenVBand="0" w:oddHBand="0" w:evenHBand="0" w:firstRowFirstColumn="0" w:firstRowLastColumn="0" w:lastRowFirstColumn="0" w:lastRowLastColumn="0"/>
            <w:tcW w:w="1511" w:type="dxa"/>
            <w:vMerge/>
          </w:tcPr>
          <w:p w:rsidR="009F0A30" w:rsidRPr="001E38D8" w:rsidRDefault="009F0A30" w:rsidP="00176CD4">
            <w:pPr>
              <w:jc w:val="center"/>
              <w:rPr>
                <w:rFonts w:ascii="Calibri" w:eastAsia="Times New Roman" w:hAnsi="Calibri" w:cs="Times New Roman"/>
                <w:lang w:eastAsia="es-CR"/>
              </w:rPr>
            </w:pPr>
          </w:p>
        </w:tc>
        <w:tc>
          <w:tcPr>
            <w:tcW w:w="1496" w:type="dxa"/>
            <w:vMerge/>
            <w:noWrap/>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1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Acción</w:t>
            </w:r>
          </w:p>
        </w:tc>
        <w:tc>
          <w:tcPr>
            <w:tcW w:w="3162" w:type="dxa"/>
            <w:vMerge/>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685" w:type="dxa"/>
            <w:vMerge/>
            <w:noWrap/>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1E38D8" w:rsidTr="00D1657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511" w:type="dxa"/>
            <w:tcBorders>
              <w:top w:val="none" w:sz="0" w:space="0" w:color="auto"/>
              <w:left w:val="none" w:sz="0" w:space="0" w:color="auto"/>
              <w:bottom w:val="none" w:sz="0" w:space="0" w:color="auto"/>
            </w:tcBorders>
            <w:vAlign w:val="center"/>
            <w:hideMark/>
          </w:tcPr>
          <w:p w:rsidR="009F0A30" w:rsidRPr="001E38D8" w:rsidRDefault="009F0A30" w:rsidP="00176CD4">
            <w:pPr>
              <w:jc w:val="center"/>
              <w:rPr>
                <w:rFonts w:ascii="Arial" w:eastAsia="Times New Roman" w:hAnsi="Arial" w:cs="Arial"/>
                <w:sz w:val="20"/>
                <w:szCs w:val="20"/>
                <w:lang w:eastAsia="es-CR"/>
              </w:rPr>
            </w:pPr>
            <w:r w:rsidRPr="001E38D8">
              <w:rPr>
                <w:rFonts w:ascii="Arial" w:eastAsia="Times New Roman" w:hAnsi="Arial" w:cs="Arial"/>
                <w:sz w:val="20"/>
                <w:szCs w:val="20"/>
                <w:lang w:eastAsia="es-CR"/>
              </w:rPr>
              <w:t>1.07.01 Actividades de capacitación</w:t>
            </w:r>
          </w:p>
        </w:tc>
        <w:tc>
          <w:tcPr>
            <w:tcW w:w="1496" w:type="dxa"/>
            <w:tcBorders>
              <w:top w:val="none" w:sz="0" w:space="0" w:color="auto"/>
              <w:bottom w:val="none" w:sz="0" w:space="0" w:color="auto"/>
            </w:tcBorders>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20.000.000,00</w:t>
            </w:r>
          </w:p>
        </w:tc>
        <w:tc>
          <w:tcPr>
            <w:tcW w:w="1418" w:type="dxa"/>
            <w:tcBorders>
              <w:top w:val="none" w:sz="0" w:space="0" w:color="auto"/>
              <w:bottom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2. Talento Humano</w:t>
            </w:r>
          </w:p>
        </w:tc>
        <w:tc>
          <w:tcPr>
            <w:tcW w:w="992" w:type="dxa"/>
            <w:tcBorders>
              <w:top w:val="none" w:sz="0" w:space="0" w:color="auto"/>
              <w:bottom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3.2.5.22</w:t>
            </w:r>
          </w:p>
        </w:tc>
        <w:tc>
          <w:tcPr>
            <w:tcW w:w="1134" w:type="dxa"/>
            <w:tcBorders>
              <w:top w:val="none" w:sz="0" w:space="0" w:color="auto"/>
              <w:bottom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3.2.5.22.3</w:t>
            </w:r>
          </w:p>
        </w:tc>
        <w:tc>
          <w:tcPr>
            <w:tcW w:w="3162" w:type="dxa"/>
            <w:tcBorders>
              <w:top w:val="none" w:sz="0" w:space="0" w:color="auto"/>
              <w:bottom w:val="none" w:sz="0" w:space="0" w:color="auto"/>
            </w:tcBorders>
            <w:hideMark/>
          </w:tcPr>
          <w:p w:rsidR="009F0A30" w:rsidRPr="001E38D8"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Academia  Contratación de procesos formativos para certificación internacional para Instructores de Bomberos Norma NFPA 1041 $1200 por persona x 20 Instructores x T.C, $600.  Certificación Oficial de Seguridad NFPA 1521 a nivel internacional $550 por persona x 20 Instructores x T.C. $600</w:t>
            </w:r>
          </w:p>
        </w:tc>
        <w:tc>
          <w:tcPr>
            <w:tcW w:w="3685" w:type="dxa"/>
            <w:tcBorders>
              <w:top w:val="none" w:sz="0" w:space="0" w:color="auto"/>
              <w:bottom w:val="none" w:sz="0" w:space="0" w:color="auto"/>
              <w:right w:val="none" w:sz="0" w:space="0" w:color="auto"/>
            </w:tcBorders>
            <w:hideMark/>
          </w:tcPr>
          <w:p w:rsidR="009F0A30" w:rsidRPr="001E38D8"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b/>
                <w:bCs/>
                <w:sz w:val="20"/>
                <w:szCs w:val="20"/>
                <w:lang w:eastAsia="es-CR"/>
              </w:rPr>
              <w:t>Dirección Operativa - Academia</w:t>
            </w:r>
            <w:r w:rsidRPr="001E38D8">
              <w:rPr>
                <w:rFonts w:ascii="Arial" w:eastAsia="Times New Roman" w:hAnsi="Arial" w:cs="Arial"/>
                <w:sz w:val="20"/>
                <w:szCs w:val="20"/>
                <w:lang w:eastAsia="es-CR"/>
              </w:rPr>
              <w:t xml:space="preserve"> Monto requerido para el pago de cursos contratados a nivel externo para el personal de la organización los cuales son aprobados por la Comisión de Capacitación de Bomberos correspondiente a la Dirección Operativa dirigida a la Academia de Bomberos para formación de Instructores</w:t>
            </w:r>
          </w:p>
        </w:tc>
      </w:tr>
      <w:tr w:rsidR="009F0A30" w:rsidRPr="001E38D8" w:rsidTr="00D1657F">
        <w:trPr>
          <w:trHeight w:val="510"/>
          <w:jc w:val="center"/>
        </w:trPr>
        <w:tc>
          <w:tcPr>
            <w:cnfStyle w:val="001000000000" w:firstRow="0" w:lastRow="0" w:firstColumn="1" w:lastColumn="0" w:oddVBand="0" w:evenVBand="0" w:oddHBand="0" w:evenHBand="0" w:firstRowFirstColumn="0" w:firstRowLastColumn="0" w:lastRowFirstColumn="0" w:lastRowLastColumn="0"/>
            <w:tcW w:w="1511" w:type="dxa"/>
            <w:vAlign w:val="center"/>
            <w:hideMark/>
          </w:tcPr>
          <w:p w:rsidR="009F0A30" w:rsidRPr="001E38D8" w:rsidRDefault="009F0A30" w:rsidP="00176CD4">
            <w:pPr>
              <w:jc w:val="center"/>
              <w:rPr>
                <w:rFonts w:ascii="Arial" w:eastAsia="Times New Roman" w:hAnsi="Arial" w:cs="Arial"/>
                <w:sz w:val="20"/>
                <w:szCs w:val="20"/>
                <w:lang w:eastAsia="es-CR"/>
              </w:rPr>
            </w:pPr>
            <w:r w:rsidRPr="001E38D8">
              <w:rPr>
                <w:rFonts w:ascii="Arial" w:eastAsia="Times New Roman" w:hAnsi="Arial" w:cs="Arial"/>
                <w:sz w:val="20"/>
                <w:szCs w:val="20"/>
                <w:lang w:eastAsia="es-CR"/>
              </w:rPr>
              <w:t>1.07.01 Actividades de capacitación</w:t>
            </w:r>
          </w:p>
        </w:tc>
        <w:tc>
          <w:tcPr>
            <w:tcW w:w="1496" w:type="dxa"/>
            <w:vAlign w:val="center"/>
            <w:hideMark/>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420.000,00</w:t>
            </w:r>
          </w:p>
        </w:tc>
        <w:tc>
          <w:tcPr>
            <w:tcW w:w="1418" w:type="dxa"/>
            <w:noWrap/>
            <w:vAlign w:val="center"/>
            <w:hideMark/>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2. Talento Humano</w:t>
            </w:r>
          </w:p>
        </w:tc>
        <w:tc>
          <w:tcPr>
            <w:tcW w:w="992" w:type="dxa"/>
            <w:noWrap/>
            <w:vAlign w:val="center"/>
            <w:hideMark/>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3.2.5.22</w:t>
            </w:r>
          </w:p>
        </w:tc>
        <w:tc>
          <w:tcPr>
            <w:tcW w:w="1134" w:type="dxa"/>
            <w:noWrap/>
            <w:vAlign w:val="center"/>
            <w:hideMark/>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3.2.5.22.3</w:t>
            </w:r>
          </w:p>
        </w:tc>
        <w:tc>
          <w:tcPr>
            <w:tcW w:w="3162" w:type="dxa"/>
            <w:hideMark/>
          </w:tcPr>
          <w:p w:rsidR="009F0A30" w:rsidRPr="001E38D8"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Costo del cuso $700 x 01 funcionario x T.C. 600</w:t>
            </w:r>
          </w:p>
        </w:tc>
        <w:tc>
          <w:tcPr>
            <w:tcW w:w="3685" w:type="dxa"/>
            <w:hideMark/>
          </w:tcPr>
          <w:p w:rsidR="009F0A30" w:rsidRPr="001E38D8"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b/>
                <w:bCs/>
                <w:sz w:val="20"/>
                <w:szCs w:val="20"/>
                <w:lang w:eastAsia="es-CR"/>
              </w:rPr>
              <w:t>Dirección Operativa - T.I.</w:t>
            </w:r>
            <w:r w:rsidRPr="001E38D8">
              <w:rPr>
                <w:rFonts w:ascii="Arial" w:eastAsia="Times New Roman" w:hAnsi="Arial" w:cs="Arial"/>
                <w:sz w:val="20"/>
                <w:szCs w:val="20"/>
                <w:lang w:eastAsia="es-CR"/>
              </w:rPr>
              <w:t xml:space="preserve"> Curso para un funcionario  a cargo de la función de seguridad informática de TIC, Riesgos de Seguridad de la Información en Redes de Comunicaciones</w:t>
            </w:r>
          </w:p>
        </w:tc>
      </w:tr>
      <w:tr w:rsidR="009F0A30" w:rsidRPr="001E38D8" w:rsidTr="00D1657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511" w:type="dxa"/>
            <w:tcBorders>
              <w:top w:val="none" w:sz="0" w:space="0" w:color="auto"/>
              <w:left w:val="none" w:sz="0" w:space="0" w:color="auto"/>
              <w:bottom w:val="none" w:sz="0" w:space="0" w:color="auto"/>
            </w:tcBorders>
            <w:vAlign w:val="center"/>
            <w:hideMark/>
          </w:tcPr>
          <w:p w:rsidR="009F0A30" w:rsidRPr="001E38D8" w:rsidRDefault="009F0A30" w:rsidP="00176CD4">
            <w:pPr>
              <w:jc w:val="center"/>
              <w:rPr>
                <w:rFonts w:ascii="Arial" w:eastAsia="Times New Roman" w:hAnsi="Arial" w:cs="Arial"/>
                <w:sz w:val="20"/>
                <w:szCs w:val="20"/>
                <w:lang w:eastAsia="es-CR"/>
              </w:rPr>
            </w:pPr>
            <w:r w:rsidRPr="001E38D8">
              <w:rPr>
                <w:rFonts w:ascii="Arial" w:eastAsia="Times New Roman" w:hAnsi="Arial" w:cs="Arial"/>
                <w:sz w:val="20"/>
                <w:szCs w:val="20"/>
                <w:lang w:eastAsia="es-CR"/>
              </w:rPr>
              <w:t>1.07.01 Actividades de capacitación</w:t>
            </w:r>
          </w:p>
        </w:tc>
        <w:tc>
          <w:tcPr>
            <w:tcW w:w="1496" w:type="dxa"/>
            <w:tcBorders>
              <w:top w:val="none" w:sz="0" w:space="0" w:color="auto"/>
              <w:bottom w:val="none" w:sz="0" w:space="0" w:color="auto"/>
            </w:tcBorders>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450.000,00</w:t>
            </w:r>
          </w:p>
        </w:tc>
        <w:tc>
          <w:tcPr>
            <w:tcW w:w="1418" w:type="dxa"/>
            <w:tcBorders>
              <w:top w:val="none" w:sz="0" w:space="0" w:color="auto"/>
              <w:bottom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2. Talento Humano</w:t>
            </w:r>
          </w:p>
        </w:tc>
        <w:tc>
          <w:tcPr>
            <w:tcW w:w="992" w:type="dxa"/>
            <w:tcBorders>
              <w:top w:val="none" w:sz="0" w:space="0" w:color="auto"/>
              <w:bottom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3.2.5.22</w:t>
            </w:r>
          </w:p>
        </w:tc>
        <w:tc>
          <w:tcPr>
            <w:tcW w:w="1134" w:type="dxa"/>
            <w:tcBorders>
              <w:top w:val="none" w:sz="0" w:space="0" w:color="auto"/>
              <w:bottom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3.2.5.22.3</w:t>
            </w:r>
          </w:p>
        </w:tc>
        <w:tc>
          <w:tcPr>
            <w:tcW w:w="3162" w:type="dxa"/>
            <w:tcBorders>
              <w:top w:val="none" w:sz="0" w:space="0" w:color="auto"/>
              <w:bottom w:val="none" w:sz="0" w:space="0" w:color="auto"/>
            </w:tcBorders>
            <w:hideMark/>
          </w:tcPr>
          <w:p w:rsidR="009F0A30" w:rsidRPr="001E38D8"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Costo del cuso $750 x 01 funcionario x T.C. 600</w:t>
            </w:r>
          </w:p>
        </w:tc>
        <w:tc>
          <w:tcPr>
            <w:tcW w:w="3685" w:type="dxa"/>
            <w:tcBorders>
              <w:top w:val="none" w:sz="0" w:space="0" w:color="auto"/>
              <w:bottom w:val="none" w:sz="0" w:space="0" w:color="auto"/>
              <w:right w:val="none" w:sz="0" w:space="0" w:color="auto"/>
            </w:tcBorders>
            <w:hideMark/>
          </w:tcPr>
          <w:p w:rsidR="009F0A30" w:rsidRPr="001E38D8"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b/>
                <w:bCs/>
                <w:sz w:val="20"/>
                <w:szCs w:val="20"/>
                <w:lang w:eastAsia="es-CR"/>
              </w:rPr>
              <w:t>Dirección Operativa - T.I.</w:t>
            </w:r>
            <w:r w:rsidRPr="001E38D8">
              <w:rPr>
                <w:rFonts w:ascii="Arial" w:eastAsia="Times New Roman" w:hAnsi="Arial" w:cs="Arial"/>
                <w:sz w:val="20"/>
                <w:szCs w:val="20"/>
                <w:lang w:eastAsia="es-CR"/>
              </w:rPr>
              <w:t xml:space="preserve"> Curso para un funcionario  a cargo de la función de seguridad informática de TIC, Seguridad en el Software</w:t>
            </w:r>
          </w:p>
        </w:tc>
      </w:tr>
      <w:tr w:rsidR="009F0A30" w:rsidRPr="001E38D8" w:rsidTr="00D1657F">
        <w:trPr>
          <w:trHeight w:val="510"/>
          <w:jc w:val="center"/>
        </w:trPr>
        <w:tc>
          <w:tcPr>
            <w:cnfStyle w:val="001000000000" w:firstRow="0" w:lastRow="0" w:firstColumn="1" w:lastColumn="0" w:oddVBand="0" w:evenVBand="0" w:oddHBand="0" w:evenHBand="0" w:firstRowFirstColumn="0" w:firstRowLastColumn="0" w:lastRowFirstColumn="0" w:lastRowLastColumn="0"/>
            <w:tcW w:w="1511" w:type="dxa"/>
            <w:vAlign w:val="center"/>
            <w:hideMark/>
          </w:tcPr>
          <w:p w:rsidR="009F0A30" w:rsidRPr="001E38D8" w:rsidRDefault="009F0A30" w:rsidP="00176CD4">
            <w:pPr>
              <w:jc w:val="center"/>
              <w:rPr>
                <w:rFonts w:ascii="Arial" w:eastAsia="Times New Roman" w:hAnsi="Arial" w:cs="Arial"/>
                <w:sz w:val="20"/>
                <w:szCs w:val="20"/>
                <w:lang w:eastAsia="es-CR"/>
              </w:rPr>
            </w:pPr>
            <w:r w:rsidRPr="001E38D8">
              <w:rPr>
                <w:rFonts w:ascii="Arial" w:eastAsia="Times New Roman" w:hAnsi="Arial" w:cs="Arial"/>
                <w:sz w:val="20"/>
                <w:szCs w:val="20"/>
                <w:lang w:eastAsia="es-CR"/>
              </w:rPr>
              <w:t>1.07.01 Actividades de capacitación</w:t>
            </w:r>
          </w:p>
        </w:tc>
        <w:tc>
          <w:tcPr>
            <w:tcW w:w="1496" w:type="dxa"/>
            <w:vAlign w:val="center"/>
            <w:hideMark/>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900.000,00</w:t>
            </w:r>
          </w:p>
        </w:tc>
        <w:tc>
          <w:tcPr>
            <w:tcW w:w="1418" w:type="dxa"/>
            <w:noWrap/>
            <w:vAlign w:val="center"/>
            <w:hideMark/>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2. Talento Humano</w:t>
            </w:r>
          </w:p>
        </w:tc>
        <w:tc>
          <w:tcPr>
            <w:tcW w:w="992" w:type="dxa"/>
            <w:noWrap/>
            <w:vAlign w:val="center"/>
            <w:hideMark/>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3.2.5.22</w:t>
            </w:r>
          </w:p>
        </w:tc>
        <w:tc>
          <w:tcPr>
            <w:tcW w:w="1134" w:type="dxa"/>
            <w:noWrap/>
            <w:vAlign w:val="center"/>
            <w:hideMark/>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3.2.5.22.3</w:t>
            </w:r>
          </w:p>
        </w:tc>
        <w:tc>
          <w:tcPr>
            <w:tcW w:w="3162" w:type="dxa"/>
            <w:hideMark/>
          </w:tcPr>
          <w:p w:rsidR="009F0A30" w:rsidRPr="001E38D8"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sz w:val="20"/>
                <w:szCs w:val="20"/>
                <w:lang w:eastAsia="es-CR"/>
              </w:rPr>
              <w:t>Este curso tiene un costo individual de $750, por persona y se requiere de un curso para dos funcionarios T.C. $600</w:t>
            </w:r>
          </w:p>
        </w:tc>
        <w:tc>
          <w:tcPr>
            <w:tcW w:w="3685" w:type="dxa"/>
            <w:hideMark/>
          </w:tcPr>
          <w:p w:rsidR="009F0A30" w:rsidRPr="001E38D8"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1E38D8">
              <w:rPr>
                <w:rFonts w:ascii="Arial" w:eastAsia="Times New Roman" w:hAnsi="Arial" w:cs="Arial"/>
                <w:b/>
                <w:bCs/>
                <w:sz w:val="20"/>
                <w:szCs w:val="20"/>
                <w:lang w:eastAsia="es-CR"/>
              </w:rPr>
              <w:t>Dirección Operativa - T.I.</w:t>
            </w:r>
            <w:r w:rsidRPr="001E38D8">
              <w:rPr>
                <w:rFonts w:ascii="Arial" w:eastAsia="Times New Roman" w:hAnsi="Arial" w:cs="Arial"/>
                <w:sz w:val="20"/>
                <w:szCs w:val="20"/>
                <w:lang w:eastAsia="es-CR"/>
              </w:rPr>
              <w:t xml:space="preserve"> Curso Building Geodatabases "Construyendo Geodatabases" Obtener los conocimientos necesarios para crear geodatabases y modelar  las relaciones espaciales, en virtud de que este es el formato  para almacenar y administrar datos geográficos.</w:t>
            </w:r>
          </w:p>
        </w:tc>
      </w:tr>
    </w:tbl>
    <w:p w:rsidR="009F0A30" w:rsidRDefault="009F0A30" w:rsidP="009F0A30"/>
    <w:p w:rsidR="00D1657F" w:rsidRDefault="00D1657F" w:rsidP="009F0A30"/>
    <w:tbl>
      <w:tblPr>
        <w:tblStyle w:val="Listaclara-nfasis2"/>
        <w:tblW w:w="0" w:type="auto"/>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463"/>
        <w:gridCol w:w="1524"/>
        <w:gridCol w:w="1418"/>
        <w:gridCol w:w="992"/>
        <w:gridCol w:w="1134"/>
        <w:gridCol w:w="3066"/>
        <w:gridCol w:w="3782"/>
      </w:tblGrid>
      <w:tr w:rsidR="009F0A30" w:rsidRPr="001E38D8" w:rsidTr="00D1657F">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3379" w:type="dxa"/>
            <w:gridSpan w:val="7"/>
            <w:shd w:val="clear" w:color="auto" w:fill="4F81BD" w:themeFill="accent1"/>
            <w:hideMark/>
          </w:tcPr>
          <w:p w:rsidR="009F0A30" w:rsidRPr="001E38D8" w:rsidRDefault="009F0A30" w:rsidP="00176CD4">
            <w:pPr>
              <w:jc w:val="center"/>
              <w:rPr>
                <w:rFonts w:ascii="Calibri" w:eastAsia="Times New Roman" w:hAnsi="Calibri" w:cs="Times New Roman"/>
                <w:lang w:eastAsia="es-CR"/>
              </w:rPr>
            </w:pPr>
            <w:r w:rsidRPr="001E38D8">
              <w:rPr>
                <w:rFonts w:ascii="Calibri" w:eastAsia="Times New Roman" w:hAnsi="Calibri" w:cs="Times New Roman"/>
                <w:lang w:eastAsia="es-CR"/>
              </w:rPr>
              <w:lastRenderedPageBreak/>
              <w:t>1. SERVICIOS</w:t>
            </w:r>
          </w:p>
        </w:tc>
      </w:tr>
      <w:tr w:rsidR="009F0A30" w:rsidRPr="001E38D8" w:rsidTr="00D1657F">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463" w:type="dxa"/>
            <w:vMerge w:val="restart"/>
            <w:tcBorders>
              <w:top w:val="none" w:sz="0" w:space="0" w:color="auto"/>
              <w:left w:val="none" w:sz="0" w:space="0" w:color="auto"/>
              <w:bottom w:val="none" w:sz="0" w:space="0" w:color="auto"/>
            </w:tcBorders>
            <w:hideMark/>
          </w:tcPr>
          <w:p w:rsidR="009F0A30" w:rsidRPr="001E38D8" w:rsidRDefault="009F0A30" w:rsidP="00176CD4">
            <w:pPr>
              <w:jc w:val="center"/>
              <w:rPr>
                <w:rFonts w:ascii="Calibri" w:eastAsia="Times New Roman" w:hAnsi="Calibri" w:cs="Times New Roman"/>
                <w:lang w:eastAsia="es-CR"/>
              </w:rPr>
            </w:pPr>
            <w:r w:rsidRPr="001E38D8">
              <w:rPr>
                <w:rFonts w:ascii="Calibri" w:eastAsia="Times New Roman" w:hAnsi="Calibri" w:cs="Times New Roman"/>
                <w:lang w:eastAsia="es-CR"/>
              </w:rPr>
              <w:t>Subpartida y descripción</w:t>
            </w:r>
          </w:p>
        </w:tc>
        <w:tc>
          <w:tcPr>
            <w:tcW w:w="1524" w:type="dxa"/>
            <w:vMerge w:val="restart"/>
            <w:tcBorders>
              <w:top w:val="none" w:sz="0" w:space="0" w:color="auto"/>
              <w:bottom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Monto</w:t>
            </w:r>
          </w:p>
        </w:tc>
        <w:tc>
          <w:tcPr>
            <w:tcW w:w="3544" w:type="dxa"/>
            <w:gridSpan w:val="3"/>
            <w:tcBorders>
              <w:top w:val="none" w:sz="0" w:space="0" w:color="auto"/>
              <w:bottom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Vinculación PAO</w:t>
            </w:r>
          </w:p>
        </w:tc>
        <w:tc>
          <w:tcPr>
            <w:tcW w:w="3066" w:type="dxa"/>
            <w:vMerge w:val="restart"/>
            <w:tcBorders>
              <w:top w:val="none" w:sz="0" w:space="0" w:color="auto"/>
              <w:bottom w:val="none" w:sz="0" w:space="0" w:color="auto"/>
            </w:tcBorders>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Cálculo</w:t>
            </w:r>
          </w:p>
        </w:tc>
        <w:tc>
          <w:tcPr>
            <w:tcW w:w="3782" w:type="dxa"/>
            <w:vMerge w:val="restart"/>
            <w:tcBorders>
              <w:top w:val="none" w:sz="0" w:space="0" w:color="auto"/>
              <w:bottom w:val="none" w:sz="0" w:space="0" w:color="auto"/>
              <w:right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Justificación</w:t>
            </w:r>
          </w:p>
        </w:tc>
      </w:tr>
      <w:tr w:rsidR="009F0A30" w:rsidRPr="001E38D8" w:rsidTr="00D1657F">
        <w:trPr>
          <w:trHeight w:val="368"/>
          <w:jc w:val="center"/>
        </w:trPr>
        <w:tc>
          <w:tcPr>
            <w:cnfStyle w:val="001000000000" w:firstRow="0" w:lastRow="0" w:firstColumn="1" w:lastColumn="0" w:oddVBand="0" w:evenVBand="0" w:oddHBand="0" w:evenHBand="0" w:firstRowFirstColumn="0" w:firstRowLastColumn="0" w:lastRowFirstColumn="0" w:lastRowLastColumn="0"/>
            <w:tcW w:w="1463" w:type="dxa"/>
            <w:vMerge/>
          </w:tcPr>
          <w:p w:rsidR="009F0A30" w:rsidRPr="001E38D8" w:rsidRDefault="009F0A30" w:rsidP="00176CD4">
            <w:pPr>
              <w:jc w:val="center"/>
              <w:rPr>
                <w:rFonts w:ascii="Calibri" w:eastAsia="Times New Roman" w:hAnsi="Calibri" w:cs="Times New Roman"/>
                <w:lang w:eastAsia="es-CR"/>
              </w:rPr>
            </w:pPr>
          </w:p>
        </w:tc>
        <w:tc>
          <w:tcPr>
            <w:tcW w:w="1524" w:type="dxa"/>
            <w:vMerge/>
            <w:noWrap/>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1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Acción</w:t>
            </w:r>
          </w:p>
        </w:tc>
        <w:tc>
          <w:tcPr>
            <w:tcW w:w="3066" w:type="dxa"/>
            <w:vMerge/>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782" w:type="dxa"/>
            <w:vMerge/>
            <w:noWrap/>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1E38D8" w:rsidTr="00D1657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463" w:type="dxa"/>
            <w:tcBorders>
              <w:top w:val="none" w:sz="0" w:space="0" w:color="auto"/>
              <w:left w:val="none" w:sz="0" w:space="0" w:color="auto"/>
              <w:bottom w:val="none" w:sz="0" w:space="0" w:color="auto"/>
            </w:tcBorders>
            <w:vAlign w:val="center"/>
            <w:hideMark/>
          </w:tcPr>
          <w:p w:rsidR="009F0A30" w:rsidRPr="001E38D8" w:rsidRDefault="009F0A30" w:rsidP="00176CD4">
            <w:pPr>
              <w:jc w:val="center"/>
              <w:rPr>
                <w:rFonts w:ascii="Arial" w:eastAsia="Times New Roman" w:hAnsi="Arial" w:cs="Arial"/>
                <w:sz w:val="20"/>
                <w:szCs w:val="20"/>
                <w:lang w:eastAsia="es-CR"/>
              </w:rPr>
            </w:pPr>
            <w:r w:rsidRPr="001E38D8">
              <w:rPr>
                <w:rFonts w:ascii="Arial" w:eastAsia="Times New Roman" w:hAnsi="Arial" w:cs="Arial"/>
                <w:sz w:val="20"/>
                <w:szCs w:val="20"/>
                <w:lang w:eastAsia="es-CR"/>
              </w:rPr>
              <w:t>1.07.01 Actividades de capacitación</w:t>
            </w:r>
          </w:p>
        </w:tc>
        <w:tc>
          <w:tcPr>
            <w:tcW w:w="1524" w:type="dxa"/>
            <w:tcBorders>
              <w:top w:val="none" w:sz="0" w:space="0" w:color="auto"/>
              <w:bottom w:val="none" w:sz="0" w:space="0" w:color="auto"/>
            </w:tcBorders>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3.000.000,00</w:t>
            </w:r>
          </w:p>
        </w:tc>
        <w:tc>
          <w:tcPr>
            <w:tcW w:w="1418" w:type="dxa"/>
            <w:tcBorders>
              <w:top w:val="none" w:sz="0" w:space="0" w:color="auto"/>
              <w:bottom w:val="none" w:sz="0" w:space="0" w:color="auto"/>
            </w:tcBorders>
            <w:noWrap/>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2. Talento Humano</w:t>
            </w:r>
          </w:p>
        </w:tc>
        <w:tc>
          <w:tcPr>
            <w:tcW w:w="992" w:type="dxa"/>
            <w:tcBorders>
              <w:top w:val="none" w:sz="0" w:space="0" w:color="auto"/>
              <w:bottom w:val="none" w:sz="0" w:space="0" w:color="auto"/>
            </w:tcBorders>
            <w:noWrap/>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w:t>
            </w:r>
          </w:p>
        </w:tc>
        <w:tc>
          <w:tcPr>
            <w:tcW w:w="1134" w:type="dxa"/>
            <w:tcBorders>
              <w:top w:val="none" w:sz="0" w:space="0" w:color="auto"/>
              <w:bottom w:val="none" w:sz="0" w:space="0" w:color="auto"/>
            </w:tcBorders>
            <w:noWrap/>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3.2.5.22.3</w:t>
            </w:r>
          </w:p>
        </w:tc>
        <w:tc>
          <w:tcPr>
            <w:tcW w:w="3066" w:type="dxa"/>
            <w:tcBorders>
              <w:top w:val="none" w:sz="0" w:space="0" w:color="auto"/>
              <w:bottom w:val="none" w:sz="0" w:space="0" w:color="auto"/>
            </w:tcBorders>
            <w:hideMark/>
          </w:tcPr>
          <w:p w:rsidR="009F0A30" w:rsidRPr="006A023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Total de 10 funcionarios x $500 cada uno x T.C. ¢600</w:t>
            </w:r>
          </w:p>
        </w:tc>
        <w:tc>
          <w:tcPr>
            <w:tcW w:w="3782" w:type="dxa"/>
            <w:tcBorders>
              <w:top w:val="none" w:sz="0" w:space="0" w:color="auto"/>
              <w:bottom w:val="none" w:sz="0" w:space="0" w:color="auto"/>
              <w:right w:val="none" w:sz="0" w:space="0" w:color="auto"/>
            </w:tcBorders>
            <w:hideMark/>
          </w:tcPr>
          <w:p w:rsidR="009F0A30" w:rsidRPr="006A023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b/>
                <w:bCs/>
                <w:sz w:val="18"/>
                <w:szCs w:val="20"/>
                <w:lang w:eastAsia="es-CR"/>
              </w:rPr>
              <w:t>Dirección Operativa - T.I.</w:t>
            </w:r>
            <w:r w:rsidRPr="006A023D">
              <w:rPr>
                <w:rFonts w:ascii="Arial" w:eastAsia="Times New Roman" w:hAnsi="Arial" w:cs="Arial"/>
                <w:sz w:val="18"/>
                <w:szCs w:val="20"/>
                <w:lang w:eastAsia="es-CR"/>
              </w:rPr>
              <w:t xml:space="preserve"> Metodología SCRUM Es la metodología de desarrollo de sistemas que actualmente se aplica en Bomberos por parte de los contratos de desarrollo, de ahí el interés porque el personal de TIC que administra dichos contratos conozca los fundamentos básicos y dicho método de tal manera que se implementen los controles adecuados.</w:t>
            </w:r>
          </w:p>
        </w:tc>
      </w:tr>
      <w:tr w:rsidR="009F0A30" w:rsidRPr="001E38D8" w:rsidTr="00D1657F">
        <w:trPr>
          <w:trHeight w:val="510"/>
          <w:jc w:val="center"/>
        </w:trPr>
        <w:tc>
          <w:tcPr>
            <w:cnfStyle w:val="001000000000" w:firstRow="0" w:lastRow="0" w:firstColumn="1" w:lastColumn="0" w:oddVBand="0" w:evenVBand="0" w:oddHBand="0" w:evenHBand="0" w:firstRowFirstColumn="0" w:firstRowLastColumn="0" w:lastRowFirstColumn="0" w:lastRowLastColumn="0"/>
            <w:tcW w:w="1463" w:type="dxa"/>
            <w:vAlign w:val="center"/>
            <w:hideMark/>
          </w:tcPr>
          <w:p w:rsidR="009F0A30" w:rsidRPr="001E38D8" w:rsidRDefault="009F0A30" w:rsidP="00176CD4">
            <w:pPr>
              <w:jc w:val="center"/>
              <w:rPr>
                <w:rFonts w:ascii="Arial" w:eastAsia="Times New Roman" w:hAnsi="Arial" w:cs="Arial"/>
                <w:sz w:val="20"/>
                <w:szCs w:val="20"/>
                <w:lang w:eastAsia="es-CR"/>
              </w:rPr>
            </w:pPr>
            <w:r w:rsidRPr="001E38D8">
              <w:rPr>
                <w:rFonts w:ascii="Arial" w:eastAsia="Times New Roman" w:hAnsi="Arial" w:cs="Arial"/>
                <w:sz w:val="20"/>
                <w:szCs w:val="20"/>
                <w:lang w:eastAsia="es-CR"/>
              </w:rPr>
              <w:t>1.07.01 Actividades de capacitación</w:t>
            </w:r>
          </w:p>
        </w:tc>
        <w:tc>
          <w:tcPr>
            <w:tcW w:w="1524" w:type="dxa"/>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1.500.000,00</w:t>
            </w:r>
          </w:p>
        </w:tc>
        <w:tc>
          <w:tcPr>
            <w:tcW w:w="1418" w:type="dxa"/>
            <w:noWrap/>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2. Talento Humano</w:t>
            </w:r>
          </w:p>
        </w:tc>
        <w:tc>
          <w:tcPr>
            <w:tcW w:w="992" w:type="dxa"/>
            <w:noWrap/>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w:t>
            </w:r>
          </w:p>
        </w:tc>
        <w:tc>
          <w:tcPr>
            <w:tcW w:w="1134" w:type="dxa"/>
            <w:noWrap/>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3.2.5.22.3</w:t>
            </w:r>
          </w:p>
        </w:tc>
        <w:tc>
          <w:tcPr>
            <w:tcW w:w="3066" w:type="dxa"/>
            <w:hideMark/>
          </w:tcPr>
          <w:p w:rsidR="009F0A30" w:rsidRPr="006A023D"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Total de funcionarios 10 x $250 x ¢600</w:t>
            </w:r>
          </w:p>
        </w:tc>
        <w:tc>
          <w:tcPr>
            <w:tcW w:w="3782" w:type="dxa"/>
            <w:hideMark/>
          </w:tcPr>
          <w:p w:rsidR="009F0A30" w:rsidRPr="006A023D"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b/>
                <w:bCs/>
                <w:sz w:val="18"/>
                <w:szCs w:val="20"/>
                <w:lang w:eastAsia="es-CR"/>
              </w:rPr>
              <w:t>Dirección Operativa - T.I</w:t>
            </w:r>
            <w:r w:rsidRPr="006A023D">
              <w:rPr>
                <w:rFonts w:ascii="Arial" w:eastAsia="Times New Roman" w:hAnsi="Arial" w:cs="Arial"/>
                <w:sz w:val="18"/>
                <w:szCs w:val="20"/>
                <w:lang w:eastAsia="es-CR"/>
              </w:rPr>
              <w:t>. Servicio al Cliente en una mesa de ayuda Cursos para brindar al personal que conforma la mesa de ayuda de TIC</w:t>
            </w:r>
          </w:p>
        </w:tc>
      </w:tr>
      <w:tr w:rsidR="009F0A30" w:rsidRPr="001E38D8" w:rsidTr="00D1657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463" w:type="dxa"/>
            <w:tcBorders>
              <w:top w:val="none" w:sz="0" w:space="0" w:color="auto"/>
              <w:left w:val="none" w:sz="0" w:space="0" w:color="auto"/>
              <w:bottom w:val="none" w:sz="0" w:space="0" w:color="auto"/>
            </w:tcBorders>
            <w:vAlign w:val="center"/>
            <w:hideMark/>
          </w:tcPr>
          <w:p w:rsidR="009F0A30" w:rsidRPr="001E38D8" w:rsidRDefault="009F0A30" w:rsidP="00176CD4">
            <w:pPr>
              <w:jc w:val="center"/>
              <w:rPr>
                <w:rFonts w:ascii="Arial" w:eastAsia="Times New Roman" w:hAnsi="Arial" w:cs="Arial"/>
                <w:sz w:val="20"/>
                <w:szCs w:val="20"/>
                <w:lang w:eastAsia="es-CR"/>
              </w:rPr>
            </w:pPr>
            <w:r w:rsidRPr="001E38D8">
              <w:rPr>
                <w:rFonts w:ascii="Arial" w:eastAsia="Times New Roman" w:hAnsi="Arial" w:cs="Arial"/>
                <w:sz w:val="20"/>
                <w:szCs w:val="20"/>
                <w:lang w:eastAsia="es-CR"/>
              </w:rPr>
              <w:t>1.07.01 Actividades de capacitación</w:t>
            </w:r>
          </w:p>
        </w:tc>
        <w:tc>
          <w:tcPr>
            <w:tcW w:w="1524" w:type="dxa"/>
            <w:tcBorders>
              <w:top w:val="none" w:sz="0" w:space="0" w:color="auto"/>
              <w:bottom w:val="none" w:sz="0" w:space="0" w:color="auto"/>
            </w:tcBorders>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2.400.000,00</w:t>
            </w:r>
          </w:p>
        </w:tc>
        <w:tc>
          <w:tcPr>
            <w:tcW w:w="1418" w:type="dxa"/>
            <w:tcBorders>
              <w:top w:val="none" w:sz="0" w:space="0" w:color="auto"/>
              <w:bottom w:val="none" w:sz="0" w:space="0" w:color="auto"/>
            </w:tcBorders>
            <w:noWrap/>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2. Talento Humano</w:t>
            </w:r>
          </w:p>
        </w:tc>
        <w:tc>
          <w:tcPr>
            <w:tcW w:w="992" w:type="dxa"/>
            <w:tcBorders>
              <w:top w:val="none" w:sz="0" w:space="0" w:color="auto"/>
              <w:bottom w:val="none" w:sz="0" w:space="0" w:color="auto"/>
            </w:tcBorders>
            <w:noWrap/>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w:t>
            </w:r>
          </w:p>
        </w:tc>
        <w:tc>
          <w:tcPr>
            <w:tcW w:w="1134" w:type="dxa"/>
            <w:tcBorders>
              <w:top w:val="none" w:sz="0" w:space="0" w:color="auto"/>
              <w:bottom w:val="none" w:sz="0" w:space="0" w:color="auto"/>
            </w:tcBorders>
            <w:noWrap/>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3.2.5.22.3</w:t>
            </w:r>
          </w:p>
        </w:tc>
        <w:tc>
          <w:tcPr>
            <w:tcW w:w="3066" w:type="dxa"/>
            <w:tcBorders>
              <w:top w:val="none" w:sz="0" w:space="0" w:color="auto"/>
              <w:bottom w:val="none" w:sz="0" w:space="0" w:color="auto"/>
            </w:tcBorders>
            <w:hideMark/>
          </w:tcPr>
          <w:p w:rsidR="009F0A30" w:rsidRPr="006A023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2 cursos x 10 personas cada uno, a solicitarse en las instalaciones del F5 x $200 x T.C. ¢600</w:t>
            </w:r>
          </w:p>
        </w:tc>
        <w:tc>
          <w:tcPr>
            <w:tcW w:w="3782" w:type="dxa"/>
            <w:tcBorders>
              <w:top w:val="none" w:sz="0" w:space="0" w:color="auto"/>
              <w:bottom w:val="none" w:sz="0" w:space="0" w:color="auto"/>
              <w:right w:val="none" w:sz="0" w:space="0" w:color="auto"/>
            </w:tcBorders>
            <w:hideMark/>
          </w:tcPr>
          <w:p w:rsidR="009F0A30" w:rsidRPr="006A023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b/>
                <w:bCs/>
                <w:sz w:val="18"/>
                <w:szCs w:val="20"/>
                <w:lang w:eastAsia="es-CR"/>
              </w:rPr>
              <w:t>Dirección Operativa - T.I</w:t>
            </w:r>
            <w:r w:rsidRPr="006A023D">
              <w:rPr>
                <w:rFonts w:ascii="Arial" w:eastAsia="Times New Roman" w:hAnsi="Arial" w:cs="Arial"/>
                <w:sz w:val="18"/>
                <w:szCs w:val="20"/>
                <w:lang w:eastAsia="es-CR"/>
              </w:rPr>
              <w:t>. Inteligencia Emocional Curso para 20 personas de la Unidad de TIC que refuerce la gestión de las buenas relaciones humanas en el ambiente laboral.</w:t>
            </w:r>
          </w:p>
        </w:tc>
      </w:tr>
      <w:tr w:rsidR="009F0A30" w:rsidRPr="001E38D8" w:rsidTr="00D1657F">
        <w:trPr>
          <w:trHeight w:val="510"/>
          <w:jc w:val="center"/>
        </w:trPr>
        <w:tc>
          <w:tcPr>
            <w:cnfStyle w:val="001000000000" w:firstRow="0" w:lastRow="0" w:firstColumn="1" w:lastColumn="0" w:oddVBand="0" w:evenVBand="0" w:oddHBand="0" w:evenHBand="0" w:firstRowFirstColumn="0" w:firstRowLastColumn="0" w:lastRowFirstColumn="0" w:lastRowLastColumn="0"/>
            <w:tcW w:w="1463" w:type="dxa"/>
            <w:vAlign w:val="center"/>
            <w:hideMark/>
          </w:tcPr>
          <w:p w:rsidR="009F0A30" w:rsidRPr="001E38D8" w:rsidRDefault="009F0A30" w:rsidP="00176CD4">
            <w:pPr>
              <w:jc w:val="center"/>
              <w:rPr>
                <w:rFonts w:ascii="Arial" w:eastAsia="Times New Roman" w:hAnsi="Arial" w:cs="Arial"/>
                <w:sz w:val="20"/>
                <w:szCs w:val="20"/>
                <w:lang w:eastAsia="es-CR"/>
              </w:rPr>
            </w:pPr>
            <w:r w:rsidRPr="001E38D8">
              <w:rPr>
                <w:rFonts w:ascii="Arial" w:eastAsia="Times New Roman" w:hAnsi="Arial" w:cs="Arial"/>
                <w:sz w:val="20"/>
                <w:szCs w:val="20"/>
                <w:lang w:eastAsia="es-CR"/>
              </w:rPr>
              <w:t>1.07.01 Actividades de capacitación</w:t>
            </w:r>
          </w:p>
        </w:tc>
        <w:tc>
          <w:tcPr>
            <w:tcW w:w="1524" w:type="dxa"/>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543.000,00</w:t>
            </w:r>
          </w:p>
        </w:tc>
        <w:tc>
          <w:tcPr>
            <w:tcW w:w="1418" w:type="dxa"/>
            <w:noWrap/>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2. Talento Humano</w:t>
            </w:r>
          </w:p>
        </w:tc>
        <w:tc>
          <w:tcPr>
            <w:tcW w:w="992" w:type="dxa"/>
            <w:noWrap/>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w:t>
            </w:r>
          </w:p>
        </w:tc>
        <w:tc>
          <w:tcPr>
            <w:tcW w:w="1134" w:type="dxa"/>
            <w:noWrap/>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3.2.5.22.3</w:t>
            </w:r>
          </w:p>
        </w:tc>
        <w:tc>
          <w:tcPr>
            <w:tcW w:w="3066" w:type="dxa"/>
            <w:hideMark/>
          </w:tcPr>
          <w:p w:rsidR="009F0A30" w:rsidRPr="006A023D"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01 funcionario x $905 x T.C. ¢600</w:t>
            </w:r>
          </w:p>
        </w:tc>
        <w:tc>
          <w:tcPr>
            <w:tcW w:w="3782" w:type="dxa"/>
            <w:hideMark/>
          </w:tcPr>
          <w:p w:rsidR="009F0A30" w:rsidRPr="006A023D"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b/>
                <w:bCs/>
                <w:sz w:val="18"/>
                <w:szCs w:val="20"/>
                <w:lang w:eastAsia="es-CR"/>
              </w:rPr>
              <w:t>Dirección Operativa - T.I.</w:t>
            </w:r>
            <w:r w:rsidRPr="006A023D">
              <w:rPr>
                <w:rFonts w:ascii="Arial" w:eastAsia="Times New Roman" w:hAnsi="Arial" w:cs="Arial"/>
                <w:sz w:val="18"/>
                <w:szCs w:val="20"/>
                <w:lang w:eastAsia="es-CR"/>
              </w:rPr>
              <w:t xml:space="preserve"> Configuring advanced windows server 2012 Curso para el funcionario que se desempeña como el respaldo del principal responsable de la configuración de servidores en TIC</w:t>
            </w:r>
          </w:p>
        </w:tc>
      </w:tr>
      <w:tr w:rsidR="009F0A30" w:rsidRPr="001E38D8" w:rsidTr="00D1657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463" w:type="dxa"/>
            <w:tcBorders>
              <w:top w:val="none" w:sz="0" w:space="0" w:color="auto"/>
              <w:left w:val="none" w:sz="0" w:space="0" w:color="auto"/>
              <w:bottom w:val="none" w:sz="0" w:space="0" w:color="auto"/>
            </w:tcBorders>
            <w:vAlign w:val="center"/>
            <w:hideMark/>
          </w:tcPr>
          <w:p w:rsidR="009F0A30" w:rsidRPr="001E38D8" w:rsidRDefault="009F0A30" w:rsidP="00176CD4">
            <w:pPr>
              <w:jc w:val="center"/>
              <w:rPr>
                <w:rFonts w:ascii="Arial" w:eastAsia="Times New Roman" w:hAnsi="Arial" w:cs="Arial"/>
                <w:sz w:val="20"/>
                <w:szCs w:val="20"/>
                <w:lang w:eastAsia="es-CR"/>
              </w:rPr>
            </w:pPr>
            <w:r w:rsidRPr="001E38D8">
              <w:rPr>
                <w:rFonts w:ascii="Arial" w:eastAsia="Times New Roman" w:hAnsi="Arial" w:cs="Arial"/>
                <w:sz w:val="20"/>
                <w:szCs w:val="20"/>
                <w:lang w:eastAsia="es-CR"/>
              </w:rPr>
              <w:t>1.07.01 Actividades de capacitación</w:t>
            </w:r>
          </w:p>
        </w:tc>
        <w:tc>
          <w:tcPr>
            <w:tcW w:w="1524" w:type="dxa"/>
            <w:tcBorders>
              <w:top w:val="none" w:sz="0" w:space="0" w:color="auto"/>
              <w:bottom w:val="none" w:sz="0" w:space="0" w:color="auto"/>
            </w:tcBorders>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1.080.000,00</w:t>
            </w:r>
          </w:p>
        </w:tc>
        <w:tc>
          <w:tcPr>
            <w:tcW w:w="1418" w:type="dxa"/>
            <w:tcBorders>
              <w:top w:val="none" w:sz="0" w:space="0" w:color="auto"/>
              <w:bottom w:val="none" w:sz="0" w:space="0" w:color="auto"/>
            </w:tcBorders>
            <w:noWrap/>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2. Talento Humano</w:t>
            </w:r>
          </w:p>
        </w:tc>
        <w:tc>
          <w:tcPr>
            <w:tcW w:w="992" w:type="dxa"/>
            <w:tcBorders>
              <w:top w:val="none" w:sz="0" w:space="0" w:color="auto"/>
              <w:bottom w:val="none" w:sz="0" w:space="0" w:color="auto"/>
            </w:tcBorders>
            <w:noWrap/>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w:t>
            </w:r>
          </w:p>
        </w:tc>
        <w:tc>
          <w:tcPr>
            <w:tcW w:w="1134" w:type="dxa"/>
            <w:tcBorders>
              <w:top w:val="none" w:sz="0" w:space="0" w:color="auto"/>
              <w:bottom w:val="none" w:sz="0" w:space="0" w:color="auto"/>
            </w:tcBorders>
            <w:noWrap/>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3.2.5.22.3</w:t>
            </w:r>
          </w:p>
        </w:tc>
        <w:tc>
          <w:tcPr>
            <w:tcW w:w="3066" w:type="dxa"/>
            <w:tcBorders>
              <w:top w:val="none" w:sz="0" w:space="0" w:color="auto"/>
              <w:bottom w:val="none" w:sz="0" w:space="0" w:color="auto"/>
            </w:tcBorders>
            <w:hideMark/>
          </w:tcPr>
          <w:p w:rsidR="009F0A30" w:rsidRPr="006A023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Curso para dos funcionarios del área de servicios técnicos de la TIC. Costo Unitario $900 x T.C. 600</w:t>
            </w:r>
          </w:p>
        </w:tc>
        <w:tc>
          <w:tcPr>
            <w:tcW w:w="3782" w:type="dxa"/>
            <w:tcBorders>
              <w:top w:val="none" w:sz="0" w:space="0" w:color="auto"/>
              <w:bottom w:val="none" w:sz="0" w:space="0" w:color="auto"/>
              <w:right w:val="none" w:sz="0" w:space="0" w:color="auto"/>
            </w:tcBorders>
            <w:hideMark/>
          </w:tcPr>
          <w:p w:rsidR="009F0A30" w:rsidRPr="006A023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b/>
                <w:bCs/>
                <w:sz w:val="18"/>
                <w:szCs w:val="20"/>
                <w:lang w:eastAsia="es-CR"/>
              </w:rPr>
              <w:t>Dirección Operativa - T.I.</w:t>
            </w:r>
            <w:r w:rsidRPr="006A023D">
              <w:rPr>
                <w:rFonts w:ascii="Arial" w:eastAsia="Times New Roman" w:hAnsi="Arial" w:cs="Arial"/>
                <w:sz w:val="18"/>
                <w:szCs w:val="20"/>
                <w:lang w:eastAsia="es-CR"/>
              </w:rPr>
              <w:t xml:space="preserve"> Core Solutions de Microsoft Exchange Server 2016 Curso para el funcionario responsable de la gestión de Exchange (servicio de correo electrónico) institucional y el funcionario que lo cubre en su ausencia</w:t>
            </w:r>
          </w:p>
        </w:tc>
      </w:tr>
    </w:tbl>
    <w:p w:rsidR="009F0A30" w:rsidRDefault="009F0A30" w:rsidP="009F0A30"/>
    <w:p w:rsidR="00D1657F" w:rsidRDefault="00D1657F" w:rsidP="009F0A30"/>
    <w:p w:rsidR="009F0A30" w:rsidRDefault="009F0A30" w:rsidP="009F0A30"/>
    <w:tbl>
      <w:tblPr>
        <w:tblStyle w:val="Listaclara-nfasis2"/>
        <w:tblW w:w="13468" w:type="dxa"/>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428"/>
        <w:gridCol w:w="1701"/>
        <w:gridCol w:w="1418"/>
        <w:gridCol w:w="992"/>
        <w:gridCol w:w="1134"/>
        <w:gridCol w:w="2116"/>
        <w:gridCol w:w="4679"/>
      </w:tblGrid>
      <w:tr w:rsidR="009F0A30" w:rsidRPr="001E38D8" w:rsidTr="00D1657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468" w:type="dxa"/>
            <w:gridSpan w:val="7"/>
            <w:shd w:val="clear" w:color="auto" w:fill="4F81BD" w:themeFill="accent1"/>
            <w:hideMark/>
          </w:tcPr>
          <w:p w:rsidR="009F0A30" w:rsidRPr="001E38D8" w:rsidRDefault="009F0A30" w:rsidP="00176CD4">
            <w:pPr>
              <w:jc w:val="center"/>
              <w:rPr>
                <w:rFonts w:ascii="Calibri" w:eastAsia="Times New Roman" w:hAnsi="Calibri" w:cs="Times New Roman"/>
                <w:lang w:eastAsia="es-CR"/>
              </w:rPr>
            </w:pPr>
            <w:r w:rsidRPr="001E38D8">
              <w:rPr>
                <w:rFonts w:ascii="Calibri" w:eastAsia="Times New Roman" w:hAnsi="Calibri" w:cs="Times New Roman"/>
                <w:lang w:eastAsia="es-CR"/>
              </w:rPr>
              <w:lastRenderedPageBreak/>
              <w:t>1. SERVICIOS</w:t>
            </w:r>
          </w:p>
        </w:tc>
      </w:tr>
      <w:tr w:rsidR="009F0A30" w:rsidRPr="001E38D8" w:rsidTr="00D1657F">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428" w:type="dxa"/>
            <w:vMerge w:val="restart"/>
            <w:tcBorders>
              <w:top w:val="none" w:sz="0" w:space="0" w:color="auto"/>
              <w:left w:val="none" w:sz="0" w:space="0" w:color="auto"/>
              <w:bottom w:val="none" w:sz="0" w:space="0" w:color="auto"/>
            </w:tcBorders>
            <w:hideMark/>
          </w:tcPr>
          <w:p w:rsidR="009F0A30" w:rsidRPr="001E38D8" w:rsidRDefault="009F0A30" w:rsidP="00176CD4">
            <w:pPr>
              <w:jc w:val="center"/>
              <w:rPr>
                <w:rFonts w:ascii="Calibri" w:eastAsia="Times New Roman" w:hAnsi="Calibri" w:cs="Times New Roman"/>
                <w:lang w:eastAsia="es-CR"/>
              </w:rPr>
            </w:pPr>
            <w:r w:rsidRPr="001E38D8">
              <w:rPr>
                <w:rFonts w:ascii="Calibri" w:eastAsia="Times New Roman" w:hAnsi="Calibri" w:cs="Times New Roman"/>
                <w:lang w:eastAsia="es-CR"/>
              </w:rPr>
              <w:t>Subpartida y descripción</w:t>
            </w:r>
          </w:p>
        </w:tc>
        <w:tc>
          <w:tcPr>
            <w:tcW w:w="1701" w:type="dxa"/>
            <w:vMerge w:val="restart"/>
            <w:tcBorders>
              <w:top w:val="none" w:sz="0" w:space="0" w:color="auto"/>
              <w:bottom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Monto</w:t>
            </w:r>
          </w:p>
        </w:tc>
        <w:tc>
          <w:tcPr>
            <w:tcW w:w="3544" w:type="dxa"/>
            <w:gridSpan w:val="3"/>
            <w:tcBorders>
              <w:top w:val="none" w:sz="0" w:space="0" w:color="auto"/>
              <w:bottom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Vinculación PAO</w:t>
            </w:r>
          </w:p>
        </w:tc>
        <w:tc>
          <w:tcPr>
            <w:tcW w:w="2116" w:type="dxa"/>
            <w:vMerge w:val="restart"/>
            <w:tcBorders>
              <w:top w:val="none" w:sz="0" w:space="0" w:color="auto"/>
              <w:bottom w:val="none" w:sz="0" w:space="0" w:color="auto"/>
            </w:tcBorders>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Cálculo</w:t>
            </w:r>
          </w:p>
        </w:tc>
        <w:tc>
          <w:tcPr>
            <w:tcW w:w="4679" w:type="dxa"/>
            <w:vMerge w:val="restart"/>
            <w:tcBorders>
              <w:top w:val="none" w:sz="0" w:space="0" w:color="auto"/>
              <w:bottom w:val="none" w:sz="0" w:space="0" w:color="auto"/>
              <w:right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Justificación</w:t>
            </w:r>
          </w:p>
        </w:tc>
      </w:tr>
      <w:tr w:rsidR="009F0A30" w:rsidRPr="001E38D8" w:rsidTr="00D1657F">
        <w:trPr>
          <w:trHeight w:val="352"/>
        </w:trPr>
        <w:tc>
          <w:tcPr>
            <w:cnfStyle w:val="001000000000" w:firstRow="0" w:lastRow="0" w:firstColumn="1" w:lastColumn="0" w:oddVBand="0" w:evenVBand="0" w:oddHBand="0" w:evenHBand="0" w:firstRowFirstColumn="0" w:firstRowLastColumn="0" w:lastRowFirstColumn="0" w:lastRowLastColumn="0"/>
            <w:tcW w:w="1428" w:type="dxa"/>
            <w:vMerge/>
          </w:tcPr>
          <w:p w:rsidR="009F0A30" w:rsidRPr="001E38D8" w:rsidRDefault="009F0A30" w:rsidP="00176CD4">
            <w:pPr>
              <w:jc w:val="center"/>
              <w:rPr>
                <w:rFonts w:ascii="Calibri" w:eastAsia="Times New Roman" w:hAnsi="Calibri" w:cs="Times New Roman"/>
                <w:lang w:eastAsia="es-CR"/>
              </w:rPr>
            </w:pPr>
          </w:p>
        </w:tc>
        <w:tc>
          <w:tcPr>
            <w:tcW w:w="1701" w:type="dxa"/>
            <w:vMerge/>
            <w:noWrap/>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1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Acción</w:t>
            </w:r>
          </w:p>
        </w:tc>
        <w:tc>
          <w:tcPr>
            <w:tcW w:w="2116" w:type="dxa"/>
            <w:vMerge/>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4679" w:type="dxa"/>
            <w:vMerge/>
            <w:noWrap/>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1E38D8" w:rsidTr="00D1657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28" w:type="dxa"/>
            <w:tcBorders>
              <w:top w:val="none" w:sz="0" w:space="0" w:color="auto"/>
              <w:left w:val="none" w:sz="0" w:space="0" w:color="auto"/>
              <w:bottom w:val="none" w:sz="0" w:space="0" w:color="auto"/>
            </w:tcBorders>
            <w:vAlign w:val="center"/>
            <w:hideMark/>
          </w:tcPr>
          <w:p w:rsidR="009F0A30" w:rsidRPr="001E38D8" w:rsidRDefault="009F0A30" w:rsidP="00176CD4">
            <w:pPr>
              <w:jc w:val="center"/>
              <w:rPr>
                <w:rFonts w:ascii="Arial" w:eastAsia="Times New Roman" w:hAnsi="Arial" w:cs="Arial"/>
                <w:sz w:val="20"/>
                <w:szCs w:val="20"/>
                <w:lang w:eastAsia="es-CR"/>
              </w:rPr>
            </w:pPr>
            <w:r w:rsidRPr="001E38D8">
              <w:rPr>
                <w:rFonts w:ascii="Arial" w:eastAsia="Times New Roman" w:hAnsi="Arial" w:cs="Arial"/>
                <w:sz w:val="20"/>
                <w:szCs w:val="20"/>
                <w:lang w:eastAsia="es-CR"/>
              </w:rPr>
              <w:t>1.07.01 Actividades de capacitación</w:t>
            </w:r>
          </w:p>
        </w:tc>
        <w:tc>
          <w:tcPr>
            <w:tcW w:w="1701" w:type="dxa"/>
            <w:tcBorders>
              <w:top w:val="none" w:sz="0" w:space="0" w:color="auto"/>
              <w:bottom w:val="none" w:sz="0" w:space="0" w:color="auto"/>
            </w:tcBorders>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266.400,00</w:t>
            </w:r>
          </w:p>
        </w:tc>
        <w:tc>
          <w:tcPr>
            <w:tcW w:w="1418" w:type="dxa"/>
            <w:tcBorders>
              <w:top w:val="none" w:sz="0" w:space="0" w:color="auto"/>
              <w:bottom w:val="none" w:sz="0" w:space="0" w:color="auto"/>
            </w:tcBorders>
            <w:noWrap/>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2. Talento Humano</w:t>
            </w:r>
          </w:p>
        </w:tc>
        <w:tc>
          <w:tcPr>
            <w:tcW w:w="992" w:type="dxa"/>
            <w:tcBorders>
              <w:top w:val="none" w:sz="0" w:space="0" w:color="auto"/>
              <w:bottom w:val="none" w:sz="0" w:space="0" w:color="auto"/>
            </w:tcBorders>
            <w:noWrap/>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w:t>
            </w:r>
          </w:p>
        </w:tc>
        <w:tc>
          <w:tcPr>
            <w:tcW w:w="1134" w:type="dxa"/>
            <w:tcBorders>
              <w:top w:val="none" w:sz="0" w:space="0" w:color="auto"/>
              <w:bottom w:val="none" w:sz="0" w:space="0" w:color="auto"/>
            </w:tcBorders>
            <w:noWrap/>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3.2.5.22.3</w:t>
            </w:r>
          </w:p>
        </w:tc>
        <w:tc>
          <w:tcPr>
            <w:tcW w:w="2116" w:type="dxa"/>
            <w:tcBorders>
              <w:top w:val="none" w:sz="0" w:space="0" w:color="auto"/>
              <w:bottom w:val="none" w:sz="0" w:space="0" w:color="auto"/>
            </w:tcBorders>
            <w:hideMark/>
          </w:tcPr>
          <w:p w:rsidR="009F0A30" w:rsidRPr="006A023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Curso para un funcionario x $444 x T.C. ¢600</w:t>
            </w:r>
          </w:p>
        </w:tc>
        <w:tc>
          <w:tcPr>
            <w:tcW w:w="4679" w:type="dxa"/>
            <w:tcBorders>
              <w:top w:val="none" w:sz="0" w:space="0" w:color="auto"/>
              <w:bottom w:val="none" w:sz="0" w:space="0" w:color="auto"/>
              <w:right w:val="none" w:sz="0" w:space="0" w:color="auto"/>
            </w:tcBorders>
            <w:hideMark/>
          </w:tcPr>
          <w:p w:rsidR="009F0A30" w:rsidRPr="006A023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b/>
                <w:bCs/>
                <w:sz w:val="18"/>
                <w:szCs w:val="20"/>
                <w:lang w:eastAsia="es-CR"/>
              </w:rPr>
              <w:t>Dirección Operativa - T.I.</w:t>
            </w:r>
            <w:r w:rsidRPr="006A023D">
              <w:rPr>
                <w:rFonts w:ascii="Arial" w:eastAsia="Times New Roman" w:hAnsi="Arial" w:cs="Arial"/>
                <w:sz w:val="18"/>
                <w:szCs w:val="20"/>
                <w:lang w:eastAsia="es-CR"/>
              </w:rPr>
              <w:t xml:space="preserve"> Unix and Linux Essentials Curso para que el encargado del monitoreo de la plataforma tecnológica tenga los conocimientos necesarios para la configuración de equipos en dicho sistema que funciona sobre UNIX y LINUX</w:t>
            </w:r>
          </w:p>
        </w:tc>
      </w:tr>
      <w:tr w:rsidR="009F0A30" w:rsidRPr="001E38D8" w:rsidTr="00D1657F">
        <w:trPr>
          <w:trHeight w:val="510"/>
        </w:trPr>
        <w:tc>
          <w:tcPr>
            <w:cnfStyle w:val="001000000000" w:firstRow="0" w:lastRow="0" w:firstColumn="1" w:lastColumn="0" w:oddVBand="0" w:evenVBand="0" w:oddHBand="0" w:evenHBand="0" w:firstRowFirstColumn="0" w:firstRowLastColumn="0" w:lastRowFirstColumn="0" w:lastRowLastColumn="0"/>
            <w:tcW w:w="1428" w:type="dxa"/>
            <w:vAlign w:val="center"/>
            <w:hideMark/>
          </w:tcPr>
          <w:p w:rsidR="009F0A30" w:rsidRPr="001E38D8" w:rsidRDefault="009F0A30" w:rsidP="00176CD4">
            <w:pPr>
              <w:jc w:val="center"/>
              <w:rPr>
                <w:rFonts w:ascii="Arial" w:eastAsia="Times New Roman" w:hAnsi="Arial" w:cs="Arial"/>
                <w:sz w:val="20"/>
                <w:szCs w:val="20"/>
                <w:lang w:eastAsia="es-CR"/>
              </w:rPr>
            </w:pPr>
            <w:r w:rsidRPr="001E38D8">
              <w:rPr>
                <w:rFonts w:ascii="Arial" w:eastAsia="Times New Roman" w:hAnsi="Arial" w:cs="Arial"/>
                <w:sz w:val="20"/>
                <w:szCs w:val="20"/>
                <w:lang w:eastAsia="es-CR"/>
              </w:rPr>
              <w:t>1.07.01 Actividades de capacitación</w:t>
            </w:r>
          </w:p>
        </w:tc>
        <w:tc>
          <w:tcPr>
            <w:tcW w:w="1701" w:type="dxa"/>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14.400.000,00</w:t>
            </w:r>
          </w:p>
        </w:tc>
        <w:tc>
          <w:tcPr>
            <w:tcW w:w="1418" w:type="dxa"/>
            <w:noWrap/>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2. Talento Humano</w:t>
            </w:r>
          </w:p>
        </w:tc>
        <w:tc>
          <w:tcPr>
            <w:tcW w:w="992" w:type="dxa"/>
            <w:noWrap/>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w:t>
            </w:r>
          </w:p>
        </w:tc>
        <w:tc>
          <w:tcPr>
            <w:tcW w:w="1134" w:type="dxa"/>
            <w:noWrap/>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3.2.5.22.3</w:t>
            </w:r>
          </w:p>
        </w:tc>
        <w:tc>
          <w:tcPr>
            <w:tcW w:w="2116" w:type="dxa"/>
            <w:hideMark/>
          </w:tcPr>
          <w:p w:rsidR="009F0A30" w:rsidRPr="006A023D"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40 certificaciones x $600.00x  T.C. de ¢600.00 colones</w:t>
            </w:r>
          </w:p>
        </w:tc>
        <w:tc>
          <w:tcPr>
            <w:tcW w:w="4679" w:type="dxa"/>
            <w:hideMark/>
          </w:tcPr>
          <w:p w:rsidR="009F0A30" w:rsidRPr="006A023D"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b/>
                <w:bCs/>
                <w:sz w:val="18"/>
                <w:szCs w:val="20"/>
                <w:lang w:eastAsia="es-CR"/>
              </w:rPr>
              <w:t>Dirección Operativa - Ingeniería de Bombero</w:t>
            </w:r>
            <w:r w:rsidRPr="006A023D">
              <w:rPr>
                <w:rFonts w:ascii="Arial" w:eastAsia="Times New Roman" w:hAnsi="Arial" w:cs="Arial"/>
                <w:sz w:val="18"/>
                <w:szCs w:val="20"/>
                <w:lang w:eastAsia="es-CR"/>
              </w:rPr>
              <w:t>s Proceso de certificación y recertificación en normas NFPA, a razón de 40 certificaciones con costo promedio de $600.00 por cada proceso, según tipo de cambio sugerido de 600.00 colones</w:t>
            </w:r>
          </w:p>
        </w:tc>
      </w:tr>
      <w:tr w:rsidR="009F0A30" w:rsidRPr="001E38D8" w:rsidTr="00D1657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28" w:type="dxa"/>
            <w:tcBorders>
              <w:top w:val="none" w:sz="0" w:space="0" w:color="auto"/>
              <w:left w:val="none" w:sz="0" w:space="0" w:color="auto"/>
              <w:bottom w:val="none" w:sz="0" w:space="0" w:color="auto"/>
            </w:tcBorders>
            <w:vAlign w:val="center"/>
            <w:hideMark/>
          </w:tcPr>
          <w:p w:rsidR="009F0A30" w:rsidRPr="001E38D8" w:rsidRDefault="009F0A30" w:rsidP="00176CD4">
            <w:pPr>
              <w:jc w:val="center"/>
              <w:rPr>
                <w:rFonts w:ascii="Arial" w:eastAsia="Times New Roman" w:hAnsi="Arial" w:cs="Arial"/>
                <w:sz w:val="20"/>
                <w:szCs w:val="20"/>
                <w:lang w:eastAsia="es-CR"/>
              </w:rPr>
            </w:pPr>
            <w:r w:rsidRPr="001E38D8">
              <w:rPr>
                <w:rFonts w:ascii="Arial" w:eastAsia="Times New Roman" w:hAnsi="Arial" w:cs="Arial"/>
                <w:sz w:val="20"/>
                <w:szCs w:val="20"/>
                <w:lang w:eastAsia="es-CR"/>
              </w:rPr>
              <w:t>1.07.01 Actividades de capacitación</w:t>
            </w:r>
          </w:p>
        </w:tc>
        <w:tc>
          <w:tcPr>
            <w:tcW w:w="1701" w:type="dxa"/>
            <w:tcBorders>
              <w:top w:val="none" w:sz="0" w:space="0" w:color="auto"/>
              <w:bottom w:val="none" w:sz="0" w:space="0" w:color="auto"/>
            </w:tcBorders>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4.000.000,00</w:t>
            </w:r>
          </w:p>
        </w:tc>
        <w:tc>
          <w:tcPr>
            <w:tcW w:w="1418" w:type="dxa"/>
            <w:tcBorders>
              <w:top w:val="none" w:sz="0" w:space="0" w:color="auto"/>
              <w:bottom w:val="none" w:sz="0" w:space="0" w:color="auto"/>
            </w:tcBorders>
            <w:noWrap/>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2. Talento Humano</w:t>
            </w:r>
          </w:p>
        </w:tc>
        <w:tc>
          <w:tcPr>
            <w:tcW w:w="992" w:type="dxa"/>
            <w:tcBorders>
              <w:top w:val="none" w:sz="0" w:space="0" w:color="auto"/>
              <w:bottom w:val="none" w:sz="0" w:space="0" w:color="auto"/>
            </w:tcBorders>
            <w:noWrap/>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w:t>
            </w:r>
          </w:p>
        </w:tc>
        <w:tc>
          <w:tcPr>
            <w:tcW w:w="1134" w:type="dxa"/>
            <w:tcBorders>
              <w:top w:val="none" w:sz="0" w:space="0" w:color="auto"/>
              <w:bottom w:val="none" w:sz="0" w:space="0" w:color="auto"/>
            </w:tcBorders>
            <w:noWrap/>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3.2.5.22.3</w:t>
            </w:r>
          </w:p>
        </w:tc>
        <w:tc>
          <w:tcPr>
            <w:tcW w:w="2116" w:type="dxa"/>
            <w:tcBorders>
              <w:top w:val="none" w:sz="0" w:space="0" w:color="auto"/>
              <w:bottom w:val="none" w:sz="0" w:space="0" w:color="auto"/>
            </w:tcBorders>
            <w:hideMark/>
          </w:tcPr>
          <w:p w:rsidR="009F0A30" w:rsidRPr="006A023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04 cursos x 1,000,000,00 por curso</w:t>
            </w:r>
          </w:p>
        </w:tc>
        <w:tc>
          <w:tcPr>
            <w:tcW w:w="4679" w:type="dxa"/>
            <w:tcBorders>
              <w:top w:val="none" w:sz="0" w:space="0" w:color="auto"/>
              <w:bottom w:val="none" w:sz="0" w:space="0" w:color="auto"/>
              <w:right w:val="none" w:sz="0" w:space="0" w:color="auto"/>
            </w:tcBorders>
            <w:hideMark/>
          </w:tcPr>
          <w:p w:rsidR="009F0A30" w:rsidRPr="006A023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b/>
                <w:bCs/>
                <w:sz w:val="18"/>
                <w:szCs w:val="20"/>
                <w:lang w:eastAsia="es-CR"/>
              </w:rPr>
              <w:t>Dirección Operativa -  Ingeniería de Bomberos</w:t>
            </w:r>
            <w:r w:rsidRPr="006A023D">
              <w:rPr>
                <w:rFonts w:ascii="Arial" w:eastAsia="Times New Roman" w:hAnsi="Arial" w:cs="Arial"/>
                <w:sz w:val="18"/>
                <w:szCs w:val="20"/>
                <w:lang w:eastAsia="es-CR"/>
              </w:rPr>
              <w:t xml:space="preserve"> Ejecución en sede de 4 cursos técnicos especializados en materia de prevención y evaluación de riesgos de incendio y explosión,  con proveedores nacionales o mediante contratos con entes de derecho público.</w:t>
            </w:r>
          </w:p>
        </w:tc>
      </w:tr>
      <w:tr w:rsidR="009F0A30" w:rsidRPr="001E38D8" w:rsidTr="00D1657F">
        <w:trPr>
          <w:trHeight w:val="510"/>
        </w:trPr>
        <w:tc>
          <w:tcPr>
            <w:cnfStyle w:val="001000000000" w:firstRow="0" w:lastRow="0" w:firstColumn="1" w:lastColumn="0" w:oddVBand="0" w:evenVBand="0" w:oddHBand="0" w:evenHBand="0" w:firstRowFirstColumn="0" w:firstRowLastColumn="0" w:lastRowFirstColumn="0" w:lastRowLastColumn="0"/>
            <w:tcW w:w="1428" w:type="dxa"/>
            <w:vAlign w:val="center"/>
            <w:hideMark/>
          </w:tcPr>
          <w:p w:rsidR="009F0A30" w:rsidRPr="001E38D8" w:rsidRDefault="009F0A30" w:rsidP="00176CD4">
            <w:pPr>
              <w:jc w:val="center"/>
              <w:rPr>
                <w:rFonts w:ascii="Arial" w:eastAsia="Times New Roman" w:hAnsi="Arial" w:cs="Arial"/>
                <w:sz w:val="20"/>
                <w:szCs w:val="20"/>
                <w:lang w:eastAsia="es-CR"/>
              </w:rPr>
            </w:pPr>
            <w:r w:rsidRPr="001E38D8">
              <w:rPr>
                <w:rFonts w:ascii="Arial" w:eastAsia="Times New Roman" w:hAnsi="Arial" w:cs="Arial"/>
                <w:sz w:val="20"/>
                <w:szCs w:val="20"/>
                <w:lang w:eastAsia="es-CR"/>
              </w:rPr>
              <w:t>1.07.01 Actividades de capacitación</w:t>
            </w:r>
          </w:p>
        </w:tc>
        <w:tc>
          <w:tcPr>
            <w:tcW w:w="1701" w:type="dxa"/>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12.000.000,00</w:t>
            </w:r>
          </w:p>
        </w:tc>
        <w:tc>
          <w:tcPr>
            <w:tcW w:w="1418" w:type="dxa"/>
            <w:noWrap/>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2. Talento Humano</w:t>
            </w:r>
          </w:p>
        </w:tc>
        <w:tc>
          <w:tcPr>
            <w:tcW w:w="992" w:type="dxa"/>
            <w:noWrap/>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w:t>
            </w:r>
          </w:p>
        </w:tc>
        <w:tc>
          <w:tcPr>
            <w:tcW w:w="1134" w:type="dxa"/>
            <w:noWrap/>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3.2.5.22.3</w:t>
            </w:r>
          </w:p>
        </w:tc>
        <w:tc>
          <w:tcPr>
            <w:tcW w:w="2116" w:type="dxa"/>
            <w:hideMark/>
          </w:tcPr>
          <w:p w:rsidR="009F0A30" w:rsidRPr="006A023D"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04 participantes x $5,000 por proceso x T.C ¢600</w:t>
            </w:r>
          </w:p>
        </w:tc>
        <w:tc>
          <w:tcPr>
            <w:tcW w:w="4679" w:type="dxa"/>
            <w:hideMark/>
          </w:tcPr>
          <w:p w:rsidR="009F0A30" w:rsidRPr="006A023D"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b/>
                <w:bCs/>
                <w:sz w:val="18"/>
                <w:szCs w:val="20"/>
                <w:lang w:eastAsia="es-CR"/>
              </w:rPr>
              <w:t>Dirección Operativa -  Ingeniería de Bomberos</w:t>
            </w:r>
            <w:r w:rsidRPr="006A023D">
              <w:rPr>
                <w:rFonts w:ascii="Arial" w:eastAsia="Times New Roman" w:hAnsi="Arial" w:cs="Arial"/>
                <w:sz w:val="18"/>
                <w:szCs w:val="20"/>
                <w:lang w:eastAsia="es-CR"/>
              </w:rPr>
              <w:t xml:space="preserve"> Participación de por lo menos 4 personas en capacitación o certificación internacional en temas relativos a prevención e investigación de incendios.  Costo aproximado por participante $5 000.00.</w:t>
            </w:r>
          </w:p>
        </w:tc>
      </w:tr>
      <w:tr w:rsidR="009F0A30" w:rsidRPr="001E38D8" w:rsidTr="00D1657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28" w:type="dxa"/>
            <w:tcBorders>
              <w:top w:val="none" w:sz="0" w:space="0" w:color="auto"/>
              <w:left w:val="none" w:sz="0" w:space="0" w:color="auto"/>
              <w:bottom w:val="none" w:sz="0" w:space="0" w:color="auto"/>
            </w:tcBorders>
            <w:vAlign w:val="center"/>
            <w:hideMark/>
          </w:tcPr>
          <w:p w:rsidR="009F0A30" w:rsidRPr="001E38D8" w:rsidRDefault="009F0A30" w:rsidP="00176CD4">
            <w:pPr>
              <w:jc w:val="center"/>
              <w:rPr>
                <w:rFonts w:ascii="Arial" w:eastAsia="Times New Roman" w:hAnsi="Arial" w:cs="Arial"/>
                <w:sz w:val="20"/>
                <w:szCs w:val="20"/>
                <w:lang w:eastAsia="es-CR"/>
              </w:rPr>
            </w:pPr>
            <w:r w:rsidRPr="001E38D8">
              <w:rPr>
                <w:rFonts w:ascii="Arial" w:eastAsia="Times New Roman" w:hAnsi="Arial" w:cs="Arial"/>
                <w:sz w:val="20"/>
                <w:szCs w:val="20"/>
                <w:lang w:eastAsia="es-CR"/>
              </w:rPr>
              <w:t>1.07.01 Actividades de capacitación</w:t>
            </w:r>
          </w:p>
        </w:tc>
        <w:tc>
          <w:tcPr>
            <w:tcW w:w="1701" w:type="dxa"/>
            <w:tcBorders>
              <w:top w:val="none" w:sz="0" w:space="0" w:color="auto"/>
              <w:bottom w:val="none" w:sz="0" w:space="0" w:color="auto"/>
            </w:tcBorders>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2.700.000,00</w:t>
            </w:r>
          </w:p>
        </w:tc>
        <w:tc>
          <w:tcPr>
            <w:tcW w:w="1418" w:type="dxa"/>
            <w:tcBorders>
              <w:top w:val="none" w:sz="0" w:space="0" w:color="auto"/>
              <w:bottom w:val="none" w:sz="0" w:space="0" w:color="auto"/>
            </w:tcBorders>
            <w:noWrap/>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2. Talento Humano</w:t>
            </w:r>
          </w:p>
        </w:tc>
        <w:tc>
          <w:tcPr>
            <w:tcW w:w="992" w:type="dxa"/>
            <w:tcBorders>
              <w:top w:val="none" w:sz="0" w:space="0" w:color="auto"/>
              <w:bottom w:val="none" w:sz="0" w:space="0" w:color="auto"/>
            </w:tcBorders>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w:t>
            </w:r>
          </w:p>
        </w:tc>
        <w:tc>
          <w:tcPr>
            <w:tcW w:w="1134" w:type="dxa"/>
            <w:tcBorders>
              <w:top w:val="none" w:sz="0" w:space="0" w:color="auto"/>
              <w:bottom w:val="none" w:sz="0" w:space="0" w:color="auto"/>
            </w:tcBorders>
            <w:noWrap/>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3.2.5.22.3</w:t>
            </w:r>
          </w:p>
        </w:tc>
        <w:tc>
          <w:tcPr>
            <w:tcW w:w="2116" w:type="dxa"/>
            <w:tcBorders>
              <w:top w:val="none" w:sz="0" w:space="0" w:color="auto"/>
              <w:bottom w:val="none" w:sz="0" w:space="0" w:color="auto"/>
            </w:tcBorders>
            <w:hideMark/>
          </w:tcPr>
          <w:p w:rsidR="009F0A30" w:rsidRPr="006A023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$1,500 de curso x 03 participantes x T.C, ¢600</w:t>
            </w:r>
          </w:p>
        </w:tc>
        <w:tc>
          <w:tcPr>
            <w:tcW w:w="4679" w:type="dxa"/>
            <w:tcBorders>
              <w:top w:val="none" w:sz="0" w:space="0" w:color="auto"/>
              <w:bottom w:val="none" w:sz="0" w:space="0" w:color="auto"/>
              <w:right w:val="none" w:sz="0" w:space="0" w:color="auto"/>
            </w:tcBorders>
            <w:hideMark/>
          </w:tcPr>
          <w:p w:rsidR="009F0A30" w:rsidRPr="006A023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b/>
                <w:bCs/>
                <w:sz w:val="18"/>
                <w:szCs w:val="20"/>
                <w:lang w:eastAsia="es-CR"/>
              </w:rPr>
              <w:t>MATPEL</w:t>
            </w:r>
            <w:r w:rsidRPr="006A023D">
              <w:rPr>
                <w:rFonts w:ascii="Arial" w:eastAsia="Times New Roman" w:hAnsi="Arial" w:cs="Arial"/>
                <w:sz w:val="18"/>
                <w:szCs w:val="20"/>
                <w:lang w:eastAsia="es-CR"/>
              </w:rPr>
              <w:t xml:space="preserve"> Curso especializado en manejo de emergencias con gas cloro, en instalaciones industriales y vehículos de transporte. 01 participante Unidad Central, 01 Unidad Pacífico, 01 Unidad Atlántica. Se propone la certificación de 3 bomberos por año </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Ind w:w="-264"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516"/>
        <w:gridCol w:w="1587"/>
        <w:gridCol w:w="1405"/>
        <w:gridCol w:w="1123"/>
        <w:gridCol w:w="1106"/>
        <w:gridCol w:w="2903"/>
        <w:gridCol w:w="3846"/>
      </w:tblGrid>
      <w:tr w:rsidR="009F0A30" w:rsidRPr="001E38D8"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486" w:type="dxa"/>
            <w:gridSpan w:val="7"/>
            <w:shd w:val="clear" w:color="auto" w:fill="4F81BD" w:themeFill="accent1"/>
            <w:hideMark/>
          </w:tcPr>
          <w:p w:rsidR="009F0A30" w:rsidRPr="001E38D8" w:rsidRDefault="009F0A30" w:rsidP="00176CD4">
            <w:pPr>
              <w:jc w:val="center"/>
              <w:rPr>
                <w:rFonts w:ascii="Calibri" w:eastAsia="Times New Roman" w:hAnsi="Calibri" w:cs="Times New Roman"/>
                <w:lang w:eastAsia="es-CR"/>
              </w:rPr>
            </w:pPr>
            <w:r w:rsidRPr="001E38D8">
              <w:rPr>
                <w:rFonts w:ascii="Calibri" w:eastAsia="Times New Roman" w:hAnsi="Calibri" w:cs="Times New Roman"/>
                <w:lang w:eastAsia="es-CR"/>
              </w:rPr>
              <w:lastRenderedPageBreak/>
              <w:t>1. SERVICIOS</w:t>
            </w:r>
          </w:p>
        </w:tc>
      </w:tr>
      <w:tr w:rsidR="009F0A30" w:rsidRPr="001E38D8" w:rsidTr="00D1657F">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516" w:type="dxa"/>
            <w:vMerge w:val="restart"/>
            <w:tcBorders>
              <w:top w:val="none" w:sz="0" w:space="0" w:color="auto"/>
              <w:left w:val="none" w:sz="0" w:space="0" w:color="auto"/>
              <w:bottom w:val="none" w:sz="0" w:space="0" w:color="auto"/>
            </w:tcBorders>
            <w:hideMark/>
          </w:tcPr>
          <w:p w:rsidR="009F0A30" w:rsidRPr="001E38D8" w:rsidRDefault="009F0A30" w:rsidP="00176CD4">
            <w:pPr>
              <w:jc w:val="center"/>
              <w:rPr>
                <w:rFonts w:ascii="Calibri" w:eastAsia="Times New Roman" w:hAnsi="Calibri" w:cs="Times New Roman"/>
                <w:lang w:eastAsia="es-CR"/>
              </w:rPr>
            </w:pPr>
            <w:r w:rsidRPr="001E38D8">
              <w:rPr>
                <w:rFonts w:ascii="Calibri" w:eastAsia="Times New Roman" w:hAnsi="Calibri" w:cs="Times New Roman"/>
                <w:lang w:eastAsia="es-CR"/>
              </w:rPr>
              <w:t>Subpartida y descripción</w:t>
            </w:r>
          </w:p>
        </w:tc>
        <w:tc>
          <w:tcPr>
            <w:tcW w:w="1587" w:type="dxa"/>
            <w:vMerge w:val="restart"/>
            <w:tcBorders>
              <w:top w:val="none" w:sz="0" w:space="0" w:color="auto"/>
              <w:bottom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Monto</w:t>
            </w:r>
          </w:p>
        </w:tc>
        <w:tc>
          <w:tcPr>
            <w:tcW w:w="3634" w:type="dxa"/>
            <w:gridSpan w:val="3"/>
            <w:tcBorders>
              <w:top w:val="none" w:sz="0" w:space="0" w:color="auto"/>
              <w:bottom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Vinculación PAO</w:t>
            </w:r>
          </w:p>
        </w:tc>
        <w:tc>
          <w:tcPr>
            <w:tcW w:w="2903" w:type="dxa"/>
            <w:vMerge w:val="restart"/>
            <w:tcBorders>
              <w:top w:val="none" w:sz="0" w:space="0" w:color="auto"/>
              <w:bottom w:val="none" w:sz="0" w:space="0" w:color="auto"/>
            </w:tcBorders>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Cálculo</w:t>
            </w:r>
          </w:p>
        </w:tc>
        <w:tc>
          <w:tcPr>
            <w:tcW w:w="3846" w:type="dxa"/>
            <w:vMerge w:val="restart"/>
            <w:tcBorders>
              <w:top w:val="none" w:sz="0" w:space="0" w:color="auto"/>
              <w:bottom w:val="none" w:sz="0" w:space="0" w:color="auto"/>
              <w:right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Justificación</w:t>
            </w:r>
          </w:p>
        </w:tc>
      </w:tr>
      <w:tr w:rsidR="009F0A30" w:rsidRPr="001E38D8" w:rsidTr="00D1657F">
        <w:trPr>
          <w:trHeight w:val="398"/>
          <w:jc w:val="center"/>
        </w:trPr>
        <w:tc>
          <w:tcPr>
            <w:cnfStyle w:val="001000000000" w:firstRow="0" w:lastRow="0" w:firstColumn="1" w:lastColumn="0" w:oddVBand="0" w:evenVBand="0" w:oddHBand="0" w:evenHBand="0" w:firstRowFirstColumn="0" w:firstRowLastColumn="0" w:lastRowFirstColumn="0" w:lastRowLastColumn="0"/>
            <w:tcW w:w="1516" w:type="dxa"/>
            <w:vMerge/>
          </w:tcPr>
          <w:p w:rsidR="009F0A30" w:rsidRPr="001E38D8" w:rsidRDefault="009F0A30" w:rsidP="00176CD4">
            <w:pPr>
              <w:jc w:val="center"/>
              <w:rPr>
                <w:rFonts w:ascii="Calibri" w:eastAsia="Times New Roman" w:hAnsi="Calibri" w:cs="Times New Roman"/>
                <w:lang w:eastAsia="es-CR"/>
              </w:rPr>
            </w:pPr>
          </w:p>
        </w:tc>
        <w:tc>
          <w:tcPr>
            <w:tcW w:w="1587" w:type="dxa"/>
            <w:vMerge/>
            <w:noWrap/>
            <w:vAlign w:val="center"/>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05"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Objetivo</w:t>
            </w:r>
          </w:p>
        </w:tc>
        <w:tc>
          <w:tcPr>
            <w:tcW w:w="1123"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Meta</w:t>
            </w:r>
          </w:p>
        </w:tc>
        <w:tc>
          <w:tcPr>
            <w:tcW w:w="1106"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Acción</w:t>
            </w:r>
          </w:p>
        </w:tc>
        <w:tc>
          <w:tcPr>
            <w:tcW w:w="2903" w:type="dxa"/>
            <w:vMerge/>
            <w:vAlign w:val="center"/>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846" w:type="dxa"/>
            <w:vMerge/>
            <w:noWrap/>
            <w:vAlign w:val="center"/>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1E38D8" w:rsidTr="00D1657F">
        <w:trPr>
          <w:cnfStyle w:val="000000100000" w:firstRow="0" w:lastRow="0" w:firstColumn="0" w:lastColumn="0" w:oddVBand="0" w:evenVBand="0" w:oddHBand="1" w:evenHBand="0" w:firstRowFirstColumn="0" w:firstRowLastColumn="0" w:lastRowFirstColumn="0" w:lastRowLastColumn="0"/>
          <w:trHeight w:val="2680"/>
          <w:jc w:val="center"/>
        </w:trPr>
        <w:tc>
          <w:tcPr>
            <w:cnfStyle w:val="001000000000" w:firstRow="0" w:lastRow="0" w:firstColumn="1" w:lastColumn="0" w:oddVBand="0" w:evenVBand="0" w:oddHBand="0" w:evenHBand="0" w:firstRowFirstColumn="0" w:firstRowLastColumn="0" w:lastRowFirstColumn="0" w:lastRowLastColumn="0"/>
            <w:tcW w:w="1516" w:type="dxa"/>
            <w:tcBorders>
              <w:top w:val="none" w:sz="0" w:space="0" w:color="auto"/>
              <w:left w:val="none" w:sz="0" w:space="0" w:color="auto"/>
              <w:bottom w:val="none" w:sz="0" w:space="0" w:color="auto"/>
            </w:tcBorders>
            <w:vAlign w:val="center"/>
            <w:hideMark/>
          </w:tcPr>
          <w:p w:rsidR="009F0A30" w:rsidRPr="001E38D8" w:rsidRDefault="009F0A30" w:rsidP="00176CD4">
            <w:pPr>
              <w:jc w:val="center"/>
              <w:rPr>
                <w:rFonts w:ascii="Arial" w:eastAsia="Times New Roman" w:hAnsi="Arial" w:cs="Arial"/>
                <w:sz w:val="20"/>
                <w:szCs w:val="20"/>
                <w:lang w:eastAsia="es-CR"/>
              </w:rPr>
            </w:pPr>
            <w:r w:rsidRPr="001E38D8">
              <w:rPr>
                <w:rFonts w:ascii="Arial" w:eastAsia="Times New Roman" w:hAnsi="Arial" w:cs="Arial"/>
                <w:sz w:val="20"/>
                <w:szCs w:val="20"/>
                <w:lang w:eastAsia="es-CR"/>
              </w:rPr>
              <w:t>1.07.01 Actividades de capacitación</w:t>
            </w:r>
          </w:p>
        </w:tc>
        <w:tc>
          <w:tcPr>
            <w:tcW w:w="1587" w:type="dxa"/>
            <w:tcBorders>
              <w:top w:val="none" w:sz="0" w:space="0" w:color="auto"/>
              <w:bottom w:val="none" w:sz="0" w:space="0" w:color="auto"/>
            </w:tcBorders>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600.000,00</w:t>
            </w:r>
          </w:p>
        </w:tc>
        <w:tc>
          <w:tcPr>
            <w:tcW w:w="1405" w:type="dxa"/>
            <w:tcBorders>
              <w:top w:val="none" w:sz="0" w:space="0" w:color="auto"/>
              <w:bottom w:val="none" w:sz="0" w:space="0" w:color="auto"/>
            </w:tcBorders>
            <w:noWrap/>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2. Talento Humano</w:t>
            </w:r>
          </w:p>
        </w:tc>
        <w:tc>
          <w:tcPr>
            <w:tcW w:w="1123" w:type="dxa"/>
            <w:tcBorders>
              <w:top w:val="none" w:sz="0" w:space="0" w:color="auto"/>
              <w:bottom w:val="none" w:sz="0" w:space="0" w:color="auto"/>
            </w:tcBorders>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w:t>
            </w:r>
          </w:p>
        </w:tc>
        <w:tc>
          <w:tcPr>
            <w:tcW w:w="1106" w:type="dxa"/>
            <w:tcBorders>
              <w:top w:val="none" w:sz="0" w:space="0" w:color="auto"/>
              <w:bottom w:val="none" w:sz="0" w:space="0" w:color="auto"/>
            </w:tcBorders>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3.2.5.22.3</w:t>
            </w:r>
          </w:p>
        </w:tc>
        <w:tc>
          <w:tcPr>
            <w:tcW w:w="2903" w:type="dxa"/>
            <w:tcBorders>
              <w:top w:val="none" w:sz="0" w:space="0" w:color="auto"/>
              <w:bottom w:val="none" w:sz="0" w:space="0" w:color="auto"/>
            </w:tcBorders>
            <w:hideMark/>
          </w:tcPr>
          <w:p w:rsidR="009F0A30" w:rsidRPr="006A023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 xml:space="preserve">COSTO DE MATERIALES  DIDACTICOS PARA EL DESARROLLO DEL CURSO: 75 DOLARES +  COSTO DE CERTIFICACIÓN 25 DOLARES  POR PERSONA, SE OCUPA PARA 10 PERSONAS </w:t>
            </w:r>
          </w:p>
        </w:tc>
        <w:tc>
          <w:tcPr>
            <w:tcW w:w="3846" w:type="dxa"/>
            <w:tcBorders>
              <w:top w:val="none" w:sz="0" w:space="0" w:color="auto"/>
              <w:bottom w:val="none" w:sz="0" w:space="0" w:color="auto"/>
              <w:right w:val="none" w:sz="0" w:space="0" w:color="auto"/>
            </w:tcBorders>
            <w:hideMark/>
          </w:tcPr>
          <w:p w:rsidR="009F0A30" w:rsidRPr="006A023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b/>
                <w:bCs/>
                <w:sz w:val="18"/>
                <w:szCs w:val="20"/>
                <w:lang w:eastAsia="es-CR"/>
              </w:rPr>
              <w:t>BUCEO</w:t>
            </w:r>
            <w:r w:rsidRPr="006A023D">
              <w:rPr>
                <w:rFonts w:ascii="Arial" w:eastAsia="Times New Roman" w:hAnsi="Arial" w:cs="Arial"/>
                <w:sz w:val="18"/>
                <w:szCs w:val="20"/>
                <w:lang w:eastAsia="es-CR"/>
              </w:rPr>
              <w:t xml:space="preserve"> PSD: ES NECESARIO  QUE EL PERSONAL DE LA UOB TENGA  LA CERTIFICACIÓN DE PSD (BUZO DE SEGURIDAD PUBLICO), REQUISITO MINIMO ESTABLECIDO PARA LOS INTEGRANTES DE LA UNIDAD POR EL NIVEL DE ENTRENAMIENTO QUE SE REQUIERE PARA REALIZAR LABORES DE RESCATE EN AMBIENTES QUE NO SON RECREATIVOS. </w:t>
            </w:r>
          </w:p>
        </w:tc>
      </w:tr>
      <w:tr w:rsidR="009F0A30" w:rsidRPr="001E38D8" w:rsidTr="00D1657F">
        <w:trPr>
          <w:trHeight w:val="3667"/>
          <w:jc w:val="center"/>
        </w:trPr>
        <w:tc>
          <w:tcPr>
            <w:cnfStyle w:val="001000000000" w:firstRow="0" w:lastRow="0" w:firstColumn="1" w:lastColumn="0" w:oddVBand="0" w:evenVBand="0" w:oddHBand="0" w:evenHBand="0" w:firstRowFirstColumn="0" w:firstRowLastColumn="0" w:lastRowFirstColumn="0" w:lastRowLastColumn="0"/>
            <w:tcW w:w="1516" w:type="dxa"/>
            <w:vAlign w:val="center"/>
            <w:hideMark/>
          </w:tcPr>
          <w:p w:rsidR="009F0A30" w:rsidRPr="001E38D8" w:rsidRDefault="009F0A30" w:rsidP="00176CD4">
            <w:pPr>
              <w:jc w:val="center"/>
              <w:rPr>
                <w:rFonts w:ascii="Arial" w:eastAsia="Times New Roman" w:hAnsi="Arial" w:cs="Arial"/>
                <w:sz w:val="20"/>
                <w:szCs w:val="20"/>
                <w:lang w:eastAsia="es-CR"/>
              </w:rPr>
            </w:pPr>
            <w:r w:rsidRPr="001E38D8">
              <w:rPr>
                <w:rFonts w:ascii="Arial" w:eastAsia="Times New Roman" w:hAnsi="Arial" w:cs="Arial"/>
                <w:sz w:val="20"/>
                <w:szCs w:val="20"/>
                <w:lang w:eastAsia="es-CR"/>
              </w:rPr>
              <w:t>1.07.01 Actividades de capacitación</w:t>
            </w:r>
          </w:p>
        </w:tc>
        <w:tc>
          <w:tcPr>
            <w:tcW w:w="1587" w:type="dxa"/>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450.000,00</w:t>
            </w:r>
          </w:p>
        </w:tc>
        <w:tc>
          <w:tcPr>
            <w:tcW w:w="1405" w:type="dxa"/>
            <w:noWrap/>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2. Talento Humano</w:t>
            </w:r>
          </w:p>
        </w:tc>
        <w:tc>
          <w:tcPr>
            <w:tcW w:w="1123" w:type="dxa"/>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w:t>
            </w:r>
          </w:p>
        </w:tc>
        <w:tc>
          <w:tcPr>
            <w:tcW w:w="1106" w:type="dxa"/>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3.2.5.22.3</w:t>
            </w:r>
          </w:p>
        </w:tc>
        <w:tc>
          <w:tcPr>
            <w:tcW w:w="2903" w:type="dxa"/>
            <w:hideMark/>
          </w:tcPr>
          <w:p w:rsidR="009F0A30" w:rsidRPr="006A023D"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 xml:space="preserve">COSTO DE MATERIALES  DIDACTICOS PARA EL DESARROLLO DEL CURSO: 50 DOLARES +  COSTO DE CERTIFICACIÓN 25 DOLARES  POR PERSONA, SE OCUPA PARA 10 PERSONAS </w:t>
            </w:r>
          </w:p>
        </w:tc>
        <w:tc>
          <w:tcPr>
            <w:tcW w:w="3846" w:type="dxa"/>
            <w:hideMark/>
          </w:tcPr>
          <w:p w:rsidR="009F0A30" w:rsidRPr="006A023D"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b/>
                <w:bCs/>
                <w:sz w:val="18"/>
                <w:szCs w:val="20"/>
                <w:lang w:eastAsia="es-CR"/>
              </w:rPr>
              <w:t>BUCEO</w:t>
            </w:r>
            <w:r w:rsidRPr="006A023D">
              <w:rPr>
                <w:rFonts w:ascii="Arial" w:eastAsia="Times New Roman" w:hAnsi="Arial" w:cs="Arial"/>
                <w:sz w:val="18"/>
                <w:szCs w:val="20"/>
                <w:lang w:eastAsia="es-CR"/>
              </w:rPr>
              <w:t xml:space="preserve"> ESPECIALIDAD BUCEO NOCTURNO: ES NECESARIO  QUE EL PERSONAL DE LA UOB TENGA LA CERTIFICACIÓN DE BUCEO NOCTURNO, POR LOS TIPOS DE ESCENARIOS DE RESCATE DONDE DEBE DESEMPEÑARSE, CON POCA O CERO VISIBILIDAD. LOS COSTOS BAJAN PORQUE LAS ESPECIALIDADES SERÁN IMPARTIDAS POR LOS INSTRUCTORES DE BUCEO QUE BOMBEROS TIENE SIN MAYOR COSTO DE FORMACIÓN QUE EL PAGO DE DERECHOS Y MATERIAL DIDACTICO </w:t>
            </w:r>
          </w:p>
        </w:tc>
      </w:tr>
    </w:tbl>
    <w:p w:rsidR="009F0A30" w:rsidRDefault="009F0A30" w:rsidP="009F0A30"/>
    <w:p w:rsidR="009F0A30" w:rsidRDefault="009F0A30" w:rsidP="009F0A30"/>
    <w:p w:rsidR="009F0A30" w:rsidRDefault="009F0A30" w:rsidP="009F0A30"/>
    <w:tbl>
      <w:tblPr>
        <w:tblStyle w:val="Listaclara-nfasis2"/>
        <w:tblW w:w="0" w:type="auto"/>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428"/>
        <w:gridCol w:w="1550"/>
        <w:gridCol w:w="1410"/>
        <w:gridCol w:w="1128"/>
        <w:gridCol w:w="1017"/>
        <w:gridCol w:w="3019"/>
        <w:gridCol w:w="3846"/>
      </w:tblGrid>
      <w:tr w:rsidR="009F0A30" w:rsidRPr="001E38D8"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398" w:type="dxa"/>
            <w:gridSpan w:val="7"/>
            <w:shd w:val="clear" w:color="auto" w:fill="4F81BD" w:themeFill="accent1"/>
            <w:hideMark/>
          </w:tcPr>
          <w:p w:rsidR="009F0A30" w:rsidRPr="001E38D8" w:rsidRDefault="009F0A30" w:rsidP="00176CD4">
            <w:pPr>
              <w:jc w:val="center"/>
              <w:rPr>
                <w:rFonts w:ascii="Calibri" w:eastAsia="Times New Roman" w:hAnsi="Calibri" w:cs="Times New Roman"/>
                <w:lang w:eastAsia="es-CR"/>
              </w:rPr>
            </w:pPr>
            <w:r w:rsidRPr="001E38D8">
              <w:rPr>
                <w:rFonts w:ascii="Calibri" w:eastAsia="Times New Roman" w:hAnsi="Calibri" w:cs="Times New Roman"/>
                <w:lang w:eastAsia="es-CR"/>
              </w:rPr>
              <w:lastRenderedPageBreak/>
              <w:t>1. SERVICIOS</w:t>
            </w:r>
          </w:p>
        </w:tc>
      </w:tr>
      <w:tr w:rsidR="009F0A30" w:rsidRPr="001E38D8" w:rsidTr="00D1657F">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428" w:type="dxa"/>
            <w:vMerge w:val="restart"/>
            <w:tcBorders>
              <w:top w:val="none" w:sz="0" w:space="0" w:color="auto"/>
              <w:left w:val="none" w:sz="0" w:space="0" w:color="auto"/>
              <w:bottom w:val="none" w:sz="0" w:space="0" w:color="auto"/>
            </w:tcBorders>
            <w:hideMark/>
          </w:tcPr>
          <w:p w:rsidR="009F0A30" w:rsidRPr="001E38D8" w:rsidRDefault="009F0A30" w:rsidP="00176CD4">
            <w:pPr>
              <w:jc w:val="center"/>
              <w:rPr>
                <w:rFonts w:ascii="Calibri" w:eastAsia="Times New Roman" w:hAnsi="Calibri" w:cs="Times New Roman"/>
                <w:lang w:eastAsia="es-CR"/>
              </w:rPr>
            </w:pPr>
            <w:r w:rsidRPr="001E38D8">
              <w:rPr>
                <w:rFonts w:ascii="Calibri" w:eastAsia="Times New Roman" w:hAnsi="Calibri" w:cs="Times New Roman"/>
                <w:lang w:eastAsia="es-CR"/>
              </w:rPr>
              <w:t>Subpartida y descripción</w:t>
            </w:r>
          </w:p>
        </w:tc>
        <w:tc>
          <w:tcPr>
            <w:tcW w:w="1550" w:type="dxa"/>
            <w:vMerge w:val="restart"/>
            <w:tcBorders>
              <w:top w:val="none" w:sz="0" w:space="0" w:color="auto"/>
              <w:bottom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Monto</w:t>
            </w:r>
          </w:p>
        </w:tc>
        <w:tc>
          <w:tcPr>
            <w:tcW w:w="3550" w:type="dxa"/>
            <w:gridSpan w:val="3"/>
            <w:tcBorders>
              <w:top w:val="none" w:sz="0" w:space="0" w:color="auto"/>
              <w:bottom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Vinculación PAO</w:t>
            </w:r>
          </w:p>
        </w:tc>
        <w:tc>
          <w:tcPr>
            <w:tcW w:w="3024" w:type="dxa"/>
            <w:vMerge w:val="restart"/>
            <w:tcBorders>
              <w:top w:val="none" w:sz="0" w:space="0" w:color="auto"/>
              <w:bottom w:val="none" w:sz="0" w:space="0" w:color="auto"/>
            </w:tcBorders>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Cálculo</w:t>
            </w:r>
          </w:p>
        </w:tc>
        <w:tc>
          <w:tcPr>
            <w:tcW w:w="3846" w:type="dxa"/>
            <w:vMerge w:val="restart"/>
            <w:tcBorders>
              <w:top w:val="none" w:sz="0" w:space="0" w:color="auto"/>
              <w:bottom w:val="none" w:sz="0" w:space="0" w:color="auto"/>
              <w:right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Justificación</w:t>
            </w:r>
          </w:p>
        </w:tc>
      </w:tr>
      <w:tr w:rsidR="009F0A30" w:rsidRPr="001E38D8" w:rsidTr="00D1657F">
        <w:trPr>
          <w:trHeight w:val="322"/>
          <w:jc w:val="center"/>
        </w:trPr>
        <w:tc>
          <w:tcPr>
            <w:cnfStyle w:val="001000000000" w:firstRow="0" w:lastRow="0" w:firstColumn="1" w:lastColumn="0" w:oddVBand="0" w:evenVBand="0" w:oddHBand="0" w:evenHBand="0" w:firstRowFirstColumn="0" w:firstRowLastColumn="0" w:lastRowFirstColumn="0" w:lastRowLastColumn="0"/>
            <w:tcW w:w="1428" w:type="dxa"/>
            <w:vMerge/>
          </w:tcPr>
          <w:p w:rsidR="009F0A30" w:rsidRPr="001E38D8" w:rsidRDefault="009F0A30" w:rsidP="00176CD4">
            <w:pPr>
              <w:jc w:val="center"/>
              <w:rPr>
                <w:rFonts w:ascii="Calibri" w:eastAsia="Times New Roman" w:hAnsi="Calibri" w:cs="Times New Roman"/>
                <w:lang w:eastAsia="es-CR"/>
              </w:rPr>
            </w:pPr>
          </w:p>
        </w:tc>
        <w:tc>
          <w:tcPr>
            <w:tcW w:w="1550" w:type="dxa"/>
            <w:vMerge/>
            <w:noWrap/>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1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Objetivo</w:t>
            </w:r>
          </w:p>
        </w:tc>
        <w:tc>
          <w:tcPr>
            <w:tcW w:w="112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Meta</w:t>
            </w:r>
          </w:p>
        </w:tc>
        <w:tc>
          <w:tcPr>
            <w:tcW w:w="101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Acción</w:t>
            </w:r>
          </w:p>
        </w:tc>
        <w:tc>
          <w:tcPr>
            <w:tcW w:w="3024" w:type="dxa"/>
            <w:vMerge/>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846" w:type="dxa"/>
            <w:vMerge/>
            <w:noWrap/>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1E38D8" w:rsidTr="00D1657F">
        <w:trPr>
          <w:cnfStyle w:val="000000100000" w:firstRow="0" w:lastRow="0" w:firstColumn="0" w:lastColumn="0" w:oddVBand="0" w:evenVBand="0" w:oddHBand="1" w:evenHBand="0" w:firstRowFirstColumn="0" w:firstRowLastColumn="0" w:lastRowFirstColumn="0" w:lastRowLastColumn="0"/>
          <w:trHeight w:val="2643"/>
          <w:jc w:val="center"/>
        </w:trPr>
        <w:tc>
          <w:tcPr>
            <w:cnfStyle w:val="001000000000" w:firstRow="0" w:lastRow="0" w:firstColumn="1" w:lastColumn="0" w:oddVBand="0" w:evenVBand="0" w:oddHBand="0" w:evenHBand="0" w:firstRowFirstColumn="0" w:firstRowLastColumn="0" w:lastRowFirstColumn="0" w:lastRowLastColumn="0"/>
            <w:tcW w:w="1428" w:type="dxa"/>
            <w:tcBorders>
              <w:top w:val="none" w:sz="0" w:space="0" w:color="auto"/>
              <w:left w:val="none" w:sz="0" w:space="0" w:color="auto"/>
              <w:bottom w:val="none" w:sz="0" w:space="0" w:color="auto"/>
            </w:tcBorders>
            <w:vAlign w:val="center"/>
            <w:hideMark/>
          </w:tcPr>
          <w:p w:rsidR="009F0A30" w:rsidRPr="001E38D8" w:rsidRDefault="009F0A30" w:rsidP="00176CD4">
            <w:pPr>
              <w:jc w:val="center"/>
              <w:rPr>
                <w:rFonts w:ascii="Arial" w:eastAsia="Times New Roman" w:hAnsi="Arial" w:cs="Arial"/>
                <w:sz w:val="20"/>
                <w:szCs w:val="20"/>
                <w:lang w:eastAsia="es-CR"/>
              </w:rPr>
            </w:pPr>
            <w:r w:rsidRPr="001E38D8">
              <w:rPr>
                <w:rFonts w:ascii="Arial" w:eastAsia="Times New Roman" w:hAnsi="Arial" w:cs="Arial"/>
                <w:sz w:val="20"/>
                <w:szCs w:val="20"/>
                <w:lang w:eastAsia="es-CR"/>
              </w:rPr>
              <w:t>1.07.01 Actividades de capacitación</w:t>
            </w:r>
          </w:p>
        </w:tc>
        <w:tc>
          <w:tcPr>
            <w:tcW w:w="1550" w:type="dxa"/>
            <w:tcBorders>
              <w:top w:val="none" w:sz="0" w:space="0" w:color="auto"/>
              <w:bottom w:val="none" w:sz="0" w:space="0" w:color="auto"/>
            </w:tcBorders>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600.000,00</w:t>
            </w:r>
          </w:p>
        </w:tc>
        <w:tc>
          <w:tcPr>
            <w:tcW w:w="1410" w:type="dxa"/>
            <w:tcBorders>
              <w:top w:val="none" w:sz="0" w:space="0" w:color="auto"/>
              <w:bottom w:val="none" w:sz="0" w:space="0" w:color="auto"/>
            </w:tcBorders>
            <w:noWrap/>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2. Talento Humano</w:t>
            </w:r>
          </w:p>
        </w:tc>
        <w:tc>
          <w:tcPr>
            <w:tcW w:w="1128" w:type="dxa"/>
            <w:tcBorders>
              <w:top w:val="none" w:sz="0" w:space="0" w:color="auto"/>
              <w:bottom w:val="none" w:sz="0" w:space="0" w:color="auto"/>
            </w:tcBorders>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w:t>
            </w:r>
          </w:p>
        </w:tc>
        <w:tc>
          <w:tcPr>
            <w:tcW w:w="1012" w:type="dxa"/>
            <w:tcBorders>
              <w:top w:val="none" w:sz="0" w:space="0" w:color="auto"/>
              <w:bottom w:val="none" w:sz="0" w:space="0" w:color="auto"/>
            </w:tcBorders>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3.2.5.22.3</w:t>
            </w:r>
          </w:p>
        </w:tc>
        <w:tc>
          <w:tcPr>
            <w:tcW w:w="3024" w:type="dxa"/>
            <w:tcBorders>
              <w:top w:val="none" w:sz="0" w:space="0" w:color="auto"/>
              <w:bottom w:val="none" w:sz="0" w:space="0" w:color="auto"/>
            </w:tcBorders>
            <w:hideMark/>
          </w:tcPr>
          <w:p w:rsidR="009F0A30" w:rsidRPr="006A023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 xml:space="preserve">COSTO DE MATERIALES  DIDACTICOS PARA EL DESARROLLO DEL CURSO: 65 DOLARES +  COSTO DE CERTIFICACIÓN 35 DOLARES  POR PERSONA, SE OCUPA PARA 10 PERSONAS </w:t>
            </w:r>
          </w:p>
        </w:tc>
        <w:tc>
          <w:tcPr>
            <w:tcW w:w="3846" w:type="dxa"/>
            <w:tcBorders>
              <w:top w:val="none" w:sz="0" w:space="0" w:color="auto"/>
              <w:bottom w:val="none" w:sz="0" w:space="0" w:color="auto"/>
              <w:right w:val="none" w:sz="0" w:space="0" w:color="auto"/>
            </w:tcBorders>
            <w:hideMark/>
          </w:tcPr>
          <w:p w:rsidR="009F0A30" w:rsidRPr="006A023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b/>
                <w:bCs/>
                <w:sz w:val="18"/>
                <w:szCs w:val="20"/>
                <w:lang w:eastAsia="es-CR"/>
              </w:rPr>
              <w:t>BUCEO</w:t>
            </w:r>
            <w:r w:rsidRPr="006A023D">
              <w:rPr>
                <w:rFonts w:ascii="Arial" w:eastAsia="Times New Roman" w:hAnsi="Arial" w:cs="Arial"/>
                <w:sz w:val="18"/>
                <w:szCs w:val="20"/>
                <w:lang w:eastAsia="es-CR"/>
              </w:rPr>
              <w:t xml:space="preserve"> ESPECIALIDAD NITROX: ES NECESARIO  QUE EL PERSONAL DE LA UOB TENGA LA CERTIFICACIÓN DE NITROX, POR LOS TIPOS DE ESCENARIOS DE RESCATE DONDE DEBE DESEMPEÑARSE, DONDE SE REQUERE ESTAR MAYOR TIEMPO EN FONDO Y CON MENOS TIEMPO DE DESCOMPRESIÓN. LOS COSTOS BAJAN PORQUE LAS ESPECIALIDADES SERÁN IMPARTIDAS POR LOS INSTRUCTORES DE BUCEO QUE BOMBEROS TIENE SIN MAYOR COSTO DE FORMACIÓN QUE EL PAGO DE DERECHOS Y MATERIAL DIDACTICO </w:t>
            </w:r>
          </w:p>
        </w:tc>
      </w:tr>
      <w:tr w:rsidR="009F0A30" w:rsidRPr="001E38D8" w:rsidTr="00D1657F">
        <w:trPr>
          <w:trHeight w:val="510"/>
          <w:jc w:val="center"/>
        </w:trPr>
        <w:tc>
          <w:tcPr>
            <w:cnfStyle w:val="001000000000" w:firstRow="0" w:lastRow="0" w:firstColumn="1" w:lastColumn="0" w:oddVBand="0" w:evenVBand="0" w:oddHBand="0" w:evenHBand="0" w:firstRowFirstColumn="0" w:firstRowLastColumn="0" w:lastRowFirstColumn="0" w:lastRowLastColumn="0"/>
            <w:tcW w:w="1428" w:type="dxa"/>
            <w:vAlign w:val="center"/>
            <w:hideMark/>
          </w:tcPr>
          <w:p w:rsidR="009F0A30" w:rsidRPr="001E38D8" w:rsidRDefault="009F0A30" w:rsidP="00176CD4">
            <w:pPr>
              <w:jc w:val="center"/>
              <w:rPr>
                <w:rFonts w:ascii="Arial" w:eastAsia="Times New Roman" w:hAnsi="Arial" w:cs="Arial"/>
                <w:sz w:val="20"/>
                <w:szCs w:val="20"/>
                <w:lang w:eastAsia="es-CR"/>
              </w:rPr>
            </w:pPr>
            <w:r w:rsidRPr="001E38D8">
              <w:rPr>
                <w:rFonts w:ascii="Arial" w:eastAsia="Times New Roman" w:hAnsi="Arial" w:cs="Arial"/>
                <w:sz w:val="20"/>
                <w:szCs w:val="20"/>
                <w:lang w:eastAsia="es-CR"/>
              </w:rPr>
              <w:t>1.07.01 Actividades de capacitación</w:t>
            </w:r>
          </w:p>
        </w:tc>
        <w:tc>
          <w:tcPr>
            <w:tcW w:w="1550" w:type="dxa"/>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450.000,00</w:t>
            </w:r>
          </w:p>
        </w:tc>
        <w:tc>
          <w:tcPr>
            <w:tcW w:w="1410" w:type="dxa"/>
            <w:noWrap/>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2. Talento Humano</w:t>
            </w:r>
          </w:p>
        </w:tc>
        <w:tc>
          <w:tcPr>
            <w:tcW w:w="1128" w:type="dxa"/>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w:t>
            </w:r>
          </w:p>
        </w:tc>
        <w:tc>
          <w:tcPr>
            <w:tcW w:w="1012" w:type="dxa"/>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3.2.5.22.3</w:t>
            </w:r>
          </w:p>
        </w:tc>
        <w:tc>
          <w:tcPr>
            <w:tcW w:w="3024" w:type="dxa"/>
            <w:hideMark/>
          </w:tcPr>
          <w:p w:rsidR="009F0A30" w:rsidRPr="006A023D"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 xml:space="preserve">COSTO DE MATERIALES  DIDACTICOS PARA EL DESARROLLO DEL CURSO: 50 DOLARES +  COSTO DE CERTIFICACIÓN 25 DOLARES  POR PERSONA, SE OCUPA PARA 10 PERSONAS </w:t>
            </w:r>
          </w:p>
        </w:tc>
        <w:tc>
          <w:tcPr>
            <w:tcW w:w="3846" w:type="dxa"/>
            <w:hideMark/>
          </w:tcPr>
          <w:p w:rsidR="009F0A30" w:rsidRPr="006A023D"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b/>
                <w:bCs/>
                <w:sz w:val="18"/>
                <w:szCs w:val="20"/>
                <w:lang w:eastAsia="es-CR"/>
              </w:rPr>
              <w:t>BUCEO</w:t>
            </w:r>
            <w:r w:rsidRPr="006A023D">
              <w:rPr>
                <w:rFonts w:ascii="Arial" w:eastAsia="Times New Roman" w:hAnsi="Arial" w:cs="Arial"/>
                <w:sz w:val="18"/>
                <w:szCs w:val="20"/>
                <w:lang w:eastAsia="es-CR"/>
              </w:rPr>
              <w:t xml:space="preserve"> ESPECIALIDAD BUSQUEDA Y RECUPERACIÓN: ES NECESARIO  QUE EL PERSONAL DE LA UOB TENGA LA CERTIFICACIÓN,  POR LOS TIPOS DE ESCENARIOS DE RESCATE DONDE DEBE DESEMPEÑARSE, DONDE SE REQUERE CONOCER Y DOMINAR LAS DIFERENTES TECNICAS DE BUSQUEDA Y RESCATE. LOS COSTOS BAJAN PORQUE LAS ESPECIALIDADES SERÁN IMPARTIDAS POR LOS INSTRUCTORES DE BUCEO QUE BOMBEROS TIENE SIN MAYOR COSTO DE FORMACIÓN QUE EL PAGO DE DERECHOS Y MATERIAL DIDACTICO </w:t>
            </w:r>
          </w:p>
        </w:tc>
      </w:tr>
    </w:tbl>
    <w:p w:rsidR="009F0A30" w:rsidRDefault="009F0A30" w:rsidP="009F0A30">
      <w:pPr>
        <w:rPr>
          <w:sz w:val="14"/>
        </w:rPr>
      </w:pPr>
    </w:p>
    <w:p w:rsidR="009F0A30" w:rsidRDefault="009F0A30" w:rsidP="009F0A30">
      <w:pPr>
        <w:rPr>
          <w:sz w:val="14"/>
        </w:rPr>
      </w:pPr>
    </w:p>
    <w:p w:rsidR="00D1657F" w:rsidRDefault="00D1657F" w:rsidP="009F0A30">
      <w:pPr>
        <w:rPr>
          <w:sz w:val="14"/>
        </w:rPr>
      </w:pPr>
    </w:p>
    <w:p w:rsidR="009F0A30" w:rsidRDefault="009F0A30" w:rsidP="009F0A30">
      <w:pPr>
        <w:rPr>
          <w:sz w:val="14"/>
        </w:rPr>
      </w:pPr>
    </w:p>
    <w:p w:rsidR="009F0A30" w:rsidRPr="00BF496F" w:rsidRDefault="009F0A30" w:rsidP="009F0A30">
      <w:pPr>
        <w:rPr>
          <w:sz w:val="14"/>
        </w:rPr>
      </w:pPr>
    </w:p>
    <w:tbl>
      <w:tblPr>
        <w:tblStyle w:val="Listaclara-nfasis2"/>
        <w:tblW w:w="0" w:type="auto"/>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428"/>
        <w:gridCol w:w="1559"/>
        <w:gridCol w:w="1418"/>
        <w:gridCol w:w="1134"/>
        <w:gridCol w:w="1134"/>
        <w:gridCol w:w="2879"/>
        <w:gridCol w:w="3846"/>
      </w:tblGrid>
      <w:tr w:rsidR="009F0A30" w:rsidRPr="001E38D8"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398" w:type="dxa"/>
            <w:gridSpan w:val="7"/>
            <w:shd w:val="clear" w:color="auto" w:fill="4F81BD" w:themeFill="accent1"/>
            <w:hideMark/>
          </w:tcPr>
          <w:p w:rsidR="009F0A30" w:rsidRPr="001E38D8" w:rsidRDefault="009F0A30" w:rsidP="00176CD4">
            <w:pPr>
              <w:jc w:val="center"/>
              <w:rPr>
                <w:rFonts w:ascii="Calibri" w:eastAsia="Times New Roman" w:hAnsi="Calibri" w:cs="Times New Roman"/>
                <w:lang w:eastAsia="es-CR"/>
              </w:rPr>
            </w:pPr>
            <w:r w:rsidRPr="001E38D8">
              <w:rPr>
                <w:rFonts w:ascii="Calibri" w:eastAsia="Times New Roman" w:hAnsi="Calibri" w:cs="Times New Roman"/>
                <w:lang w:eastAsia="es-CR"/>
              </w:rPr>
              <w:lastRenderedPageBreak/>
              <w:t>1. SERVICIOS</w:t>
            </w:r>
          </w:p>
        </w:tc>
      </w:tr>
      <w:tr w:rsidR="009F0A30" w:rsidRPr="001E38D8" w:rsidTr="00D1657F">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1428" w:type="dxa"/>
            <w:vMerge w:val="restart"/>
            <w:tcBorders>
              <w:top w:val="none" w:sz="0" w:space="0" w:color="auto"/>
              <w:left w:val="none" w:sz="0" w:space="0" w:color="auto"/>
              <w:bottom w:val="none" w:sz="0" w:space="0" w:color="auto"/>
            </w:tcBorders>
            <w:hideMark/>
          </w:tcPr>
          <w:p w:rsidR="009F0A30" w:rsidRPr="001E38D8" w:rsidRDefault="009F0A30" w:rsidP="00176CD4">
            <w:pPr>
              <w:jc w:val="center"/>
              <w:rPr>
                <w:rFonts w:ascii="Calibri" w:eastAsia="Times New Roman" w:hAnsi="Calibri" w:cs="Times New Roman"/>
                <w:lang w:eastAsia="es-CR"/>
              </w:rPr>
            </w:pPr>
            <w:r w:rsidRPr="001E38D8">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Monto</w:t>
            </w:r>
          </w:p>
        </w:tc>
        <w:tc>
          <w:tcPr>
            <w:tcW w:w="3686" w:type="dxa"/>
            <w:gridSpan w:val="3"/>
            <w:tcBorders>
              <w:top w:val="none" w:sz="0" w:space="0" w:color="auto"/>
              <w:bottom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Vinculación PAO</w:t>
            </w:r>
          </w:p>
        </w:tc>
        <w:tc>
          <w:tcPr>
            <w:tcW w:w="2879" w:type="dxa"/>
            <w:vMerge w:val="restart"/>
            <w:tcBorders>
              <w:top w:val="none" w:sz="0" w:space="0" w:color="auto"/>
              <w:bottom w:val="none" w:sz="0" w:space="0" w:color="auto"/>
            </w:tcBorders>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Cálculo</w:t>
            </w:r>
          </w:p>
        </w:tc>
        <w:tc>
          <w:tcPr>
            <w:tcW w:w="3846" w:type="dxa"/>
            <w:vMerge w:val="restart"/>
            <w:tcBorders>
              <w:top w:val="none" w:sz="0" w:space="0" w:color="auto"/>
              <w:bottom w:val="none" w:sz="0" w:space="0" w:color="auto"/>
              <w:right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Justificación</w:t>
            </w:r>
          </w:p>
        </w:tc>
      </w:tr>
      <w:tr w:rsidR="009F0A30" w:rsidRPr="001E38D8" w:rsidTr="00D1657F">
        <w:trPr>
          <w:trHeight w:val="444"/>
          <w:jc w:val="center"/>
        </w:trPr>
        <w:tc>
          <w:tcPr>
            <w:cnfStyle w:val="001000000000" w:firstRow="0" w:lastRow="0" w:firstColumn="1" w:lastColumn="0" w:oddVBand="0" w:evenVBand="0" w:oddHBand="0" w:evenHBand="0" w:firstRowFirstColumn="0" w:firstRowLastColumn="0" w:lastRowFirstColumn="0" w:lastRowLastColumn="0"/>
            <w:tcW w:w="1428" w:type="dxa"/>
            <w:vMerge/>
          </w:tcPr>
          <w:p w:rsidR="009F0A30" w:rsidRPr="001E38D8" w:rsidRDefault="009F0A30" w:rsidP="00176CD4">
            <w:pPr>
              <w:jc w:val="center"/>
              <w:rPr>
                <w:rFonts w:ascii="Calibri" w:eastAsia="Times New Roman" w:hAnsi="Calibri" w:cs="Times New Roman"/>
                <w:lang w:eastAsia="es-CR"/>
              </w:rPr>
            </w:pPr>
          </w:p>
        </w:tc>
        <w:tc>
          <w:tcPr>
            <w:tcW w:w="1559" w:type="dxa"/>
            <w:vMerge/>
            <w:noWrap/>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1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Objetivo</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Acción</w:t>
            </w:r>
          </w:p>
        </w:tc>
        <w:tc>
          <w:tcPr>
            <w:tcW w:w="2879" w:type="dxa"/>
            <w:vMerge/>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846" w:type="dxa"/>
            <w:vMerge/>
            <w:noWrap/>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1E38D8" w:rsidTr="00D1657F">
        <w:trPr>
          <w:cnfStyle w:val="000000100000" w:firstRow="0" w:lastRow="0" w:firstColumn="0" w:lastColumn="0" w:oddVBand="0" w:evenVBand="0" w:oddHBand="1" w:evenHBand="0" w:firstRowFirstColumn="0" w:firstRowLastColumn="0" w:lastRowFirstColumn="0" w:lastRowLastColumn="0"/>
          <w:trHeight w:val="3201"/>
          <w:jc w:val="center"/>
        </w:trPr>
        <w:tc>
          <w:tcPr>
            <w:cnfStyle w:val="001000000000" w:firstRow="0" w:lastRow="0" w:firstColumn="1" w:lastColumn="0" w:oddVBand="0" w:evenVBand="0" w:oddHBand="0" w:evenHBand="0" w:firstRowFirstColumn="0" w:firstRowLastColumn="0" w:lastRowFirstColumn="0" w:lastRowLastColumn="0"/>
            <w:tcW w:w="1428" w:type="dxa"/>
            <w:tcBorders>
              <w:top w:val="none" w:sz="0" w:space="0" w:color="auto"/>
              <w:left w:val="none" w:sz="0" w:space="0" w:color="auto"/>
              <w:bottom w:val="none" w:sz="0" w:space="0" w:color="auto"/>
            </w:tcBorders>
            <w:vAlign w:val="center"/>
            <w:hideMark/>
          </w:tcPr>
          <w:p w:rsidR="009F0A30" w:rsidRPr="001E38D8" w:rsidRDefault="009F0A30" w:rsidP="00176CD4">
            <w:pPr>
              <w:jc w:val="center"/>
              <w:rPr>
                <w:rFonts w:ascii="Arial" w:eastAsia="Times New Roman" w:hAnsi="Arial" w:cs="Arial"/>
                <w:sz w:val="20"/>
                <w:szCs w:val="20"/>
                <w:lang w:eastAsia="es-CR"/>
              </w:rPr>
            </w:pPr>
            <w:r w:rsidRPr="001E38D8">
              <w:rPr>
                <w:rFonts w:ascii="Arial" w:eastAsia="Times New Roman" w:hAnsi="Arial" w:cs="Arial"/>
                <w:sz w:val="20"/>
                <w:szCs w:val="20"/>
                <w:lang w:eastAsia="es-CR"/>
              </w:rPr>
              <w:t>1.07.01 Actividades de capacitación</w:t>
            </w:r>
          </w:p>
        </w:tc>
        <w:tc>
          <w:tcPr>
            <w:tcW w:w="1559" w:type="dxa"/>
            <w:tcBorders>
              <w:top w:val="none" w:sz="0" w:space="0" w:color="auto"/>
              <w:bottom w:val="none" w:sz="0" w:space="0" w:color="auto"/>
            </w:tcBorders>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150.000,00</w:t>
            </w:r>
          </w:p>
        </w:tc>
        <w:tc>
          <w:tcPr>
            <w:tcW w:w="1418" w:type="dxa"/>
            <w:tcBorders>
              <w:top w:val="none" w:sz="0" w:space="0" w:color="auto"/>
              <w:bottom w:val="none" w:sz="0" w:space="0" w:color="auto"/>
            </w:tcBorders>
            <w:noWrap/>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2. Talento Humano</w:t>
            </w:r>
          </w:p>
        </w:tc>
        <w:tc>
          <w:tcPr>
            <w:tcW w:w="1134" w:type="dxa"/>
            <w:tcBorders>
              <w:top w:val="none" w:sz="0" w:space="0" w:color="auto"/>
              <w:bottom w:val="none" w:sz="0" w:space="0" w:color="auto"/>
            </w:tcBorders>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w:t>
            </w:r>
          </w:p>
        </w:tc>
        <w:tc>
          <w:tcPr>
            <w:tcW w:w="1134" w:type="dxa"/>
            <w:tcBorders>
              <w:top w:val="none" w:sz="0" w:space="0" w:color="auto"/>
              <w:bottom w:val="none" w:sz="0" w:space="0" w:color="auto"/>
            </w:tcBorders>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3.2.5.22.3</w:t>
            </w:r>
          </w:p>
        </w:tc>
        <w:tc>
          <w:tcPr>
            <w:tcW w:w="2879" w:type="dxa"/>
            <w:tcBorders>
              <w:top w:val="none" w:sz="0" w:space="0" w:color="auto"/>
              <w:bottom w:val="none" w:sz="0" w:space="0" w:color="auto"/>
            </w:tcBorders>
            <w:hideMark/>
          </w:tcPr>
          <w:p w:rsidR="009F0A30" w:rsidRPr="006A023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 xml:space="preserve">COSTO DE CERTIFICACIÓN 25 DOLARES  POR PERSONA, SE OCUPA PARA 10 PERSONAS </w:t>
            </w:r>
          </w:p>
        </w:tc>
        <w:tc>
          <w:tcPr>
            <w:tcW w:w="3846" w:type="dxa"/>
            <w:tcBorders>
              <w:top w:val="none" w:sz="0" w:space="0" w:color="auto"/>
              <w:bottom w:val="none" w:sz="0" w:space="0" w:color="auto"/>
              <w:right w:val="none" w:sz="0" w:space="0" w:color="auto"/>
            </w:tcBorders>
            <w:hideMark/>
          </w:tcPr>
          <w:p w:rsidR="009F0A30" w:rsidRPr="006A023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b/>
                <w:bCs/>
                <w:sz w:val="18"/>
                <w:szCs w:val="20"/>
                <w:lang w:eastAsia="es-CR"/>
              </w:rPr>
              <w:t>BUCEO</w:t>
            </w:r>
            <w:r w:rsidRPr="006A023D">
              <w:rPr>
                <w:rFonts w:ascii="Arial" w:eastAsia="Times New Roman" w:hAnsi="Arial" w:cs="Arial"/>
                <w:sz w:val="18"/>
                <w:szCs w:val="20"/>
                <w:lang w:eastAsia="es-CR"/>
              </w:rPr>
              <w:t xml:space="preserve"> ESPECIALIDAD MULTI NIVEL: ES NECESARIO  QUE EL PERSONAL DE LA UOB TENGA LA CERTIFICACIÓN,  POR LOS TIPOS DE ESCENARIOS DE RESCATE DONDE DEBE DESEMPEÑARSE, DONDE SE REQUERE CONOCER Y DOMINAR LAS DIFERENTES TECNICAS DE BUSQUEDA Y RESCATE. LOS COSTOS BAJAN PORQUE LAS ESPECIALIDADES SERÁN IMPARTIDAS POR LOS INSTRUCTORES DE BUCEO QUE BOMBEROS TIENE SIN MAYOR COSTO DE FORMACIÓN QUE EL PAGO DE DERECHOS Y MATERIAL DIDACTICO </w:t>
            </w:r>
          </w:p>
        </w:tc>
      </w:tr>
      <w:tr w:rsidR="009F0A30" w:rsidRPr="001E38D8" w:rsidTr="00D1657F">
        <w:trPr>
          <w:trHeight w:val="3378"/>
          <w:jc w:val="center"/>
        </w:trPr>
        <w:tc>
          <w:tcPr>
            <w:cnfStyle w:val="001000000000" w:firstRow="0" w:lastRow="0" w:firstColumn="1" w:lastColumn="0" w:oddVBand="0" w:evenVBand="0" w:oddHBand="0" w:evenHBand="0" w:firstRowFirstColumn="0" w:firstRowLastColumn="0" w:lastRowFirstColumn="0" w:lastRowLastColumn="0"/>
            <w:tcW w:w="1428" w:type="dxa"/>
            <w:vAlign w:val="center"/>
            <w:hideMark/>
          </w:tcPr>
          <w:p w:rsidR="009F0A30" w:rsidRPr="001E38D8" w:rsidRDefault="009F0A30" w:rsidP="00176CD4">
            <w:pPr>
              <w:jc w:val="center"/>
              <w:rPr>
                <w:rFonts w:ascii="Arial" w:eastAsia="Times New Roman" w:hAnsi="Arial" w:cs="Arial"/>
                <w:sz w:val="20"/>
                <w:szCs w:val="20"/>
                <w:lang w:eastAsia="es-CR"/>
              </w:rPr>
            </w:pPr>
            <w:r w:rsidRPr="001E38D8">
              <w:rPr>
                <w:rFonts w:ascii="Arial" w:eastAsia="Times New Roman" w:hAnsi="Arial" w:cs="Arial"/>
                <w:sz w:val="20"/>
                <w:szCs w:val="20"/>
                <w:lang w:eastAsia="es-CR"/>
              </w:rPr>
              <w:t>1.07.01 Actividades de capacitación</w:t>
            </w:r>
          </w:p>
        </w:tc>
        <w:tc>
          <w:tcPr>
            <w:tcW w:w="1559" w:type="dxa"/>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150.000,00</w:t>
            </w:r>
          </w:p>
        </w:tc>
        <w:tc>
          <w:tcPr>
            <w:tcW w:w="1418" w:type="dxa"/>
            <w:noWrap/>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2. Talento Humano</w:t>
            </w:r>
          </w:p>
        </w:tc>
        <w:tc>
          <w:tcPr>
            <w:tcW w:w="1134" w:type="dxa"/>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w:t>
            </w:r>
          </w:p>
        </w:tc>
        <w:tc>
          <w:tcPr>
            <w:tcW w:w="1134" w:type="dxa"/>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3.2.5.22.3</w:t>
            </w:r>
          </w:p>
        </w:tc>
        <w:tc>
          <w:tcPr>
            <w:tcW w:w="2879" w:type="dxa"/>
            <w:hideMark/>
          </w:tcPr>
          <w:p w:rsidR="009F0A30" w:rsidRPr="006A023D"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 xml:space="preserve">COSTO DE CERTIFICACIÓN 25 DOLARES  POR PERSONA, SE OCUPA PARA 10 PERSONAS </w:t>
            </w:r>
          </w:p>
        </w:tc>
        <w:tc>
          <w:tcPr>
            <w:tcW w:w="3846" w:type="dxa"/>
            <w:hideMark/>
          </w:tcPr>
          <w:p w:rsidR="009F0A30" w:rsidRPr="006A023D"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b/>
                <w:bCs/>
                <w:sz w:val="18"/>
                <w:szCs w:val="20"/>
                <w:lang w:eastAsia="es-CR"/>
              </w:rPr>
              <w:t>BUCEO</w:t>
            </w:r>
            <w:r w:rsidRPr="006A023D">
              <w:rPr>
                <w:rFonts w:ascii="Arial" w:eastAsia="Times New Roman" w:hAnsi="Arial" w:cs="Arial"/>
                <w:sz w:val="18"/>
                <w:szCs w:val="20"/>
                <w:lang w:eastAsia="es-CR"/>
              </w:rPr>
              <w:t xml:space="preserve"> ESPECIALIDAD ALTURA: ES NECESARIO  QUE EL PERSONAL DE LA UOB TENGA LA CERTIFICACIÓN,  POR LOS TIPOS DE ESCENARIOS DE RESCATE DONDE DEBE DESEMPEÑARSE, DONDE SE REQUERE CONOCER Y DOMINAR LAS DIFERENTES TECNICAS DE BUSQUEDA Y RESCATE, EN DIFERENTEES ESCENARIOS. LOS COSTOS BAJAN PORQUE LAS ESPECIALIDADES SERÁN IMPARTIDAS POR LOS INSTRUCTORES DE BUCEO QUE BOMBEROS TIENE SIN MAYOR COSTO DE FORMACIÓN QUE EL PAGO DE DERECHOS Y MATERIAL DIDACTICO </w:t>
            </w:r>
          </w:p>
        </w:tc>
      </w:tr>
    </w:tbl>
    <w:p w:rsidR="009F0A30" w:rsidRDefault="009F0A30" w:rsidP="009F0A30"/>
    <w:p w:rsidR="009F0A30" w:rsidRDefault="009F0A30" w:rsidP="009F0A30"/>
    <w:tbl>
      <w:tblPr>
        <w:tblStyle w:val="Listaclara-nfasis2"/>
        <w:tblW w:w="0" w:type="auto"/>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428"/>
        <w:gridCol w:w="1559"/>
        <w:gridCol w:w="1418"/>
        <w:gridCol w:w="1134"/>
        <w:gridCol w:w="1134"/>
        <w:gridCol w:w="2879"/>
        <w:gridCol w:w="3846"/>
      </w:tblGrid>
      <w:tr w:rsidR="009F0A30" w:rsidRPr="001E38D8"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398" w:type="dxa"/>
            <w:gridSpan w:val="7"/>
            <w:shd w:val="clear" w:color="auto" w:fill="4F81BD" w:themeFill="accent1"/>
            <w:hideMark/>
          </w:tcPr>
          <w:p w:rsidR="009F0A30" w:rsidRPr="001E38D8" w:rsidRDefault="009F0A30" w:rsidP="00176CD4">
            <w:pPr>
              <w:jc w:val="center"/>
              <w:rPr>
                <w:rFonts w:ascii="Calibri" w:eastAsia="Times New Roman" w:hAnsi="Calibri" w:cs="Times New Roman"/>
                <w:lang w:eastAsia="es-CR"/>
              </w:rPr>
            </w:pPr>
            <w:r w:rsidRPr="001E38D8">
              <w:rPr>
                <w:rFonts w:ascii="Calibri" w:eastAsia="Times New Roman" w:hAnsi="Calibri" w:cs="Times New Roman"/>
                <w:lang w:eastAsia="es-CR"/>
              </w:rPr>
              <w:lastRenderedPageBreak/>
              <w:t>1. SERVICIOS</w:t>
            </w:r>
          </w:p>
        </w:tc>
      </w:tr>
      <w:tr w:rsidR="009F0A30" w:rsidRPr="001E38D8" w:rsidTr="00D1657F">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428" w:type="dxa"/>
            <w:vMerge w:val="restart"/>
            <w:tcBorders>
              <w:top w:val="none" w:sz="0" w:space="0" w:color="auto"/>
              <w:left w:val="none" w:sz="0" w:space="0" w:color="auto"/>
              <w:bottom w:val="none" w:sz="0" w:space="0" w:color="auto"/>
            </w:tcBorders>
            <w:hideMark/>
          </w:tcPr>
          <w:p w:rsidR="009F0A30" w:rsidRPr="001E38D8" w:rsidRDefault="009F0A30" w:rsidP="00176CD4">
            <w:pPr>
              <w:jc w:val="center"/>
              <w:rPr>
                <w:rFonts w:ascii="Calibri" w:eastAsia="Times New Roman" w:hAnsi="Calibri" w:cs="Times New Roman"/>
                <w:lang w:eastAsia="es-CR"/>
              </w:rPr>
            </w:pPr>
            <w:r w:rsidRPr="001E38D8">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Monto</w:t>
            </w:r>
          </w:p>
        </w:tc>
        <w:tc>
          <w:tcPr>
            <w:tcW w:w="3686" w:type="dxa"/>
            <w:gridSpan w:val="3"/>
            <w:tcBorders>
              <w:top w:val="none" w:sz="0" w:space="0" w:color="auto"/>
              <w:bottom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Vinculación PAO</w:t>
            </w:r>
          </w:p>
        </w:tc>
        <w:tc>
          <w:tcPr>
            <w:tcW w:w="2879" w:type="dxa"/>
            <w:vMerge w:val="restart"/>
            <w:tcBorders>
              <w:top w:val="none" w:sz="0" w:space="0" w:color="auto"/>
              <w:bottom w:val="none" w:sz="0" w:space="0" w:color="auto"/>
            </w:tcBorders>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Cálculo</w:t>
            </w:r>
          </w:p>
        </w:tc>
        <w:tc>
          <w:tcPr>
            <w:tcW w:w="3846" w:type="dxa"/>
            <w:vMerge w:val="restart"/>
            <w:tcBorders>
              <w:top w:val="none" w:sz="0" w:space="0" w:color="auto"/>
              <w:bottom w:val="none" w:sz="0" w:space="0" w:color="auto"/>
              <w:right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Justificación</w:t>
            </w:r>
          </w:p>
        </w:tc>
      </w:tr>
      <w:tr w:rsidR="009F0A30" w:rsidRPr="001E38D8" w:rsidTr="00D1657F">
        <w:trPr>
          <w:trHeight w:val="383"/>
          <w:jc w:val="center"/>
        </w:trPr>
        <w:tc>
          <w:tcPr>
            <w:cnfStyle w:val="001000000000" w:firstRow="0" w:lastRow="0" w:firstColumn="1" w:lastColumn="0" w:oddVBand="0" w:evenVBand="0" w:oddHBand="0" w:evenHBand="0" w:firstRowFirstColumn="0" w:firstRowLastColumn="0" w:lastRowFirstColumn="0" w:lastRowLastColumn="0"/>
            <w:tcW w:w="1428" w:type="dxa"/>
            <w:vMerge/>
          </w:tcPr>
          <w:p w:rsidR="009F0A30" w:rsidRPr="001E38D8" w:rsidRDefault="009F0A30" w:rsidP="00176CD4">
            <w:pPr>
              <w:jc w:val="center"/>
              <w:rPr>
                <w:rFonts w:ascii="Calibri" w:eastAsia="Times New Roman" w:hAnsi="Calibri" w:cs="Times New Roman"/>
                <w:lang w:eastAsia="es-CR"/>
              </w:rPr>
            </w:pPr>
          </w:p>
        </w:tc>
        <w:tc>
          <w:tcPr>
            <w:tcW w:w="1559" w:type="dxa"/>
            <w:vMerge/>
            <w:noWrap/>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1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Objetivo</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Acción</w:t>
            </w:r>
          </w:p>
        </w:tc>
        <w:tc>
          <w:tcPr>
            <w:tcW w:w="2879" w:type="dxa"/>
            <w:vMerge/>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846" w:type="dxa"/>
            <w:vMerge/>
            <w:noWrap/>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1E38D8" w:rsidTr="00D1657F">
        <w:trPr>
          <w:cnfStyle w:val="000000100000" w:firstRow="0" w:lastRow="0" w:firstColumn="0" w:lastColumn="0" w:oddVBand="0" w:evenVBand="0" w:oddHBand="1" w:evenHBand="0" w:firstRowFirstColumn="0" w:firstRowLastColumn="0" w:lastRowFirstColumn="0" w:lastRowLastColumn="0"/>
          <w:trHeight w:val="3162"/>
          <w:jc w:val="center"/>
        </w:trPr>
        <w:tc>
          <w:tcPr>
            <w:cnfStyle w:val="001000000000" w:firstRow="0" w:lastRow="0" w:firstColumn="1" w:lastColumn="0" w:oddVBand="0" w:evenVBand="0" w:oddHBand="0" w:evenHBand="0" w:firstRowFirstColumn="0" w:firstRowLastColumn="0" w:lastRowFirstColumn="0" w:lastRowLastColumn="0"/>
            <w:tcW w:w="1428" w:type="dxa"/>
            <w:tcBorders>
              <w:top w:val="none" w:sz="0" w:space="0" w:color="auto"/>
              <w:left w:val="none" w:sz="0" w:space="0" w:color="auto"/>
              <w:bottom w:val="none" w:sz="0" w:space="0" w:color="auto"/>
            </w:tcBorders>
            <w:vAlign w:val="center"/>
            <w:hideMark/>
          </w:tcPr>
          <w:p w:rsidR="009F0A30" w:rsidRPr="001E38D8" w:rsidRDefault="009F0A30" w:rsidP="00176CD4">
            <w:pPr>
              <w:jc w:val="center"/>
              <w:rPr>
                <w:rFonts w:ascii="Arial" w:eastAsia="Times New Roman" w:hAnsi="Arial" w:cs="Arial"/>
                <w:sz w:val="20"/>
                <w:szCs w:val="20"/>
                <w:lang w:eastAsia="es-CR"/>
              </w:rPr>
            </w:pPr>
            <w:r w:rsidRPr="001E38D8">
              <w:rPr>
                <w:rFonts w:ascii="Arial" w:eastAsia="Times New Roman" w:hAnsi="Arial" w:cs="Arial"/>
                <w:sz w:val="20"/>
                <w:szCs w:val="20"/>
                <w:lang w:eastAsia="es-CR"/>
              </w:rPr>
              <w:t>1.07.01 Actividades de capacitación</w:t>
            </w:r>
          </w:p>
        </w:tc>
        <w:tc>
          <w:tcPr>
            <w:tcW w:w="1559" w:type="dxa"/>
            <w:tcBorders>
              <w:top w:val="none" w:sz="0" w:space="0" w:color="auto"/>
              <w:bottom w:val="none" w:sz="0" w:space="0" w:color="auto"/>
            </w:tcBorders>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150.000,00</w:t>
            </w:r>
          </w:p>
        </w:tc>
        <w:tc>
          <w:tcPr>
            <w:tcW w:w="1418" w:type="dxa"/>
            <w:tcBorders>
              <w:top w:val="none" w:sz="0" w:space="0" w:color="auto"/>
              <w:bottom w:val="none" w:sz="0" w:space="0" w:color="auto"/>
            </w:tcBorders>
            <w:noWrap/>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2. Talento Humano</w:t>
            </w:r>
          </w:p>
        </w:tc>
        <w:tc>
          <w:tcPr>
            <w:tcW w:w="1134" w:type="dxa"/>
            <w:tcBorders>
              <w:top w:val="none" w:sz="0" w:space="0" w:color="auto"/>
              <w:bottom w:val="none" w:sz="0" w:space="0" w:color="auto"/>
            </w:tcBorders>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w:t>
            </w:r>
          </w:p>
        </w:tc>
        <w:tc>
          <w:tcPr>
            <w:tcW w:w="1134" w:type="dxa"/>
            <w:tcBorders>
              <w:top w:val="none" w:sz="0" w:space="0" w:color="auto"/>
              <w:bottom w:val="none" w:sz="0" w:space="0" w:color="auto"/>
            </w:tcBorders>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3.2.5.22.3</w:t>
            </w:r>
          </w:p>
        </w:tc>
        <w:tc>
          <w:tcPr>
            <w:tcW w:w="2879" w:type="dxa"/>
            <w:tcBorders>
              <w:top w:val="none" w:sz="0" w:space="0" w:color="auto"/>
              <w:bottom w:val="none" w:sz="0" w:space="0" w:color="auto"/>
            </w:tcBorders>
            <w:hideMark/>
          </w:tcPr>
          <w:p w:rsidR="009F0A30" w:rsidRPr="006A023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 xml:space="preserve">COSTO DE CERTIFICACIÓN 25 DOLARES  POR PERSONA, SE OCUPA PARA 10 PERSONAS </w:t>
            </w:r>
          </w:p>
        </w:tc>
        <w:tc>
          <w:tcPr>
            <w:tcW w:w="3846" w:type="dxa"/>
            <w:tcBorders>
              <w:top w:val="none" w:sz="0" w:space="0" w:color="auto"/>
              <w:bottom w:val="none" w:sz="0" w:space="0" w:color="auto"/>
              <w:right w:val="none" w:sz="0" w:space="0" w:color="auto"/>
            </w:tcBorders>
            <w:hideMark/>
          </w:tcPr>
          <w:p w:rsidR="009F0A30" w:rsidRPr="006A023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b/>
                <w:bCs/>
                <w:sz w:val="18"/>
                <w:szCs w:val="20"/>
                <w:lang w:eastAsia="es-CR"/>
              </w:rPr>
              <w:t>BUCEO</w:t>
            </w:r>
            <w:r w:rsidRPr="006A023D">
              <w:rPr>
                <w:rFonts w:ascii="Arial" w:eastAsia="Times New Roman" w:hAnsi="Arial" w:cs="Arial"/>
                <w:sz w:val="18"/>
                <w:szCs w:val="20"/>
                <w:lang w:eastAsia="es-CR"/>
              </w:rPr>
              <w:t xml:space="preserve"> ESPECIALIDAD CORRIENTES: ES NECESARIO  QUE EL PERSONAL DE LA UOB TENGA LA CERTIFICACIÓN,  POR LOS TIPOS DE ESCENARIOS DE RESCATE DONDE DEBE DESEMPEÑARSE, DONDE SE REQUERE CONOCER Y DOMINAR LAS DIFERENTES TECNICAS DE BUSQUEDA Y RESCATE. LOS COSTOS BAJAN PORQUE LAS ESPECIALIDADES SERÁN IMPARTIDAS POR LOS INSTRUCTORES DE BUCEO QUE BOMBEROS TIENE SIN MAYOR COSTO DE FORMACIÓN QUE EL PAGO DE DERECHOS Y MATERIAL DIDACTICO </w:t>
            </w:r>
          </w:p>
        </w:tc>
      </w:tr>
      <w:tr w:rsidR="009F0A30" w:rsidRPr="001E38D8" w:rsidTr="00D1657F">
        <w:trPr>
          <w:trHeight w:val="3642"/>
          <w:jc w:val="center"/>
        </w:trPr>
        <w:tc>
          <w:tcPr>
            <w:cnfStyle w:val="001000000000" w:firstRow="0" w:lastRow="0" w:firstColumn="1" w:lastColumn="0" w:oddVBand="0" w:evenVBand="0" w:oddHBand="0" w:evenHBand="0" w:firstRowFirstColumn="0" w:firstRowLastColumn="0" w:lastRowFirstColumn="0" w:lastRowLastColumn="0"/>
            <w:tcW w:w="1428" w:type="dxa"/>
            <w:vAlign w:val="center"/>
            <w:hideMark/>
          </w:tcPr>
          <w:p w:rsidR="009F0A30" w:rsidRPr="001E38D8" w:rsidRDefault="009F0A30" w:rsidP="00176CD4">
            <w:pPr>
              <w:jc w:val="center"/>
              <w:rPr>
                <w:rFonts w:ascii="Arial" w:eastAsia="Times New Roman" w:hAnsi="Arial" w:cs="Arial"/>
                <w:sz w:val="20"/>
                <w:szCs w:val="20"/>
                <w:lang w:eastAsia="es-CR"/>
              </w:rPr>
            </w:pPr>
            <w:r w:rsidRPr="001E38D8">
              <w:rPr>
                <w:rFonts w:ascii="Arial" w:eastAsia="Times New Roman" w:hAnsi="Arial" w:cs="Arial"/>
                <w:sz w:val="20"/>
                <w:szCs w:val="20"/>
                <w:lang w:eastAsia="es-CR"/>
              </w:rPr>
              <w:t>1.07.01 Actividades de capacitación</w:t>
            </w:r>
          </w:p>
        </w:tc>
        <w:tc>
          <w:tcPr>
            <w:tcW w:w="1559" w:type="dxa"/>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150.000,00</w:t>
            </w:r>
          </w:p>
        </w:tc>
        <w:tc>
          <w:tcPr>
            <w:tcW w:w="1418" w:type="dxa"/>
            <w:noWrap/>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2. Talento Humano</w:t>
            </w:r>
          </w:p>
        </w:tc>
        <w:tc>
          <w:tcPr>
            <w:tcW w:w="1134" w:type="dxa"/>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w:t>
            </w:r>
          </w:p>
        </w:tc>
        <w:tc>
          <w:tcPr>
            <w:tcW w:w="1134" w:type="dxa"/>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3.2.5.22.3</w:t>
            </w:r>
          </w:p>
        </w:tc>
        <w:tc>
          <w:tcPr>
            <w:tcW w:w="2879" w:type="dxa"/>
            <w:hideMark/>
          </w:tcPr>
          <w:p w:rsidR="009F0A30" w:rsidRPr="006A023D"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 xml:space="preserve">COSTO DE CERTIFICACIÓN 25 DOLARES  POR PERSONA, SE OCUPA PARA 10 PERSONAS </w:t>
            </w:r>
          </w:p>
        </w:tc>
        <w:tc>
          <w:tcPr>
            <w:tcW w:w="3846" w:type="dxa"/>
            <w:hideMark/>
          </w:tcPr>
          <w:p w:rsidR="009F0A30" w:rsidRPr="006A023D"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b/>
                <w:bCs/>
                <w:sz w:val="18"/>
                <w:szCs w:val="20"/>
                <w:lang w:eastAsia="es-CR"/>
              </w:rPr>
              <w:t>BUCEO</w:t>
            </w:r>
            <w:r w:rsidRPr="006A023D">
              <w:rPr>
                <w:rFonts w:ascii="Arial" w:eastAsia="Times New Roman" w:hAnsi="Arial" w:cs="Arial"/>
                <w:sz w:val="18"/>
                <w:szCs w:val="20"/>
                <w:lang w:eastAsia="es-CR"/>
              </w:rPr>
              <w:t xml:space="preserve"> ESPECIALIDAD FULL FACE CON EQUIPOS DE COMUNICACIÓN: ES NECESARIO  QUE EL PERSONAL DE LA UOB TENGA LA CERTIFICACIÓN,  POR LA CLASE DE EQUIPO QUE SE UTLIZA  PARA LAS LABORES DE RESCATE QUE REQUIEREN EL DOMINIO Y SEGURIDAD,  DONDE SE REQUERE CONOCER Y DOMINAR LAS DIFERENTES TECNICAS DE BUSQUEDA Y RESCATE. LOS COSTOS BAJAN PORQUE LAS ESPECIALIDADES SERÁN IMPARTIDAS POR LOS INSTRUCTORES DE BUCEO QUE BOMBEROS TIENE SIN MAYOR COSTO DE FORMACIÓN QUE EL PAGO DE DERECHOS Y MATERIAL DIDACTICO </w:t>
            </w:r>
          </w:p>
        </w:tc>
      </w:tr>
    </w:tbl>
    <w:p w:rsidR="009F0A30" w:rsidRDefault="009F0A30" w:rsidP="009F0A30"/>
    <w:p w:rsidR="009F0A30" w:rsidRDefault="009F0A30" w:rsidP="009F0A30"/>
    <w:tbl>
      <w:tblPr>
        <w:tblStyle w:val="Listaclara-nfasis2"/>
        <w:tblW w:w="13467" w:type="dxa"/>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428"/>
        <w:gridCol w:w="1691"/>
        <w:gridCol w:w="1418"/>
        <w:gridCol w:w="1134"/>
        <w:gridCol w:w="1134"/>
        <w:gridCol w:w="2835"/>
        <w:gridCol w:w="3827"/>
      </w:tblGrid>
      <w:tr w:rsidR="009F0A30" w:rsidRPr="001E38D8" w:rsidTr="00D1657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467" w:type="dxa"/>
            <w:gridSpan w:val="7"/>
            <w:shd w:val="clear" w:color="auto" w:fill="4F81BD" w:themeFill="accent1"/>
            <w:hideMark/>
          </w:tcPr>
          <w:p w:rsidR="009F0A30" w:rsidRPr="001E38D8" w:rsidRDefault="009F0A30" w:rsidP="00176CD4">
            <w:pPr>
              <w:jc w:val="center"/>
              <w:rPr>
                <w:rFonts w:ascii="Calibri" w:eastAsia="Times New Roman" w:hAnsi="Calibri" w:cs="Times New Roman"/>
                <w:lang w:eastAsia="es-CR"/>
              </w:rPr>
            </w:pPr>
            <w:r w:rsidRPr="001E38D8">
              <w:rPr>
                <w:rFonts w:ascii="Calibri" w:eastAsia="Times New Roman" w:hAnsi="Calibri" w:cs="Times New Roman"/>
                <w:lang w:eastAsia="es-CR"/>
              </w:rPr>
              <w:lastRenderedPageBreak/>
              <w:t>1. SERVICIOS</w:t>
            </w:r>
          </w:p>
        </w:tc>
      </w:tr>
      <w:tr w:rsidR="009F0A30" w:rsidRPr="001E38D8" w:rsidTr="00D1657F">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428" w:type="dxa"/>
            <w:vMerge w:val="restart"/>
            <w:tcBorders>
              <w:top w:val="none" w:sz="0" w:space="0" w:color="auto"/>
              <w:left w:val="none" w:sz="0" w:space="0" w:color="auto"/>
              <w:bottom w:val="none" w:sz="0" w:space="0" w:color="auto"/>
            </w:tcBorders>
            <w:hideMark/>
          </w:tcPr>
          <w:p w:rsidR="009F0A30" w:rsidRPr="001E38D8" w:rsidRDefault="009F0A30" w:rsidP="00176CD4">
            <w:pPr>
              <w:jc w:val="center"/>
              <w:rPr>
                <w:rFonts w:ascii="Calibri" w:eastAsia="Times New Roman" w:hAnsi="Calibri" w:cs="Times New Roman"/>
                <w:lang w:eastAsia="es-CR"/>
              </w:rPr>
            </w:pPr>
            <w:r w:rsidRPr="001E38D8">
              <w:rPr>
                <w:rFonts w:ascii="Calibri" w:eastAsia="Times New Roman" w:hAnsi="Calibri" w:cs="Times New Roman"/>
                <w:lang w:eastAsia="es-CR"/>
              </w:rPr>
              <w:t>Subpartida y descripción</w:t>
            </w:r>
          </w:p>
        </w:tc>
        <w:tc>
          <w:tcPr>
            <w:tcW w:w="1691" w:type="dxa"/>
            <w:vMerge w:val="restart"/>
            <w:tcBorders>
              <w:top w:val="none" w:sz="0" w:space="0" w:color="auto"/>
              <w:bottom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Monto</w:t>
            </w:r>
          </w:p>
        </w:tc>
        <w:tc>
          <w:tcPr>
            <w:tcW w:w="3686" w:type="dxa"/>
            <w:gridSpan w:val="3"/>
            <w:tcBorders>
              <w:top w:val="none" w:sz="0" w:space="0" w:color="auto"/>
              <w:bottom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Vinculación PAO</w:t>
            </w:r>
          </w:p>
        </w:tc>
        <w:tc>
          <w:tcPr>
            <w:tcW w:w="2835" w:type="dxa"/>
            <w:vMerge w:val="restart"/>
            <w:tcBorders>
              <w:top w:val="none" w:sz="0" w:space="0" w:color="auto"/>
              <w:bottom w:val="none" w:sz="0" w:space="0" w:color="auto"/>
            </w:tcBorders>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Cálculo</w:t>
            </w:r>
          </w:p>
        </w:tc>
        <w:tc>
          <w:tcPr>
            <w:tcW w:w="3827" w:type="dxa"/>
            <w:vMerge w:val="restart"/>
            <w:tcBorders>
              <w:top w:val="none" w:sz="0" w:space="0" w:color="auto"/>
              <w:bottom w:val="none" w:sz="0" w:space="0" w:color="auto"/>
              <w:right w:val="none" w:sz="0" w:space="0" w:color="auto"/>
            </w:tcBorders>
            <w:noWrap/>
            <w:vAlign w:val="center"/>
            <w:hideMark/>
          </w:tcPr>
          <w:p w:rsidR="009F0A30" w:rsidRPr="001E38D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Justificación</w:t>
            </w:r>
          </w:p>
        </w:tc>
      </w:tr>
      <w:tr w:rsidR="009F0A30" w:rsidRPr="001E38D8" w:rsidTr="00D1657F">
        <w:trPr>
          <w:trHeight w:val="398"/>
        </w:trPr>
        <w:tc>
          <w:tcPr>
            <w:cnfStyle w:val="001000000000" w:firstRow="0" w:lastRow="0" w:firstColumn="1" w:lastColumn="0" w:oddVBand="0" w:evenVBand="0" w:oddHBand="0" w:evenHBand="0" w:firstRowFirstColumn="0" w:firstRowLastColumn="0" w:lastRowFirstColumn="0" w:lastRowLastColumn="0"/>
            <w:tcW w:w="1428" w:type="dxa"/>
            <w:vMerge/>
          </w:tcPr>
          <w:p w:rsidR="009F0A30" w:rsidRPr="001E38D8" w:rsidRDefault="009F0A30" w:rsidP="00176CD4">
            <w:pPr>
              <w:jc w:val="center"/>
              <w:rPr>
                <w:rFonts w:ascii="Calibri" w:eastAsia="Times New Roman" w:hAnsi="Calibri" w:cs="Times New Roman"/>
                <w:lang w:eastAsia="es-CR"/>
              </w:rPr>
            </w:pPr>
          </w:p>
        </w:tc>
        <w:tc>
          <w:tcPr>
            <w:tcW w:w="1691" w:type="dxa"/>
            <w:vMerge/>
            <w:noWrap/>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1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Objetivo</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E38D8">
              <w:rPr>
                <w:rFonts w:ascii="Calibri" w:eastAsia="Times New Roman" w:hAnsi="Calibri" w:cs="Times New Roman"/>
                <w:b/>
                <w:bCs/>
                <w:lang w:eastAsia="es-CR"/>
              </w:rPr>
              <w:t>Acción</w:t>
            </w:r>
          </w:p>
        </w:tc>
        <w:tc>
          <w:tcPr>
            <w:tcW w:w="2835" w:type="dxa"/>
            <w:vMerge/>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827" w:type="dxa"/>
            <w:vMerge/>
            <w:noWrap/>
          </w:tcPr>
          <w:p w:rsidR="009F0A30" w:rsidRPr="001E38D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1E38D8" w:rsidTr="00D1657F">
        <w:trPr>
          <w:cnfStyle w:val="000000100000" w:firstRow="0" w:lastRow="0" w:firstColumn="0" w:lastColumn="0" w:oddVBand="0" w:evenVBand="0" w:oddHBand="1" w:evenHBand="0" w:firstRowFirstColumn="0" w:firstRowLastColumn="0" w:lastRowFirstColumn="0" w:lastRowLastColumn="0"/>
          <w:trHeight w:val="3577"/>
        </w:trPr>
        <w:tc>
          <w:tcPr>
            <w:cnfStyle w:val="001000000000" w:firstRow="0" w:lastRow="0" w:firstColumn="1" w:lastColumn="0" w:oddVBand="0" w:evenVBand="0" w:oddHBand="0" w:evenHBand="0" w:firstRowFirstColumn="0" w:firstRowLastColumn="0" w:lastRowFirstColumn="0" w:lastRowLastColumn="0"/>
            <w:tcW w:w="1428" w:type="dxa"/>
            <w:tcBorders>
              <w:top w:val="none" w:sz="0" w:space="0" w:color="auto"/>
              <w:left w:val="none" w:sz="0" w:space="0" w:color="auto"/>
              <w:bottom w:val="none" w:sz="0" w:space="0" w:color="auto"/>
            </w:tcBorders>
            <w:vAlign w:val="center"/>
            <w:hideMark/>
          </w:tcPr>
          <w:p w:rsidR="009F0A30" w:rsidRPr="001E38D8" w:rsidRDefault="009F0A30" w:rsidP="00176CD4">
            <w:pPr>
              <w:jc w:val="center"/>
              <w:rPr>
                <w:rFonts w:ascii="Arial" w:eastAsia="Times New Roman" w:hAnsi="Arial" w:cs="Arial"/>
                <w:sz w:val="20"/>
                <w:szCs w:val="20"/>
                <w:lang w:eastAsia="es-CR"/>
              </w:rPr>
            </w:pPr>
            <w:r w:rsidRPr="001E38D8">
              <w:rPr>
                <w:rFonts w:ascii="Arial" w:eastAsia="Times New Roman" w:hAnsi="Arial" w:cs="Arial"/>
                <w:sz w:val="20"/>
                <w:szCs w:val="20"/>
                <w:lang w:eastAsia="es-CR"/>
              </w:rPr>
              <w:t>1.07.01 Actividades de capacitación</w:t>
            </w:r>
          </w:p>
        </w:tc>
        <w:tc>
          <w:tcPr>
            <w:tcW w:w="1691" w:type="dxa"/>
            <w:tcBorders>
              <w:top w:val="none" w:sz="0" w:space="0" w:color="auto"/>
              <w:bottom w:val="none" w:sz="0" w:space="0" w:color="auto"/>
            </w:tcBorders>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660.000,00</w:t>
            </w:r>
          </w:p>
        </w:tc>
        <w:tc>
          <w:tcPr>
            <w:tcW w:w="1418" w:type="dxa"/>
            <w:tcBorders>
              <w:top w:val="none" w:sz="0" w:space="0" w:color="auto"/>
              <w:bottom w:val="none" w:sz="0" w:space="0" w:color="auto"/>
            </w:tcBorders>
            <w:noWrap/>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2. Talento Humano</w:t>
            </w:r>
          </w:p>
        </w:tc>
        <w:tc>
          <w:tcPr>
            <w:tcW w:w="1134" w:type="dxa"/>
            <w:tcBorders>
              <w:top w:val="none" w:sz="0" w:space="0" w:color="auto"/>
              <w:bottom w:val="none" w:sz="0" w:space="0" w:color="auto"/>
            </w:tcBorders>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w:t>
            </w:r>
          </w:p>
        </w:tc>
        <w:tc>
          <w:tcPr>
            <w:tcW w:w="1134" w:type="dxa"/>
            <w:tcBorders>
              <w:top w:val="none" w:sz="0" w:space="0" w:color="auto"/>
              <w:bottom w:val="none" w:sz="0" w:space="0" w:color="auto"/>
            </w:tcBorders>
            <w:vAlign w:val="center"/>
            <w:hideMark/>
          </w:tcPr>
          <w:p w:rsidR="009F0A30" w:rsidRPr="006A023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3.2.5.22.3</w:t>
            </w:r>
          </w:p>
        </w:tc>
        <w:tc>
          <w:tcPr>
            <w:tcW w:w="2835" w:type="dxa"/>
            <w:tcBorders>
              <w:top w:val="none" w:sz="0" w:space="0" w:color="auto"/>
              <w:bottom w:val="none" w:sz="0" w:space="0" w:color="auto"/>
            </w:tcBorders>
            <w:hideMark/>
          </w:tcPr>
          <w:p w:rsidR="009F0A30" w:rsidRPr="006A023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 xml:space="preserve">COSTO DE MATERIALES  DIDACTICOS PARA EL DESARROLLO DEL CURSO: 85 DOLARES +  COSTO DE CERTIFICACIÓN 25 DOLARES  POR PERSONA, SE OCUPA PARA 10 PERSONAS </w:t>
            </w:r>
          </w:p>
        </w:tc>
        <w:tc>
          <w:tcPr>
            <w:tcW w:w="3827" w:type="dxa"/>
            <w:tcBorders>
              <w:top w:val="none" w:sz="0" w:space="0" w:color="auto"/>
              <w:bottom w:val="none" w:sz="0" w:space="0" w:color="auto"/>
              <w:right w:val="none" w:sz="0" w:space="0" w:color="auto"/>
            </w:tcBorders>
            <w:hideMark/>
          </w:tcPr>
          <w:p w:rsidR="009F0A30" w:rsidRPr="006A023D"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b/>
                <w:bCs/>
                <w:sz w:val="18"/>
                <w:szCs w:val="20"/>
                <w:lang w:eastAsia="es-CR"/>
              </w:rPr>
              <w:t>BUCEO</w:t>
            </w:r>
            <w:r w:rsidRPr="006A023D">
              <w:rPr>
                <w:rFonts w:ascii="Arial" w:eastAsia="Times New Roman" w:hAnsi="Arial" w:cs="Arial"/>
                <w:sz w:val="18"/>
                <w:szCs w:val="20"/>
                <w:lang w:eastAsia="es-CR"/>
              </w:rPr>
              <w:t xml:space="preserve"> BUZO DE RESCATE: ESTE ES EL INICIO DE LOS NIVELES EN EL AMBITO,  NECESARIO  QUE EL PERSONAL DE LA UOB TENGA LA CERTIFICACIÓN,  SE INICIA CON EL PROCESO DE LABORES DE BUSQUEDA EN AMBIENTES CONTROLADOS  QUE REQUIEREN EL DOMINIO Y SEGURIDAD,  DONDE SE REQUERE CONOCER Y DOMINAR LAS DIFERENTES TECNICAS. LOS COSTOS BAJAN PORQUE LAS ESPECIALIDADES SERÁN IMPARTIDAS POR LOS INSTRUCTORES DE BUCEO QUE BOMBEROS TIENE SIN MAYOR COSTO DE FORMACIÓN QUE EL PAGO DE DERECHOS Y MATERIAL DIDACTICO </w:t>
            </w:r>
          </w:p>
        </w:tc>
      </w:tr>
      <w:tr w:rsidR="009F0A30" w:rsidRPr="001E38D8" w:rsidTr="00D1657F">
        <w:trPr>
          <w:trHeight w:val="3102"/>
        </w:trPr>
        <w:tc>
          <w:tcPr>
            <w:cnfStyle w:val="001000000000" w:firstRow="0" w:lastRow="0" w:firstColumn="1" w:lastColumn="0" w:oddVBand="0" w:evenVBand="0" w:oddHBand="0" w:evenHBand="0" w:firstRowFirstColumn="0" w:firstRowLastColumn="0" w:lastRowFirstColumn="0" w:lastRowLastColumn="0"/>
            <w:tcW w:w="1428" w:type="dxa"/>
            <w:vAlign w:val="center"/>
            <w:hideMark/>
          </w:tcPr>
          <w:p w:rsidR="009F0A30" w:rsidRPr="001E38D8" w:rsidRDefault="009F0A30" w:rsidP="00176CD4">
            <w:pPr>
              <w:jc w:val="center"/>
              <w:rPr>
                <w:rFonts w:ascii="Arial" w:eastAsia="Times New Roman" w:hAnsi="Arial" w:cs="Arial"/>
                <w:sz w:val="20"/>
                <w:szCs w:val="20"/>
                <w:lang w:eastAsia="es-CR"/>
              </w:rPr>
            </w:pPr>
            <w:r w:rsidRPr="001E38D8">
              <w:rPr>
                <w:rFonts w:ascii="Arial" w:eastAsia="Times New Roman" w:hAnsi="Arial" w:cs="Arial"/>
                <w:sz w:val="20"/>
                <w:szCs w:val="20"/>
                <w:lang w:eastAsia="es-CR"/>
              </w:rPr>
              <w:t>1.07.01 Actividades de capacitación</w:t>
            </w:r>
          </w:p>
        </w:tc>
        <w:tc>
          <w:tcPr>
            <w:tcW w:w="1691" w:type="dxa"/>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450.000,00</w:t>
            </w:r>
          </w:p>
        </w:tc>
        <w:tc>
          <w:tcPr>
            <w:tcW w:w="1418" w:type="dxa"/>
            <w:noWrap/>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2. Talento Humano</w:t>
            </w:r>
          </w:p>
        </w:tc>
        <w:tc>
          <w:tcPr>
            <w:tcW w:w="1134" w:type="dxa"/>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w:t>
            </w:r>
          </w:p>
        </w:tc>
        <w:tc>
          <w:tcPr>
            <w:tcW w:w="1134" w:type="dxa"/>
            <w:vAlign w:val="center"/>
            <w:hideMark/>
          </w:tcPr>
          <w:p w:rsidR="009F0A30" w:rsidRPr="006A023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3.2.5.22.3</w:t>
            </w:r>
          </w:p>
        </w:tc>
        <w:tc>
          <w:tcPr>
            <w:tcW w:w="2835" w:type="dxa"/>
            <w:hideMark/>
          </w:tcPr>
          <w:p w:rsidR="009F0A30" w:rsidRPr="006A023D"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sz w:val="18"/>
                <w:szCs w:val="20"/>
                <w:lang w:eastAsia="es-CR"/>
              </w:rPr>
              <w:t xml:space="preserve">COSTO DE MATERIALES  DIDACTICOS PARA EL DESARROLLO DEL CURSO: 50 DOLARES +  COSTO DE CERTIFICACIÓN 25 DOLARES  POR PERSONA, SE OCUPA PARA 10 PERSONAS </w:t>
            </w:r>
          </w:p>
        </w:tc>
        <w:tc>
          <w:tcPr>
            <w:tcW w:w="3827" w:type="dxa"/>
            <w:hideMark/>
          </w:tcPr>
          <w:p w:rsidR="009F0A30" w:rsidRPr="006A023D"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A023D">
              <w:rPr>
                <w:rFonts w:ascii="Arial" w:eastAsia="Times New Roman" w:hAnsi="Arial" w:cs="Arial"/>
                <w:b/>
                <w:bCs/>
                <w:sz w:val="18"/>
                <w:szCs w:val="20"/>
                <w:lang w:eastAsia="es-CR"/>
              </w:rPr>
              <w:t>BUCEO</w:t>
            </w:r>
            <w:r w:rsidRPr="006A023D">
              <w:rPr>
                <w:rFonts w:ascii="Arial" w:eastAsia="Times New Roman" w:hAnsi="Arial" w:cs="Arial"/>
                <w:sz w:val="18"/>
                <w:szCs w:val="20"/>
                <w:lang w:eastAsia="es-CR"/>
              </w:rPr>
              <w:t xml:space="preserve"> ESPECIALIDAD  DE PROFUNDO: ESTE ES EL INICIO DE LOS NIVELES EN EL AMBITO,  NECESARIO  QUE EL PERSONAL DE LA UOB TENGA LA CERTIFICACIÓN,  SE INICIA CON EL PROCESO DE LABORES DE BUSQUEDA EN AMBIENTES CONTROLADOS  QUE REQUIEREN EL DOMINIO Y SEGURIDAD. LOS COSTOS BAJAN PORQUE LAS ESPECIALIDADES SERÁN IMPARTIDAS POR LOS INSTRUCTORES DE BUCEO QUE BOMBEROS TIENE SIN MAYOR COSTO DE FORMACIÓN QUE EL PAGO DE DERECHOS Y MATERIAL DIDACTICO </w:t>
            </w:r>
          </w:p>
        </w:tc>
      </w:tr>
    </w:tbl>
    <w:p w:rsidR="009F0A30" w:rsidRDefault="009F0A30" w:rsidP="009F0A30"/>
    <w:p w:rsidR="009F0A30" w:rsidRDefault="009F0A30" w:rsidP="009F0A30"/>
    <w:tbl>
      <w:tblPr>
        <w:tblStyle w:val="Listaclara-nfasis2"/>
        <w:tblW w:w="0" w:type="auto"/>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428"/>
        <w:gridCol w:w="1603"/>
        <w:gridCol w:w="1418"/>
        <w:gridCol w:w="1134"/>
        <w:gridCol w:w="1134"/>
        <w:gridCol w:w="2693"/>
        <w:gridCol w:w="3988"/>
      </w:tblGrid>
      <w:tr w:rsidR="009F0A30" w:rsidRPr="004D1E80"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398" w:type="dxa"/>
            <w:gridSpan w:val="7"/>
            <w:shd w:val="clear" w:color="auto" w:fill="4F81BD" w:themeFill="accent1"/>
            <w:hideMark/>
          </w:tcPr>
          <w:p w:rsidR="009F0A30" w:rsidRPr="004D1E80" w:rsidRDefault="009F0A30" w:rsidP="00176CD4">
            <w:pPr>
              <w:jc w:val="center"/>
              <w:rPr>
                <w:rFonts w:ascii="Calibri" w:eastAsia="Times New Roman" w:hAnsi="Calibri" w:cs="Times New Roman"/>
                <w:lang w:eastAsia="es-CR"/>
              </w:rPr>
            </w:pPr>
            <w:r w:rsidRPr="004D1E80">
              <w:rPr>
                <w:rFonts w:ascii="Calibri" w:eastAsia="Times New Roman" w:hAnsi="Calibri" w:cs="Times New Roman"/>
                <w:lang w:eastAsia="es-CR"/>
              </w:rPr>
              <w:lastRenderedPageBreak/>
              <w:t>1. SERVICIOS</w:t>
            </w:r>
          </w:p>
        </w:tc>
      </w:tr>
      <w:tr w:rsidR="009F0A30" w:rsidRPr="004D1E80" w:rsidTr="00D1657F">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428" w:type="dxa"/>
            <w:vMerge w:val="restart"/>
            <w:tcBorders>
              <w:top w:val="none" w:sz="0" w:space="0" w:color="auto"/>
              <w:left w:val="none" w:sz="0" w:space="0" w:color="auto"/>
              <w:bottom w:val="none" w:sz="0" w:space="0" w:color="auto"/>
            </w:tcBorders>
            <w:hideMark/>
          </w:tcPr>
          <w:p w:rsidR="009F0A30" w:rsidRPr="004D1E80" w:rsidRDefault="009F0A30" w:rsidP="00176CD4">
            <w:pPr>
              <w:jc w:val="center"/>
              <w:rPr>
                <w:rFonts w:ascii="Calibri" w:eastAsia="Times New Roman" w:hAnsi="Calibri" w:cs="Times New Roman"/>
                <w:lang w:eastAsia="es-CR"/>
              </w:rPr>
            </w:pPr>
            <w:r w:rsidRPr="004D1E80">
              <w:rPr>
                <w:rFonts w:ascii="Calibri" w:eastAsia="Times New Roman" w:hAnsi="Calibri" w:cs="Times New Roman"/>
                <w:lang w:eastAsia="es-CR"/>
              </w:rPr>
              <w:t>Subpartida y descripción</w:t>
            </w:r>
          </w:p>
        </w:tc>
        <w:tc>
          <w:tcPr>
            <w:tcW w:w="1603" w:type="dxa"/>
            <w:vMerge w:val="restart"/>
            <w:tcBorders>
              <w:top w:val="none" w:sz="0" w:space="0" w:color="auto"/>
              <w:bottom w:val="none" w:sz="0" w:space="0" w:color="auto"/>
            </w:tcBorders>
            <w:noWrap/>
            <w:vAlign w:val="center"/>
            <w:hideMark/>
          </w:tcPr>
          <w:p w:rsidR="009F0A30" w:rsidRPr="004D1E8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D1E80">
              <w:rPr>
                <w:rFonts w:ascii="Calibri" w:eastAsia="Times New Roman" w:hAnsi="Calibri" w:cs="Times New Roman"/>
                <w:b/>
                <w:bCs/>
                <w:lang w:eastAsia="es-CR"/>
              </w:rPr>
              <w:t>Monto</w:t>
            </w:r>
          </w:p>
        </w:tc>
        <w:tc>
          <w:tcPr>
            <w:tcW w:w="3686" w:type="dxa"/>
            <w:gridSpan w:val="3"/>
            <w:tcBorders>
              <w:top w:val="none" w:sz="0" w:space="0" w:color="auto"/>
              <w:bottom w:val="none" w:sz="0" w:space="0" w:color="auto"/>
            </w:tcBorders>
            <w:noWrap/>
            <w:vAlign w:val="center"/>
            <w:hideMark/>
          </w:tcPr>
          <w:p w:rsidR="009F0A30" w:rsidRPr="004D1E8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D1E80">
              <w:rPr>
                <w:rFonts w:ascii="Calibri" w:eastAsia="Times New Roman" w:hAnsi="Calibri" w:cs="Times New Roman"/>
                <w:b/>
                <w:bCs/>
                <w:lang w:eastAsia="es-CR"/>
              </w:rPr>
              <w:t>Vinculación PAO</w:t>
            </w:r>
          </w:p>
        </w:tc>
        <w:tc>
          <w:tcPr>
            <w:tcW w:w="2693" w:type="dxa"/>
            <w:vMerge w:val="restart"/>
            <w:tcBorders>
              <w:top w:val="none" w:sz="0" w:space="0" w:color="auto"/>
              <w:bottom w:val="none" w:sz="0" w:space="0" w:color="auto"/>
            </w:tcBorders>
            <w:vAlign w:val="center"/>
            <w:hideMark/>
          </w:tcPr>
          <w:p w:rsidR="009F0A30" w:rsidRPr="004D1E8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D1E80">
              <w:rPr>
                <w:rFonts w:ascii="Calibri" w:eastAsia="Times New Roman" w:hAnsi="Calibri" w:cs="Times New Roman"/>
                <w:b/>
                <w:bCs/>
                <w:lang w:eastAsia="es-CR"/>
              </w:rPr>
              <w:t>Cálculo</w:t>
            </w:r>
          </w:p>
        </w:tc>
        <w:tc>
          <w:tcPr>
            <w:tcW w:w="3988" w:type="dxa"/>
            <w:vMerge w:val="restart"/>
            <w:tcBorders>
              <w:top w:val="none" w:sz="0" w:space="0" w:color="auto"/>
              <w:bottom w:val="none" w:sz="0" w:space="0" w:color="auto"/>
              <w:right w:val="none" w:sz="0" w:space="0" w:color="auto"/>
            </w:tcBorders>
            <w:noWrap/>
            <w:vAlign w:val="center"/>
            <w:hideMark/>
          </w:tcPr>
          <w:p w:rsidR="009F0A30" w:rsidRPr="004D1E8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D1E80">
              <w:rPr>
                <w:rFonts w:ascii="Calibri" w:eastAsia="Times New Roman" w:hAnsi="Calibri" w:cs="Times New Roman"/>
                <w:b/>
                <w:bCs/>
                <w:lang w:eastAsia="es-CR"/>
              </w:rPr>
              <w:t>Justificación</w:t>
            </w:r>
          </w:p>
        </w:tc>
      </w:tr>
      <w:tr w:rsidR="009F0A30" w:rsidRPr="004D1E80" w:rsidTr="00D1657F">
        <w:trPr>
          <w:trHeight w:val="322"/>
          <w:jc w:val="center"/>
        </w:trPr>
        <w:tc>
          <w:tcPr>
            <w:cnfStyle w:val="001000000000" w:firstRow="0" w:lastRow="0" w:firstColumn="1" w:lastColumn="0" w:oddVBand="0" w:evenVBand="0" w:oddHBand="0" w:evenHBand="0" w:firstRowFirstColumn="0" w:firstRowLastColumn="0" w:lastRowFirstColumn="0" w:lastRowLastColumn="0"/>
            <w:tcW w:w="1428" w:type="dxa"/>
            <w:vMerge/>
          </w:tcPr>
          <w:p w:rsidR="009F0A30" w:rsidRPr="004D1E80" w:rsidRDefault="009F0A30" w:rsidP="00176CD4">
            <w:pPr>
              <w:jc w:val="center"/>
              <w:rPr>
                <w:rFonts w:ascii="Calibri" w:eastAsia="Times New Roman" w:hAnsi="Calibri" w:cs="Times New Roman"/>
                <w:lang w:eastAsia="es-CR"/>
              </w:rPr>
            </w:pPr>
          </w:p>
        </w:tc>
        <w:tc>
          <w:tcPr>
            <w:tcW w:w="1603" w:type="dxa"/>
            <w:vMerge/>
            <w:noWrap/>
          </w:tcPr>
          <w:p w:rsidR="009F0A30" w:rsidRPr="004D1E8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1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D1E80">
              <w:rPr>
                <w:rFonts w:ascii="Calibri" w:eastAsia="Times New Roman" w:hAnsi="Calibri" w:cs="Times New Roman"/>
                <w:b/>
                <w:bCs/>
                <w:lang w:eastAsia="es-CR"/>
              </w:rPr>
              <w:t>Objetivo</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D1E80">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D1E80">
              <w:rPr>
                <w:rFonts w:ascii="Calibri" w:eastAsia="Times New Roman" w:hAnsi="Calibri" w:cs="Times New Roman"/>
                <w:b/>
                <w:bCs/>
                <w:lang w:eastAsia="es-CR"/>
              </w:rPr>
              <w:t>Acción</w:t>
            </w:r>
          </w:p>
        </w:tc>
        <w:tc>
          <w:tcPr>
            <w:tcW w:w="2693" w:type="dxa"/>
            <w:vMerge/>
          </w:tcPr>
          <w:p w:rsidR="009F0A30" w:rsidRPr="004D1E8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988" w:type="dxa"/>
            <w:vMerge/>
            <w:noWrap/>
          </w:tcPr>
          <w:p w:rsidR="009F0A30" w:rsidRPr="004D1E8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4D1E80" w:rsidTr="00D1657F">
        <w:trPr>
          <w:cnfStyle w:val="000000100000" w:firstRow="0" w:lastRow="0" w:firstColumn="0" w:lastColumn="0" w:oddVBand="0" w:evenVBand="0" w:oddHBand="1" w:evenHBand="0" w:firstRowFirstColumn="0" w:firstRowLastColumn="0" w:lastRowFirstColumn="0" w:lastRowLastColumn="0"/>
          <w:trHeight w:val="1949"/>
          <w:jc w:val="center"/>
        </w:trPr>
        <w:tc>
          <w:tcPr>
            <w:cnfStyle w:val="001000000000" w:firstRow="0" w:lastRow="0" w:firstColumn="1" w:lastColumn="0" w:oddVBand="0" w:evenVBand="0" w:oddHBand="0" w:evenHBand="0" w:firstRowFirstColumn="0" w:firstRowLastColumn="0" w:lastRowFirstColumn="0" w:lastRowLastColumn="0"/>
            <w:tcW w:w="1428" w:type="dxa"/>
            <w:tcBorders>
              <w:top w:val="none" w:sz="0" w:space="0" w:color="auto"/>
              <w:left w:val="none" w:sz="0" w:space="0" w:color="auto"/>
              <w:bottom w:val="none" w:sz="0" w:space="0" w:color="auto"/>
            </w:tcBorders>
            <w:vAlign w:val="center"/>
            <w:hideMark/>
          </w:tcPr>
          <w:p w:rsidR="009F0A30" w:rsidRPr="004D1E80" w:rsidRDefault="009F0A30" w:rsidP="00176CD4">
            <w:pPr>
              <w:jc w:val="center"/>
              <w:rPr>
                <w:rFonts w:ascii="Arial" w:eastAsia="Times New Roman" w:hAnsi="Arial" w:cs="Arial"/>
                <w:sz w:val="20"/>
                <w:szCs w:val="20"/>
                <w:lang w:eastAsia="es-CR"/>
              </w:rPr>
            </w:pPr>
            <w:r w:rsidRPr="004D1E80">
              <w:rPr>
                <w:rFonts w:ascii="Arial" w:eastAsia="Times New Roman" w:hAnsi="Arial" w:cs="Arial"/>
                <w:sz w:val="20"/>
                <w:szCs w:val="20"/>
                <w:lang w:eastAsia="es-CR"/>
              </w:rPr>
              <w:t>1.07.01 Actividades de capacitación</w:t>
            </w:r>
          </w:p>
        </w:tc>
        <w:tc>
          <w:tcPr>
            <w:tcW w:w="1603"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1.440.000,00</w:t>
            </w:r>
          </w:p>
        </w:tc>
        <w:tc>
          <w:tcPr>
            <w:tcW w:w="1418"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2. Talento Humano</w:t>
            </w:r>
          </w:p>
        </w:tc>
        <w:tc>
          <w:tcPr>
            <w:tcW w:w="1134"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3.2.5.22</w:t>
            </w:r>
          </w:p>
        </w:tc>
        <w:tc>
          <w:tcPr>
            <w:tcW w:w="1134"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3.2.5.22.3</w:t>
            </w:r>
          </w:p>
        </w:tc>
        <w:tc>
          <w:tcPr>
            <w:tcW w:w="2693" w:type="dxa"/>
            <w:tcBorders>
              <w:top w:val="none" w:sz="0" w:space="0" w:color="auto"/>
              <w:bottom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ENSEÑANZA DEL PAQUETE DE ADIESTRAMIENTO CANINO, PARA TODO EL PERSONAL DE LA U.O.C. CANTIDAD DE PARTICIPANTES 10, MONTO POR PERSONA 240 DOLARES</w:t>
            </w:r>
          </w:p>
        </w:tc>
        <w:tc>
          <w:tcPr>
            <w:tcW w:w="3988" w:type="dxa"/>
            <w:tcBorders>
              <w:top w:val="none" w:sz="0" w:space="0" w:color="auto"/>
              <w:bottom w:val="none" w:sz="0" w:space="0" w:color="auto"/>
              <w:right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b/>
                <w:bCs/>
                <w:sz w:val="18"/>
                <w:szCs w:val="20"/>
                <w:lang w:eastAsia="es-CR"/>
              </w:rPr>
              <w:t>CANINA</w:t>
            </w:r>
            <w:r w:rsidRPr="007F34B5">
              <w:rPr>
                <w:rFonts w:ascii="Arial" w:eastAsia="Times New Roman" w:hAnsi="Arial" w:cs="Arial"/>
                <w:sz w:val="18"/>
                <w:szCs w:val="20"/>
                <w:lang w:eastAsia="es-CR"/>
              </w:rPr>
              <w:t xml:space="preserve"> ADIESTRAMIENTO CANINO, MODERNAS TECNICAS DE ENSEÑANZA, COMO ENSEÑAR A UN PERRO, SICOLOGIA CANINA, SOLUCION DE PROBLEMAS DE ADIESTRAMIENTO</w:t>
            </w:r>
          </w:p>
        </w:tc>
      </w:tr>
      <w:tr w:rsidR="009F0A30" w:rsidRPr="004D1E80" w:rsidTr="00D1657F">
        <w:trPr>
          <w:trHeight w:val="1264"/>
          <w:jc w:val="center"/>
        </w:trPr>
        <w:tc>
          <w:tcPr>
            <w:cnfStyle w:val="001000000000" w:firstRow="0" w:lastRow="0" w:firstColumn="1" w:lastColumn="0" w:oddVBand="0" w:evenVBand="0" w:oddHBand="0" w:evenHBand="0" w:firstRowFirstColumn="0" w:firstRowLastColumn="0" w:lastRowFirstColumn="0" w:lastRowLastColumn="0"/>
            <w:tcW w:w="1428" w:type="dxa"/>
            <w:vAlign w:val="center"/>
            <w:hideMark/>
          </w:tcPr>
          <w:p w:rsidR="009F0A30" w:rsidRPr="004D1E80" w:rsidRDefault="009F0A30" w:rsidP="00176CD4">
            <w:pPr>
              <w:jc w:val="center"/>
              <w:rPr>
                <w:rFonts w:ascii="Arial" w:eastAsia="Times New Roman" w:hAnsi="Arial" w:cs="Arial"/>
                <w:sz w:val="20"/>
                <w:szCs w:val="20"/>
                <w:lang w:eastAsia="es-CR"/>
              </w:rPr>
            </w:pPr>
            <w:r w:rsidRPr="004D1E80">
              <w:rPr>
                <w:rFonts w:ascii="Arial" w:eastAsia="Times New Roman" w:hAnsi="Arial" w:cs="Arial"/>
                <w:sz w:val="20"/>
                <w:szCs w:val="20"/>
                <w:lang w:eastAsia="es-CR"/>
              </w:rPr>
              <w:t>1.07.01 Actividades de capacitación</w:t>
            </w:r>
          </w:p>
        </w:tc>
        <w:tc>
          <w:tcPr>
            <w:tcW w:w="1603"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1.600.000,00</w:t>
            </w:r>
          </w:p>
        </w:tc>
        <w:tc>
          <w:tcPr>
            <w:tcW w:w="1418"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2. Talento Humano</w:t>
            </w:r>
          </w:p>
        </w:tc>
        <w:tc>
          <w:tcPr>
            <w:tcW w:w="1134"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3.2.5.22</w:t>
            </w:r>
          </w:p>
        </w:tc>
        <w:tc>
          <w:tcPr>
            <w:tcW w:w="1134"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3.2.5.22.3</w:t>
            </w:r>
          </w:p>
        </w:tc>
        <w:tc>
          <w:tcPr>
            <w:tcW w:w="2693" w:type="dxa"/>
            <w:hideMark/>
          </w:tcPr>
          <w:p w:rsidR="009F0A30" w:rsidRPr="007F34B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ETOLOGÍA Y COMPORTAMIENTO CANINO ₵200, 000,00 POR GUIA, UN TOTAOL DE 8 GUIAS.</w:t>
            </w:r>
          </w:p>
        </w:tc>
        <w:tc>
          <w:tcPr>
            <w:tcW w:w="3988" w:type="dxa"/>
            <w:hideMark/>
          </w:tcPr>
          <w:p w:rsidR="009F0A30" w:rsidRPr="007F34B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b/>
                <w:bCs/>
                <w:sz w:val="18"/>
                <w:szCs w:val="20"/>
                <w:lang w:eastAsia="es-CR"/>
              </w:rPr>
              <w:t>CANINA</w:t>
            </w:r>
            <w:r w:rsidRPr="007F34B5">
              <w:rPr>
                <w:rFonts w:ascii="Arial" w:eastAsia="Times New Roman" w:hAnsi="Arial" w:cs="Arial"/>
                <w:sz w:val="18"/>
                <w:szCs w:val="20"/>
                <w:lang w:eastAsia="es-CR"/>
              </w:rPr>
              <w:t xml:space="preserve"> SE REQUIERE LA CAPACITACIÓN PARA EL PERSONAL DE LA UOC, PARA MEJORAR AUN MÁS EL PROCESO DE FORMACIÓN Y SELECCIÓN DE CANES.</w:t>
            </w:r>
          </w:p>
        </w:tc>
      </w:tr>
      <w:tr w:rsidR="009F0A30" w:rsidRPr="004D1E80" w:rsidTr="00D1657F">
        <w:trPr>
          <w:cnfStyle w:val="000000100000" w:firstRow="0" w:lastRow="0" w:firstColumn="0" w:lastColumn="0" w:oddVBand="0" w:evenVBand="0" w:oddHBand="1" w:evenHBand="0" w:firstRowFirstColumn="0" w:firstRowLastColumn="0" w:lastRowFirstColumn="0" w:lastRowLastColumn="0"/>
          <w:trHeight w:val="1633"/>
          <w:jc w:val="center"/>
        </w:trPr>
        <w:tc>
          <w:tcPr>
            <w:cnfStyle w:val="001000000000" w:firstRow="0" w:lastRow="0" w:firstColumn="1" w:lastColumn="0" w:oddVBand="0" w:evenVBand="0" w:oddHBand="0" w:evenHBand="0" w:firstRowFirstColumn="0" w:firstRowLastColumn="0" w:lastRowFirstColumn="0" w:lastRowLastColumn="0"/>
            <w:tcW w:w="1428" w:type="dxa"/>
            <w:tcBorders>
              <w:top w:val="none" w:sz="0" w:space="0" w:color="auto"/>
              <w:left w:val="none" w:sz="0" w:space="0" w:color="auto"/>
              <w:bottom w:val="none" w:sz="0" w:space="0" w:color="auto"/>
            </w:tcBorders>
            <w:vAlign w:val="center"/>
            <w:hideMark/>
          </w:tcPr>
          <w:p w:rsidR="009F0A30" w:rsidRPr="004D1E80" w:rsidRDefault="009F0A30" w:rsidP="00176CD4">
            <w:pPr>
              <w:jc w:val="center"/>
              <w:rPr>
                <w:rFonts w:ascii="Arial" w:eastAsia="Times New Roman" w:hAnsi="Arial" w:cs="Arial"/>
                <w:sz w:val="20"/>
                <w:szCs w:val="20"/>
                <w:lang w:eastAsia="es-CR"/>
              </w:rPr>
            </w:pPr>
            <w:r w:rsidRPr="004D1E80">
              <w:rPr>
                <w:rFonts w:ascii="Arial" w:eastAsia="Times New Roman" w:hAnsi="Arial" w:cs="Arial"/>
                <w:sz w:val="20"/>
                <w:szCs w:val="20"/>
                <w:lang w:eastAsia="es-CR"/>
              </w:rPr>
              <w:t>1.07.01 Actividades de capacitación</w:t>
            </w:r>
          </w:p>
        </w:tc>
        <w:tc>
          <w:tcPr>
            <w:tcW w:w="1603"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1.440.000,00</w:t>
            </w:r>
          </w:p>
        </w:tc>
        <w:tc>
          <w:tcPr>
            <w:tcW w:w="1418"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2. Talento Humano</w:t>
            </w:r>
          </w:p>
        </w:tc>
        <w:tc>
          <w:tcPr>
            <w:tcW w:w="1134"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3.2.5.22</w:t>
            </w:r>
          </w:p>
        </w:tc>
        <w:tc>
          <w:tcPr>
            <w:tcW w:w="1134"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3.2.5.22.3</w:t>
            </w:r>
          </w:p>
        </w:tc>
        <w:tc>
          <w:tcPr>
            <w:tcW w:w="2693" w:type="dxa"/>
            <w:tcBorders>
              <w:top w:val="none" w:sz="0" w:space="0" w:color="auto"/>
              <w:bottom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DETECCION DE SUSTANCIAS (HIDROCARBUROS, ACELERANTES) PARTICIPACION DE 8 PERSONAS, COSTO DE 300 DOLARES POR PERSONA</w:t>
            </w:r>
          </w:p>
        </w:tc>
        <w:tc>
          <w:tcPr>
            <w:tcW w:w="3988" w:type="dxa"/>
            <w:tcBorders>
              <w:top w:val="none" w:sz="0" w:space="0" w:color="auto"/>
              <w:bottom w:val="none" w:sz="0" w:space="0" w:color="auto"/>
              <w:right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b/>
                <w:bCs/>
                <w:sz w:val="18"/>
                <w:szCs w:val="20"/>
                <w:lang w:eastAsia="es-CR"/>
              </w:rPr>
              <w:t>CANINA</w:t>
            </w:r>
            <w:r w:rsidRPr="007F34B5">
              <w:rPr>
                <w:rFonts w:ascii="Arial" w:eastAsia="Times New Roman" w:hAnsi="Arial" w:cs="Arial"/>
                <w:sz w:val="18"/>
                <w:szCs w:val="20"/>
                <w:lang w:eastAsia="es-CR"/>
              </w:rPr>
              <w:t xml:space="preserve"> SE REQUIERE DE ESTA CAPACITACION PARA CONTAR CON UN CAN, QUE FACILITE LOS TRABAJOS DEL DEPARTAMENTO DE INGENIERIA.</w:t>
            </w:r>
          </w:p>
        </w:tc>
      </w:tr>
      <w:tr w:rsidR="009F0A30" w:rsidRPr="004D1E80" w:rsidTr="00D1657F">
        <w:trPr>
          <w:trHeight w:val="1569"/>
          <w:jc w:val="center"/>
        </w:trPr>
        <w:tc>
          <w:tcPr>
            <w:cnfStyle w:val="001000000000" w:firstRow="0" w:lastRow="0" w:firstColumn="1" w:lastColumn="0" w:oddVBand="0" w:evenVBand="0" w:oddHBand="0" w:evenHBand="0" w:firstRowFirstColumn="0" w:firstRowLastColumn="0" w:lastRowFirstColumn="0" w:lastRowLastColumn="0"/>
            <w:tcW w:w="1428" w:type="dxa"/>
            <w:vAlign w:val="center"/>
            <w:hideMark/>
          </w:tcPr>
          <w:p w:rsidR="009F0A30" w:rsidRPr="004D1E80" w:rsidRDefault="009F0A30" w:rsidP="00176CD4">
            <w:pPr>
              <w:jc w:val="center"/>
              <w:rPr>
                <w:rFonts w:ascii="Arial" w:eastAsia="Times New Roman" w:hAnsi="Arial" w:cs="Arial"/>
                <w:sz w:val="20"/>
                <w:szCs w:val="20"/>
                <w:lang w:eastAsia="es-CR"/>
              </w:rPr>
            </w:pPr>
            <w:r w:rsidRPr="004D1E80">
              <w:rPr>
                <w:rFonts w:ascii="Arial" w:eastAsia="Times New Roman" w:hAnsi="Arial" w:cs="Arial"/>
                <w:sz w:val="20"/>
                <w:szCs w:val="20"/>
                <w:lang w:eastAsia="es-CR"/>
              </w:rPr>
              <w:t>1.07.01 Actividades de capacitación</w:t>
            </w:r>
          </w:p>
        </w:tc>
        <w:tc>
          <w:tcPr>
            <w:tcW w:w="1603"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1.440.000,00</w:t>
            </w:r>
          </w:p>
        </w:tc>
        <w:tc>
          <w:tcPr>
            <w:tcW w:w="1418"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2. Talento Humano</w:t>
            </w:r>
          </w:p>
        </w:tc>
        <w:tc>
          <w:tcPr>
            <w:tcW w:w="1134"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3.2.5.22</w:t>
            </w:r>
          </w:p>
        </w:tc>
        <w:tc>
          <w:tcPr>
            <w:tcW w:w="1134"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3.2.5.22.3</w:t>
            </w:r>
          </w:p>
        </w:tc>
        <w:tc>
          <w:tcPr>
            <w:tcW w:w="2693" w:type="dxa"/>
            <w:hideMark/>
          </w:tcPr>
          <w:p w:rsidR="009F0A30" w:rsidRPr="007F34B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RASTREO (BUSQUEDA DE PERSONAS EN ESPACIOS ABIERTOS) PARTICIPACION DE 8 PERSONAS, COSTO DE 300 DOLARES POR PERSONA</w:t>
            </w:r>
          </w:p>
        </w:tc>
        <w:tc>
          <w:tcPr>
            <w:tcW w:w="3988" w:type="dxa"/>
            <w:hideMark/>
          </w:tcPr>
          <w:p w:rsidR="009F0A30" w:rsidRPr="007F34B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b/>
                <w:bCs/>
                <w:sz w:val="18"/>
                <w:szCs w:val="20"/>
                <w:lang w:eastAsia="es-CR"/>
              </w:rPr>
              <w:t>CANINA</w:t>
            </w:r>
            <w:r w:rsidRPr="007F34B5">
              <w:rPr>
                <w:rFonts w:ascii="Arial" w:eastAsia="Times New Roman" w:hAnsi="Arial" w:cs="Arial"/>
                <w:sz w:val="18"/>
                <w:szCs w:val="20"/>
                <w:lang w:eastAsia="es-CR"/>
              </w:rPr>
              <w:t xml:space="preserve"> SE REQUIERE DE UN CAN QUE PUEDE SER UTILIZADO PARA LA BUSQUEDA DE PERSONAS EN ESPACIOS ABIERTOS, COMO PARQUES NACIONALES, INCENDIOS FORESTALES.</w:t>
            </w:r>
          </w:p>
        </w:tc>
      </w:tr>
    </w:tbl>
    <w:p w:rsidR="009F0A30" w:rsidRDefault="009F0A30" w:rsidP="009F0A30"/>
    <w:p w:rsidR="009F0A30" w:rsidRDefault="009F0A30" w:rsidP="009F0A30"/>
    <w:tbl>
      <w:tblPr>
        <w:tblStyle w:val="Listaclara-nfasis2"/>
        <w:tblW w:w="0" w:type="auto"/>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430"/>
        <w:gridCol w:w="1427"/>
        <w:gridCol w:w="1418"/>
        <w:gridCol w:w="1134"/>
        <w:gridCol w:w="1276"/>
        <w:gridCol w:w="2442"/>
        <w:gridCol w:w="4271"/>
      </w:tblGrid>
      <w:tr w:rsidR="009F0A30" w:rsidRPr="004D1E80"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398" w:type="dxa"/>
            <w:gridSpan w:val="7"/>
            <w:shd w:val="clear" w:color="auto" w:fill="4F81BD" w:themeFill="accent1"/>
            <w:hideMark/>
          </w:tcPr>
          <w:p w:rsidR="009F0A30" w:rsidRPr="004D1E80" w:rsidRDefault="009F0A30" w:rsidP="00176CD4">
            <w:pPr>
              <w:jc w:val="center"/>
              <w:rPr>
                <w:rFonts w:ascii="Calibri" w:eastAsia="Times New Roman" w:hAnsi="Calibri" w:cs="Times New Roman"/>
                <w:lang w:eastAsia="es-CR"/>
              </w:rPr>
            </w:pPr>
            <w:r w:rsidRPr="004D1E80">
              <w:rPr>
                <w:rFonts w:ascii="Calibri" w:eastAsia="Times New Roman" w:hAnsi="Calibri" w:cs="Times New Roman"/>
                <w:lang w:eastAsia="es-CR"/>
              </w:rPr>
              <w:lastRenderedPageBreak/>
              <w:t>1. SERVICIOS</w:t>
            </w:r>
          </w:p>
        </w:tc>
      </w:tr>
      <w:tr w:rsidR="009F0A30" w:rsidRPr="004D1E80" w:rsidTr="00D1657F">
        <w:trPr>
          <w:cnfStyle w:val="000000100000" w:firstRow="0" w:lastRow="0" w:firstColumn="0" w:lastColumn="0" w:oddVBand="0" w:evenVBand="0" w:oddHBand="1"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1430" w:type="dxa"/>
            <w:vMerge w:val="restart"/>
            <w:tcBorders>
              <w:top w:val="none" w:sz="0" w:space="0" w:color="auto"/>
              <w:left w:val="none" w:sz="0" w:space="0" w:color="auto"/>
              <w:bottom w:val="none" w:sz="0" w:space="0" w:color="auto"/>
            </w:tcBorders>
            <w:hideMark/>
          </w:tcPr>
          <w:p w:rsidR="009F0A30" w:rsidRPr="004D1E80" w:rsidRDefault="009F0A30" w:rsidP="00176CD4">
            <w:pPr>
              <w:jc w:val="center"/>
              <w:rPr>
                <w:rFonts w:ascii="Calibri" w:eastAsia="Times New Roman" w:hAnsi="Calibri" w:cs="Times New Roman"/>
                <w:lang w:eastAsia="es-CR"/>
              </w:rPr>
            </w:pPr>
            <w:r w:rsidRPr="004D1E80">
              <w:rPr>
                <w:rFonts w:ascii="Calibri" w:eastAsia="Times New Roman" w:hAnsi="Calibri" w:cs="Times New Roman"/>
                <w:lang w:eastAsia="es-CR"/>
              </w:rPr>
              <w:t>Subpartida y descripción</w:t>
            </w:r>
          </w:p>
        </w:tc>
        <w:tc>
          <w:tcPr>
            <w:tcW w:w="1427" w:type="dxa"/>
            <w:vMerge w:val="restart"/>
            <w:tcBorders>
              <w:top w:val="none" w:sz="0" w:space="0" w:color="auto"/>
              <w:bottom w:val="none" w:sz="0" w:space="0" w:color="auto"/>
            </w:tcBorders>
            <w:noWrap/>
            <w:vAlign w:val="center"/>
            <w:hideMark/>
          </w:tcPr>
          <w:p w:rsidR="009F0A30" w:rsidRPr="004D1E8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D1E80">
              <w:rPr>
                <w:rFonts w:ascii="Calibri" w:eastAsia="Times New Roman" w:hAnsi="Calibri" w:cs="Times New Roman"/>
                <w:b/>
                <w:bCs/>
                <w:lang w:eastAsia="es-CR"/>
              </w:rPr>
              <w:t>Monto</w:t>
            </w:r>
          </w:p>
        </w:tc>
        <w:tc>
          <w:tcPr>
            <w:tcW w:w="3828" w:type="dxa"/>
            <w:gridSpan w:val="3"/>
            <w:tcBorders>
              <w:top w:val="none" w:sz="0" w:space="0" w:color="auto"/>
              <w:bottom w:val="none" w:sz="0" w:space="0" w:color="auto"/>
            </w:tcBorders>
            <w:noWrap/>
            <w:vAlign w:val="center"/>
            <w:hideMark/>
          </w:tcPr>
          <w:p w:rsidR="009F0A30" w:rsidRPr="004D1E8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D1E80">
              <w:rPr>
                <w:rFonts w:ascii="Calibri" w:eastAsia="Times New Roman" w:hAnsi="Calibri" w:cs="Times New Roman"/>
                <w:b/>
                <w:bCs/>
                <w:lang w:eastAsia="es-CR"/>
              </w:rPr>
              <w:t>Vinculación PAO</w:t>
            </w:r>
          </w:p>
        </w:tc>
        <w:tc>
          <w:tcPr>
            <w:tcW w:w="2442" w:type="dxa"/>
            <w:vMerge w:val="restart"/>
            <w:tcBorders>
              <w:top w:val="none" w:sz="0" w:space="0" w:color="auto"/>
              <w:bottom w:val="none" w:sz="0" w:space="0" w:color="auto"/>
            </w:tcBorders>
            <w:vAlign w:val="center"/>
            <w:hideMark/>
          </w:tcPr>
          <w:p w:rsidR="009F0A30" w:rsidRPr="004D1E8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D1E80">
              <w:rPr>
                <w:rFonts w:ascii="Calibri" w:eastAsia="Times New Roman" w:hAnsi="Calibri" w:cs="Times New Roman"/>
                <w:b/>
                <w:bCs/>
                <w:lang w:eastAsia="es-CR"/>
              </w:rPr>
              <w:t>Cálculo</w:t>
            </w:r>
          </w:p>
        </w:tc>
        <w:tc>
          <w:tcPr>
            <w:tcW w:w="4271" w:type="dxa"/>
            <w:vMerge w:val="restart"/>
            <w:tcBorders>
              <w:top w:val="none" w:sz="0" w:space="0" w:color="auto"/>
              <w:bottom w:val="none" w:sz="0" w:space="0" w:color="auto"/>
              <w:right w:val="none" w:sz="0" w:space="0" w:color="auto"/>
            </w:tcBorders>
            <w:noWrap/>
            <w:vAlign w:val="center"/>
            <w:hideMark/>
          </w:tcPr>
          <w:p w:rsidR="009F0A30" w:rsidRPr="004D1E8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D1E80">
              <w:rPr>
                <w:rFonts w:ascii="Calibri" w:eastAsia="Times New Roman" w:hAnsi="Calibri" w:cs="Times New Roman"/>
                <w:b/>
                <w:bCs/>
                <w:lang w:eastAsia="es-CR"/>
              </w:rPr>
              <w:t>Justificación</w:t>
            </w:r>
          </w:p>
        </w:tc>
      </w:tr>
      <w:tr w:rsidR="009F0A30" w:rsidRPr="004D1E80" w:rsidTr="00D1657F">
        <w:trPr>
          <w:trHeight w:val="398"/>
          <w:jc w:val="center"/>
        </w:trPr>
        <w:tc>
          <w:tcPr>
            <w:cnfStyle w:val="001000000000" w:firstRow="0" w:lastRow="0" w:firstColumn="1" w:lastColumn="0" w:oddVBand="0" w:evenVBand="0" w:oddHBand="0" w:evenHBand="0" w:firstRowFirstColumn="0" w:firstRowLastColumn="0" w:lastRowFirstColumn="0" w:lastRowLastColumn="0"/>
            <w:tcW w:w="1430" w:type="dxa"/>
            <w:vMerge/>
          </w:tcPr>
          <w:p w:rsidR="009F0A30" w:rsidRPr="004D1E80" w:rsidRDefault="009F0A30" w:rsidP="00176CD4">
            <w:pPr>
              <w:jc w:val="center"/>
              <w:rPr>
                <w:rFonts w:ascii="Calibri" w:eastAsia="Times New Roman" w:hAnsi="Calibri" w:cs="Times New Roman"/>
                <w:lang w:eastAsia="es-CR"/>
              </w:rPr>
            </w:pPr>
          </w:p>
        </w:tc>
        <w:tc>
          <w:tcPr>
            <w:tcW w:w="1427" w:type="dxa"/>
            <w:vMerge/>
            <w:noWrap/>
          </w:tcPr>
          <w:p w:rsidR="009F0A30" w:rsidRPr="004D1E8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1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D1E80">
              <w:rPr>
                <w:rFonts w:ascii="Calibri" w:eastAsia="Times New Roman" w:hAnsi="Calibri" w:cs="Times New Roman"/>
                <w:b/>
                <w:bCs/>
                <w:lang w:eastAsia="es-CR"/>
              </w:rPr>
              <w:t>Objetivo</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D1E80">
              <w:rPr>
                <w:rFonts w:ascii="Calibri" w:eastAsia="Times New Roman" w:hAnsi="Calibri" w:cs="Times New Roman"/>
                <w:b/>
                <w:bCs/>
                <w:lang w:eastAsia="es-CR"/>
              </w:rPr>
              <w:t>Meta</w:t>
            </w:r>
          </w:p>
        </w:tc>
        <w:tc>
          <w:tcPr>
            <w:tcW w:w="127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D1E80">
              <w:rPr>
                <w:rFonts w:ascii="Calibri" w:eastAsia="Times New Roman" w:hAnsi="Calibri" w:cs="Times New Roman"/>
                <w:b/>
                <w:bCs/>
                <w:lang w:eastAsia="es-CR"/>
              </w:rPr>
              <w:t>Acción</w:t>
            </w:r>
          </w:p>
        </w:tc>
        <w:tc>
          <w:tcPr>
            <w:tcW w:w="2442" w:type="dxa"/>
            <w:vMerge/>
          </w:tcPr>
          <w:p w:rsidR="009F0A30" w:rsidRPr="004D1E8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4271" w:type="dxa"/>
            <w:vMerge/>
            <w:noWrap/>
          </w:tcPr>
          <w:p w:rsidR="009F0A30" w:rsidRPr="004D1E8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4D1E80" w:rsidTr="00D1657F">
        <w:trPr>
          <w:cnfStyle w:val="000000100000" w:firstRow="0" w:lastRow="0" w:firstColumn="0" w:lastColumn="0" w:oddVBand="0" w:evenVBand="0" w:oddHBand="1" w:evenHBand="0" w:firstRowFirstColumn="0" w:firstRowLastColumn="0" w:lastRowFirstColumn="0" w:lastRowLastColumn="0"/>
          <w:trHeight w:val="1710"/>
          <w:jc w:val="center"/>
        </w:trPr>
        <w:tc>
          <w:tcPr>
            <w:cnfStyle w:val="001000000000" w:firstRow="0" w:lastRow="0" w:firstColumn="1" w:lastColumn="0" w:oddVBand="0" w:evenVBand="0" w:oddHBand="0" w:evenHBand="0" w:firstRowFirstColumn="0" w:firstRowLastColumn="0" w:lastRowFirstColumn="0" w:lastRowLastColumn="0"/>
            <w:tcW w:w="1430" w:type="dxa"/>
            <w:tcBorders>
              <w:top w:val="none" w:sz="0" w:space="0" w:color="auto"/>
              <w:left w:val="none" w:sz="0" w:space="0" w:color="auto"/>
              <w:bottom w:val="none" w:sz="0" w:space="0" w:color="auto"/>
            </w:tcBorders>
            <w:vAlign w:val="center"/>
            <w:hideMark/>
          </w:tcPr>
          <w:p w:rsidR="009F0A30" w:rsidRPr="004D1E80" w:rsidRDefault="009F0A30" w:rsidP="00176CD4">
            <w:pPr>
              <w:jc w:val="center"/>
              <w:rPr>
                <w:rFonts w:ascii="Arial" w:eastAsia="Times New Roman" w:hAnsi="Arial" w:cs="Arial"/>
                <w:sz w:val="20"/>
                <w:szCs w:val="20"/>
                <w:lang w:eastAsia="es-CR"/>
              </w:rPr>
            </w:pPr>
            <w:r w:rsidRPr="004D1E80">
              <w:rPr>
                <w:rFonts w:ascii="Arial" w:eastAsia="Times New Roman" w:hAnsi="Arial" w:cs="Arial"/>
                <w:sz w:val="20"/>
                <w:szCs w:val="20"/>
                <w:lang w:eastAsia="es-CR"/>
              </w:rPr>
              <w:t>1.07.01 Actividades de capacitación</w:t>
            </w:r>
          </w:p>
        </w:tc>
        <w:tc>
          <w:tcPr>
            <w:tcW w:w="1427"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2.880.000,00</w:t>
            </w:r>
          </w:p>
        </w:tc>
        <w:tc>
          <w:tcPr>
            <w:tcW w:w="1418"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2. Talento Humano</w:t>
            </w:r>
          </w:p>
        </w:tc>
        <w:tc>
          <w:tcPr>
            <w:tcW w:w="1134"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3.2.5.22</w:t>
            </w:r>
          </w:p>
        </w:tc>
        <w:tc>
          <w:tcPr>
            <w:tcW w:w="1276"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3.2.5.22.3</w:t>
            </w:r>
          </w:p>
        </w:tc>
        <w:tc>
          <w:tcPr>
            <w:tcW w:w="2442" w:type="dxa"/>
            <w:tcBorders>
              <w:top w:val="none" w:sz="0" w:space="0" w:color="auto"/>
              <w:bottom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Costo estimado para la asistencia de 4 funcionarios miembros de la Unidad Especializada Operativa Forestal. Cada persona $1,200.00</w:t>
            </w:r>
          </w:p>
        </w:tc>
        <w:tc>
          <w:tcPr>
            <w:tcW w:w="4271" w:type="dxa"/>
            <w:tcBorders>
              <w:top w:val="none" w:sz="0" w:space="0" w:color="auto"/>
              <w:bottom w:val="none" w:sz="0" w:space="0" w:color="auto"/>
              <w:right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b/>
                <w:bCs/>
                <w:sz w:val="18"/>
                <w:lang w:eastAsia="es-CR"/>
              </w:rPr>
              <w:t>FORESTAL</w:t>
            </w:r>
            <w:r w:rsidRPr="007F34B5">
              <w:rPr>
                <w:rFonts w:ascii="Arial" w:eastAsia="Times New Roman" w:hAnsi="Arial" w:cs="Arial"/>
                <w:sz w:val="18"/>
                <w:lang w:eastAsia="es-CR"/>
              </w:rPr>
              <w:t xml:space="preserve"> Entrenamiento en EEUU en técnicas de control de incendios forestales e intercambio de experiencias en quemas prescritas, mediante un proceso paulatino dado que la unidad está conformada por 124 miembros.</w:t>
            </w:r>
          </w:p>
        </w:tc>
      </w:tr>
      <w:tr w:rsidR="009F0A30" w:rsidRPr="004D1E80" w:rsidTr="00D1657F">
        <w:trPr>
          <w:trHeight w:val="1410"/>
          <w:jc w:val="center"/>
        </w:trPr>
        <w:tc>
          <w:tcPr>
            <w:cnfStyle w:val="001000000000" w:firstRow="0" w:lastRow="0" w:firstColumn="1" w:lastColumn="0" w:oddVBand="0" w:evenVBand="0" w:oddHBand="0" w:evenHBand="0" w:firstRowFirstColumn="0" w:firstRowLastColumn="0" w:lastRowFirstColumn="0" w:lastRowLastColumn="0"/>
            <w:tcW w:w="1430" w:type="dxa"/>
            <w:vAlign w:val="center"/>
            <w:hideMark/>
          </w:tcPr>
          <w:p w:rsidR="009F0A30" w:rsidRPr="004D1E80" w:rsidRDefault="009F0A30" w:rsidP="00176CD4">
            <w:pPr>
              <w:jc w:val="center"/>
              <w:rPr>
                <w:rFonts w:ascii="Arial" w:eastAsia="Times New Roman" w:hAnsi="Arial" w:cs="Arial"/>
                <w:sz w:val="20"/>
                <w:szCs w:val="20"/>
                <w:lang w:eastAsia="es-CR"/>
              </w:rPr>
            </w:pPr>
            <w:r w:rsidRPr="004D1E80">
              <w:rPr>
                <w:rFonts w:ascii="Arial" w:eastAsia="Times New Roman" w:hAnsi="Arial" w:cs="Arial"/>
                <w:sz w:val="20"/>
                <w:szCs w:val="20"/>
                <w:lang w:eastAsia="es-CR"/>
              </w:rPr>
              <w:t>1.07.01 Actividades de capacitación</w:t>
            </w:r>
          </w:p>
        </w:tc>
        <w:tc>
          <w:tcPr>
            <w:tcW w:w="1427"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2.016.000,00</w:t>
            </w:r>
          </w:p>
        </w:tc>
        <w:tc>
          <w:tcPr>
            <w:tcW w:w="1418"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2. Talento Humano</w:t>
            </w:r>
          </w:p>
        </w:tc>
        <w:tc>
          <w:tcPr>
            <w:tcW w:w="1134"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3.2.5.22</w:t>
            </w:r>
          </w:p>
        </w:tc>
        <w:tc>
          <w:tcPr>
            <w:tcW w:w="1276"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3.2.5.22.3</w:t>
            </w:r>
          </w:p>
        </w:tc>
        <w:tc>
          <w:tcPr>
            <w:tcW w:w="2442" w:type="dxa"/>
            <w:hideMark/>
          </w:tcPr>
          <w:p w:rsidR="009F0A30" w:rsidRPr="007F34B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Costo del curso $480 X 7 funcionarios</w:t>
            </w:r>
          </w:p>
        </w:tc>
        <w:tc>
          <w:tcPr>
            <w:tcW w:w="4271" w:type="dxa"/>
            <w:hideMark/>
          </w:tcPr>
          <w:p w:rsidR="009F0A30" w:rsidRPr="007F34B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b/>
                <w:bCs/>
                <w:sz w:val="18"/>
                <w:szCs w:val="20"/>
                <w:lang w:eastAsia="es-CR"/>
              </w:rPr>
              <w:t>RESCATE TECNICO</w:t>
            </w:r>
            <w:r w:rsidRPr="007F34B5">
              <w:rPr>
                <w:rFonts w:ascii="Arial" w:eastAsia="Times New Roman" w:hAnsi="Arial" w:cs="Arial"/>
                <w:sz w:val="18"/>
                <w:szCs w:val="20"/>
                <w:lang w:eastAsia="es-CR"/>
              </w:rPr>
              <w:t xml:space="preserve"> Curso de Rescate en Cavernas: Requerido como parte de la capacitación necesaria en la Unidad de Rescate Técnico, certificado por la ELE. Es necesario para 15 funcionarios.</w:t>
            </w:r>
          </w:p>
        </w:tc>
      </w:tr>
      <w:tr w:rsidR="009F0A30" w:rsidRPr="004D1E80" w:rsidTr="00D1657F">
        <w:trPr>
          <w:cnfStyle w:val="000000100000" w:firstRow="0" w:lastRow="0" w:firstColumn="0" w:lastColumn="0" w:oddVBand="0" w:evenVBand="0" w:oddHBand="1" w:evenHBand="0" w:firstRowFirstColumn="0" w:firstRowLastColumn="0" w:lastRowFirstColumn="0" w:lastRowLastColumn="0"/>
          <w:trHeight w:val="1230"/>
          <w:jc w:val="center"/>
        </w:trPr>
        <w:tc>
          <w:tcPr>
            <w:cnfStyle w:val="001000000000" w:firstRow="0" w:lastRow="0" w:firstColumn="1" w:lastColumn="0" w:oddVBand="0" w:evenVBand="0" w:oddHBand="0" w:evenHBand="0" w:firstRowFirstColumn="0" w:firstRowLastColumn="0" w:lastRowFirstColumn="0" w:lastRowLastColumn="0"/>
            <w:tcW w:w="1430" w:type="dxa"/>
            <w:tcBorders>
              <w:top w:val="none" w:sz="0" w:space="0" w:color="auto"/>
              <w:left w:val="none" w:sz="0" w:space="0" w:color="auto"/>
              <w:bottom w:val="none" w:sz="0" w:space="0" w:color="auto"/>
            </w:tcBorders>
            <w:vAlign w:val="center"/>
            <w:hideMark/>
          </w:tcPr>
          <w:p w:rsidR="009F0A30" w:rsidRPr="004D1E80" w:rsidRDefault="009F0A30" w:rsidP="00176CD4">
            <w:pPr>
              <w:jc w:val="center"/>
              <w:rPr>
                <w:rFonts w:ascii="Arial" w:eastAsia="Times New Roman" w:hAnsi="Arial" w:cs="Arial"/>
                <w:sz w:val="20"/>
                <w:szCs w:val="20"/>
                <w:lang w:eastAsia="es-CR"/>
              </w:rPr>
            </w:pPr>
            <w:r w:rsidRPr="004D1E80">
              <w:rPr>
                <w:rFonts w:ascii="Arial" w:eastAsia="Times New Roman" w:hAnsi="Arial" w:cs="Arial"/>
                <w:sz w:val="20"/>
                <w:szCs w:val="20"/>
                <w:lang w:eastAsia="es-CR"/>
              </w:rPr>
              <w:t>1.07.01 Actividades de capacitación</w:t>
            </w:r>
          </w:p>
        </w:tc>
        <w:tc>
          <w:tcPr>
            <w:tcW w:w="1427"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1.575.000,00</w:t>
            </w:r>
          </w:p>
        </w:tc>
        <w:tc>
          <w:tcPr>
            <w:tcW w:w="1418"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2. Talento Humano</w:t>
            </w:r>
          </w:p>
        </w:tc>
        <w:tc>
          <w:tcPr>
            <w:tcW w:w="1134"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3.2.5.22</w:t>
            </w:r>
          </w:p>
        </w:tc>
        <w:tc>
          <w:tcPr>
            <w:tcW w:w="1276"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3.2.5.22.3</w:t>
            </w:r>
          </w:p>
        </w:tc>
        <w:tc>
          <w:tcPr>
            <w:tcW w:w="2442" w:type="dxa"/>
            <w:tcBorders>
              <w:top w:val="none" w:sz="0" w:space="0" w:color="auto"/>
              <w:bottom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Costo del curso $375 X 7 funcionarios</w:t>
            </w:r>
          </w:p>
        </w:tc>
        <w:tc>
          <w:tcPr>
            <w:tcW w:w="4271" w:type="dxa"/>
            <w:tcBorders>
              <w:top w:val="none" w:sz="0" w:space="0" w:color="auto"/>
              <w:bottom w:val="none" w:sz="0" w:space="0" w:color="auto"/>
              <w:right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b/>
                <w:bCs/>
                <w:sz w:val="18"/>
                <w:szCs w:val="20"/>
                <w:lang w:eastAsia="es-CR"/>
              </w:rPr>
              <w:t>RESCATE TECNICO</w:t>
            </w:r>
            <w:r w:rsidRPr="007F34B5">
              <w:rPr>
                <w:rFonts w:ascii="Arial" w:eastAsia="Times New Roman" w:hAnsi="Arial" w:cs="Arial"/>
                <w:sz w:val="18"/>
                <w:szCs w:val="20"/>
                <w:lang w:eastAsia="es-CR"/>
              </w:rPr>
              <w:t xml:space="preserve"> Curso de Rescate en Montaña: Requerido como parte de la capacitación necesaria en la Unidad de Rescate Técnico, certificado por NASAR. Es necesario para 15 funcionarios.</w:t>
            </w:r>
          </w:p>
        </w:tc>
      </w:tr>
      <w:tr w:rsidR="009F0A30" w:rsidRPr="004D1E80" w:rsidTr="00D1657F">
        <w:trPr>
          <w:trHeight w:val="1845"/>
          <w:jc w:val="center"/>
        </w:trPr>
        <w:tc>
          <w:tcPr>
            <w:cnfStyle w:val="001000000000" w:firstRow="0" w:lastRow="0" w:firstColumn="1" w:lastColumn="0" w:oddVBand="0" w:evenVBand="0" w:oddHBand="0" w:evenHBand="0" w:firstRowFirstColumn="0" w:firstRowLastColumn="0" w:lastRowFirstColumn="0" w:lastRowLastColumn="0"/>
            <w:tcW w:w="1430" w:type="dxa"/>
            <w:vAlign w:val="center"/>
            <w:hideMark/>
          </w:tcPr>
          <w:p w:rsidR="009F0A30" w:rsidRPr="004D1E80" w:rsidRDefault="009F0A30" w:rsidP="00176CD4">
            <w:pPr>
              <w:jc w:val="center"/>
              <w:rPr>
                <w:rFonts w:ascii="Arial" w:eastAsia="Times New Roman" w:hAnsi="Arial" w:cs="Arial"/>
                <w:sz w:val="20"/>
                <w:szCs w:val="20"/>
                <w:lang w:eastAsia="es-CR"/>
              </w:rPr>
            </w:pPr>
            <w:r w:rsidRPr="004D1E80">
              <w:rPr>
                <w:rFonts w:ascii="Arial" w:eastAsia="Times New Roman" w:hAnsi="Arial" w:cs="Arial"/>
                <w:sz w:val="20"/>
                <w:szCs w:val="20"/>
                <w:lang w:eastAsia="es-CR"/>
              </w:rPr>
              <w:t>1.07.01 Actividades de capacitación</w:t>
            </w:r>
          </w:p>
        </w:tc>
        <w:tc>
          <w:tcPr>
            <w:tcW w:w="1427"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2.940.000,00</w:t>
            </w:r>
          </w:p>
        </w:tc>
        <w:tc>
          <w:tcPr>
            <w:tcW w:w="1418"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2. Talento Humano</w:t>
            </w:r>
          </w:p>
        </w:tc>
        <w:tc>
          <w:tcPr>
            <w:tcW w:w="1134"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3.2.5.22</w:t>
            </w:r>
          </w:p>
        </w:tc>
        <w:tc>
          <w:tcPr>
            <w:tcW w:w="1276"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3.2.5.22.3</w:t>
            </w:r>
          </w:p>
        </w:tc>
        <w:tc>
          <w:tcPr>
            <w:tcW w:w="2442" w:type="dxa"/>
            <w:hideMark/>
          </w:tcPr>
          <w:p w:rsidR="009F0A30" w:rsidRPr="007F34B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Costo del cuso $700 X 7 funcionarios</w:t>
            </w:r>
          </w:p>
        </w:tc>
        <w:tc>
          <w:tcPr>
            <w:tcW w:w="4271" w:type="dxa"/>
            <w:hideMark/>
          </w:tcPr>
          <w:p w:rsidR="009F0A30" w:rsidRPr="007F34B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b/>
                <w:bCs/>
                <w:sz w:val="18"/>
                <w:szCs w:val="20"/>
                <w:lang w:eastAsia="es-CR"/>
              </w:rPr>
              <w:t>RESCATE TECNICO</w:t>
            </w:r>
            <w:r w:rsidRPr="007F34B5">
              <w:rPr>
                <w:rFonts w:ascii="Arial" w:eastAsia="Times New Roman" w:hAnsi="Arial" w:cs="Arial"/>
                <w:sz w:val="18"/>
                <w:szCs w:val="20"/>
                <w:lang w:eastAsia="es-CR"/>
              </w:rPr>
              <w:t xml:space="preserve"> Curso de Rescate en Minas: Requerido como parte de la capacitación necesaria en la Unidad de Rescate Técnico, certificado por SFMMA. Es necesario para 15 funcionarios.</w:t>
            </w:r>
          </w:p>
        </w:tc>
      </w:tr>
    </w:tbl>
    <w:p w:rsidR="009F0A30" w:rsidRDefault="009F0A30" w:rsidP="009F0A30"/>
    <w:p w:rsidR="00D1657F" w:rsidRDefault="00D1657F" w:rsidP="009F0A30"/>
    <w:p w:rsidR="009F0A30" w:rsidRDefault="009F0A30" w:rsidP="009F0A30"/>
    <w:tbl>
      <w:tblPr>
        <w:tblStyle w:val="Listaclara-nfasis2"/>
        <w:tblW w:w="13467" w:type="dxa"/>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560"/>
        <w:gridCol w:w="1418"/>
        <w:gridCol w:w="1417"/>
        <w:gridCol w:w="1276"/>
        <w:gridCol w:w="1134"/>
        <w:gridCol w:w="2410"/>
        <w:gridCol w:w="4252"/>
      </w:tblGrid>
      <w:tr w:rsidR="009F0A30" w:rsidRPr="004D1E80" w:rsidTr="00D1657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467" w:type="dxa"/>
            <w:gridSpan w:val="7"/>
            <w:shd w:val="clear" w:color="auto" w:fill="4F81BD" w:themeFill="accent1"/>
            <w:hideMark/>
          </w:tcPr>
          <w:p w:rsidR="009F0A30" w:rsidRPr="004D1E80" w:rsidRDefault="009F0A30" w:rsidP="00176CD4">
            <w:pPr>
              <w:jc w:val="center"/>
              <w:rPr>
                <w:rFonts w:ascii="Calibri" w:eastAsia="Times New Roman" w:hAnsi="Calibri" w:cs="Times New Roman"/>
                <w:lang w:eastAsia="es-CR"/>
              </w:rPr>
            </w:pPr>
            <w:r w:rsidRPr="004D1E80">
              <w:rPr>
                <w:rFonts w:ascii="Calibri" w:eastAsia="Times New Roman" w:hAnsi="Calibri" w:cs="Times New Roman"/>
                <w:lang w:eastAsia="es-CR"/>
              </w:rPr>
              <w:lastRenderedPageBreak/>
              <w:t>1. SERVICIOS</w:t>
            </w:r>
          </w:p>
        </w:tc>
      </w:tr>
      <w:tr w:rsidR="009F0A30" w:rsidRPr="004D1E80" w:rsidTr="00D1657F">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none" w:sz="0" w:space="0" w:color="auto"/>
              <w:left w:val="none" w:sz="0" w:space="0" w:color="auto"/>
              <w:bottom w:val="none" w:sz="0" w:space="0" w:color="auto"/>
            </w:tcBorders>
            <w:hideMark/>
          </w:tcPr>
          <w:p w:rsidR="009F0A30" w:rsidRPr="004D1E80" w:rsidRDefault="009F0A30" w:rsidP="00176CD4">
            <w:pPr>
              <w:jc w:val="center"/>
              <w:rPr>
                <w:rFonts w:ascii="Calibri" w:eastAsia="Times New Roman" w:hAnsi="Calibri" w:cs="Times New Roman"/>
                <w:lang w:eastAsia="es-CR"/>
              </w:rPr>
            </w:pPr>
            <w:r w:rsidRPr="004D1E80">
              <w:rPr>
                <w:rFonts w:ascii="Calibri" w:eastAsia="Times New Roman" w:hAnsi="Calibri" w:cs="Times New Roman"/>
                <w:lang w:eastAsia="es-CR"/>
              </w:rPr>
              <w:t>Subpartida y descripción</w:t>
            </w:r>
          </w:p>
        </w:tc>
        <w:tc>
          <w:tcPr>
            <w:tcW w:w="1418" w:type="dxa"/>
            <w:vMerge w:val="restart"/>
            <w:tcBorders>
              <w:top w:val="none" w:sz="0" w:space="0" w:color="auto"/>
              <w:bottom w:val="none" w:sz="0" w:space="0" w:color="auto"/>
            </w:tcBorders>
            <w:noWrap/>
            <w:vAlign w:val="center"/>
            <w:hideMark/>
          </w:tcPr>
          <w:p w:rsidR="009F0A30" w:rsidRPr="004D1E8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D1E80">
              <w:rPr>
                <w:rFonts w:ascii="Calibri" w:eastAsia="Times New Roman" w:hAnsi="Calibri" w:cs="Times New Roman"/>
                <w:b/>
                <w:bCs/>
                <w:lang w:eastAsia="es-CR"/>
              </w:rPr>
              <w:t>Monto</w:t>
            </w:r>
          </w:p>
        </w:tc>
        <w:tc>
          <w:tcPr>
            <w:tcW w:w="3827" w:type="dxa"/>
            <w:gridSpan w:val="3"/>
            <w:tcBorders>
              <w:top w:val="none" w:sz="0" w:space="0" w:color="auto"/>
              <w:bottom w:val="none" w:sz="0" w:space="0" w:color="auto"/>
            </w:tcBorders>
            <w:noWrap/>
            <w:vAlign w:val="center"/>
            <w:hideMark/>
          </w:tcPr>
          <w:p w:rsidR="009F0A30" w:rsidRPr="004D1E8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D1E80">
              <w:rPr>
                <w:rFonts w:ascii="Calibri" w:eastAsia="Times New Roman" w:hAnsi="Calibri" w:cs="Times New Roman"/>
                <w:b/>
                <w:bCs/>
                <w:lang w:eastAsia="es-CR"/>
              </w:rPr>
              <w:t>Vinculación PAO</w:t>
            </w:r>
          </w:p>
        </w:tc>
        <w:tc>
          <w:tcPr>
            <w:tcW w:w="2410" w:type="dxa"/>
            <w:vMerge w:val="restart"/>
            <w:tcBorders>
              <w:top w:val="none" w:sz="0" w:space="0" w:color="auto"/>
              <w:bottom w:val="none" w:sz="0" w:space="0" w:color="auto"/>
            </w:tcBorders>
            <w:vAlign w:val="center"/>
            <w:hideMark/>
          </w:tcPr>
          <w:p w:rsidR="009F0A30" w:rsidRPr="004D1E8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D1E80">
              <w:rPr>
                <w:rFonts w:ascii="Calibri" w:eastAsia="Times New Roman" w:hAnsi="Calibri" w:cs="Times New Roman"/>
                <w:b/>
                <w:bCs/>
                <w:lang w:eastAsia="es-CR"/>
              </w:rPr>
              <w:t>Cálculo</w:t>
            </w:r>
          </w:p>
        </w:tc>
        <w:tc>
          <w:tcPr>
            <w:tcW w:w="4252" w:type="dxa"/>
            <w:vMerge w:val="restart"/>
            <w:tcBorders>
              <w:top w:val="none" w:sz="0" w:space="0" w:color="auto"/>
              <w:bottom w:val="none" w:sz="0" w:space="0" w:color="auto"/>
              <w:right w:val="none" w:sz="0" w:space="0" w:color="auto"/>
            </w:tcBorders>
            <w:noWrap/>
            <w:vAlign w:val="center"/>
            <w:hideMark/>
          </w:tcPr>
          <w:p w:rsidR="009F0A30" w:rsidRPr="004D1E8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D1E80">
              <w:rPr>
                <w:rFonts w:ascii="Calibri" w:eastAsia="Times New Roman" w:hAnsi="Calibri" w:cs="Times New Roman"/>
                <w:b/>
                <w:bCs/>
                <w:lang w:eastAsia="es-CR"/>
              </w:rPr>
              <w:t>Justificación</w:t>
            </w:r>
          </w:p>
        </w:tc>
      </w:tr>
      <w:tr w:rsidR="009F0A30" w:rsidRPr="004D1E80" w:rsidTr="00D1657F">
        <w:trPr>
          <w:trHeight w:val="414"/>
        </w:trPr>
        <w:tc>
          <w:tcPr>
            <w:cnfStyle w:val="001000000000" w:firstRow="0" w:lastRow="0" w:firstColumn="1" w:lastColumn="0" w:oddVBand="0" w:evenVBand="0" w:oddHBand="0" w:evenHBand="0" w:firstRowFirstColumn="0" w:firstRowLastColumn="0" w:lastRowFirstColumn="0" w:lastRowLastColumn="0"/>
            <w:tcW w:w="1560" w:type="dxa"/>
            <w:vMerge/>
          </w:tcPr>
          <w:p w:rsidR="009F0A30" w:rsidRPr="004D1E80" w:rsidRDefault="009F0A30" w:rsidP="00176CD4">
            <w:pPr>
              <w:jc w:val="center"/>
              <w:rPr>
                <w:rFonts w:ascii="Calibri" w:eastAsia="Times New Roman" w:hAnsi="Calibri" w:cs="Times New Roman"/>
                <w:lang w:eastAsia="es-CR"/>
              </w:rPr>
            </w:pPr>
          </w:p>
        </w:tc>
        <w:tc>
          <w:tcPr>
            <w:tcW w:w="1418" w:type="dxa"/>
            <w:vMerge/>
            <w:noWrap/>
          </w:tcPr>
          <w:p w:rsidR="009F0A30" w:rsidRPr="004D1E8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17"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D1E80">
              <w:rPr>
                <w:rFonts w:ascii="Calibri" w:eastAsia="Times New Roman" w:hAnsi="Calibri" w:cs="Times New Roman"/>
                <w:b/>
                <w:bCs/>
                <w:lang w:eastAsia="es-CR"/>
              </w:rPr>
              <w:t>Objetivo</w:t>
            </w:r>
          </w:p>
        </w:tc>
        <w:tc>
          <w:tcPr>
            <w:tcW w:w="127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D1E80">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D1E80">
              <w:rPr>
                <w:rFonts w:ascii="Calibri" w:eastAsia="Times New Roman" w:hAnsi="Calibri" w:cs="Times New Roman"/>
                <w:b/>
                <w:bCs/>
                <w:lang w:eastAsia="es-CR"/>
              </w:rPr>
              <w:t>Acción</w:t>
            </w:r>
          </w:p>
        </w:tc>
        <w:tc>
          <w:tcPr>
            <w:tcW w:w="2410" w:type="dxa"/>
            <w:vMerge/>
          </w:tcPr>
          <w:p w:rsidR="009F0A30" w:rsidRPr="004D1E8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4252" w:type="dxa"/>
            <w:vMerge/>
            <w:noWrap/>
          </w:tcPr>
          <w:p w:rsidR="009F0A30" w:rsidRPr="004D1E8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4D1E80" w:rsidTr="00D1657F">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tcBorders>
            <w:vAlign w:val="center"/>
            <w:hideMark/>
          </w:tcPr>
          <w:p w:rsidR="009F0A30" w:rsidRPr="004D1E80" w:rsidRDefault="009F0A30" w:rsidP="00176CD4">
            <w:pPr>
              <w:jc w:val="center"/>
              <w:rPr>
                <w:rFonts w:ascii="Arial" w:eastAsia="Times New Roman" w:hAnsi="Arial" w:cs="Arial"/>
                <w:sz w:val="20"/>
                <w:szCs w:val="20"/>
                <w:lang w:eastAsia="es-CR"/>
              </w:rPr>
            </w:pPr>
            <w:r w:rsidRPr="004D1E80">
              <w:rPr>
                <w:rFonts w:ascii="Arial" w:eastAsia="Times New Roman" w:hAnsi="Arial" w:cs="Arial"/>
                <w:sz w:val="20"/>
                <w:szCs w:val="20"/>
                <w:lang w:eastAsia="es-CR"/>
              </w:rPr>
              <w:t>1.07.01 Actividades de capacitación</w:t>
            </w:r>
          </w:p>
        </w:tc>
        <w:tc>
          <w:tcPr>
            <w:tcW w:w="1418"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30.240.000,00</w:t>
            </w:r>
          </w:p>
        </w:tc>
        <w:tc>
          <w:tcPr>
            <w:tcW w:w="1417"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2. Talento Humano</w:t>
            </w:r>
          </w:p>
        </w:tc>
        <w:tc>
          <w:tcPr>
            <w:tcW w:w="1276"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3.2.5.1</w:t>
            </w:r>
          </w:p>
        </w:tc>
        <w:tc>
          <w:tcPr>
            <w:tcW w:w="1134"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3.2.5.1.2</w:t>
            </w:r>
          </w:p>
        </w:tc>
        <w:tc>
          <w:tcPr>
            <w:tcW w:w="2410" w:type="dxa"/>
            <w:tcBorders>
              <w:top w:val="none" w:sz="0" w:space="0" w:color="auto"/>
              <w:bottom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$1,400,00 por curso x 03 grupos x 12 bomberos x T.C. ¢600</w:t>
            </w:r>
          </w:p>
        </w:tc>
        <w:tc>
          <w:tcPr>
            <w:tcW w:w="4252" w:type="dxa"/>
            <w:tcBorders>
              <w:top w:val="none" w:sz="0" w:space="0" w:color="auto"/>
              <w:bottom w:val="none" w:sz="0" w:space="0" w:color="auto"/>
              <w:right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Monto requerido para desarrollo del programa de capacitación del personal de Aeropuertos bajo el convenio en Bomberos-CETAC</w:t>
            </w:r>
          </w:p>
        </w:tc>
      </w:tr>
      <w:tr w:rsidR="009F0A30" w:rsidRPr="004D1E80" w:rsidTr="00D1657F">
        <w:trPr>
          <w:trHeight w:val="1575"/>
        </w:trPr>
        <w:tc>
          <w:tcPr>
            <w:cnfStyle w:val="001000000000" w:firstRow="0" w:lastRow="0" w:firstColumn="1" w:lastColumn="0" w:oddVBand="0" w:evenVBand="0" w:oddHBand="0" w:evenHBand="0" w:firstRowFirstColumn="0" w:firstRowLastColumn="0" w:lastRowFirstColumn="0" w:lastRowLastColumn="0"/>
            <w:tcW w:w="1560" w:type="dxa"/>
            <w:vAlign w:val="center"/>
            <w:hideMark/>
          </w:tcPr>
          <w:p w:rsidR="009F0A30" w:rsidRPr="004D1E80" w:rsidRDefault="009F0A30" w:rsidP="00176CD4">
            <w:pPr>
              <w:jc w:val="center"/>
              <w:rPr>
                <w:rFonts w:ascii="Arial" w:eastAsia="Times New Roman" w:hAnsi="Arial" w:cs="Arial"/>
                <w:sz w:val="20"/>
                <w:szCs w:val="20"/>
                <w:lang w:eastAsia="es-CR"/>
              </w:rPr>
            </w:pPr>
            <w:r w:rsidRPr="004D1E80">
              <w:rPr>
                <w:rFonts w:ascii="Arial" w:eastAsia="Times New Roman" w:hAnsi="Arial" w:cs="Arial"/>
                <w:sz w:val="20"/>
                <w:szCs w:val="20"/>
                <w:lang w:eastAsia="es-CR"/>
              </w:rPr>
              <w:t>1.07.01 Actividades de capacitación</w:t>
            </w:r>
          </w:p>
        </w:tc>
        <w:tc>
          <w:tcPr>
            <w:tcW w:w="1418"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2.000.000,00</w:t>
            </w:r>
          </w:p>
        </w:tc>
        <w:tc>
          <w:tcPr>
            <w:tcW w:w="1417"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2. Talento Humano</w:t>
            </w:r>
          </w:p>
        </w:tc>
        <w:tc>
          <w:tcPr>
            <w:tcW w:w="1276"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3.2.5.3</w:t>
            </w:r>
          </w:p>
        </w:tc>
        <w:tc>
          <w:tcPr>
            <w:tcW w:w="1134"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3.2.5.3.2</w:t>
            </w:r>
          </w:p>
        </w:tc>
        <w:tc>
          <w:tcPr>
            <w:tcW w:w="2410" w:type="dxa"/>
            <w:hideMark/>
          </w:tcPr>
          <w:p w:rsidR="009F0A30" w:rsidRPr="007F34B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Capacitación para 10 funcionarios x 200,000 cada curso</w:t>
            </w:r>
          </w:p>
        </w:tc>
        <w:tc>
          <w:tcPr>
            <w:tcW w:w="4252" w:type="dxa"/>
            <w:hideMark/>
          </w:tcPr>
          <w:p w:rsidR="009F0A30" w:rsidRPr="007F34B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Suscripciones a congresos, seminarios, talleres, simposios, cursos, charlas y similares en materia de logística con el fin de adquirir conocimientos, mejores prácticas y técnicas aplicables a coordinación y planificación de actividades de campamentación y continuidad operativa</w:t>
            </w:r>
          </w:p>
        </w:tc>
      </w:tr>
      <w:tr w:rsidR="009F0A30" w:rsidRPr="004D1E80" w:rsidTr="00D1657F">
        <w:trPr>
          <w:cnfStyle w:val="000000100000" w:firstRow="0" w:lastRow="0" w:firstColumn="0" w:lastColumn="0" w:oddVBand="0" w:evenVBand="0" w:oddHBand="1" w:evenHBand="0" w:firstRowFirstColumn="0" w:firstRowLastColumn="0" w:lastRowFirstColumn="0" w:lastRowLastColumn="0"/>
          <w:trHeight w:val="1543"/>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tcBorders>
            <w:vAlign w:val="center"/>
            <w:hideMark/>
          </w:tcPr>
          <w:p w:rsidR="009F0A30" w:rsidRPr="004D1E80" w:rsidRDefault="009F0A30" w:rsidP="00176CD4">
            <w:pPr>
              <w:jc w:val="center"/>
              <w:rPr>
                <w:rFonts w:ascii="Arial" w:eastAsia="Times New Roman" w:hAnsi="Arial" w:cs="Arial"/>
                <w:sz w:val="20"/>
                <w:szCs w:val="20"/>
                <w:lang w:eastAsia="es-CR"/>
              </w:rPr>
            </w:pPr>
            <w:r w:rsidRPr="004D1E80">
              <w:rPr>
                <w:rFonts w:ascii="Arial" w:eastAsia="Times New Roman" w:hAnsi="Arial" w:cs="Arial"/>
                <w:sz w:val="20"/>
                <w:szCs w:val="20"/>
                <w:lang w:eastAsia="es-CR"/>
              </w:rPr>
              <w:t>1.07.01 Actividades de capacitación</w:t>
            </w:r>
          </w:p>
        </w:tc>
        <w:tc>
          <w:tcPr>
            <w:tcW w:w="1418"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900.000,00</w:t>
            </w:r>
          </w:p>
        </w:tc>
        <w:tc>
          <w:tcPr>
            <w:tcW w:w="1417"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2. Talento Humano</w:t>
            </w:r>
          </w:p>
        </w:tc>
        <w:tc>
          <w:tcPr>
            <w:tcW w:w="1276"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3.2.5.3</w:t>
            </w:r>
          </w:p>
        </w:tc>
        <w:tc>
          <w:tcPr>
            <w:tcW w:w="1134"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3.2.5.3.2</w:t>
            </w:r>
          </w:p>
        </w:tc>
        <w:tc>
          <w:tcPr>
            <w:tcW w:w="2410" w:type="dxa"/>
            <w:tcBorders>
              <w:top w:val="none" w:sz="0" w:space="0" w:color="auto"/>
              <w:bottom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 xml:space="preserve">Capacitación para 03 funcionarios fuera del país x $500 por curso x T.C. 600,000 </w:t>
            </w:r>
          </w:p>
        </w:tc>
        <w:tc>
          <w:tcPr>
            <w:tcW w:w="4252" w:type="dxa"/>
            <w:tcBorders>
              <w:top w:val="none" w:sz="0" w:space="0" w:color="auto"/>
              <w:bottom w:val="none" w:sz="0" w:space="0" w:color="auto"/>
              <w:right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Participación de 03 funcionarios en cursos fuera del país especializados en materia de logística y campamentación con el fin de adquirir conocimientos, mejores prácticas y técnicas aplicables a coordinación y planificación de actividades de campamentación y continuidad operativa</w:t>
            </w:r>
          </w:p>
        </w:tc>
      </w:tr>
      <w:tr w:rsidR="009F0A30" w:rsidRPr="004D1E80" w:rsidTr="00D1657F">
        <w:trPr>
          <w:trHeight w:val="1335"/>
        </w:trPr>
        <w:tc>
          <w:tcPr>
            <w:cnfStyle w:val="001000000000" w:firstRow="0" w:lastRow="0" w:firstColumn="1" w:lastColumn="0" w:oddVBand="0" w:evenVBand="0" w:oddHBand="0" w:evenHBand="0" w:firstRowFirstColumn="0" w:firstRowLastColumn="0" w:lastRowFirstColumn="0" w:lastRowLastColumn="0"/>
            <w:tcW w:w="1560" w:type="dxa"/>
            <w:vAlign w:val="center"/>
            <w:hideMark/>
          </w:tcPr>
          <w:p w:rsidR="009F0A30" w:rsidRPr="004D1E80" w:rsidRDefault="009F0A30" w:rsidP="00176CD4">
            <w:pPr>
              <w:jc w:val="center"/>
              <w:rPr>
                <w:rFonts w:ascii="Arial" w:eastAsia="Times New Roman" w:hAnsi="Arial" w:cs="Arial"/>
                <w:sz w:val="20"/>
                <w:szCs w:val="20"/>
                <w:lang w:eastAsia="es-CR"/>
              </w:rPr>
            </w:pPr>
            <w:r w:rsidRPr="004D1E80">
              <w:rPr>
                <w:rFonts w:ascii="Arial" w:eastAsia="Times New Roman" w:hAnsi="Arial" w:cs="Arial"/>
                <w:sz w:val="20"/>
                <w:szCs w:val="20"/>
                <w:lang w:eastAsia="es-CR"/>
              </w:rPr>
              <w:t>1.07.01 Actividades de capacitación</w:t>
            </w:r>
          </w:p>
        </w:tc>
        <w:tc>
          <w:tcPr>
            <w:tcW w:w="1418"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640.000,00</w:t>
            </w:r>
          </w:p>
        </w:tc>
        <w:tc>
          <w:tcPr>
            <w:tcW w:w="1417"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2. Talento Humano</w:t>
            </w:r>
          </w:p>
        </w:tc>
        <w:tc>
          <w:tcPr>
            <w:tcW w:w="1276"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3.2.5.4</w:t>
            </w:r>
          </w:p>
        </w:tc>
        <w:tc>
          <w:tcPr>
            <w:tcW w:w="1134"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3.2.5.4.2</w:t>
            </w:r>
          </w:p>
        </w:tc>
        <w:tc>
          <w:tcPr>
            <w:tcW w:w="2410" w:type="dxa"/>
            <w:hideMark/>
          </w:tcPr>
          <w:p w:rsidR="009F0A30" w:rsidRPr="007F34B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 xml:space="preserve"> 40 personas x ¢16000</w:t>
            </w:r>
          </w:p>
        </w:tc>
        <w:tc>
          <w:tcPr>
            <w:tcW w:w="4252" w:type="dxa"/>
            <w:hideMark/>
          </w:tcPr>
          <w:p w:rsidR="009F0A30" w:rsidRPr="007F34B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Cursos de INA (02 cursos para 20  c/u) para dotar a unidades especializadas de requerimientos necesarios para atender labores de campamentación durante 48 horas hasta una eventual activación de la UOAL en caso de ser requerido.</w:t>
            </w:r>
          </w:p>
        </w:tc>
      </w:tr>
      <w:tr w:rsidR="009F0A30" w:rsidRPr="004D1E80" w:rsidTr="00D1657F">
        <w:trPr>
          <w:cnfStyle w:val="000000100000" w:firstRow="0" w:lastRow="0" w:firstColumn="0" w:lastColumn="0" w:oddVBand="0" w:evenVBand="0" w:oddHBand="1"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tcBorders>
            <w:vAlign w:val="center"/>
            <w:hideMark/>
          </w:tcPr>
          <w:p w:rsidR="009F0A30" w:rsidRPr="004D1E80" w:rsidRDefault="009F0A30" w:rsidP="00176CD4">
            <w:pPr>
              <w:jc w:val="center"/>
              <w:rPr>
                <w:rFonts w:ascii="Arial" w:eastAsia="Times New Roman" w:hAnsi="Arial" w:cs="Arial"/>
                <w:sz w:val="20"/>
                <w:szCs w:val="20"/>
                <w:lang w:eastAsia="es-CR"/>
              </w:rPr>
            </w:pPr>
            <w:r w:rsidRPr="004D1E80">
              <w:rPr>
                <w:rFonts w:ascii="Arial" w:eastAsia="Times New Roman" w:hAnsi="Arial" w:cs="Arial"/>
                <w:sz w:val="20"/>
                <w:szCs w:val="20"/>
                <w:lang w:eastAsia="es-CR"/>
              </w:rPr>
              <w:t>1.07.01 Actividades de capacitación</w:t>
            </w:r>
          </w:p>
        </w:tc>
        <w:tc>
          <w:tcPr>
            <w:tcW w:w="1418"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1.200.000,00</w:t>
            </w:r>
          </w:p>
        </w:tc>
        <w:tc>
          <w:tcPr>
            <w:tcW w:w="1417"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2. Talento Humano</w:t>
            </w:r>
          </w:p>
        </w:tc>
        <w:tc>
          <w:tcPr>
            <w:tcW w:w="1276"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3.2.5.4</w:t>
            </w:r>
          </w:p>
        </w:tc>
        <w:tc>
          <w:tcPr>
            <w:tcW w:w="1134"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3.2.5.4.2</w:t>
            </w:r>
          </w:p>
        </w:tc>
        <w:tc>
          <w:tcPr>
            <w:tcW w:w="2410" w:type="dxa"/>
            <w:tcBorders>
              <w:top w:val="none" w:sz="0" w:space="0" w:color="auto"/>
              <w:bottom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 xml:space="preserve">10 días x ¢3000 almuerzo x 40 personas </w:t>
            </w:r>
          </w:p>
        </w:tc>
        <w:tc>
          <w:tcPr>
            <w:tcW w:w="4252" w:type="dxa"/>
            <w:tcBorders>
              <w:top w:val="none" w:sz="0" w:space="0" w:color="auto"/>
              <w:bottom w:val="none" w:sz="0" w:space="0" w:color="auto"/>
              <w:right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Capacitación en ANB alimentación para curso 10 días para transmisión de conocimientos en materia de coordinación de recursos</w:t>
            </w:r>
          </w:p>
        </w:tc>
      </w:tr>
    </w:tbl>
    <w:p w:rsidR="009F0A30" w:rsidRDefault="009F0A30" w:rsidP="009F0A30"/>
    <w:tbl>
      <w:tblPr>
        <w:tblStyle w:val="Listaclara-nfasis2"/>
        <w:tblW w:w="0" w:type="auto"/>
        <w:jc w:val="center"/>
        <w:tblInd w:w="-264"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516"/>
        <w:gridCol w:w="1418"/>
        <w:gridCol w:w="1417"/>
        <w:gridCol w:w="1286"/>
        <w:gridCol w:w="1127"/>
        <w:gridCol w:w="2832"/>
        <w:gridCol w:w="3890"/>
      </w:tblGrid>
      <w:tr w:rsidR="009F0A30" w:rsidRPr="00760FCC"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486" w:type="dxa"/>
            <w:gridSpan w:val="7"/>
            <w:shd w:val="clear" w:color="auto" w:fill="4F81BD" w:themeFill="accent1"/>
            <w:hideMark/>
          </w:tcPr>
          <w:p w:rsidR="009F0A30" w:rsidRPr="00760FCC" w:rsidRDefault="009F0A30" w:rsidP="00176CD4">
            <w:pPr>
              <w:jc w:val="center"/>
              <w:rPr>
                <w:rFonts w:ascii="Calibri" w:eastAsia="Times New Roman" w:hAnsi="Calibri" w:cs="Times New Roman"/>
                <w:lang w:eastAsia="es-CR"/>
              </w:rPr>
            </w:pPr>
            <w:r w:rsidRPr="00760FCC">
              <w:rPr>
                <w:rFonts w:ascii="Calibri" w:eastAsia="Times New Roman" w:hAnsi="Calibri" w:cs="Times New Roman"/>
                <w:lang w:eastAsia="es-CR"/>
              </w:rPr>
              <w:lastRenderedPageBreak/>
              <w:t>1. SERVICIOS</w:t>
            </w: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110"/>
          <w:jc w:val="center"/>
        </w:trPr>
        <w:tc>
          <w:tcPr>
            <w:cnfStyle w:val="001000000000" w:firstRow="0" w:lastRow="0" w:firstColumn="1" w:lastColumn="0" w:oddVBand="0" w:evenVBand="0" w:oddHBand="0" w:evenHBand="0" w:firstRowFirstColumn="0" w:firstRowLastColumn="0" w:lastRowFirstColumn="0" w:lastRowLastColumn="0"/>
            <w:tcW w:w="1516" w:type="dxa"/>
            <w:vMerge w:val="restart"/>
            <w:tcBorders>
              <w:top w:val="none" w:sz="0" w:space="0" w:color="auto"/>
              <w:left w:val="none" w:sz="0" w:space="0" w:color="auto"/>
              <w:bottom w:val="none" w:sz="0" w:space="0" w:color="auto"/>
            </w:tcBorders>
            <w:hideMark/>
          </w:tcPr>
          <w:p w:rsidR="009F0A30" w:rsidRPr="00760FCC" w:rsidRDefault="009F0A30" w:rsidP="00176CD4">
            <w:pPr>
              <w:jc w:val="center"/>
              <w:rPr>
                <w:rFonts w:ascii="Calibri" w:eastAsia="Times New Roman" w:hAnsi="Calibri" w:cs="Times New Roman"/>
                <w:lang w:eastAsia="es-CR"/>
              </w:rPr>
            </w:pPr>
            <w:r w:rsidRPr="00760FCC">
              <w:rPr>
                <w:rFonts w:ascii="Calibri" w:eastAsia="Times New Roman" w:hAnsi="Calibri" w:cs="Times New Roman"/>
                <w:lang w:eastAsia="es-CR"/>
              </w:rPr>
              <w:t>Subpartida y descripción</w:t>
            </w:r>
          </w:p>
        </w:tc>
        <w:tc>
          <w:tcPr>
            <w:tcW w:w="1418" w:type="dxa"/>
            <w:vMerge w:val="restart"/>
            <w:tcBorders>
              <w:top w:val="none" w:sz="0" w:space="0" w:color="auto"/>
              <w:bottom w:val="none" w:sz="0" w:space="0" w:color="auto"/>
            </w:tcBorders>
            <w:noWrap/>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Monto</w:t>
            </w:r>
          </w:p>
        </w:tc>
        <w:tc>
          <w:tcPr>
            <w:tcW w:w="3830" w:type="dxa"/>
            <w:gridSpan w:val="3"/>
            <w:tcBorders>
              <w:top w:val="none" w:sz="0" w:space="0" w:color="auto"/>
              <w:bottom w:val="none" w:sz="0" w:space="0" w:color="auto"/>
            </w:tcBorders>
            <w:noWrap/>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Vinculación PAO</w:t>
            </w:r>
          </w:p>
        </w:tc>
        <w:tc>
          <w:tcPr>
            <w:tcW w:w="2832" w:type="dxa"/>
            <w:vMerge w:val="restart"/>
            <w:tcBorders>
              <w:top w:val="none" w:sz="0" w:space="0" w:color="auto"/>
              <w:bottom w:val="none" w:sz="0" w:space="0" w:color="auto"/>
            </w:tcBorders>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Cálculo</w:t>
            </w:r>
          </w:p>
        </w:tc>
        <w:tc>
          <w:tcPr>
            <w:tcW w:w="3890" w:type="dxa"/>
            <w:vMerge w:val="restart"/>
            <w:tcBorders>
              <w:top w:val="none" w:sz="0" w:space="0" w:color="auto"/>
              <w:bottom w:val="none" w:sz="0" w:space="0" w:color="auto"/>
              <w:right w:val="none" w:sz="0" w:space="0" w:color="auto"/>
            </w:tcBorders>
            <w:noWrap/>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Justificación</w:t>
            </w:r>
          </w:p>
        </w:tc>
      </w:tr>
      <w:tr w:rsidR="009F0A30" w:rsidRPr="00760FCC" w:rsidTr="00D1657F">
        <w:trPr>
          <w:trHeight w:val="475"/>
          <w:jc w:val="center"/>
        </w:trPr>
        <w:tc>
          <w:tcPr>
            <w:cnfStyle w:val="001000000000" w:firstRow="0" w:lastRow="0" w:firstColumn="1" w:lastColumn="0" w:oddVBand="0" w:evenVBand="0" w:oddHBand="0" w:evenHBand="0" w:firstRowFirstColumn="0" w:firstRowLastColumn="0" w:lastRowFirstColumn="0" w:lastRowLastColumn="0"/>
            <w:tcW w:w="1516" w:type="dxa"/>
            <w:vMerge/>
          </w:tcPr>
          <w:p w:rsidR="009F0A30" w:rsidRPr="00760FCC" w:rsidRDefault="009F0A30" w:rsidP="00176CD4">
            <w:pPr>
              <w:jc w:val="center"/>
              <w:rPr>
                <w:rFonts w:ascii="Calibri" w:eastAsia="Times New Roman" w:hAnsi="Calibri" w:cs="Times New Roman"/>
                <w:lang w:eastAsia="es-CR"/>
              </w:rPr>
            </w:pPr>
          </w:p>
        </w:tc>
        <w:tc>
          <w:tcPr>
            <w:tcW w:w="1418" w:type="dxa"/>
            <w:vMerge/>
            <w:noWrap/>
          </w:tcPr>
          <w:p w:rsidR="009F0A30" w:rsidRPr="00760FC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17"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Objetivo</w:t>
            </w:r>
          </w:p>
        </w:tc>
        <w:tc>
          <w:tcPr>
            <w:tcW w:w="128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Meta</w:t>
            </w:r>
          </w:p>
        </w:tc>
        <w:tc>
          <w:tcPr>
            <w:tcW w:w="1127"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Acción</w:t>
            </w:r>
          </w:p>
        </w:tc>
        <w:tc>
          <w:tcPr>
            <w:tcW w:w="2832" w:type="dxa"/>
            <w:vMerge/>
          </w:tcPr>
          <w:p w:rsidR="009F0A30" w:rsidRPr="00760FC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890" w:type="dxa"/>
            <w:vMerge/>
            <w:noWrap/>
          </w:tcPr>
          <w:p w:rsidR="009F0A30" w:rsidRPr="00760FC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2597"/>
          <w:jc w:val="center"/>
        </w:trPr>
        <w:tc>
          <w:tcPr>
            <w:cnfStyle w:val="001000000000" w:firstRow="0" w:lastRow="0" w:firstColumn="1" w:lastColumn="0" w:oddVBand="0" w:evenVBand="0" w:oddHBand="0" w:evenHBand="0" w:firstRowFirstColumn="0" w:firstRowLastColumn="0" w:lastRowFirstColumn="0" w:lastRowLastColumn="0"/>
            <w:tcW w:w="1516" w:type="dxa"/>
            <w:tcBorders>
              <w:top w:val="none" w:sz="0" w:space="0" w:color="auto"/>
              <w:left w:val="none" w:sz="0" w:space="0" w:color="auto"/>
              <w:bottom w:val="none" w:sz="0" w:space="0" w:color="auto"/>
            </w:tcBorders>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1.07.01 Actividades de capacitación</w:t>
            </w:r>
          </w:p>
        </w:tc>
        <w:tc>
          <w:tcPr>
            <w:tcW w:w="1418"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5.640.000,00</w:t>
            </w:r>
          </w:p>
        </w:tc>
        <w:tc>
          <w:tcPr>
            <w:tcW w:w="1417"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9. Auditoría</w:t>
            </w:r>
          </w:p>
        </w:tc>
        <w:tc>
          <w:tcPr>
            <w:tcW w:w="1286"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4.9.1.3</w:t>
            </w:r>
          </w:p>
        </w:tc>
        <w:tc>
          <w:tcPr>
            <w:tcW w:w="1127"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4.9.1.3.3</w:t>
            </w:r>
          </w:p>
        </w:tc>
        <w:tc>
          <w:tcPr>
            <w:tcW w:w="2832" w:type="dxa"/>
            <w:tcBorders>
              <w:top w:val="none" w:sz="0" w:space="0" w:color="auto"/>
              <w:bottom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Normas Auditoría Interna $2.000, Auditoría Sistemas de Información $2.000, Congresos de Auditoría y Sistemas $1.500, Contratación Administrativa $1.400, Redacción de informes  Riesgos, Finanzas, $1.500, Jurisprudencia en temas de protección de datos y drones $1.000  total $9.400 a un TC. 600</w:t>
            </w:r>
          </w:p>
        </w:tc>
        <w:tc>
          <w:tcPr>
            <w:tcW w:w="3890" w:type="dxa"/>
            <w:tcBorders>
              <w:top w:val="none" w:sz="0" w:space="0" w:color="auto"/>
              <w:bottom w:val="none" w:sz="0" w:space="0" w:color="auto"/>
              <w:right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Para cubrir capacitación de los funcionarios de la Auditoría Interna en temas de competencia de la auditoría.</w:t>
            </w:r>
          </w:p>
        </w:tc>
      </w:tr>
      <w:tr w:rsidR="009F0A30" w:rsidRPr="00760FCC" w:rsidTr="00D1657F">
        <w:trPr>
          <w:trHeight w:val="510"/>
          <w:jc w:val="center"/>
        </w:trPr>
        <w:tc>
          <w:tcPr>
            <w:cnfStyle w:val="001000000000" w:firstRow="0" w:lastRow="0" w:firstColumn="1" w:lastColumn="0" w:oddVBand="0" w:evenVBand="0" w:oddHBand="0" w:evenHBand="0" w:firstRowFirstColumn="0" w:firstRowLastColumn="0" w:lastRowFirstColumn="0" w:lastRowLastColumn="0"/>
            <w:tcW w:w="1516" w:type="dxa"/>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418"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560.000,00</w:t>
            </w:r>
          </w:p>
        </w:tc>
        <w:tc>
          <w:tcPr>
            <w:tcW w:w="1417"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1286"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1127"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832" w:type="dxa"/>
            <w:hideMark/>
          </w:tcPr>
          <w:p w:rsidR="009F0A30" w:rsidRPr="007F34B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Desayuno para 200 personas, con un costo unitario de ¢2, 800,00.</w:t>
            </w:r>
          </w:p>
        </w:tc>
        <w:tc>
          <w:tcPr>
            <w:tcW w:w="3890" w:type="dxa"/>
            <w:hideMark/>
          </w:tcPr>
          <w:p w:rsidR="009F0A30" w:rsidRPr="007F34B5"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516" w:type="dxa"/>
            <w:tcBorders>
              <w:top w:val="none" w:sz="0" w:space="0" w:color="auto"/>
              <w:left w:val="none" w:sz="0" w:space="0" w:color="auto"/>
              <w:bottom w:val="none" w:sz="0" w:space="0" w:color="auto"/>
            </w:tcBorders>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418"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900.000,00</w:t>
            </w:r>
          </w:p>
        </w:tc>
        <w:tc>
          <w:tcPr>
            <w:tcW w:w="1417"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1286"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1127"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832" w:type="dxa"/>
            <w:tcBorders>
              <w:top w:val="none" w:sz="0" w:space="0" w:color="auto"/>
              <w:bottom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Almuerzo para 200 personas, con un costo de ¢4, 500,00.</w:t>
            </w:r>
          </w:p>
        </w:tc>
        <w:tc>
          <w:tcPr>
            <w:tcW w:w="3890" w:type="dxa"/>
            <w:tcBorders>
              <w:top w:val="none" w:sz="0" w:space="0" w:color="auto"/>
              <w:bottom w:val="none" w:sz="0" w:space="0" w:color="auto"/>
              <w:right w:val="none" w:sz="0" w:space="0" w:color="auto"/>
            </w:tcBorders>
            <w:hideMark/>
          </w:tcPr>
          <w:p w:rsidR="009F0A30" w:rsidRPr="007F34B5"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trHeight w:val="510"/>
          <w:jc w:val="center"/>
        </w:trPr>
        <w:tc>
          <w:tcPr>
            <w:cnfStyle w:val="001000000000" w:firstRow="0" w:lastRow="0" w:firstColumn="1" w:lastColumn="0" w:oddVBand="0" w:evenVBand="0" w:oddHBand="0" w:evenHBand="0" w:firstRowFirstColumn="0" w:firstRowLastColumn="0" w:lastRowFirstColumn="0" w:lastRowLastColumn="0"/>
            <w:tcW w:w="1516" w:type="dxa"/>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418"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50.000,00</w:t>
            </w:r>
          </w:p>
        </w:tc>
        <w:tc>
          <w:tcPr>
            <w:tcW w:w="1417"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1286"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1127"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832" w:type="dxa"/>
            <w:hideMark/>
          </w:tcPr>
          <w:p w:rsidR="009F0A30" w:rsidRPr="007F34B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20 Mesas con un costo unitario de ¢2, 500,00.</w:t>
            </w:r>
          </w:p>
        </w:tc>
        <w:tc>
          <w:tcPr>
            <w:tcW w:w="3890" w:type="dxa"/>
            <w:hideMark/>
          </w:tcPr>
          <w:p w:rsidR="009F0A30" w:rsidRPr="007F34B5"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516" w:type="dxa"/>
            <w:tcBorders>
              <w:top w:val="none" w:sz="0" w:space="0" w:color="auto"/>
              <w:left w:val="none" w:sz="0" w:space="0" w:color="auto"/>
              <w:bottom w:val="none" w:sz="0" w:space="0" w:color="auto"/>
            </w:tcBorders>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418"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80.000,00</w:t>
            </w:r>
          </w:p>
        </w:tc>
        <w:tc>
          <w:tcPr>
            <w:tcW w:w="1417"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1286"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1127"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832" w:type="dxa"/>
            <w:tcBorders>
              <w:top w:val="none" w:sz="0" w:space="0" w:color="auto"/>
              <w:bottom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200 Sillas, con un costo unitario  de ¢400,00.</w:t>
            </w:r>
          </w:p>
        </w:tc>
        <w:tc>
          <w:tcPr>
            <w:tcW w:w="3890" w:type="dxa"/>
            <w:tcBorders>
              <w:top w:val="none" w:sz="0" w:space="0" w:color="auto"/>
              <w:bottom w:val="none" w:sz="0" w:space="0" w:color="auto"/>
              <w:right w:val="none" w:sz="0" w:space="0" w:color="auto"/>
            </w:tcBorders>
            <w:hideMark/>
          </w:tcPr>
          <w:p w:rsidR="009F0A30" w:rsidRPr="007F34B5"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bl>
    <w:p w:rsidR="009F0A30" w:rsidRDefault="009F0A30" w:rsidP="009F0A30"/>
    <w:p w:rsidR="009F0A30" w:rsidRDefault="009F0A30" w:rsidP="009F0A30"/>
    <w:tbl>
      <w:tblPr>
        <w:tblStyle w:val="Listaclara-nfasis2"/>
        <w:tblW w:w="0" w:type="auto"/>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339"/>
        <w:gridCol w:w="1418"/>
        <w:gridCol w:w="1484"/>
        <w:gridCol w:w="1351"/>
        <w:gridCol w:w="992"/>
        <w:gridCol w:w="2968"/>
        <w:gridCol w:w="3846"/>
      </w:tblGrid>
      <w:tr w:rsidR="009F0A30" w:rsidRPr="00760FCC"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398" w:type="dxa"/>
            <w:gridSpan w:val="7"/>
            <w:shd w:val="clear" w:color="auto" w:fill="4F81BD" w:themeFill="accent1"/>
            <w:hideMark/>
          </w:tcPr>
          <w:p w:rsidR="009F0A30" w:rsidRPr="00760FCC" w:rsidRDefault="009F0A30" w:rsidP="00176CD4">
            <w:pPr>
              <w:jc w:val="center"/>
              <w:rPr>
                <w:rFonts w:ascii="Calibri" w:eastAsia="Times New Roman" w:hAnsi="Calibri" w:cs="Times New Roman"/>
                <w:lang w:eastAsia="es-CR"/>
              </w:rPr>
            </w:pPr>
            <w:r w:rsidRPr="00760FCC">
              <w:rPr>
                <w:rFonts w:ascii="Calibri" w:eastAsia="Times New Roman" w:hAnsi="Calibri" w:cs="Times New Roman"/>
                <w:lang w:eastAsia="es-CR"/>
              </w:rPr>
              <w:lastRenderedPageBreak/>
              <w:t>1. SERVICIOS</w:t>
            </w: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1339" w:type="dxa"/>
            <w:vMerge w:val="restart"/>
            <w:tcBorders>
              <w:top w:val="none" w:sz="0" w:space="0" w:color="auto"/>
              <w:left w:val="none" w:sz="0" w:space="0" w:color="auto"/>
              <w:bottom w:val="none" w:sz="0" w:space="0" w:color="auto"/>
            </w:tcBorders>
            <w:hideMark/>
          </w:tcPr>
          <w:p w:rsidR="009F0A30" w:rsidRPr="00760FCC" w:rsidRDefault="009F0A30" w:rsidP="00176CD4">
            <w:pPr>
              <w:jc w:val="center"/>
              <w:rPr>
                <w:rFonts w:ascii="Calibri" w:eastAsia="Times New Roman" w:hAnsi="Calibri" w:cs="Times New Roman"/>
                <w:lang w:eastAsia="es-CR"/>
              </w:rPr>
            </w:pPr>
            <w:r w:rsidRPr="00760FCC">
              <w:rPr>
                <w:rFonts w:ascii="Calibri" w:eastAsia="Times New Roman" w:hAnsi="Calibri" w:cs="Times New Roman"/>
                <w:lang w:eastAsia="es-CR"/>
              </w:rPr>
              <w:t>Subpartida y descripción</w:t>
            </w:r>
          </w:p>
        </w:tc>
        <w:tc>
          <w:tcPr>
            <w:tcW w:w="1418" w:type="dxa"/>
            <w:vMerge w:val="restart"/>
            <w:tcBorders>
              <w:top w:val="none" w:sz="0" w:space="0" w:color="auto"/>
              <w:bottom w:val="none" w:sz="0" w:space="0" w:color="auto"/>
            </w:tcBorders>
            <w:noWrap/>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Monto</w:t>
            </w:r>
          </w:p>
        </w:tc>
        <w:tc>
          <w:tcPr>
            <w:tcW w:w="3827" w:type="dxa"/>
            <w:gridSpan w:val="3"/>
            <w:tcBorders>
              <w:top w:val="none" w:sz="0" w:space="0" w:color="auto"/>
              <w:bottom w:val="none" w:sz="0" w:space="0" w:color="auto"/>
            </w:tcBorders>
            <w:noWrap/>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Vinculación PAO</w:t>
            </w:r>
          </w:p>
        </w:tc>
        <w:tc>
          <w:tcPr>
            <w:tcW w:w="2968" w:type="dxa"/>
            <w:vMerge w:val="restart"/>
            <w:tcBorders>
              <w:top w:val="none" w:sz="0" w:space="0" w:color="auto"/>
              <w:bottom w:val="none" w:sz="0" w:space="0" w:color="auto"/>
            </w:tcBorders>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Cálculo</w:t>
            </w:r>
          </w:p>
        </w:tc>
        <w:tc>
          <w:tcPr>
            <w:tcW w:w="3846" w:type="dxa"/>
            <w:vMerge w:val="restart"/>
            <w:tcBorders>
              <w:top w:val="none" w:sz="0" w:space="0" w:color="auto"/>
              <w:bottom w:val="none" w:sz="0" w:space="0" w:color="auto"/>
              <w:right w:val="none" w:sz="0" w:space="0" w:color="auto"/>
            </w:tcBorders>
            <w:noWrap/>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Justificación</w:t>
            </w:r>
          </w:p>
        </w:tc>
      </w:tr>
      <w:tr w:rsidR="009F0A30" w:rsidRPr="00760FCC" w:rsidTr="00D1657F">
        <w:trPr>
          <w:trHeight w:val="628"/>
          <w:jc w:val="center"/>
        </w:trPr>
        <w:tc>
          <w:tcPr>
            <w:cnfStyle w:val="001000000000" w:firstRow="0" w:lastRow="0" w:firstColumn="1" w:lastColumn="0" w:oddVBand="0" w:evenVBand="0" w:oddHBand="0" w:evenHBand="0" w:firstRowFirstColumn="0" w:firstRowLastColumn="0" w:lastRowFirstColumn="0" w:lastRowLastColumn="0"/>
            <w:tcW w:w="1339" w:type="dxa"/>
            <w:vMerge/>
          </w:tcPr>
          <w:p w:rsidR="009F0A30" w:rsidRPr="00760FCC" w:rsidRDefault="009F0A30" w:rsidP="00176CD4">
            <w:pPr>
              <w:jc w:val="center"/>
              <w:rPr>
                <w:rFonts w:ascii="Calibri" w:eastAsia="Times New Roman" w:hAnsi="Calibri" w:cs="Times New Roman"/>
                <w:lang w:eastAsia="es-CR"/>
              </w:rPr>
            </w:pPr>
          </w:p>
        </w:tc>
        <w:tc>
          <w:tcPr>
            <w:tcW w:w="1418" w:type="dxa"/>
            <w:vMerge/>
            <w:noWrap/>
          </w:tcPr>
          <w:p w:rsidR="009F0A30" w:rsidRPr="00760FC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8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Objetivo</w:t>
            </w:r>
          </w:p>
        </w:tc>
        <w:tc>
          <w:tcPr>
            <w:tcW w:w="13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Meta</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Acción</w:t>
            </w:r>
          </w:p>
        </w:tc>
        <w:tc>
          <w:tcPr>
            <w:tcW w:w="2968" w:type="dxa"/>
            <w:vMerge/>
          </w:tcPr>
          <w:p w:rsidR="009F0A30" w:rsidRPr="00760FC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846" w:type="dxa"/>
            <w:vMerge/>
            <w:noWrap/>
          </w:tcPr>
          <w:p w:rsidR="009F0A30" w:rsidRPr="00760FC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339" w:type="dxa"/>
            <w:tcBorders>
              <w:top w:val="none" w:sz="0" w:space="0" w:color="auto"/>
              <w:left w:val="none" w:sz="0" w:space="0" w:color="auto"/>
              <w:bottom w:val="none" w:sz="0" w:space="0" w:color="auto"/>
            </w:tcBorders>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418"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90.000,00</w:t>
            </w:r>
          </w:p>
        </w:tc>
        <w:tc>
          <w:tcPr>
            <w:tcW w:w="1484"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1351"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2"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968" w:type="dxa"/>
            <w:tcBorders>
              <w:top w:val="none" w:sz="0" w:space="0" w:color="auto"/>
              <w:bottom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20 Manteles, con un costo por mantel de ¢4, 500,00.</w:t>
            </w:r>
          </w:p>
        </w:tc>
        <w:tc>
          <w:tcPr>
            <w:tcW w:w="3846" w:type="dxa"/>
            <w:tcBorders>
              <w:top w:val="none" w:sz="0" w:space="0" w:color="auto"/>
              <w:bottom w:val="none" w:sz="0" w:space="0" w:color="auto"/>
              <w:right w:val="none" w:sz="0" w:space="0" w:color="auto"/>
            </w:tcBorders>
            <w:hideMark/>
          </w:tcPr>
          <w:p w:rsidR="009F0A30" w:rsidRPr="007F34B5"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trHeight w:val="510"/>
          <w:jc w:val="center"/>
        </w:trPr>
        <w:tc>
          <w:tcPr>
            <w:cnfStyle w:val="001000000000" w:firstRow="0" w:lastRow="0" w:firstColumn="1" w:lastColumn="0" w:oddVBand="0" w:evenVBand="0" w:oddHBand="0" w:evenHBand="0" w:firstRowFirstColumn="0" w:firstRowLastColumn="0" w:lastRowFirstColumn="0" w:lastRowLastColumn="0"/>
            <w:tcW w:w="1339" w:type="dxa"/>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418"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300.000,00</w:t>
            </w:r>
          </w:p>
        </w:tc>
        <w:tc>
          <w:tcPr>
            <w:tcW w:w="1484"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1351"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2"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968" w:type="dxa"/>
            <w:hideMark/>
          </w:tcPr>
          <w:p w:rsidR="009F0A30" w:rsidRPr="007F34B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 xml:space="preserve">2 Placas con un valor de ¢150, 000,00. </w:t>
            </w:r>
          </w:p>
        </w:tc>
        <w:tc>
          <w:tcPr>
            <w:tcW w:w="3846" w:type="dxa"/>
            <w:hideMark/>
          </w:tcPr>
          <w:p w:rsidR="009F0A30" w:rsidRPr="007F34B5"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339" w:type="dxa"/>
            <w:tcBorders>
              <w:top w:val="none" w:sz="0" w:space="0" w:color="auto"/>
              <w:left w:val="none" w:sz="0" w:space="0" w:color="auto"/>
              <w:bottom w:val="none" w:sz="0" w:space="0" w:color="auto"/>
            </w:tcBorders>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418"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900.000,00</w:t>
            </w:r>
          </w:p>
        </w:tc>
        <w:tc>
          <w:tcPr>
            <w:tcW w:w="1484"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1351"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2"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968" w:type="dxa"/>
            <w:tcBorders>
              <w:top w:val="none" w:sz="0" w:space="0" w:color="auto"/>
              <w:bottom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Refrigerio para 250 personas con un costo de ¢1, 800,00 por dos eventos.</w:t>
            </w:r>
          </w:p>
        </w:tc>
        <w:tc>
          <w:tcPr>
            <w:tcW w:w="3846" w:type="dxa"/>
            <w:tcBorders>
              <w:top w:val="none" w:sz="0" w:space="0" w:color="auto"/>
              <w:bottom w:val="none" w:sz="0" w:space="0" w:color="auto"/>
              <w:right w:val="none" w:sz="0" w:space="0" w:color="auto"/>
            </w:tcBorders>
            <w:hideMark/>
          </w:tcPr>
          <w:p w:rsidR="009F0A30" w:rsidRPr="007F34B5"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trHeight w:val="510"/>
          <w:jc w:val="center"/>
        </w:trPr>
        <w:tc>
          <w:tcPr>
            <w:cnfStyle w:val="001000000000" w:firstRow="0" w:lastRow="0" w:firstColumn="1" w:lastColumn="0" w:oddVBand="0" w:evenVBand="0" w:oddHBand="0" w:evenHBand="0" w:firstRowFirstColumn="0" w:firstRowLastColumn="0" w:lastRowFirstColumn="0" w:lastRowLastColumn="0"/>
            <w:tcW w:w="1339" w:type="dxa"/>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418"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25.000,00</w:t>
            </w:r>
          </w:p>
        </w:tc>
        <w:tc>
          <w:tcPr>
            <w:tcW w:w="1484"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1351"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2"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968" w:type="dxa"/>
            <w:hideMark/>
          </w:tcPr>
          <w:p w:rsidR="009F0A30" w:rsidRPr="007F34B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5 Mesas para 2 actividades en el año, con un costo de ¢2500.</w:t>
            </w:r>
          </w:p>
        </w:tc>
        <w:tc>
          <w:tcPr>
            <w:tcW w:w="3846" w:type="dxa"/>
            <w:hideMark/>
          </w:tcPr>
          <w:p w:rsidR="009F0A30" w:rsidRPr="007F34B5"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339" w:type="dxa"/>
            <w:tcBorders>
              <w:top w:val="none" w:sz="0" w:space="0" w:color="auto"/>
              <w:left w:val="none" w:sz="0" w:space="0" w:color="auto"/>
              <w:bottom w:val="none" w:sz="0" w:space="0" w:color="auto"/>
            </w:tcBorders>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418"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200.000,00</w:t>
            </w:r>
          </w:p>
        </w:tc>
        <w:tc>
          <w:tcPr>
            <w:tcW w:w="1484"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1351"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2"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968" w:type="dxa"/>
            <w:tcBorders>
              <w:top w:val="none" w:sz="0" w:space="0" w:color="auto"/>
              <w:bottom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 xml:space="preserve">250 Sillas para 2 actividades en el año, con un costo por silla de ¢400,  </w:t>
            </w:r>
          </w:p>
        </w:tc>
        <w:tc>
          <w:tcPr>
            <w:tcW w:w="3846" w:type="dxa"/>
            <w:tcBorders>
              <w:top w:val="none" w:sz="0" w:space="0" w:color="auto"/>
              <w:bottom w:val="none" w:sz="0" w:space="0" w:color="auto"/>
              <w:right w:val="none" w:sz="0" w:space="0" w:color="auto"/>
            </w:tcBorders>
            <w:hideMark/>
          </w:tcPr>
          <w:p w:rsidR="009F0A30" w:rsidRPr="007F34B5"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trHeight w:val="510"/>
          <w:jc w:val="center"/>
        </w:trPr>
        <w:tc>
          <w:tcPr>
            <w:cnfStyle w:val="001000000000" w:firstRow="0" w:lastRow="0" w:firstColumn="1" w:lastColumn="0" w:oddVBand="0" w:evenVBand="0" w:oddHBand="0" w:evenHBand="0" w:firstRowFirstColumn="0" w:firstRowLastColumn="0" w:lastRowFirstColumn="0" w:lastRowLastColumn="0"/>
            <w:tcW w:w="1339" w:type="dxa"/>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418"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45.000,00</w:t>
            </w:r>
          </w:p>
        </w:tc>
        <w:tc>
          <w:tcPr>
            <w:tcW w:w="1484"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1351"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2"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968" w:type="dxa"/>
            <w:hideMark/>
          </w:tcPr>
          <w:p w:rsidR="009F0A30" w:rsidRPr="007F34B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5 Manteles para 2 actividades en el año, con un costo por mantel de ¢4500.</w:t>
            </w:r>
          </w:p>
        </w:tc>
        <w:tc>
          <w:tcPr>
            <w:tcW w:w="3846" w:type="dxa"/>
            <w:hideMark/>
          </w:tcPr>
          <w:p w:rsidR="009F0A30" w:rsidRPr="007F34B5"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339" w:type="dxa"/>
            <w:tcBorders>
              <w:top w:val="none" w:sz="0" w:space="0" w:color="auto"/>
              <w:left w:val="none" w:sz="0" w:space="0" w:color="auto"/>
              <w:bottom w:val="none" w:sz="0" w:space="0" w:color="auto"/>
            </w:tcBorders>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418"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150.000,00</w:t>
            </w:r>
          </w:p>
        </w:tc>
        <w:tc>
          <w:tcPr>
            <w:tcW w:w="1484"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1351"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2"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968" w:type="dxa"/>
            <w:tcBorders>
              <w:top w:val="none" w:sz="0" w:space="0" w:color="auto"/>
              <w:bottom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Sonido para 2 actividades anuales, cada una a ¢75, 000,00.</w:t>
            </w:r>
          </w:p>
        </w:tc>
        <w:tc>
          <w:tcPr>
            <w:tcW w:w="3846" w:type="dxa"/>
            <w:tcBorders>
              <w:top w:val="none" w:sz="0" w:space="0" w:color="auto"/>
              <w:bottom w:val="none" w:sz="0" w:space="0" w:color="auto"/>
              <w:right w:val="none" w:sz="0" w:space="0" w:color="auto"/>
            </w:tcBorders>
            <w:hideMark/>
          </w:tcPr>
          <w:p w:rsidR="009F0A30" w:rsidRPr="007F34B5"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bl>
    <w:p w:rsidR="009F0A30" w:rsidRDefault="009F0A30" w:rsidP="009F0A30"/>
    <w:p w:rsidR="00D1657F" w:rsidRDefault="00D1657F" w:rsidP="009F0A30"/>
    <w:tbl>
      <w:tblPr>
        <w:tblStyle w:val="Listaclara-nfasis2"/>
        <w:tblW w:w="0" w:type="auto"/>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339"/>
        <w:gridCol w:w="1408"/>
        <w:gridCol w:w="1559"/>
        <w:gridCol w:w="1276"/>
        <w:gridCol w:w="995"/>
        <w:gridCol w:w="2975"/>
        <w:gridCol w:w="3846"/>
      </w:tblGrid>
      <w:tr w:rsidR="009F0A30" w:rsidRPr="00760FCC"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398" w:type="dxa"/>
            <w:gridSpan w:val="7"/>
            <w:shd w:val="clear" w:color="auto" w:fill="4F81BD" w:themeFill="accent1"/>
            <w:hideMark/>
          </w:tcPr>
          <w:p w:rsidR="009F0A30" w:rsidRPr="00760FCC" w:rsidRDefault="009F0A30" w:rsidP="00176CD4">
            <w:pPr>
              <w:jc w:val="center"/>
              <w:rPr>
                <w:rFonts w:ascii="Calibri" w:eastAsia="Times New Roman" w:hAnsi="Calibri" w:cs="Times New Roman"/>
                <w:lang w:eastAsia="es-CR"/>
              </w:rPr>
            </w:pPr>
            <w:r w:rsidRPr="00760FCC">
              <w:rPr>
                <w:rFonts w:ascii="Calibri" w:eastAsia="Times New Roman" w:hAnsi="Calibri" w:cs="Times New Roman"/>
                <w:lang w:eastAsia="es-CR"/>
              </w:rPr>
              <w:lastRenderedPageBreak/>
              <w:t>1. SERVICIOS</w:t>
            </w: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1339" w:type="dxa"/>
            <w:vMerge w:val="restart"/>
            <w:tcBorders>
              <w:top w:val="none" w:sz="0" w:space="0" w:color="auto"/>
              <w:left w:val="none" w:sz="0" w:space="0" w:color="auto"/>
              <w:bottom w:val="none" w:sz="0" w:space="0" w:color="auto"/>
            </w:tcBorders>
            <w:hideMark/>
          </w:tcPr>
          <w:p w:rsidR="009F0A30" w:rsidRPr="00760FCC" w:rsidRDefault="009F0A30" w:rsidP="00176CD4">
            <w:pPr>
              <w:jc w:val="center"/>
              <w:rPr>
                <w:rFonts w:ascii="Calibri" w:eastAsia="Times New Roman" w:hAnsi="Calibri" w:cs="Times New Roman"/>
                <w:lang w:eastAsia="es-CR"/>
              </w:rPr>
            </w:pPr>
            <w:r w:rsidRPr="00760FCC">
              <w:rPr>
                <w:rFonts w:ascii="Calibri" w:eastAsia="Times New Roman" w:hAnsi="Calibri" w:cs="Times New Roman"/>
                <w:lang w:eastAsia="es-CR"/>
              </w:rPr>
              <w:t>Subpartida y descripción</w:t>
            </w:r>
          </w:p>
        </w:tc>
        <w:tc>
          <w:tcPr>
            <w:tcW w:w="1408" w:type="dxa"/>
            <w:vMerge w:val="restart"/>
            <w:tcBorders>
              <w:top w:val="none" w:sz="0" w:space="0" w:color="auto"/>
              <w:bottom w:val="none" w:sz="0" w:space="0" w:color="auto"/>
            </w:tcBorders>
            <w:noWrap/>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Monto</w:t>
            </w:r>
          </w:p>
        </w:tc>
        <w:tc>
          <w:tcPr>
            <w:tcW w:w="3830" w:type="dxa"/>
            <w:gridSpan w:val="3"/>
            <w:tcBorders>
              <w:top w:val="none" w:sz="0" w:space="0" w:color="auto"/>
              <w:bottom w:val="none" w:sz="0" w:space="0" w:color="auto"/>
            </w:tcBorders>
            <w:noWrap/>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Vinculación PAO</w:t>
            </w:r>
          </w:p>
        </w:tc>
        <w:tc>
          <w:tcPr>
            <w:tcW w:w="2975" w:type="dxa"/>
            <w:vMerge w:val="restart"/>
            <w:tcBorders>
              <w:top w:val="none" w:sz="0" w:space="0" w:color="auto"/>
              <w:bottom w:val="none" w:sz="0" w:space="0" w:color="auto"/>
            </w:tcBorders>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Cálculo</w:t>
            </w:r>
          </w:p>
        </w:tc>
        <w:tc>
          <w:tcPr>
            <w:tcW w:w="3846" w:type="dxa"/>
            <w:vMerge w:val="restart"/>
            <w:tcBorders>
              <w:top w:val="none" w:sz="0" w:space="0" w:color="auto"/>
              <w:bottom w:val="none" w:sz="0" w:space="0" w:color="auto"/>
              <w:right w:val="none" w:sz="0" w:space="0" w:color="auto"/>
            </w:tcBorders>
            <w:noWrap/>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Justificación</w:t>
            </w:r>
          </w:p>
        </w:tc>
      </w:tr>
      <w:tr w:rsidR="009F0A30" w:rsidRPr="00760FCC" w:rsidTr="00D1657F">
        <w:trPr>
          <w:trHeight w:val="536"/>
          <w:jc w:val="center"/>
        </w:trPr>
        <w:tc>
          <w:tcPr>
            <w:cnfStyle w:val="001000000000" w:firstRow="0" w:lastRow="0" w:firstColumn="1" w:lastColumn="0" w:oddVBand="0" w:evenVBand="0" w:oddHBand="0" w:evenHBand="0" w:firstRowFirstColumn="0" w:firstRowLastColumn="0" w:lastRowFirstColumn="0" w:lastRowLastColumn="0"/>
            <w:tcW w:w="1339" w:type="dxa"/>
            <w:vMerge/>
          </w:tcPr>
          <w:p w:rsidR="009F0A30" w:rsidRPr="00760FCC" w:rsidRDefault="009F0A30" w:rsidP="00176CD4">
            <w:pPr>
              <w:jc w:val="center"/>
              <w:rPr>
                <w:rFonts w:ascii="Calibri" w:eastAsia="Times New Roman" w:hAnsi="Calibri" w:cs="Times New Roman"/>
                <w:lang w:eastAsia="es-CR"/>
              </w:rPr>
            </w:pPr>
          </w:p>
        </w:tc>
        <w:tc>
          <w:tcPr>
            <w:tcW w:w="1408" w:type="dxa"/>
            <w:vMerge/>
            <w:noWrap/>
          </w:tcPr>
          <w:p w:rsidR="009F0A30" w:rsidRPr="00760FC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Objetivo</w:t>
            </w:r>
          </w:p>
        </w:tc>
        <w:tc>
          <w:tcPr>
            <w:tcW w:w="127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Meta</w:t>
            </w:r>
          </w:p>
        </w:tc>
        <w:tc>
          <w:tcPr>
            <w:tcW w:w="99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Acción</w:t>
            </w:r>
          </w:p>
        </w:tc>
        <w:tc>
          <w:tcPr>
            <w:tcW w:w="2975" w:type="dxa"/>
            <w:vMerge/>
          </w:tcPr>
          <w:p w:rsidR="009F0A30" w:rsidRPr="00760FC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846" w:type="dxa"/>
            <w:vMerge/>
            <w:noWrap/>
          </w:tcPr>
          <w:p w:rsidR="009F0A30" w:rsidRPr="00760FC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339" w:type="dxa"/>
            <w:tcBorders>
              <w:top w:val="none" w:sz="0" w:space="0" w:color="auto"/>
              <w:left w:val="none" w:sz="0" w:space="0" w:color="auto"/>
              <w:bottom w:val="none" w:sz="0" w:space="0" w:color="auto"/>
            </w:tcBorders>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408"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140.000,00</w:t>
            </w:r>
          </w:p>
        </w:tc>
        <w:tc>
          <w:tcPr>
            <w:tcW w:w="1559"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1276"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975" w:type="dxa"/>
            <w:tcBorders>
              <w:top w:val="none" w:sz="0" w:space="0" w:color="auto"/>
              <w:bottom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2 Reconocimientos por 2 actividades anuales, con un valor de ¢35, 000,00.</w:t>
            </w:r>
          </w:p>
        </w:tc>
        <w:tc>
          <w:tcPr>
            <w:tcW w:w="3846" w:type="dxa"/>
            <w:tcBorders>
              <w:top w:val="none" w:sz="0" w:space="0" w:color="auto"/>
              <w:bottom w:val="none" w:sz="0" w:space="0" w:color="auto"/>
              <w:right w:val="none" w:sz="0" w:space="0" w:color="auto"/>
            </w:tcBorders>
            <w:hideMark/>
          </w:tcPr>
          <w:p w:rsidR="009F0A30" w:rsidRPr="007F34B5"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trHeight w:val="510"/>
          <w:jc w:val="center"/>
        </w:trPr>
        <w:tc>
          <w:tcPr>
            <w:cnfStyle w:val="001000000000" w:firstRow="0" w:lastRow="0" w:firstColumn="1" w:lastColumn="0" w:oddVBand="0" w:evenVBand="0" w:oddHBand="0" w:evenHBand="0" w:firstRowFirstColumn="0" w:firstRowLastColumn="0" w:lastRowFirstColumn="0" w:lastRowLastColumn="0"/>
            <w:tcW w:w="1339" w:type="dxa"/>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408"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300.000,00</w:t>
            </w:r>
          </w:p>
        </w:tc>
        <w:tc>
          <w:tcPr>
            <w:tcW w:w="1559"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1276"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975" w:type="dxa"/>
            <w:hideMark/>
          </w:tcPr>
          <w:p w:rsidR="009F0A30" w:rsidRPr="007F34B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Arreglos Florales para 2 actividades anuales, cada uno con un valor de ¢50,000,00,</w:t>
            </w:r>
          </w:p>
        </w:tc>
        <w:tc>
          <w:tcPr>
            <w:tcW w:w="3846" w:type="dxa"/>
            <w:hideMark/>
          </w:tcPr>
          <w:p w:rsidR="009F0A30" w:rsidRPr="007F34B5"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339" w:type="dxa"/>
            <w:tcBorders>
              <w:top w:val="none" w:sz="0" w:space="0" w:color="auto"/>
              <w:left w:val="none" w:sz="0" w:space="0" w:color="auto"/>
              <w:bottom w:val="none" w:sz="0" w:space="0" w:color="auto"/>
            </w:tcBorders>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408"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900.000,00</w:t>
            </w:r>
          </w:p>
        </w:tc>
        <w:tc>
          <w:tcPr>
            <w:tcW w:w="1559"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1276"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975" w:type="dxa"/>
            <w:tcBorders>
              <w:top w:val="none" w:sz="0" w:space="0" w:color="auto"/>
              <w:bottom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 xml:space="preserve">Almuerzo para 100 personas en 2 actividades anuales, cada uno con un valor de ¢4,500.00. </w:t>
            </w:r>
          </w:p>
        </w:tc>
        <w:tc>
          <w:tcPr>
            <w:tcW w:w="3846" w:type="dxa"/>
            <w:tcBorders>
              <w:top w:val="none" w:sz="0" w:space="0" w:color="auto"/>
              <w:bottom w:val="none" w:sz="0" w:space="0" w:color="auto"/>
              <w:right w:val="none" w:sz="0" w:space="0" w:color="auto"/>
            </w:tcBorders>
            <w:hideMark/>
          </w:tcPr>
          <w:p w:rsidR="009F0A30" w:rsidRPr="007F34B5"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trHeight w:val="510"/>
          <w:jc w:val="center"/>
        </w:trPr>
        <w:tc>
          <w:tcPr>
            <w:cnfStyle w:val="001000000000" w:firstRow="0" w:lastRow="0" w:firstColumn="1" w:lastColumn="0" w:oddVBand="0" w:evenVBand="0" w:oddHBand="0" w:evenHBand="0" w:firstRowFirstColumn="0" w:firstRowLastColumn="0" w:lastRowFirstColumn="0" w:lastRowLastColumn="0"/>
            <w:tcW w:w="1339" w:type="dxa"/>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408"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60.000,00</w:t>
            </w:r>
          </w:p>
        </w:tc>
        <w:tc>
          <w:tcPr>
            <w:tcW w:w="1559"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1276"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975" w:type="dxa"/>
            <w:hideMark/>
          </w:tcPr>
          <w:p w:rsidR="009F0A30" w:rsidRPr="007F34B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12 Mesas para 2 actividades anuales, cada una con un costo de ¢2,500.00,</w:t>
            </w:r>
          </w:p>
        </w:tc>
        <w:tc>
          <w:tcPr>
            <w:tcW w:w="3846" w:type="dxa"/>
            <w:hideMark/>
          </w:tcPr>
          <w:p w:rsidR="009F0A30" w:rsidRPr="007F34B5"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339" w:type="dxa"/>
            <w:tcBorders>
              <w:top w:val="none" w:sz="0" w:space="0" w:color="auto"/>
              <w:left w:val="none" w:sz="0" w:space="0" w:color="auto"/>
              <w:bottom w:val="none" w:sz="0" w:space="0" w:color="auto"/>
            </w:tcBorders>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408"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108.000,00</w:t>
            </w:r>
          </w:p>
        </w:tc>
        <w:tc>
          <w:tcPr>
            <w:tcW w:w="1559"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1276"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975" w:type="dxa"/>
            <w:tcBorders>
              <w:top w:val="none" w:sz="0" w:space="0" w:color="auto"/>
              <w:bottom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12 Manteles cada uno con un costo de ¢4, 500,00, para 2 actividades en el año.</w:t>
            </w:r>
          </w:p>
        </w:tc>
        <w:tc>
          <w:tcPr>
            <w:tcW w:w="3846" w:type="dxa"/>
            <w:tcBorders>
              <w:top w:val="none" w:sz="0" w:space="0" w:color="auto"/>
              <w:bottom w:val="none" w:sz="0" w:space="0" w:color="auto"/>
              <w:right w:val="none" w:sz="0" w:space="0" w:color="auto"/>
            </w:tcBorders>
            <w:hideMark/>
          </w:tcPr>
          <w:p w:rsidR="009F0A30" w:rsidRPr="007F34B5"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trHeight w:val="510"/>
          <w:jc w:val="center"/>
        </w:trPr>
        <w:tc>
          <w:tcPr>
            <w:cnfStyle w:val="001000000000" w:firstRow="0" w:lastRow="0" w:firstColumn="1" w:lastColumn="0" w:oddVBand="0" w:evenVBand="0" w:oddHBand="0" w:evenHBand="0" w:firstRowFirstColumn="0" w:firstRowLastColumn="0" w:lastRowFirstColumn="0" w:lastRowLastColumn="0"/>
            <w:tcW w:w="1339" w:type="dxa"/>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408"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80.000,00</w:t>
            </w:r>
          </w:p>
        </w:tc>
        <w:tc>
          <w:tcPr>
            <w:tcW w:w="1559"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1276"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975" w:type="dxa"/>
            <w:hideMark/>
          </w:tcPr>
          <w:p w:rsidR="009F0A30" w:rsidRPr="007F34B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 xml:space="preserve">100 Sillas para 2 actividades anuales, con un costo por silla de ¢400,00. </w:t>
            </w:r>
          </w:p>
        </w:tc>
        <w:tc>
          <w:tcPr>
            <w:tcW w:w="3846" w:type="dxa"/>
            <w:hideMark/>
          </w:tcPr>
          <w:p w:rsidR="009F0A30" w:rsidRPr="007F34B5"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339" w:type="dxa"/>
            <w:tcBorders>
              <w:top w:val="none" w:sz="0" w:space="0" w:color="auto"/>
              <w:left w:val="none" w:sz="0" w:space="0" w:color="auto"/>
              <w:bottom w:val="none" w:sz="0" w:space="0" w:color="auto"/>
            </w:tcBorders>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408"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150.000,00</w:t>
            </w:r>
          </w:p>
        </w:tc>
        <w:tc>
          <w:tcPr>
            <w:tcW w:w="1559"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1276"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975" w:type="dxa"/>
            <w:tcBorders>
              <w:top w:val="none" w:sz="0" w:space="0" w:color="auto"/>
              <w:bottom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Sonido para 2 actividades anuales, cada una a ¢75, 000,00.</w:t>
            </w:r>
          </w:p>
        </w:tc>
        <w:tc>
          <w:tcPr>
            <w:tcW w:w="3846" w:type="dxa"/>
            <w:tcBorders>
              <w:top w:val="none" w:sz="0" w:space="0" w:color="auto"/>
              <w:bottom w:val="none" w:sz="0" w:space="0" w:color="auto"/>
              <w:right w:val="none" w:sz="0" w:space="0" w:color="auto"/>
            </w:tcBorders>
            <w:hideMark/>
          </w:tcPr>
          <w:p w:rsidR="009F0A30" w:rsidRPr="007F34B5"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bl>
    <w:p w:rsidR="009F0A30" w:rsidRDefault="009F0A30" w:rsidP="009F0A30">
      <w:pPr>
        <w:rPr>
          <w:sz w:val="12"/>
        </w:rPr>
      </w:pPr>
    </w:p>
    <w:p w:rsidR="00D1657F" w:rsidRDefault="00D1657F" w:rsidP="009F0A30">
      <w:pPr>
        <w:rPr>
          <w:sz w:val="12"/>
        </w:rPr>
      </w:pPr>
    </w:p>
    <w:p w:rsidR="009F0A30" w:rsidRPr="00760FCC" w:rsidRDefault="009F0A30" w:rsidP="009F0A30">
      <w:pPr>
        <w:rPr>
          <w:sz w:val="12"/>
        </w:rPr>
      </w:pPr>
    </w:p>
    <w:tbl>
      <w:tblPr>
        <w:tblStyle w:val="Listaclara-nfasis2"/>
        <w:tblW w:w="0" w:type="auto"/>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339"/>
        <w:gridCol w:w="1639"/>
        <w:gridCol w:w="1484"/>
        <w:gridCol w:w="1120"/>
        <w:gridCol w:w="995"/>
        <w:gridCol w:w="2975"/>
        <w:gridCol w:w="3846"/>
      </w:tblGrid>
      <w:tr w:rsidR="009F0A30" w:rsidRPr="00760FCC" w:rsidTr="00D1657F">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3398" w:type="dxa"/>
            <w:gridSpan w:val="7"/>
            <w:shd w:val="clear" w:color="auto" w:fill="4F81BD" w:themeFill="accent1"/>
            <w:hideMark/>
          </w:tcPr>
          <w:p w:rsidR="009F0A30" w:rsidRPr="00760FCC" w:rsidRDefault="009F0A30" w:rsidP="00176CD4">
            <w:pPr>
              <w:jc w:val="center"/>
              <w:rPr>
                <w:rFonts w:ascii="Calibri" w:eastAsia="Times New Roman" w:hAnsi="Calibri" w:cs="Times New Roman"/>
                <w:lang w:eastAsia="es-CR"/>
              </w:rPr>
            </w:pPr>
            <w:r w:rsidRPr="00760FCC">
              <w:rPr>
                <w:rFonts w:ascii="Calibri" w:eastAsia="Times New Roman" w:hAnsi="Calibri" w:cs="Times New Roman"/>
                <w:lang w:eastAsia="es-CR"/>
              </w:rPr>
              <w:lastRenderedPageBreak/>
              <w:t>1. SERVICIOS</w:t>
            </w: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1338" w:type="dxa"/>
            <w:vMerge w:val="restart"/>
            <w:tcBorders>
              <w:top w:val="none" w:sz="0" w:space="0" w:color="auto"/>
              <w:left w:val="none" w:sz="0" w:space="0" w:color="auto"/>
              <w:bottom w:val="none" w:sz="0" w:space="0" w:color="auto"/>
            </w:tcBorders>
            <w:hideMark/>
          </w:tcPr>
          <w:p w:rsidR="009F0A30" w:rsidRPr="00760FCC" w:rsidRDefault="009F0A30" w:rsidP="00176CD4">
            <w:pPr>
              <w:jc w:val="center"/>
              <w:rPr>
                <w:rFonts w:ascii="Calibri" w:eastAsia="Times New Roman" w:hAnsi="Calibri" w:cs="Times New Roman"/>
                <w:lang w:eastAsia="es-CR"/>
              </w:rPr>
            </w:pPr>
            <w:r w:rsidRPr="00760FCC">
              <w:rPr>
                <w:rFonts w:ascii="Calibri" w:eastAsia="Times New Roman" w:hAnsi="Calibri" w:cs="Times New Roman"/>
                <w:lang w:eastAsia="es-CR"/>
              </w:rPr>
              <w:t>Subpartida y descripción</w:t>
            </w:r>
          </w:p>
        </w:tc>
        <w:tc>
          <w:tcPr>
            <w:tcW w:w="1639" w:type="dxa"/>
            <w:vMerge w:val="restart"/>
            <w:tcBorders>
              <w:top w:val="none" w:sz="0" w:space="0" w:color="auto"/>
              <w:bottom w:val="none" w:sz="0" w:space="0" w:color="auto"/>
            </w:tcBorders>
            <w:noWrap/>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Monto</w:t>
            </w:r>
          </w:p>
        </w:tc>
        <w:tc>
          <w:tcPr>
            <w:tcW w:w="3599" w:type="dxa"/>
            <w:gridSpan w:val="3"/>
            <w:tcBorders>
              <w:top w:val="none" w:sz="0" w:space="0" w:color="auto"/>
              <w:bottom w:val="none" w:sz="0" w:space="0" w:color="auto"/>
            </w:tcBorders>
            <w:noWrap/>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Vinculación PAO</w:t>
            </w:r>
          </w:p>
        </w:tc>
        <w:tc>
          <w:tcPr>
            <w:tcW w:w="2976" w:type="dxa"/>
            <w:vMerge w:val="restart"/>
            <w:tcBorders>
              <w:top w:val="none" w:sz="0" w:space="0" w:color="auto"/>
              <w:bottom w:val="none" w:sz="0" w:space="0" w:color="auto"/>
            </w:tcBorders>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Cálculo</w:t>
            </w:r>
          </w:p>
        </w:tc>
        <w:tc>
          <w:tcPr>
            <w:tcW w:w="3846" w:type="dxa"/>
            <w:vMerge w:val="restart"/>
            <w:tcBorders>
              <w:top w:val="none" w:sz="0" w:space="0" w:color="auto"/>
              <w:bottom w:val="none" w:sz="0" w:space="0" w:color="auto"/>
              <w:right w:val="none" w:sz="0" w:space="0" w:color="auto"/>
            </w:tcBorders>
            <w:noWrap/>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Justificación</w:t>
            </w:r>
          </w:p>
        </w:tc>
      </w:tr>
      <w:tr w:rsidR="009F0A30" w:rsidRPr="00760FCC" w:rsidTr="00D1657F">
        <w:trPr>
          <w:trHeight w:val="551"/>
          <w:jc w:val="center"/>
        </w:trPr>
        <w:tc>
          <w:tcPr>
            <w:cnfStyle w:val="001000000000" w:firstRow="0" w:lastRow="0" w:firstColumn="1" w:lastColumn="0" w:oddVBand="0" w:evenVBand="0" w:oddHBand="0" w:evenHBand="0" w:firstRowFirstColumn="0" w:firstRowLastColumn="0" w:lastRowFirstColumn="0" w:lastRowLastColumn="0"/>
            <w:tcW w:w="1338" w:type="dxa"/>
            <w:vMerge/>
          </w:tcPr>
          <w:p w:rsidR="009F0A30" w:rsidRPr="00760FCC" w:rsidRDefault="009F0A30" w:rsidP="00176CD4">
            <w:pPr>
              <w:jc w:val="center"/>
              <w:rPr>
                <w:rFonts w:ascii="Calibri" w:eastAsia="Times New Roman" w:hAnsi="Calibri" w:cs="Times New Roman"/>
                <w:lang w:eastAsia="es-CR"/>
              </w:rPr>
            </w:pPr>
          </w:p>
        </w:tc>
        <w:tc>
          <w:tcPr>
            <w:tcW w:w="1639" w:type="dxa"/>
            <w:vMerge/>
            <w:noWrap/>
          </w:tcPr>
          <w:p w:rsidR="009F0A30" w:rsidRPr="00760FC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8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Objetivo</w:t>
            </w:r>
          </w:p>
        </w:tc>
        <w:tc>
          <w:tcPr>
            <w:tcW w:w="112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Meta</w:t>
            </w:r>
          </w:p>
        </w:tc>
        <w:tc>
          <w:tcPr>
            <w:tcW w:w="99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Acción</w:t>
            </w:r>
          </w:p>
        </w:tc>
        <w:tc>
          <w:tcPr>
            <w:tcW w:w="2976" w:type="dxa"/>
            <w:vMerge/>
          </w:tcPr>
          <w:p w:rsidR="009F0A30" w:rsidRPr="00760FC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846" w:type="dxa"/>
            <w:vMerge/>
            <w:noWrap/>
          </w:tcPr>
          <w:p w:rsidR="009F0A30" w:rsidRPr="00760FC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338" w:type="dxa"/>
            <w:tcBorders>
              <w:top w:val="none" w:sz="0" w:space="0" w:color="auto"/>
              <w:left w:val="none" w:sz="0" w:space="0" w:color="auto"/>
              <w:bottom w:val="none" w:sz="0" w:space="0" w:color="auto"/>
            </w:tcBorders>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639"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300.000,00</w:t>
            </w:r>
          </w:p>
        </w:tc>
        <w:tc>
          <w:tcPr>
            <w:tcW w:w="1484"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1120"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976" w:type="dxa"/>
            <w:tcBorders>
              <w:top w:val="none" w:sz="0" w:space="0" w:color="auto"/>
              <w:bottom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Arreglos Florales para 2 actividades anuales, cada uno con un valor de ¢50,000,00,</w:t>
            </w:r>
          </w:p>
        </w:tc>
        <w:tc>
          <w:tcPr>
            <w:tcW w:w="3846" w:type="dxa"/>
            <w:tcBorders>
              <w:top w:val="none" w:sz="0" w:space="0" w:color="auto"/>
              <w:bottom w:val="none" w:sz="0" w:space="0" w:color="auto"/>
              <w:right w:val="none" w:sz="0" w:space="0" w:color="auto"/>
            </w:tcBorders>
            <w:hideMark/>
          </w:tcPr>
          <w:p w:rsidR="009F0A30" w:rsidRPr="007F34B5"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trHeight w:val="510"/>
          <w:jc w:val="center"/>
        </w:trPr>
        <w:tc>
          <w:tcPr>
            <w:cnfStyle w:val="001000000000" w:firstRow="0" w:lastRow="0" w:firstColumn="1" w:lastColumn="0" w:oddVBand="0" w:evenVBand="0" w:oddHBand="0" w:evenHBand="0" w:firstRowFirstColumn="0" w:firstRowLastColumn="0" w:lastRowFirstColumn="0" w:lastRowLastColumn="0"/>
            <w:tcW w:w="1338" w:type="dxa"/>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639"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27.000.000,00</w:t>
            </w:r>
          </w:p>
        </w:tc>
        <w:tc>
          <w:tcPr>
            <w:tcW w:w="1484"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1120"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976" w:type="dxa"/>
            <w:hideMark/>
          </w:tcPr>
          <w:p w:rsidR="009F0A30" w:rsidRPr="007F34B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Lugar, alimentación y mobiliario donde se espera la participación de 150 personas, 20 veces al año, con un costo por persona de ¢9, 000,00.</w:t>
            </w:r>
          </w:p>
        </w:tc>
        <w:tc>
          <w:tcPr>
            <w:tcW w:w="3846" w:type="dxa"/>
            <w:hideMark/>
          </w:tcPr>
          <w:p w:rsidR="009F0A30" w:rsidRPr="007F34B5"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338" w:type="dxa"/>
            <w:tcBorders>
              <w:top w:val="none" w:sz="0" w:space="0" w:color="auto"/>
              <w:left w:val="none" w:sz="0" w:space="0" w:color="auto"/>
              <w:bottom w:val="none" w:sz="0" w:space="0" w:color="auto"/>
            </w:tcBorders>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639"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5.000.000,00</w:t>
            </w:r>
          </w:p>
        </w:tc>
        <w:tc>
          <w:tcPr>
            <w:tcW w:w="1484"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1120"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976" w:type="dxa"/>
            <w:tcBorders>
              <w:top w:val="none" w:sz="0" w:space="0" w:color="auto"/>
              <w:bottom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Animación y sonido para 20 actividades en un año. Cada servicio a un costo de ¢250, 000,00.</w:t>
            </w:r>
          </w:p>
        </w:tc>
        <w:tc>
          <w:tcPr>
            <w:tcW w:w="3846" w:type="dxa"/>
            <w:tcBorders>
              <w:top w:val="none" w:sz="0" w:space="0" w:color="auto"/>
              <w:bottom w:val="none" w:sz="0" w:space="0" w:color="auto"/>
              <w:right w:val="none" w:sz="0" w:space="0" w:color="auto"/>
            </w:tcBorders>
            <w:hideMark/>
          </w:tcPr>
          <w:p w:rsidR="009F0A30" w:rsidRPr="007F34B5"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trHeight w:val="510"/>
          <w:jc w:val="center"/>
        </w:trPr>
        <w:tc>
          <w:tcPr>
            <w:cnfStyle w:val="001000000000" w:firstRow="0" w:lastRow="0" w:firstColumn="1" w:lastColumn="0" w:oddVBand="0" w:evenVBand="0" w:oddHBand="0" w:evenHBand="0" w:firstRowFirstColumn="0" w:firstRowLastColumn="0" w:lastRowFirstColumn="0" w:lastRowLastColumn="0"/>
            <w:tcW w:w="1338" w:type="dxa"/>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639"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140.000,00</w:t>
            </w:r>
          </w:p>
        </w:tc>
        <w:tc>
          <w:tcPr>
            <w:tcW w:w="1484"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1120"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976" w:type="dxa"/>
            <w:hideMark/>
          </w:tcPr>
          <w:p w:rsidR="009F0A30" w:rsidRPr="007F34B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Desayuno para 50 personas, con un costo de ¢2, 800,00.</w:t>
            </w:r>
          </w:p>
        </w:tc>
        <w:tc>
          <w:tcPr>
            <w:tcW w:w="3846" w:type="dxa"/>
            <w:hideMark/>
          </w:tcPr>
          <w:p w:rsidR="009F0A30" w:rsidRPr="007F34B5"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338" w:type="dxa"/>
            <w:tcBorders>
              <w:top w:val="none" w:sz="0" w:space="0" w:color="auto"/>
              <w:left w:val="none" w:sz="0" w:space="0" w:color="auto"/>
              <w:bottom w:val="none" w:sz="0" w:space="0" w:color="auto"/>
            </w:tcBorders>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639"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12.500,00</w:t>
            </w:r>
          </w:p>
        </w:tc>
        <w:tc>
          <w:tcPr>
            <w:tcW w:w="1484"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1120"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976" w:type="dxa"/>
            <w:tcBorders>
              <w:top w:val="none" w:sz="0" w:space="0" w:color="auto"/>
              <w:bottom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5 Mesas para 1 actividad en el año, con un costo de ¢2500.</w:t>
            </w:r>
          </w:p>
        </w:tc>
        <w:tc>
          <w:tcPr>
            <w:tcW w:w="3846" w:type="dxa"/>
            <w:tcBorders>
              <w:top w:val="none" w:sz="0" w:space="0" w:color="auto"/>
              <w:bottom w:val="none" w:sz="0" w:space="0" w:color="auto"/>
              <w:right w:val="none" w:sz="0" w:space="0" w:color="auto"/>
            </w:tcBorders>
            <w:hideMark/>
          </w:tcPr>
          <w:p w:rsidR="009F0A30" w:rsidRPr="007F34B5"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trHeight w:val="510"/>
          <w:jc w:val="center"/>
        </w:trPr>
        <w:tc>
          <w:tcPr>
            <w:cnfStyle w:val="001000000000" w:firstRow="0" w:lastRow="0" w:firstColumn="1" w:lastColumn="0" w:oddVBand="0" w:evenVBand="0" w:oddHBand="0" w:evenHBand="0" w:firstRowFirstColumn="0" w:firstRowLastColumn="0" w:lastRowFirstColumn="0" w:lastRowLastColumn="0"/>
            <w:tcW w:w="1338" w:type="dxa"/>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639"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22.500,00</w:t>
            </w:r>
          </w:p>
        </w:tc>
        <w:tc>
          <w:tcPr>
            <w:tcW w:w="1484"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1120"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976" w:type="dxa"/>
            <w:hideMark/>
          </w:tcPr>
          <w:p w:rsidR="009F0A30" w:rsidRPr="007F34B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5 Manteles para 1 actividad en el año, con un costo por mantel de ¢4500.</w:t>
            </w:r>
          </w:p>
        </w:tc>
        <w:tc>
          <w:tcPr>
            <w:tcW w:w="3846" w:type="dxa"/>
            <w:hideMark/>
          </w:tcPr>
          <w:p w:rsidR="009F0A30" w:rsidRPr="007F34B5"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338" w:type="dxa"/>
            <w:tcBorders>
              <w:top w:val="none" w:sz="0" w:space="0" w:color="auto"/>
              <w:left w:val="none" w:sz="0" w:space="0" w:color="auto"/>
              <w:bottom w:val="none" w:sz="0" w:space="0" w:color="auto"/>
            </w:tcBorders>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639"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20.000,00</w:t>
            </w:r>
          </w:p>
        </w:tc>
        <w:tc>
          <w:tcPr>
            <w:tcW w:w="1484"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1120"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976" w:type="dxa"/>
            <w:tcBorders>
              <w:top w:val="none" w:sz="0" w:space="0" w:color="auto"/>
              <w:bottom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 xml:space="preserve">50 Sillas para 1 actividad en el año, con un costo por silla de ¢400,00, </w:t>
            </w:r>
          </w:p>
        </w:tc>
        <w:tc>
          <w:tcPr>
            <w:tcW w:w="3846" w:type="dxa"/>
            <w:tcBorders>
              <w:top w:val="none" w:sz="0" w:space="0" w:color="auto"/>
              <w:bottom w:val="none" w:sz="0" w:space="0" w:color="auto"/>
              <w:right w:val="none" w:sz="0" w:space="0" w:color="auto"/>
            </w:tcBorders>
            <w:hideMark/>
          </w:tcPr>
          <w:p w:rsidR="009F0A30" w:rsidRPr="007F34B5"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bl>
    <w:p w:rsidR="009F0A30" w:rsidRDefault="009F0A30" w:rsidP="009F0A30"/>
    <w:p w:rsidR="009F0A30" w:rsidRDefault="009F0A30" w:rsidP="009F0A30"/>
    <w:tbl>
      <w:tblPr>
        <w:tblStyle w:val="Listaclara-nfasis2"/>
        <w:tblW w:w="0" w:type="auto"/>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339"/>
        <w:gridCol w:w="1691"/>
        <w:gridCol w:w="1484"/>
        <w:gridCol w:w="1068"/>
        <w:gridCol w:w="995"/>
        <w:gridCol w:w="2691"/>
        <w:gridCol w:w="4130"/>
      </w:tblGrid>
      <w:tr w:rsidR="009F0A30" w:rsidRPr="00760FCC"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398" w:type="dxa"/>
            <w:gridSpan w:val="7"/>
            <w:shd w:val="clear" w:color="auto" w:fill="4F81BD" w:themeFill="accent1"/>
            <w:hideMark/>
          </w:tcPr>
          <w:p w:rsidR="009F0A30" w:rsidRPr="00760FCC" w:rsidRDefault="009F0A30" w:rsidP="00176CD4">
            <w:pPr>
              <w:jc w:val="center"/>
              <w:rPr>
                <w:rFonts w:ascii="Calibri" w:eastAsia="Times New Roman" w:hAnsi="Calibri" w:cs="Times New Roman"/>
                <w:lang w:eastAsia="es-CR"/>
              </w:rPr>
            </w:pPr>
            <w:r w:rsidRPr="00760FCC">
              <w:rPr>
                <w:rFonts w:ascii="Calibri" w:eastAsia="Times New Roman" w:hAnsi="Calibri" w:cs="Times New Roman"/>
                <w:lang w:eastAsia="es-CR"/>
              </w:rPr>
              <w:lastRenderedPageBreak/>
              <w:t>1. SERVICIOS</w:t>
            </w: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1338" w:type="dxa"/>
            <w:vMerge w:val="restart"/>
            <w:tcBorders>
              <w:top w:val="none" w:sz="0" w:space="0" w:color="auto"/>
              <w:left w:val="none" w:sz="0" w:space="0" w:color="auto"/>
              <w:bottom w:val="none" w:sz="0" w:space="0" w:color="auto"/>
            </w:tcBorders>
            <w:hideMark/>
          </w:tcPr>
          <w:p w:rsidR="009F0A30" w:rsidRPr="00760FCC" w:rsidRDefault="009F0A30" w:rsidP="00176CD4">
            <w:pPr>
              <w:jc w:val="center"/>
              <w:rPr>
                <w:rFonts w:ascii="Calibri" w:eastAsia="Times New Roman" w:hAnsi="Calibri" w:cs="Times New Roman"/>
                <w:lang w:eastAsia="es-CR"/>
              </w:rPr>
            </w:pPr>
            <w:r w:rsidRPr="00760FCC">
              <w:rPr>
                <w:rFonts w:ascii="Calibri" w:eastAsia="Times New Roman" w:hAnsi="Calibri" w:cs="Times New Roman"/>
                <w:lang w:eastAsia="es-CR"/>
              </w:rPr>
              <w:t>Subpartida y descripción</w:t>
            </w:r>
          </w:p>
        </w:tc>
        <w:tc>
          <w:tcPr>
            <w:tcW w:w="1691" w:type="dxa"/>
            <w:vMerge w:val="restart"/>
            <w:tcBorders>
              <w:top w:val="none" w:sz="0" w:space="0" w:color="auto"/>
              <w:bottom w:val="none" w:sz="0" w:space="0" w:color="auto"/>
            </w:tcBorders>
            <w:noWrap/>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Monto</w:t>
            </w:r>
          </w:p>
        </w:tc>
        <w:tc>
          <w:tcPr>
            <w:tcW w:w="3547" w:type="dxa"/>
            <w:gridSpan w:val="3"/>
            <w:tcBorders>
              <w:top w:val="none" w:sz="0" w:space="0" w:color="auto"/>
              <w:bottom w:val="none" w:sz="0" w:space="0" w:color="auto"/>
            </w:tcBorders>
            <w:noWrap/>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Vinculación PAO</w:t>
            </w:r>
          </w:p>
        </w:tc>
        <w:tc>
          <w:tcPr>
            <w:tcW w:w="2692" w:type="dxa"/>
            <w:vMerge w:val="restart"/>
            <w:tcBorders>
              <w:top w:val="none" w:sz="0" w:space="0" w:color="auto"/>
              <w:bottom w:val="none" w:sz="0" w:space="0" w:color="auto"/>
            </w:tcBorders>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Cálculo</w:t>
            </w:r>
          </w:p>
        </w:tc>
        <w:tc>
          <w:tcPr>
            <w:tcW w:w="4130" w:type="dxa"/>
            <w:vMerge w:val="restart"/>
            <w:tcBorders>
              <w:top w:val="none" w:sz="0" w:space="0" w:color="auto"/>
              <w:bottom w:val="none" w:sz="0" w:space="0" w:color="auto"/>
              <w:right w:val="none" w:sz="0" w:space="0" w:color="auto"/>
            </w:tcBorders>
            <w:noWrap/>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Justificación</w:t>
            </w:r>
          </w:p>
        </w:tc>
      </w:tr>
      <w:tr w:rsidR="009F0A30" w:rsidRPr="00760FCC" w:rsidTr="00D1657F">
        <w:trPr>
          <w:trHeight w:val="551"/>
          <w:jc w:val="center"/>
        </w:trPr>
        <w:tc>
          <w:tcPr>
            <w:cnfStyle w:val="001000000000" w:firstRow="0" w:lastRow="0" w:firstColumn="1" w:lastColumn="0" w:oddVBand="0" w:evenVBand="0" w:oddHBand="0" w:evenHBand="0" w:firstRowFirstColumn="0" w:firstRowLastColumn="0" w:lastRowFirstColumn="0" w:lastRowLastColumn="0"/>
            <w:tcW w:w="1338" w:type="dxa"/>
            <w:vMerge/>
          </w:tcPr>
          <w:p w:rsidR="009F0A30" w:rsidRPr="00760FCC" w:rsidRDefault="009F0A30" w:rsidP="00176CD4">
            <w:pPr>
              <w:jc w:val="center"/>
              <w:rPr>
                <w:rFonts w:ascii="Calibri" w:eastAsia="Times New Roman" w:hAnsi="Calibri" w:cs="Times New Roman"/>
                <w:lang w:eastAsia="es-CR"/>
              </w:rPr>
            </w:pPr>
          </w:p>
        </w:tc>
        <w:tc>
          <w:tcPr>
            <w:tcW w:w="1691" w:type="dxa"/>
            <w:vMerge/>
            <w:noWrap/>
          </w:tcPr>
          <w:p w:rsidR="009F0A30" w:rsidRPr="00760FC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8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Objetivo</w:t>
            </w:r>
          </w:p>
        </w:tc>
        <w:tc>
          <w:tcPr>
            <w:tcW w:w="106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Meta</w:t>
            </w:r>
          </w:p>
        </w:tc>
        <w:tc>
          <w:tcPr>
            <w:tcW w:w="99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Acción</w:t>
            </w:r>
          </w:p>
        </w:tc>
        <w:tc>
          <w:tcPr>
            <w:tcW w:w="2692" w:type="dxa"/>
            <w:vMerge/>
          </w:tcPr>
          <w:p w:rsidR="009F0A30" w:rsidRPr="00760FC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4130" w:type="dxa"/>
            <w:vMerge/>
            <w:noWrap/>
          </w:tcPr>
          <w:p w:rsidR="009F0A30" w:rsidRPr="00760FC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338" w:type="dxa"/>
            <w:tcBorders>
              <w:top w:val="none" w:sz="0" w:space="0" w:color="auto"/>
              <w:left w:val="none" w:sz="0" w:space="0" w:color="auto"/>
              <w:bottom w:val="none" w:sz="0" w:space="0" w:color="auto"/>
            </w:tcBorders>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691"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75.000,00</w:t>
            </w:r>
          </w:p>
        </w:tc>
        <w:tc>
          <w:tcPr>
            <w:tcW w:w="1484"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1068"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692" w:type="dxa"/>
            <w:tcBorders>
              <w:top w:val="none" w:sz="0" w:space="0" w:color="auto"/>
              <w:bottom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Sonido para 1 actividad anual, costo unitario de ¢75, 000,00.</w:t>
            </w:r>
          </w:p>
        </w:tc>
        <w:tc>
          <w:tcPr>
            <w:tcW w:w="4130" w:type="dxa"/>
            <w:tcBorders>
              <w:top w:val="none" w:sz="0" w:space="0" w:color="auto"/>
              <w:bottom w:val="none" w:sz="0" w:space="0" w:color="auto"/>
              <w:right w:val="none" w:sz="0" w:space="0" w:color="auto"/>
            </w:tcBorders>
            <w:hideMark/>
          </w:tcPr>
          <w:p w:rsidR="009F0A30" w:rsidRPr="007F34B5"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trHeight w:val="1150"/>
          <w:jc w:val="center"/>
        </w:trPr>
        <w:tc>
          <w:tcPr>
            <w:cnfStyle w:val="001000000000" w:firstRow="0" w:lastRow="0" w:firstColumn="1" w:lastColumn="0" w:oddVBand="0" w:evenVBand="0" w:oddHBand="0" w:evenHBand="0" w:firstRowFirstColumn="0" w:firstRowLastColumn="0" w:lastRowFirstColumn="0" w:lastRowLastColumn="0"/>
            <w:tcW w:w="1338" w:type="dxa"/>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691"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200.000,00</w:t>
            </w:r>
          </w:p>
        </w:tc>
        <w:tc>
          <w:tcPr>
            <w:tcW w:w="1484"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1068"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692" w:type="dxa"/>
            <w:hideMark/>
          </w:tcPr>
          <w:p w:rsidR="009F0A30" w:rsidRPr="007F34B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 Acto cultural en el año.</w:t>
            </w:r>
          </w:p>
        </w:tc>
        <w:tc>
          <w:tcPr>
            <w:tcW w:w="4130" w:type="dxa"/>
            <w:hideMark/>
          </w:tcPr>
          <w:p w:rsidR="009F0A30" w:rsidRPr="007F34B5"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1064"/>
          <w:jc w:val="center"/>
        </w:trPr>
        <w:tc>
          <w:tcPr>
            <w:cnfStyle w:val="001000000000" w:firstRow="0" w:lastRow="0" w:firstColumn="1" w:lastColumn="0" w:oddVBand="0" w:evenVBand="0" w:oddHBand="0" w:evenHBand="0" w:firstRowFirstColumn="0" w:firstRowLastColumn="0" w:lastRowFirstColumn="0" w:lastRowLastColumn="0"/>
            <w:tcW w:w="1338" w:type="dxa"/>
            <w:tcBorders>
              <w:top w:val="none" w:sz="0" w:space="0" w:color="auto"/>
              <w:left w:val="none" w:sz="0" w:space="0" w:color="auto"/>
              <w:bottom w:val="none" w:sz="0" w:space="0" w:color="auto"/>
            </w:tcBorders>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691"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75.000,00</w:t>
            </w:r>
          </w:p>
        </w:tc>
        <w:tc>
          <w:tcPr>
            <w:tcW w:w="1484"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1068"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692" w:type="dxa"/>
            <w:tcBorders>
              <w:top w:val="none" w:sz="0" w:space="0" w:color="auto"/>
              <w:bottom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5 servicios de Decoración, en el año, cada uno con un costo de ¢15,000.00.</w:t>
            </w:r>
          </w:p>
        </w:tc>
        <w:tc>
          <w:tcPr>
            <w:tcW w:w="4130" w:type="dxa"/>
            <w:tcBorders>
              <w:top w:val="none" w:sz="0" w:space="0" w:color="auto"/>
              <w:bottom w:val="none" w:sz="0" w:space="0" w:color="auto"/>
              <w:right w:val="none" w:sz="0" w:space="0" w:color="auto"/>
            </w:tcBorders>
            <w:hideMark/>
          </w:tcPr>
          <w:p w:rsidR="009F0A30" w:rsidRPr="007F34B5"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trHeight w:val="1262"/>
          <w:jc w:val="center"/>
        </w:trPr>
        <w:tc>
          <w:tcPr>
            <w:cnfStyle w:val="001000000000" w:firstRow="0" w:lastRow="0" w:firstColumn="1" w:lastColumn="0" w:oddVBand="0" w:evenVBand="0" w:oddHBand="0" w:evenHBand="0" w:firstRowFirstColumn="0" w:firstRowLastColumn="0" w:lastRowFirstColumn="0" w:lastRowLastColumn="0"/>
            <w:tcW w:w="1338" w:type="dxa"/>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691"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500.000,00</w:t>
            </w:r>
          </w:p>
        </w:tc>
        <w:tc>
          <w:tcPr>
            <w:tcW w:w="1484"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1068"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692" w:type="dxa"/>
            <w:hideMark/>
          </w:tcPr>
          <w:p w:rsidR="009F0A30" w:rsidRPr="007F34B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 xml:space="preserve">Sonido para 5 actividades en el año, cada uno con un costo de ¢100, 000,00. </w:t>
            </w:r>
          </w:p>
        </w:tc>
        <w:tc>
          <w:tcPr>
            <w:tcW w:w="4130" w:type="dxa"/>
            <w:hideMark/>
          </w:tcPr>
          <w:p w:rsidR="009F0A30" w:rsidRPr="007F34B5"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1445"/>
          <w:jc w:val="center"/>
        </w:trPr>
        <w:tc>
          <w:tcPr>
            <w:cnfStyle w:val="001000000000" w:firstRow="0" w:lastRow="0" w:firstColumn="1" w:lastColumn="0" w:oddVBand="0" w:evenVBand="0" w:oddHBand="0" w:evenHBand="0" w:firstRowFirstColumn="0" w:firstRowLastColumn="0" w:lastRowFirstColumn="0" w:lastRowLastColumn="0"/>
            <w:tcW w:w="1338" w:type="dxa"/>
            <w:tcBorders>
              <w:top w:val="none" w:sz="0" w:space="0" w:color="auto"/>
              <w:left w:val="none" w:sz="0" w:space="0" w:color="auto"/>
              <w:bottom w:val="none" w:sz="0" w:space="0" w:color="auto"/>
            </w:tcBorders>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691"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250.000,00</w:t>
            </w:r>
          </w:p>
        </w:tc>
        <w:tc>
          <w:tcPr>
            <w:tcW w:w="1484"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1068"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692" w:type="dxa"/>
            <w:tcBorders>
              <w:top w:val="none" w:sz="0" w:space="0" w:color="auto"/>
              <w:bottom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 xml:space="preserve">50 Reconocimientos, para entregar en actividades del año, cada uno con un costo de ¢5,000.00. </w:t>
            </w:r>
          </w:p>
        </w:tc>
        <w:tc>
          <w:tcPr>
            <w:tcW w:w="4130" w:type="dxa"/>
            <w:tcBorders>
              <w:top w:val="none" w:sz="0" w:space="0" w:color="auto"/>
              <w:bottom w:val="none" w:sz="0" w:space="0" w:color="auto"/>
              <w:right w:val="none" w:sz="0" w:space="0" w:color="auto"/>
            </w:tcBorders>
            <w:hideMark/>
          </w:tcPr>
          <w:p w:rsidR="009F0A30" w:rsidRPr="007F34B5"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trHeight w:val="1360"/>
          <w:jc w:val="center"/>
        </w:trPr>
        <w:tc>
          <w:tcPr>
            <w:cnfStyle w:val="001000000000" w:firstRow="0" w:lastRow="0" w:firstColumn="1" w:lastColumn="0" w:oddVBand="0" w:evenVBand="0" w:oddHBand="0" w:evenHBand="0" w:firstRowFirstColumn="0" w:firstRowLastColumn="0" w:lastRowFirstColumn="0" w:lastRowLastColumn="0"/>
            <w:tcW w:w="1338" w:type="dxa"/>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691"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200.000,00</w:t>
            </w:r>
          </w:p>
        </w:tc>
        <w:tc>
          <w:tcPr>
            <w:tcW w:w="1484"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1068"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692" w:type="dxa"/>
            <w:hideMark/>
          </w:tcPr>
          <w:p w:rsidR="009F0A30" w:rsidRPr="007F34B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10 Decoraciones florales, para actividades en el año, cada uno con un valor de ¢20,000.00.</w:t>
            </w:r>
          </w:p>
        </w:tc>
        <w:tc>
          <w:tcPr>
            <w:tcW w:w="4130" w:type="dxa"/>
            <w:hideMark/>
          </w:tcPr>
          <w:p w:rsidR="009F0A30" w:rsidRPr="007F34B5"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bl>
    <w:p w:rsidR="009F0A30" w:rsidRPr="00D7643D" w:rsidRDefault="009F0A30" w:rsidP="009F0A30">
      <w:pPr>
        <w:rPr>
          <w:sz w:val="14"/>
        </w:rPr>
      </w:pPr>
    </w:p>
    <w:tbl>
      <w:tblPr>
        <w:tblStyle w:val="Listaclara-nfasis2"/>
        <w:tblW w:w="0" w:type="auto"/>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339"/>
        <w:gridCol w:w="1691"/>
        <w:gridCol w:w="1560"/>
        <w:gridCol w:w="992"/>
        <w:gridCol w:w="995"/>
        <w:gridCol w:w="2680"/>
        <w:gridCol w:w="4141"/>
      </w:tblGrid>
      <w:tr w:rsidR="009F0A30" w:rsidRPr="00760FCC"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398" w:type="dxa"/>
            <w:gridSpan w:val="7"/>
            <w:shd w:val="clear" w:color="auto" w:fill="4F81BD" w:themeFill="accent1"/>
            <w:hideMark/>
          </w:tcPr>
          <w:p w:rsidR="009F0A30" w:rsidRPr="00760FCC" w:rsidRDefault="009F0A30" w:rsidP="00176CD4">
            <w:pPr>
              <w:jc w:val="center"/>
              <w:rPr>
                <w:rFonts w:ascii="Calibri" w:eastAsia="Times New Roman" w:hAnsi="Calibri" w:cs="Times New Roman"/>
                <w:lang w:eastAsia="es-CR"/>
              </w:rPr>
            </w:pPr>
            <w:r w:rsidRPr="00760FCC">
              <w:rPr>
                <w:rFonts w:ascii="Calibri" w:eastAsia="Times New Roman" w:hAnsi="Calibri" w:cs="Times New Roman"/>
                <w:lang w:eastAsia="es-CR"/>
              </w:rPr>
              <w:lastRenderedPageBreak/>
              <w:t>1. SERVICIOS</w:t>
            </w: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338" w:type="dxa"/>
            <w:vMerge w:val="restart"/>
            <w:tcBorders>
              <w:top w:val="none" w:sz="0" w:space="0" w:color="auto"/>
              <w:left w:val="none" w:sz="0" w:space="0" w:color="auto"/>
              <w:bottom w:val="none" w:sz="0" w:space="0" w:color="auto"/>
            </w:tcBorders>
            <w:hideMark/>
          </w:tcPr>
          <w:p w:rsidR="009F0A30" w:rsidRPr="00760FCC" w:rsidRDefault="009F0A30" w:rsidP="00176CD4">
            <w:pPr>
              <w:jc w:val="center"/>
              <w:rPr>
                <w:rFonts w:ascii="Calibri" w:eastAsia="Times New Roman" w:hAnsi="Calibri" w:cs="Times New Roman"/>
                <w:lang w:eastAsia="es-CR"/>
              </w:rPr>
            </w:pPr>
            <w:r w:rsidRPr="00760FCC">
              <w:rPr>
                <w:rFonts w:ascii="Calibri" w:eastAsia="Times New Roman" w:hAnsi="Calibri" w:cs="Times New Roman"/>
                <w:lang w:eastAsia="es-CR"/>
              </w:rPr>
              <w:t>Subpartida y descripción</w:t>
            </w:r>
          </w:p>
        </w:tc>
        <w:tc>
          <w:tcPr>
            <w:tcW w:w="1691" w:type="dxa"/>
            <w:vMerge w:val="restart"/>
            <w:tcBorders>
              <w:top w:val="none" w:sz="0" w:space="0" w:color="auto"/>
              <w:bottom w:val="none" w:sz="0" w:space="0" w:color="auto"/>
            </w:tcBorders>
            <w:noWrap/>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Monto</w:t>
            </w:r>
          </w:p>
        </w:tc>
        <w:tc>
          <w:tcPr>
            <w:tcW w:w="3547" w:type="dxa"/>
            <w:gridSpan w:val="3"/>
            <w:tcBorders>
              <w:top w:val="none" w:sz="0" w:space="0" w:color="auto"/>
              <w:bottom w:val="none" w:sz="0" w:space="0" w:color="auto"/>
            </w:tcBorders>
            <w:noWrap/>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Vinculación PAO</w:t>
            </w:r>
          </w:p>
        </w:tc>
        <w:tc>
          <w:tcPr>
            <w:tcW w:w="2681" w:type="dxa"/>
            <w:vMerge w:val="restart"/>
            <w:tcBorders>
              <w:top w:val="none" w:sz="0" w:space="0" w:color="auto"/>
              <w:bottom w:val="none" w:sz="0" w:space="0" w:color="auto"/>
            </w:tcBorders>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Cálculo</w:t>
            </w:r>
          </w:p>
        </w:tc>
        <w:tc>
          <w:tcPr>
            <w:tcW w:w="4141" w:type="dxa"/>
            <w:vMerge w:val="restart"/>
            <w:tcBorders>
              <w:top w:val="none" w:sz="0" w:space="0" w:color="auto"/>
              <w:bottom w:val="none" w:sz="0" w:space="0" w:color="auto"/>
              <w:right w:val="none" w:sz="0" w:space="0" w:color="auto"/>
            </w:tcBorders>
            <w:noWrap/>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Justificación</w:t>
            </w:r>
          </w:p>
        </w:tc>
      </w:tr>
      <w:tr w:rsidR="009F0A30" w:rsidRPr="00760FCC" w:rsidTr="00D1657F">
        <w:trPr>
          <w:trHeight w:val="567"/>
          <w:jc w:val="center"/>
        </w:trPr>
        <w:tc>
          <w:tcPr>
            <w:cnfStyle w:val="001000000000" w:firstRow="0" w:lastRow="0" w:firstColumn="1" w:lastColumn="0" w:oddVBand="0" w:evenVBand="0" w:oddHBand="0" w:evenHBand="0" w:firstRowFirstColumn="0" w:firstRowLastColumn="0" w:lastRowFirstColumn="0" w:lastRowLastColumn="0"/>
            <w:tcW w:w="1338" w:type="dxa"/>
            <w:vMerge/>
          </w:tcPr>
          <w:p w:rsidR="009F0A30" w:rsidRPr="00760FCC" w:rsidRDefault="009F0A30" w:rsidP="00176CD4">
            <w:pPr>
              <w:jc w:val="center"/>
              <w:rPr>
                <w:rFonts w:ascii="Calibri" w:eastAsia="Times New Roman" w:hAnsi="Calibri" w:cs="Times New Roman"/>
                <w:lang w:eastAsia="es-CR"/>
              </w:rPr>
            </w:pPr>
          </w:p>
        </w:tc>
        <w:tc>
          <w:tcPr>
            <w:tcW w:w="1691" w:type="dxa"/>
            <w:vMerge/>
            <w:noWrap/>
          </w:tcPr>
          <w:p w:rsidR="009F0A30" w:rsidRPr="00760FC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6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Meta</w:t>
            </w:r>
          </w:p>
        </w:tc>
        <w:tc>
          <w:tcPr>
            <w:tcW w:w="99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Acción</w:t>
            </w:r>
          </w:p>
        </w:tc>
        <w:tc>
          <w:tcPr>
            <w:tcW w:w="2681" w:type="dxa"/>
            <w:vMerge/>
          </w:tcPr>
          <w:p w:rsidR="009F0A30" w:rsidRPr="00760FC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4141" w:type="dxa"/>
            <w:vMerge/>
            <w:noWrap/>
          </w:tcPr>
          <w:p w:rsidR="009F0A30" w:rsidRPr="00760FC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1052"/>
          <w:jc w:val="center"/>
        </w:trPr>
        <w:tc>
          <w:tcPr>
            <w:cnfStyle w:val="001000000000" w:firstRow="0" w:lastRow="0" w:firstColumn="1" w:lastColumn="0" w:oddVBand="0" w:evenVBand="0" w:oddHBand="0" w:evenHBand="0" w:firstRowFirstColumn="0" w:firstRowLastColumn="0" w:lastRowFirstColumn="0" w:lastRowLastColumn="0"/>
            <w:tcW w:w="1338" w:type="dxa"/>
            <w:tcBorders>
              <w:top w:val="none" w:sz="0" w:space="0" w:color="auto"/>
              <w:left w:val="none" w:sz="0" w:space="0" w:color="auto"/>
              <w:bottom w:val="none" w:sz="0" w:space="0" w:color="auto"/>
            </w:tcBorders>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691"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2.250.000,00</w:t>
            </w:r>
          </w:p>
        </w:tc>
        <w:tc>
          <w:tcPr>
            <w:tcW w:w="1560"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992"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681" w:type="dxa"/>
            <w:tcBorders>
              <w:top w:val="none" w:sz="0" w:space="0" w:color="auto"/>
              <w:bottom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 xml:space="preserve">Almuerzo para 100 personas en 5 actividades anuales, cada uno con un valor de ¢4,500.00. </w:t>
            </w:r>
          </w:p>
        </w:tc>
        <w:tc>
          <w:tcPr>
            <w:tcW w:w="4141" w:type="dxa"/>
            <w:tcBorders>
              <w:top w:val="none" w:sz="0" w:space="0" w:color="auto"/>
              <w:bottom w:val="none" w:sz="0" w:space="0" w:color="auto"/>
              <w:right w:val="none" w:sz="0" w:space="0" w:color="auto"/>
            </w:tcBorders>
            <w:hideMark/>
          </w:tcPr>
          <w:p w:rsidR="009F0A30" w:rsidRPr="007F34B5"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trHeight w:val="1110"/>
          <w:jc w:val="center"/>
        </w:trPr>
        <w:tc>
          <w:tcPr>
            <w:cnfStyle w:val="001000000000" w:firstRow="0" w:lastRow="0" w:firstColumn="1" w:lastColumn="0" w:oddVBand="0" w:evenVBand="0" w:oddHBand="0" w:evenHBand="0" w:firstRowFirstColumn="0" w:firstRowLastColumn="0" w:lastRowFirstColumn="0" w:lastRowLastColumn="0"/>
            <w:tcW w:w="1338" w:type="dxa"/>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691"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150.000,00</w:t>
            </w:r>
          </w:p>
        </w:tc>
        <w:tc>
          <w:tcPr>
            <w:tcW w:w="1560"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992"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681" w:type="dxa"/>
            <w:hideMark/>
          </w:tcPr>
          <w:p w:rsidR="009F0A30" w:rsidRPr="007F34B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12 Mesas para 5 actividades anuales, cada una con un costo de ¢2,500.00,</w:t>
            </w:r>
          </w:p>
        </w:tc>
        <w:tc>
          <w:tcPr>
            <w:tcW w:w="4141" w:type="dxa"/>
            <w:hideMark/>
          </w:tcPr>
          <w:p w:rsidR="009F0A30" w:rsidRPr="007F34B5"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1126"/>
          <w:jc w:val="center"/>
        </w:trPr>
        <w:tc>
          <w:tcPr>
            <w:cnfStyle w:val="001000000000" w:firstRow="0" w:lastRow="0" w:firstColumn="1" w:lastColumn="0" w:oddVBand="0" w:evenVBand="0" w:oddHBand="0" w:evenHBand="0" w:firstRowFirstColumn="0" w:firstRowLastColumn="0" w:lastRowFirstColumn="0" w:lastRowLastColumn="0"/>
            <w:tcW w:w="1338" w:type="dxa"/>
            <w:tcBorders>
              <w:top w:val="none" w:sz="0" w:space="0" w:color="auto"/>
              <w:left w:val="none" w:sz="0" w:space="0" w:color="auto"/>
              <w:bottom w:val="none" w:sz="0" w:space="0" w:color="auto"/>
            </w:tcBorders>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691"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200.000,00</w:t>
            </w:r>
          </w:p>
        </w:tc>
        <w:tc>
          <w:tcPr>
            <w:tcW w:w="1560"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992"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681" w:type="dxa"/>
            <w:tcBorders>
              <w:top w:val="none" w:sz="0" w:space="0" w:color="auto"/>
              <w:bottom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 xml:space="preserve">100 Sillas para 5 actividades anuales, cada uno con un costo de ¢400,00. </w:t>
            </w:r>
          </w:p>
        </w:tc>
        <w:tc>
          <w:tcPr>
            <w:tcW w:w="4141" w:type="dxa"/>
            <w:tcBorders>
              <w:top w:val="none" w:sz="0" w:space="0" w:color="auto"/>
              <w:bottom w:val="none" w:sz="0" w:space="0" w:color="auto"/>
              <w:right w:val="none" w:sz="0" w:space="0" w:color="auto"/>
            </w:tcBorders>
            <w:hideMark/>
          </w:tcPr>
          <w:p w:rsidR="009F0A30" w:rsidRPr="007F34B5"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Suplir las necesidades de alimentación del personal voluntario del proyecto Apaguemos Tristezas Encendamos Sonrisas.</w:t>
            </w:r>
          </w:p>
        </w:tc>
      </w:tr>
      <w:tr w:rsidR="009F0A30" w:rsidRPr="00760FCC" w:rsidTr="00D1657F">
        <w:trPr>
          <w:trHeight w:val="1114"/>
          <w:jc w:val="center"/>
        </w:trPr>
        <w:tc>
          <w:tcPr>
            <w:cnfStyle w:val="001000000000" w:firstRow="0" w:lastRow="0" w:firstColumn="1" w:lastColumn="0" w:oddVBand="0" w:evenVBand="0" w:oddHBand="0" w:evenHBand="0" w:firstRowFirstColumn="0" w:firstRowLastColumn="0" w:lastRowFirstColumn="0" w:lastRowLastColumn="0"/>
            <w:tcW w:w="1338" w:type="dxa"/>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691"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270.000,00</w:t>
            </w:r>
          </w:p>
        </w:tc>
        <w:tc>
          <w:tcPr>
            <w:tcW w:w="1560"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992"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681" w:type="dxa"/>
            <w:hideMark/>
          </w:tcPr>
          <w:p w:rsidR="009F0A30" w:rsidRPr="007F34B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12 Manteles para 5 actividades en el año, con un costo de ¢4,500.00.</w:t>
            </w:r>
          </w:p>
        </w:tc>
        <w:tc>
          <w:tcPr>
            <w:tcW w:w="4141" w:type="dxa"/>
            <w:hideMark/>
          </w:tcPr>
          <w:p w:rsidR="009F0A30" w:rsidRPr="007F34B5"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974"/>
          <w:jc w:val="center"/>
        </w:trPr>
        <w:tc>
          <w:tcPr>
            <w:cnfStyle w:val="001000000000" w:firstRow="0" w:lastRow="0" w:firstColumn="1" w:lastColumn="0" w:oddVBand="0" w:evenVBand="0" w:oddHBand="0" w:evenHBand="0" w:firstRowFirstColumn="0" w:firstRowLastColumn="0" w:lastRowFirstColumn="0" w:lastRowLastColumn="0"/>
            <w:tcW w:w="1338" w:type="dxa"/>
            <w:tcBorders>
              <w:top w:val="none" w:sz="0" w:space="0" w:color="auto"/>
              <w:left w:val="none" w:sz="0" w:space="0" w:color="auto"/>
              <w:bottom w:val="none" w:sz="0" w:space="0" w:color="auto"/>
            </w:tcBorders>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691"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500.000,00</w:t>
            </w:r>
          </w:p>
        </w:tc>
        <w:tc>
          <w:tcPr>
            <w:tcW w:w="1560"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992"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681" w:type="dxa"/>
            <w:tcBorders>
              <w:top w:val="none" w:sz="0" w:space="0" w:color="auto"/>
              <w:bottom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 xml:space="preserve">5 Placas para una actividad anual, cada una con un valor de ¢100, 000,00. </w:t>
            </w:r>
          </w:p>
        </w:tc>
        <w:tc>
          <w:tcPr>
            <w:tcW w:w="4141" w:type="dxa"/>
            <w:tcBorders>
              <w:top w:val="none" w:sz="0" w:space="0" w:color="auto"/>
              <w:bottom w:val="none" w:sz="0" w:space="0" w:color="auto"/>
              <w:right w:val="none" w:sz="0" w:space="0" w:color="auto"/>
            </w:tcBorders>
            <w:hideMark/>
          </w:tcPr>
          <w:p w:rsidR="009F0A30" w:rsidRPr="007F34B5"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trHeight w:val="765"/>
          <w:jc w:val="center"/>
        </w:trPr>
        <w:tc>
          <w:tcPr>
            <w:cnfStyle w:val="001000000000" w:firstRow="0" w:lastRow="0" w:firstColumn="1" w:lastColumn="0" w:oddVBand="0" w:evenVBand="0" w:oddHBand="0" w:evenHBand="0" w:firstRowFirstColumn="0" w:firstRowLastColumn="0" w:lastRowFirstColumn="0" w:lastRowLastColumn="0"/>
            <w:tcW w:w="1338" w:type="dxa"/>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691"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125.000,00</w:t>
            </w:r>
          </w:p>
        </w:tc>
        <w:tc>
          <w:tcPr>
            <w:tcW w:w="1560"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992"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681" w:type="dxa"/>
            <w:hideMark/>
          </w:tcPr>
          <w:p w:rsidR="009F0A30" w:rsidRPr="007F34B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Alimentación para 25 personas, con un costo de ¢5000,</w:t>
            </w:r>
          </w:p>
        </w:tc>
        <w:tc>
          <w:tcPr>
            <w:tcW w:w="4141" w:type="dxa"/>
            <w:hideMark/>
          </w:tcPr>
          <w:p w:rsidR="009F0A30" w:rsidRPr="007F34B5"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bl>
    <w:p w:rsidR="009F0A30" w:rsidRDefault="009F0A30" w:rsidP="009F0A30"/>
    <w:p w:rsidR="009F0A30" w:rsidRDefault="009F0A30" w:rsidP="009F0A30"/>
    <w:tbl>
      <w:tblPr>
        <w:tblStyle w:val="Listaclara-nfasis2"/>
        <w:tblW w:w="0" w:type="auto"/>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339"/>
        <w:gridCol w:w="1691"/>
        <w:gridCol w:w="1560"/>
        <w:gridCol w:w="992"/>
        <w:gridCol w:w="995"/>
        <w:gridCol w:w="2691"/>
        <w:gridCol w:w="4130"/>
      </w:tblGrid>
      <w:tr w:rsidR="009F0A30" w:rsidRPr="00760FCC"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398" w:type="dxa"/>
            <w:gridSpan w:val="7"/>
            <w:shd w:val="clear" w:color="auto" w:fill="4F81BD" w:themeFill="accent1"/>
            <w:hideMark/>
          </w:tcPr>
          <w:p w:rsidR="009F0A30" w:rsidRPr="00760FCC" w:rsidRDefault="009F0A30" w:rsidP="00176CD4">
            <w:pPr>
              <w:jc w:val="center"/>
              <w:rPr>
                <w:rFonts w:ascii="Calibri" w:eastAsia="Times New Roman" w:hAnsi="Calibri" w:cs="Times New Roman"/>
                <w:lang w:eastAsia="es-CR"/>
              </w:rPr>
            </w:pPr>
            <w:r w:rsidRPr="00760FCC">
              <w:rPr>
                <w:rFonts w:ascii="Calibri" w:eastAsia="Times New Roman" w:hAnsi="Calibri" w:cs="Times New Roman"/>
                <w:lang w:eastAsia="es-CR"/>
              </w:rPr>
              <w:lastRenderedPageBreak/>
              <w:t>1. SERVICIOS</w:t>
            </w: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338" w:type="dxa"/>
            <w:vMerge w:val="restart"/>
            <w:tcBorders>
              <w:top w:val="none" w:sz="0" w:space="0" w:color="auto"/>
              <w:left w:val="none" w:sz="0" w:space="0" w:color="auto"/>
              <w:bottom w:val="none" w:sz="0" w:space="0" w:color="auto"/>
            </w:tcBorders>
            <w:hideMark/>
          </w:tcPr>
          <w:p w:rsidR="009F0A30" w:rsidRPr="00760FCC" w:rsidRDefault="009F0A30" w:rsidP="00176CD4">
            <w:pPr>
              <w:jc w:val="center"/>
              <w:rPr>
                <w:rFonts w:ascii="Calibri" w:eastAsia="Times New Roman" w:hAnsi="Calibri" w:cs="Times New Roman"/>
                <w:lang w:eastAsia="es-CR"/>
              </w:rPr>
            </w:pPr>
            <w:r w:rsidRPr="00760FCC">
              <w:rPr>
                <w:rFonts w:ascii="Calibri" w:eastAsia="Times New Roman" w:hAnsi="Calibri" w:cs="Times New Roman"/>
                <w:lang w:eastAsia="es-CR"/>
              </w:rPr>
              <w:t>Subpartida y descripción</w:t>
            </w:r>
          </w:p>
        </w:tc>
        <w:tc>
          <w:tcPr>
            <w:tcW w:w="1691" w:type="dxa"/>
            <w:vMerge w:val="restart"/>
            <w:tcBorders>
              <w:top w:val="none" w:sz="0" w:space="0" w:color="auto"/>
              <w:bottom w:val="none" w:sz="0" w:space="0" w:color="auto"/>
            </w:tcBorders>
            <w:noWrap/>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Monto</w:t>
            </w:r>
          </w:p>
        </w:tc>
        <w:tc>
          <w:tcPr>
            <w:tcW w:w="3547" w:type="dxa"/>
            <w:gridSpan w:val="3"/>
            <w:tcBorders>
              <w:top w:val="none" w:sz="0" w:space="0" w:color="auto"/>
              <w:bottom w:val="none" w:sz="0" w:space="0" w:color="auto"/>
            </w:tcBorders>
            <w:noWrap/>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Vinculación PAO</w:t>
            </w:r>
          </w:p>
        </w:tc>
        <w:tc>
          <w:tcPr>
            <w:tcW w:w="2692" w:type="dxa"/>
            <w:vMerge w:val="restart"/>
            <w:tcBorders>
              <w:top w:val="none" w:sz="0" w:space="0" w:color="auto"/>
              <w:bottom w:val="none" w:sz="0" w:space="0" w:color="auto"/>
            </w:tcBorders>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Cálculo</w:t>
            </w:r>
          </w:p>
        </w:tc>
        <w:tc>
          <w:tcPr>
            <w:tcW w:w="4130" w:type="dxa"/>
            <w:vMerge w:val="restart"/>
            <w:tcBorders>
              <w:top w:val="none" w:sz="0" w:space="0" w:color="auto"/>
              <w:bottom w:val="none" w:sz="0" w:space="0" w:color="auto"/>
              <w:right w:val="none" w:sz="0" w:space="0" w:color="auto"/>
            </w:tcBorders>
            <w:noWrap/>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Justificación</w:t>
            </w:r>
          </w:p>
        </w:tc>
      </w:tr>
      <w:tr w:rsidR="009F0A30" w:rsidRPr="00760FCC" w:rsidTr="00D1657F">
        <w:trPr>
          <w:trHeight w:val="582"/>
          <w:jc w:val="center"/>
        </w:trPr>
        <w:tc>
          <w:tcPr>
            <w:cnfStyle w:val="001000000000" w:firstRow="0" w:lastRow="0" w:firstColumn="1" w:lastColumn="0" w:oddVBand="0" w:evenVBand="0" w:oddHBand="0" w:evenHBand="0" w:firstRowFirstColumn="0" w:firstRowLastColumn="0" w:lastRowFirstColumn="0" w:lastRowLastColumn="0"/>
            <w:tcW w:w="1338" w:type="dxa"/>
            <w:vMerge/>
          </w:tcPr>
          <w:p w:rsidR="009F0A30" w:rsidRPr="00760FCC" w:rsidRDefault="009F0A30" w:rsidP="00176CD4">
            <w:pPr>
              <w:jc w:val="center"/>
              <w:rPr>
                <w:rFonts w:ascii="Calibri" w:eastAsia="Times New Roman" w:hAnsi="Calibri" w:cs="Times New Roman"/>
                <w:lang w:eastAsia="es-CR"/>
              </w:rPr>
            </w:pPr>
          </w:p>
        </w:tc>
        <w:tc>
          <w:tcPr>
            <w:tcW w:w="1691" w:type="dxa"/>
            <w:vMerge/>
            <w:noWrap/>
          </w:tcPr>
          <w:p w:rsidR="009F0A30" w:rsidRPr="00760FC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6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Meta</w:t>
            </w:r>
          </w:p>
        </w:tc>
        <w:tc>
          <w:tcPr>
            <w:tcW w:w="99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Acción</w:t>
            </w:r>
          </w:p>
        </w:tc>
        <w:tc>
          <w:tcPr>
            <w:tcW w:w="2692" w:type="dxa"/>
            <w:vMerge/>
          </w:tcPr>
          <w:p w:rsidR="009F0A30" w:rsidRPr="00760FC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4130" w:type="dxa"/>
            <w:vMerge/>
            <w:noWrap/>
          </w:tcPr>
          <w:p w:rsidR="009F0A30" w:rsidRPr="00760FC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338" w:type="dxa"/>
            <w:tcBorders>
              <w:top w:val="none" w:sz="0" w:space="0" w:color="auto"/>
              <w:left w:val="none" w:sz="0" w:space="0" w:color="auto"/>
              <w:bottom w:val="none" w:sz="0" w:space="0" w:color="auto"/>
            </w:tcBorders>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691"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250.000,00</w:t>
            </w:r>
          </w:p>
        </w:tc>
        <w:tc>
          <w:tcPr>
            <w:tcW w:w="1560"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992"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692" w:type="dxa"/>
            <w:tcBorders>
              <w:top w:val="none" w:sz="0" w:space="0" w:color="auto"/>
              <w:bottom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Alimentación  para 50 funcionarios de Staff, con un costo unitario de ¢5,000.00.</w:t>
            </w:r>
          </w:p>
        </w:tc>
        <w:tc>
          <w:tcPr>
            <w:tcW w:w="4130" w:type="dxa"/>
            <w:tcBorders>
              <w:top w:val="none" w:sz="0" w:space="0" w:color="auto"/>
              <w:bottom w:val="none" w:sz="0" w:space="0" w:color="auto"/>
              <w:right w:val="none" w:sz="0" w:space="0" w:color="auto"/>
            </w:tcBorders>
            <w:hideMark/>
          </w:tcPr>
          <w:p w:rsidR="009F0A30" w:rsidRPr="007F34B5"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trHeight w:val="510"/>
          <w:jc w:val="center"/>
        </w:trPr>
        <w:tc>
          <w:tcPr>
            <w:cnfStyle w:val="001000000000" w:firstRow="0" w:lastRow="0" w:firstColumn="1" w:lastColumn="0" w:oddVBand="0" w:evenVBand="0" w:oddHBand="0" w:evenHBand="0" w:firstRowFirstColumn="0" w:firstRowLastColumn="0" w:lastRowFirstColumn="0" w:lastRowLastColumn="0"/>
            <w:tcW w:w="1338" w:type="dxa"/>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691"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5.000.000,00</w:t>
            </w:r>
          </w:p>
        </w:tc>
        <w:tc>
          <w:tcPr>
            <w:tcW w:w="1560"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992"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692" w:type="dxa"/>
            <w:hideMark/>
          </w:tcPr>
          <w:p w:rsidR="009F0A30" w:rsidRPr="007F34B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 xml:space="preserve">Alimentación para 2500 personas con un costo de ¢2,000.00. </w:t>
            </w:r>
          </w:p>
        </w:tc>
        <w:tc>
          <w:tcPr>
            <w:tcW w:w="4130" w:type="dxa"/>
            <w:hideMark/>
          </w:tcPr>
          <w:p w:rsidR="009F0A30" w:rsidRPr="007F34B5"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338" w:type="dxa"/>
            <w:tcBorders>
              <w:top w:val="none" w:sz="0" w:space="0" w:color="auto"/>
              <w:left w:val="none" w:sz="0" w:space="0" w:color="auto"/>
              <w:bottom w:val="none" w:sz="0" w:space="0" w:color="auto"/>
            </w:tcBorders>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691"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240.000,00</w:t>
            </w:r>
          </w:p>
        </w:tc>
        <w:tc>
          <w:tcPr>
            <w:tcW w:w="1560"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992"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692" w:type="dxa"/>
            <w:tcBorders>
              <w:top w:val="none" w:sz="0" w:space="0" w:color="auto"/>
              <w:bottom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 xml:space="preserve">Reconocimientos para 12 ganadores en actividades oficiales. Cada uno con un costo de ¢20, 000,00. </w:t>
            </w:r>
          </w:p>
        </w:tc>
        <w:tc>
          <w:tcPr>
            <w:tcW w:w="4130" w:type="dxa"/>
            <w:tcBorders>
              <w:top w:val="none" w:sz="0" w:space="0" w:color="auto"/>
              <w:bottom w:val="none" w:sz="0" w:space="0" w:color="auto"/>
              <w:right w:val="none" w:sz="0" w:space="0" w:color="auto"/>
            </w:tcBorders>
            <w:hideMark/>
          </w:tcPr>
          <w:p w:rsidR="009F0A30" w:rsidRPr="007F34B5"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trHeight w:val="510"/>
          <w:jc w:val="center"/>
        </w:trPr>
        <w:tc>
          <w:tcPr>
            <w:cnfStyle w:val="001000000000" w:firstRow="0" w:lastRow="0" w:firstColumn="1" w:lastColumn="0" w:oddVBand="0" w:evenVBand="0" w:oddHBand="0" w:evenHBand="0" w:firstRowFirstColumn="0" w:firstRowLastColumn="0" w:lastRowFirstColumn="0" w:lastRowLastColumn="0"/>
            <w:tcW w:w="1338" w:type="dxa"/>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691"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60.000,00</w:t>
            </w:r>
          </w:p>
        </w:tc>
        <w:tc>
          <w:tcPr>
            <w:tcW w:w="1560"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992"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692" w:type="dxa"/>
            <w:hideMark/>
          </w:tcPr>
          <w:p w:rsidR="009F0A30" w:rsidRPr="007F34B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 xml:space="preserve">3 Arreglos florales con un costo de ¢20, 000,00. </w:t>
            </w:r>
          </w:p>
        </w:tc>
        <w:tc>
          <w:tcPr>
            <w:tcW w:w="4130" w:type="dxa"/>
            <w:hideMark/>
          </w:tcPr>
          <w:p w:rsidR="009F0A30" w:rsidRPr="007F34B5"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338" w:type="dxa"/>
            <w:tcBorders>
              <w:top w:val="none" w:sz="0" w:space="0" w:color="auto"/>
              <w:left w:val="none" w:sz="0" w:space="0" w:color="auto"/>
              <w:bottom w:val="none" w:sz="0" w:space="0" w:color="auto"/>
            </w:tcBorders>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691"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210.000,00</w:t>
            </w:r>
          </w:p>
        </w:tc>
        <w:tc>
          <w:tcPr>
            <w:tcW w:w="1560"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992"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692" w:type="dxa"/>
            <w:tcBorders>
              <w:top w:val="none" w:sz="0" w:space="0" w:color="auto"/>
              <w:bottom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Ofrendas con un costo de ¢70, 000,00.</w:t>
            </w:r>
          </w:p>
        </w:tc>
        <w:tc>
          <w:tcPr>
            <w:tcW w:w="4130" w:type="dxa"/>
            <w:tcBorders>
              <w:top w:val="none" w:sz="0" w:space="0" w:color="auto"/>
              <w:bottom w:val="none" w:sz="0" w:space="0" w:color="auto"/>
              <w:right w:val="none" w:sz="0" w:space="0" w:color="auto"/>
            </w:tcBorders>
            <w:hideMark/>
          </w:tcPr>
          <w:p w:rsidR="009F0A30" w:rsidRPr="007F34B5"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trHeight w:val="510"/>
          <w:jc w:val="center"/>
        </w:trPr>
        <w:tc>
          <w:tcPr>
            <w:cnfStyle w:val="001000000000" w:firstRow="0" w:lastRow="0" w:firstColumn="1" w:lastColumn="0" w:oddVBand="0" w:evenVBand="0" w:oddHBand="0" w:evenHBand="0" w:firstRowFirstColumn="0" w:firstRowLastColumn="0" w:lastRowFirstColumn="0" w:lastRowLastColumn="0"/>
            <w:tcW w:w="1338" w:type="dxa"/>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691"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150.000,00</w:t>
            </w:r>
          </w:p>
        </w:tc>
        <w:tc>
          <w:tcPr>
            <w:tcW w:w="1560"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992"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692" w:type="dxa"/>
            <w:hideMark/>
          </w:tcPr>
          <w:p w:rsidR="009F0A30" w:rsidRPr="007F34B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Música y animación para un evento al año.</w:t>
            </w:r>
          </w:p>
        </w:tc>
        <w:tc>
          <w:tcPr>
            <w:tcW w:w="4130" w:type="dxa"/>
            <w:hideMark/>
          </w:tcPr>
          <w:p w:rsidR="009F0A30" w:rsidRPr="007F34B5"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bl>
    <w:p w:rsidR="009F0A30" w:rsidRDefault="009F0A30" w:rsidP="009F0A30"/>
    <w:p w:rsidR="009F0A30" w:rsidRDefault="009F0A30" w:rsidP="009F0A30"/>
    <w:p w:rsidR="009F0A30" w:rsidRDefault="009F0A30" w:rsidP="009F0A30"/>
    <w:tbl>
      <w:tblPr>
        <w:tblStyle w:val="Listaclara-nfasis2"/>
        <w:tblW w:w="0" w:type="auto"/>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339"/>
        <w:gridCol w:w="1691"/>
        <w:gridCol w:w="1560"/>
        <w:gridCol w:w="992"/>
        <w:gridCol w:w="995"/>
        <w:gridCol w:w="2691"/>
        <w:gridCol w:w="4130"/>
      </w:tblGrid>
      <w:tr w:rsidR="009F0A30" w:rsidRPr="00760FCC"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398" w:type="dxa"/>
            <w:gridSpan w:val="7"/>
            <w:shd w:val="clear" w:color="auto" w:fill="4F81BD" w:themeFill="accent1"/>
            <w:hideMark/>
          </w:tcPr>
          <w:p w:rsidR="009F0A30" w:rsidRPr="00760FCC" w:rsidRDefault="009F0A30" w:rsidP="00176CD4">
            <w:pPr>
              <w:jc w:val="center"/>
              <w:rPr>
                <w:rFonts w:ascii="Calibri" w:eastAsia="Times New Roman" w:hAnsi="Calibri" w:cs="Times New Roman"/>
                <w:lang w:eastAsia="es-CR"/>
              </w:rPr>
            </w:pPr>
            <w:r w:rsidRPr="00760FCC">
              <w:rPr>
                <w:rFonts w:ascii="Calibri" w:eastAsia="Times New Roman" w:hAnsi="Calibri" w:cs="Times New Roman"/>
                <w:lang w:eastAsia="es-CR"/>
              </w:rPr>
              <w:lastRenderedPageBreak/>
              <w:t>1. SERVICIOS</w:t>
            </w: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1338" w:type="dxa"/>
            <w:vMerge w:val="restart"/>
            <w:tcBorders>
              <w:top w:val="none" w:sz="0" w:space="0" w:color="auto"/>
              <w:left w:val="none" w:sz="0" w:space="0" w:color="auto"/>
              <w:bottom w:val="none" w:sz="0" w:space="0" w:color="auto"/>
            </w:tcBorders>
            <w:hideMark/>
          </w:tcPr>
          <w:p w:rsidR="009F0A30" w:rsidRPr="00760FCC" w:rsidRDefault="009F0A30" w:rsidP="00176CD4">
            <w:pPr>
              <w:jc w:val="center"/>
              <w:rPr>
                <w:rFonts w:ascii="Calibri" w:eastAsia="Times New Roman" w:hAnsi="Calibri" w:cs="Times New Roman"/>
                <w:lang w:eastAsia="es-CR"/>
              </w:rPr>
            </w:pPr>
            <w:r w:rsidRPr="00760FCC">
              <w:rPr>
                <w:rFonts w:ascii="Calibri" w:eastAsia="Times New Roman" w:hAnsi="Calibri" w:cs="Times New Roman"/>
                <w:lang w:eastAsia="es-CR"/>
              </w:rPr>
              <w:t>Subpartida y descripción</w:t>
            </w:r>
          </w:p>
        </w:tc>
        <w:tc>
          <w:tcPr>
            <w:tcW w:w="1691" w:type="dxa"/>
            <w:vMerge w:val="restart"/>
            <w:tcBorders>
              <w:top w:val="none" w:sz="0" w:space="0" w:color="auto"/>
              <w:bottom w:val="none" w:sz="0" w:space="0" w:color="auto"/>
            </w:tcBorders>
            <w:noWrap/>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Monto</w:t>
            </w:r>
          </w:p>
        </w:tc>
        <w:tc>
          <w:tcPr>
            <w:tcW w:w="3547" w:type="dxa"/>
            <w:gridSpan w:val="3"/>
            <w:tcBorders>
              <w:top w:val="none" w:sz="0" w:space="0" w:color="auto"/>
              <w:bottom w:val="none" w:sz="0" w:space="0" w:color="auto"/>
            </w:tcBorders>
            <w:noWrap/>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Vinculación PAO</w:t>
            </w:r>
          </w:p>
        </w:tc>
        <w:tc>
          <w:tcPr>
            <w:tcW w:w="2692" w:type="dxa"/>
            <w:vMerge w:val="restart"/>
            <w:tcBorders>
              <w:top w:val="none" w:sz="0" w:space="0" w:color="auto"/>
              <w:bottom w:val="none" w:sz="0" w:space="0" w:color="auto"/>
            </w:tcBorders>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Cálculo</w:t>
            </w:r>
          </w:p>
        </w:tc>
        <w:tc>
          <w:tcPr>
            <w:tcW w:w="4130" w:type="dxa"/>
            <w:vMerge w:val="restart"/>
            <w:tcBorders>
              <w:top w:val="none" w:sz="0" w:space="0" w:color="auto"/>
              <w:bottom w:val="none" w:sz="0" w:space="0" w:color="auto"/>
              <w:right w:val="none" w:sz="0" w:space="0" w:color="auto"/>
            </w:tcBorders>
            <w:noWrap/>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Justificación</w:t>
            </w:r>
          </w:p>
        </w:tc>
      </w:tr>
      <w:tr w:rsidR="009F0A30" w:rsidRPr="00760FCC" w:rsidTr="00D1657F">
        <w:trPr>
          <w:trHeight w:val="490"/>
          <w:jc w:val="center"/>
        </w:trPr>
        <w:tc>
          <w:tcPr>
            <w:cnfStyle w:val="001000000000" w:firstRow="0" w:lastRow="0" w:firstColumn="1" w:lastColumn="0" w:oddVBand="0" w:evenVBand="0" w:oddHBand="0" w:evenHBand="0" w:firstRowFirstColumn="0" w:firstRowLastColumn="0" w:lastRowFirstColumn="0" w:lastRowLastColumn="0"/>
            <w:tcW w:w="1338" w:type="dxa"/>
            <w:vMerge/>
          </w:tcPr>
          <w:p w:rsidR="009F0A30" w:rsidRPr="00760FCC" w:rsidRDefault="009F0A30" w:rsidP="00176CD4">
            <w:pPr>
              <w:jc w:val="center"/>
              <w:rPr>
                <w:rFonts w:ascii="Calibri" w:eastAsia="Times New Roman" w:hAnsi="Calibri" w:cs="Times New Roman"/>
                <w:lang w:eastAsia="es-CR"/>
              </w:rPr>
            </w:pPr>
          </w:p>
        </w:tc>
        <w:tc>
          <w:tcPr>
            <w:tcW w:w="1691" w:type="dxa"/>
            <w:vMerge/>
            <w:noWrap/>
            <w:vAlign w:val="center"/>
          </w:tcPr>
          <w:p w:rsidR="009F0A30" w:rsidRPr="00760FC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60"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Objetivo</w:t>
            </w:r>
          </w:p>
        </w:tc>
        <w:tc>
          <w:tcPr>
            <w:tcW w:w="992"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Meta</w:t>
            </w:r>
          </w:p>
        </w:tc>
        <w:tc>
          <w:tcPr>
            <w:tcW w:w="995"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Acción</w:t>
            </w:r>
          </w:p>
        </w:tc>
        <w:tc>
          <w:tcPr>
            <w:tcW w:w="2692" w:type="dxa"/>
            <w:vMerge/>
            <w:vAlign w:val="center"/>
          </w:tcPr>
          <w:p w:rsidR="009F0A30" w:rsidRPr="00760FC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4130" w:type="dxa"/>
            <w:vMerge/>
            <w:noWrap/>
            <w:vAlign w:val="center"/>
          </w:tcPr>
          <w:p w:rsidR="009F0A30" w:rsidRPr="00760FC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338" w:type="dxa"/>
            <w:tcBorders>
              <w:top w:val="none" w:sz="0" w:space="0" w:color="auto"/>
              <w:left w:val="none" w:sz="0" w:space="0" w:color="auto"/>
              <w:bottom w:val="none" w:sz="0" w:space="0" w:color="auto"/>
            </w:tcBorders>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691"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135.000,00</w:t>
            </w:r>
          </w:p>
        </w:tc>
        <w:tc>
          <w:tcPr>
            <w:tcW w:w="1560"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992"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692" w:type="dxa"/>
            <w:tcBorders>
              <w:top w:val="none" w:sz="0" w:space="0" w:color="auto"/>
              <w:bottom w:val="none" w:sz="0" w:space="0" w:color="auto"/>
            </w:tcBorders>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Decoración floral para 3 eventos en el año, cada uno con un costo de ¢45,000.00.</w:t>
            </w:r>
          </w:p>
        </w:tc>
        <w:tc>
          <w:tcPr>
            <w:tcW w:w="4130" w:type="dxa"/>
            <w:tcBorders>
              <w:top w:val="none" w:sz="0" w:space="0" w:color="auto"/>
              <w:bottom w:val="none" w:sz="0" w:space="0" w:color="auto"/>
              <w:right w:val="none" w:sz="0" w:space="0" w:color="auto"/>
            </w:tcBorders>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trHeight w:val="765"/>
          <w:jc w:val="center"/>
        </w:trPr>
        <w:tc>
          <w:tcPr>
            <w:cnfStyle w:val="001000000000" w:firstRow="0" w:lastRow="0" w:firstColumn="1" w:lastColumn="0" w:oddVBand="0" w:evenVBand="0" w:oddHBand="0" w:evenHBand="0" w:firstRowFirstColumn="0" w:firstRowLastColumn="0" w:lastRowFirstColumn="0" w:lastRowLastColumn="0"/>
            <w:tcW w:w="1338" w:type="dxa"/>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691"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170.000,00</w:t>
            </w:r>
          </w:p>
        </w:tc>
        <w:tc>
          <w:tcPr>
            <w:tcW w:w="1560"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992"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692" w:type="dxa"/>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Refrigerio para 100 personas con un costo de ¢1, 700,00.</w:t>
            </w:r>
          </w:p>
        </w:tc>
        <w:tc>
          <w:tcPr>
            <w:tcW w:w="4130" w:type="dxa"/>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1130"/>
          <w:jc w:val="center"/>
        </w:trPr>
        <w:tc>
          <w:tcPr>
            <w:cnfStyle w:val="001000000000" w:firstRow="0" w:lastRow="0" w:firstColumn="1" w:lastColumn="0" w:oddVBand="0" w:evenVBand="0" w:oddHBand="0" w:evenHBand="0" w:firstRowFirstColumn="0" w:firstRowLastColumn="0" w:lastRowFirstColumn="0" w:lastRowLastColumn="0"/>
            <w:tcW w:w="1338" w:type="dxa"/>
            <w:tcBorders>
              <w:top w:val="none" w:sz="0" w:space="0" w:color="auto"/>
              <w:left w:val="none" w:sz="0" w:space="0" w:color="auto"/>
              <w:bottom w:val="none" w:sz="0" w:space="0" w:color="auto"/>
            </w:tcBorders>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691"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37.500,00</w:t>
            </w:r>
          </w:p>
        </w:tc>
        <w:tc>
          <w:tcPr>
            <w:tcW w:w="1560"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992"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692" w:type="dxa"/>
            <w:tcBorders>
              <w:top w:val="none" w:sz="0" w:space="0" w:color="auto"/>
              <w:bottom w:val="none" w:sz="0" w:space="0" w:color="auto"/>
            </w:tcBorders>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15 Mesas con un costo de ¢2, 500,00.</w:t>
            </w:r>
          </w:p>
        </w:tc>
        <w:tc>
          <w:tcPr>
            <w:tcW w:w="4130" w:type="dxa"/>
            <w:tcBorders>
              <w:top w:val="none" w:sz="0" w:space="0" w:color="auto"/>
              <w:bottom w:val="none" w:sz="0" w:space="0" w:color="auto"/>
              <w:right w:val="none" w:sz="0" w:space="0" w:color="auto"/>
            </w:tcBorders>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trHeight w:val="1044"/>
          <w:jc w:val="center"/>
        </w:trPr>
        <w:tc>
          <w:tcPr>
            <w:cnfStyle w:val="001000000000" w:firstRow="0" w:lastRow="0" w:firstColumn="1" w:lastColumn="0" w:oddVBand="0" w:evenVBand="0" w:oddHBand="0" w:evenHBand="0" w:firstRowFirstColumn="0" w:firstRowLastColumn="0" w:lastRowFirstColumn="0" w:lastRowLastColumn="0"/>
            <w:tcW w:w="1338" w:type="dxa"/>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691"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40.000,00</w:t>
            </w:r>
          </w:p>
        </w:tc>
        <w:tc>
          <w:tcPr>
            <w:tcW w:w="1560"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992"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692" w:type="dxa"/>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100 Sillas con un costo de ¢400,00.</w:t>
            </w:r>
          </w:p>
        </w:tc>
        <w:tc>
          <w:tcPr>
            <w:tcW w:w="4130" w:type="dxa"/>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1256"/>
          <w:jc w:val="center"/>
        </w:trPr>
        <w:tc>
          <w:tcPr>
            <w:cnfStyle w:val="001000000000" w:firstRow="0" w:lastRow="0" w:firstColumn="1" w:lastColumn="0" w:oddVBand="0" w:evenVBand="0" w:oddHBand="0" w:evenHBand="0" w:firstRowFirstColumn="0" w:firstRowLastColumn="0" w:lastRowFirstColumn="0" w:lastRowLastColumn="0"/>
            <w:tcW w:w="1338" w:type="dxa"/>
            <w:tcBorders>
              <w:top w:val="none" w:sz="0" w:space="0" w:color="auto"/>
              <w:left w:val="none" w:sz="0" w:space="0" w:color="auto"/>
              <w:bottom w:val="none" w:sz="0" w:space="0" w:color="auto"/>
            </w:tcBorders>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691"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67.500,00</w:t>
            </w:r>
          </w:p>
        </w:tc>
        <w:tc>
          <w:tcPr>
            <w:tcW w:w="1560"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992"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692" w:type="dxa"/>
            <w:tcBorders>
              <w:top w:val="none" w:sz="0" w:space="0" w:color="auto"/>
              <w:bottom w:val="none" w:sz="0" w:space="0" w:color="auto"/>
            </w:tcBorders>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15 Manteles con un costo de ¢4, 500,00.</w:t>
            </w:r>
          </w:p>
        </w:tc>
        <w:tc>
          <w:tcPr>
            <w:tcW w:w="4130" w:type="dxa"/>
            <w:tcBorders>
              <w:top w:val="none" w:sz="0" w:space="0" w:color="auto"/>
              <w:bottom w:val="none" w:sz="0" w:space="0" w:color="auto"/>
              <w:right w:val="none" w:sz="0" w:space="0" w:color="auto"/>
            </w:tcBorders>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r w:rsidR="009F0A30" w:rsidRPr="00760FCC" w:rsidTr="00D1657F">
        <w:trPr>
          <w:trHeight w:val="1170"/>
          <w:jc w:val="center"/>
        </w:trPr>
        <w:tc>
          <w:tcPr>
            <w:cnfStyle w:val="001000000000" w:firstRow="0" w:lastRow="0" w:firstColumn="1" w:lastColumn="0" w:oddVBand="0" w:evenVBand="0" w:oddHBand="0" w:evenHBand="0" w:firstRowFirstColumn="0" w:firstRowLastColumn="0" w:lastRowFirstColumn="0" w:lastRowLastColumn="0"/>
            <w:tcW w:w="1338" w:type="dxa"/>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691"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600.000,00</w:t>
            </w:r>
          </w:p>
        </w:tc>
        <w:tc>
          <w:tcPr>
            <w:tcW w:w="1560"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3. Comunicación Estratégica</w:t>
            </w:r>
          </w:p>
        </w:tc>
        <w:tc>
          <w:tcPr>
            <w:tcW w:w="992"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w:t>
            </w:r>
          </w:p>
        </w:tc>
        <w:tc>
          <w:tcPr>
            <w:tcW w:w="995"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1.3.1.2.5</w:t>
            </w:r>
          </w:p>
        </w:tc>
        <w:tc>
          <w:tcPr>
            <w:tcW w:w="2692" w:type="dxa"/>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Estiman 20 Ofrendas florales para funerales, cada una a ¢30, 000,00.</w:t>
            </w:r>
          </w:p>
        </w:tc>
        <w:tc>
          <w:tcPr>
            <w:tcW w:w="4130" w:type="dxa"/>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Desarrollo de eventos internos y externos tendientes a proyectar los logros de la organización y a fomentar los enunciados estratégicos de la organización.</w:t>
            </w:r>
          </w:p>
        </w:tc>
      </w:tr>
    </w:tbl>
    <w:p w:rsidR="009F0A30" w:rsidRDefault="009F0A30" w:rsidP="009F0A30"/>
    <w:p w:rsidR="009F0A30" w:rsidRDefault="009F0A30" w:rsidP="009F0A30"/>
    <w:tbl>
      <w:tblPr>
        <w:tblStyle w:val="Listaclara-nfasis2"/>
        <w:tblW w:w="13483" w:type="dxa"/>
        <w:jc w:val="center"/>
        <w:tblInd w:w="1774"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339"/>
        <w:gridCol w:w="1701"/>
        <w:gridCol w:w="1523"/>
        <w:gridCol w:w="944"/>
        <w:gridCol w:w="1330"/>
        <w:gridCol w:w="3041"/>
        <w:gridCol w:w="3605"/>
      </w:tblGrid>
      <w:tr w:rsidR="009F0A30" w:rsidRPr="00760FCC"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483" w:type="dxa"/>
            <w:gridSpan w:val="7"/>
            <w:shd w:val="clear" w:color="auto" w:fill="4F81BD" w:themeFill="accent1"/>
            <w:hideMark/>
          </w:tcPr>
          <w:p w:rsidR="009F0A30" w:rsidRPr="00760FCC" w:rsidRDefault="009F0A30" w:rsidP="00176CD4">
            <w:pPr>
              <w:jc w:val="center"/>
              <w:rPr>
                <w:rFonts w:ascii="Calibri" w:eastAsia="Times New Roman" w:hAnsi="Calibri" w:cs="Times New Roman"/>
                <w:lang w:eastAsia="es-CR"/>
              </w:rPr>
            </w:pPr>
            <w:r w:rsidRPr="00760FCC">
              <w:rPr>
                <w:rFonts w:ascii="Calibri" w:eastAsia="Times New Roman" w:hAnsi="Calibri" w:cs="Times New Roman"/>
                <w:lang w:eastAsia="es-CR"/>
              </w:rPr>
              <w:lastRenderedPageBreak/>
              <w:t>1. SERVICIOS</w:t>
            </w: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184"/>
          <w:jc w:val="center"/>
        </w:trPr>
        <w:tc>
          <w:tcPr>
            <w:cnfStyle w:val="001000000000" w:firstRow="0" w:lastRow="0" w:firstColumn="1" w:lastColumn="0" w:oddVBand="0" w:evenVBand="0" w:oddHBand="0" w:evenHBand="0" w:firstRowFirstColumn="0" w:firstRowLastColumn="0" w:lastRowFirstColumn="0" w:lastRowLastColumn="0"/>
            <w:tcW w:w="1339" w:type="dxa"/>
            <w:vMerge w:val="restart"/>
            <w:tcBorders>
              <w:top w:val="none" w:sz="0" w:space="0" w:color="auto"/>
              <w:left w:val="none" w:sz="0" w:space="0" w:color="auto"/>
              <w:bottom w:val="none" w:sz="0" w:space="0" w:color="auto"/>
            </w:tcBorders>
            <w:hideMark/>
          </w:tcPr>
          <w:p w:rsidR="009F0A30" w:rsidRPr="00760FCC" w:rsidRDefault="009F0A30" w:rsidP="00176CD4">
            <w:pPr>
              <w:jc w:val="center"/>
              <w:rPr>
                <w:rFonts w:ascii="Calibri" w:eastAsia="Times New Roman" w:hAnsi="Calibri" w:cs="Times New Roman"/>
                <w:lang w:eastAsia="es-CR"/>
              </w:rPr>
            </w:pPr>
            <w:r w:rsidRPr="00760FCC">
              <w:rPr>
                <w:rFonts w:ascii="Calibri" w:eastAsia="Times New Roman" w:hAnsi="Calibri" w:cs="Times New Roman"/>
                <w:lang w:eastAsia="es-CR"/>
              </w:rPr>
              <w:t>Subpartida y descripción</w:t>
            </w:r>
          </w:p>
        </w:tc>
        <w:tc>
          <w:tcPr>
            <w:tcW w:w="1701" w:type="dxa"/>
            <w:vMerge w:val="restart"/>
            <w:tcBorders>
              <w:top w:val="none" w:sz="0" w:space="0" w:color="auto"/>
              <w:bottom w:val="none" w:sz="0" w:space="0" w:color="auto"/>
            </w:tcBorders>
            <w:noWrap/>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Monto</w:t>
            </w:r>
          </w:p>
        </w:tc>
        <w:tc>
          <w:tcPr>
            <w:tcW w:w="3797" w:type="dxa"/>
            <w:gridSpan w:val="3"/>
            <w:tcBorders>
              <w:top w:val="none" w:sz="0" w:space="0" w:color="auto"/>
              <w:bottom w:val="none" w:sz="0" w:space="0" w:color="auto"/>
            </w:tcBorders>
            <w:noWrap/>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Vinculación PAO</w:t>
            </w:r>
          </w:p>
        </w:tc>
        <w:tc>
          <w:tcPr>
            <w:tcW w:w="3041" w:type="dxa"/>
            <w:vMerge w:val="restart"/>
            <w:tcBorders>
              <w:top w:val="none" w:sz="0" w:space="0" w:color="auto"/>
              <w:bottom w:val="none" w:sz="0" w:space="0" w:color="auto"/>
            </w:tcBorders>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Cálculo</w:t>
            </w:r>
          </w:p>
        </w:tc>
        <w:tc>
          <w:tcPr>
            <w:tcW w:w="3605" w:type="dxa"/>
            <w:vMerge w:val="restart"/>
            <w:tcBorders>
              <w:top w:val="none" w:sz="0" w:space="0" w:color="auto"/>
              <w:bottom w:val="none" w:sz="0" w:space="0" w:color="auto"/>
              <w:right w:val="none" w:sz="0" w:space="0" w:color="auto"/>
            </w:tcBorders>
            <w:noWrap/>
            <w:vAlign w:val="center"/>
            <w:hideMark/>
          </w:tcPr>
          <w:p w:rsidR="009F0A30" w:rsidRPr="00760FC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Justificación</w:t>
            </w:r>
          </w:p>
        </w:tc>
      </w:tr>
      <w:tr w:rsidR="009F0A30" w:rsidRPr="00760FCC" w:rsidTr="00D1657F">
        <w:trPr>
          <w:trHeight w:val="613"/>
          <w:jc w:val="center"/>
        </w:trPr>
        <w:tc>
          <w:tcPr>
            <w:cnfStyle w:val="001000000000" w:firstRow="0" w:lastRow="0" w:firstColumn="1" w:lastColumn="0" w:oddVBand="0" w:evenVBand="0" w:oddHBand="0" w:evenHBand="0" w:firstRowFirstColumn="0" w:firstRowLastColumn="0" w:lastRowFirstColumn="0" w:lastRowLastColumn="0"/>
            <w:tcW w:w="1339" w:type="dxa"/>
            <w:vMerge/>
          </w:tcPr>
          <w:p w:rsidR="009F0A30" w:rsidRPr="00760FCC" w:rsidRDefault="009F0A30" w:rsidP="00176CD4">
            <w:pPr>
              <w:jc w:val="center"/>
              <w:rPr>
                <w:rFonts w:ascii="Calibri" w:eastAsia="Times New Roman" w:hAnsi="Calibri" w:cs="Times New Roman"/>
                <w:lang w:eastAsia="es-CR"/>
              </w:rPr>
            </w:pPr>
          </w:p>
        </w:tc>
        <w:tc>
          <w:tcPr>
            <w:tcW w:w="1701" w:type="dxa"/>
            <w:vMerge/>
            <w:noWrap/>
          </w:tcPr>
          <w:p w:rsidR="009F0A30" w:rsidRPr="00760FC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23"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Objetivo</w:t>
            </w:r>
          </w:p>
        </w:tc>
        <w:tc>
          <w:tcPr>
            <w:tcW w:w="94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Meta</w:t>
            </w:r>
          </w:p>
        </w:tc>
        <w:tc>
          <w:tcPr>
            <w:tcW w:w="133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60FCC">
              <w:rPr>
                <w:rFonts w:ascii="Calibri" w:eastAsia="Times New Roman" w:hAnsi="Calibri" w:cs="Times New Roman"/>
                <w:b/>
                <w:bCs/>
                <w:lang w:eastAsia="es-CR"/>
              </w:rPr>
              <w:t>Acción</w:t>
            </w:r>
          </w:p>
        </w:tc>
        <w:tc>
          <w:tcPr>
            <w:tcW w:w="3041" w:type="dxa"/>
            <w:vMerge/>
          </w:tcPr>
          <w:p w:rsidR="009F0A30" w:rsidRPr="00760FC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605" w:type="dxa"/>
            <w:vMerge/>
            <w:noWrap/>
          </w:tcPr>
          <w:p w:rsidR="009F0A30" w:rsidRPr="00760FC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760FCC" w:rsidTr="00D1657F">
        <w:trPr>
          <w:cnfStyle w:val="000000100000" w:firstRow="0" w:lastRow="0" w:firstColumn="0" w:lastColumn="0" w:oddVBand="0" w:evenVBand="0" w:oddHBand="1" w:evenHBand="0" w:firstRowFirstColumn="0" w:firstRowLastColumn="0" w:lastRowFirstColumn="0" w:lastRowLastColumn="0"/>
          <w:trHeight w:val="1436"/>
          <w:jc w:val="center"/>
        </w:trPr>
        <w:tc>
          <w:tcPr>
            <w:cnfStyle w:val="001000000000" w:firstRow="0" w:lastRow="0" w:firstColumn="1" w:lastColumn="0" w:oddVBand="0" w:evenVBand="0" w:oddHBand="0" w:evenHBand="0" w:firstRowFirstColumn="0" w:firstRowLastColumn="0" w:lastRowFirstColumn="0" w:lastRowLastColumn="0"/>
            <w:tcW w:w="1339" w:type="dxa"/>
            <w:tcBorders>
              <w:top w:val="none" w:sz="0" w:space="0" w:color="auto"/>
              <w:left w:val="none" w:sz="0" w:space="0" w:color="auto"/>
              <w:bottom w:val="none" w:sz="0" w:space="0" w:color="auto"/>
            </w:tcBorders>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701" w:type="dxa"/>
            <w:tcBorders>
              <w:top w:val="none" w:sz="0" w:space="0" w:color="auto"/>
              <w:bottom w:val="none" w:sz="0" w:space="0" w:color="auto"/>
            </w:tcBorders>
            <w:noWrap/>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5.000.000,00</w:t>
            </w:r>
          </w:p>
        </w:tc>
        <w:tc>
          <w:tcPr>
            <w:tcW w:w="1523"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 Gestión Institucional</w:t>
            </w:r>
          </w:p>
        </w:tc>
        <w:tc>
          <w:tcPr>
            <w:tcW w:w="944"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eastAsia="es-CR"/>
              </w:rPr>
            </w:pPr>
            <w:r w:rsidRPr="007F34B5">
              <w:rPr>
                <w:rFonts w:ascii="Arial" w:eastAsia="Times New Roman" w:hAnsi="Arial" w:cs="Arial"/>
                <w:sz w:val="18"/>
                <w:lang w:eastAsia="es-CR"/>
              </w:rPr>
              <w:t>1.6.1.1</w:t>
            </w:r>
          </w:p>
        </w:tc>
        <w:tc>
          <w:tcPr>
            <w:tcW w:w="1330" w:type="dxa"/>
            <w:tcBorders>
              <w:top w:val="none" w:sz="0" w:space="0" w:color="auto"/>
              <w:bottom w:val="none" w:sz="0" w:space="0" w:color="auto"/>
            </w:tcBorders>
            <w:vAlign w:val="center"/>
            <w:hideMark/>
          </w:tcPr>
          <w:p w:rsidR="009F0A30" w:rsidRPr="007F34B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eastAsia="es-CR"/>
              </w:rPr>
            </w:pPr>
            <w:r w:rsidRPr="007F34B5">
              <w:rPr>
                <w:rFonts w:ascii="Arial" w:eastAsia="Times New Roman" w:hAnsi="Arial" w:cs="Arial"/>
                <w:sz w:val="18"/>
                <w:lang w:eastAsia="es-CR"/>
              </w:rPr>
              <w:t>1.6.1.1.1</w:t>
            </w:r>
          </w:p>
        </w:tc>
        <w:tc>
          <w:tcPr>
            <w:tcW w:w="3041" w:type="dxa"/>
            <w:tcBorders>
              <w:top w:val="none" w:sz="0" w:space="0" w:color="auto"/>
              <w:bottom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 xml:space="preserve">Total de reuniones anuales ( Proyección de 4 reuniones anuales) </w:t>
            </w:r>
          </w:p>
        </w:tc>
        <w:tc>
          <w:tcPr>
            <w:tcW w:w="3605" w:type="dxa"/>
            <w:tcBorders>
              <w:top w:val="none" w:sz="0" w:space="0" w:color="auto"/>
              <w:bottom w:val="none" w:sz="0" w:space="0" w:color="auto"/>
              <w:right w:val="none" w:sz="0" w:space="0" w:color="auto"/>
            </w:tcBorders>
            <w:hideMark/>
          </w:tcPr>
          <w:p w:rsidR="009F0A30" w:rsidRPr="007F34B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lang w:eastAsia="es-CR"/>
              </w:rPr>
            </w:pPr>
            <w:r w:rsidRPr="007F34B5">
              <w:rPr>
                <w:rFonts w:ascii="Arial" w:eastAsia="Times New Roman" w:hAnsi="Arial" w:cs="Arial"/>
                <w:sz w:val="18"/>
                <w:lang w:eastAsia="es-CR"/>
              </w:rPr>
              <w:t xml:space="preserve">Alimentación para los asistentes a cada una de las reuniones a convocar. Las reuniones previstas se realizan a nivel interno y están enfocadas en el logro de los proyectos previamente establecidos. </w:t>
            </w:r>
          </w:p>
        </w:tc>
      </w:tr>
      <w:tr w:rsidR="009F0A30" w:rsidRPr="00760FCC" w:rsidTr="00D1657F">
        <w:trPr>
          <w:trHeight w:val="2603"/>
          <w:jc w:val="center"/>
        </w:trPr>
        <w:tc>
          <w:tcPr>
            <w:cnfStyle w:val="001000000000" w:firstRow="0" w:lastRow="0" w:firstColumn="1" w:lastColumn="0" w:oddVBand="0" w:evenVBand="0" w:oddHBand="0" w:evenHBand="0" w:firstRowFirstColumn="0" w:firstRowLastColumn="0" w:lastRowFirstColumn="0" w:lastRowLastColumn="0"/>
            <w:tcW w:w="1339" w:type="dxa"/>
            <w:vAlign w:val="center"/>
            <w:hideMark/>
          </w:tcPr>
          <w:p w:rsidR="009F0A30" w:rsidRPr="00760FCC" w:rsidRDefault="009F0A30" w:rsidP="00176CD4">
            <w:pPr>
              <w:jc w:val="center"/>
              <w:rPr>
                <w:rFonts w:ascii="Arial" w:eastAsia="Times New Roman" w:hAnsi="Arial" w:cs="Arial"/>
                <w:sz w:val="20"/>
                <w:szCs w:val="20"/>
                <w:lang w:eastAsia="es-CR"/>
              </w:rPr>
            </w:pPr>
            <w:r w:rsidRPr="00760FCC">
              <w:rPr>
                <w:rFonts w:ascii="Arial" w:eastAsia="Times New Roman" w:hAnsi="Arial" w:cs="Arial"/>
                <w:sz w:val="20"/>
                <w:szCs w:val="20"/>
                <w:lang w:eastAsia="es-CR"/>
              </w:rPr>
              <w:t>1.07.02 Actividades protocol y sociales</w:t>
            </w:r>
          </w:p>
        </w:tc>
        <w:tc>
          <w:tcPr>
            <w:tcW w:w="1701" w:type="dxa"/>
            <w:noWrap/>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10.000.000,00</w:t>
            </w:r>
          </w:p>
        </w:tc>
        <w:tc>
          <w:tcPr>
            <w:tcW w:w="1523"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6. Prevención de emergencias</w:t>
            </w:r>
          </w:p>
        </w:tc>
        <w:tc>
          <w:tcPr>
            <w:tcW w:w="944"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CR"/>
              </w:rPr>
            </w:pPr>
            <w:r w:rsidRPr="007F34B5">
              <w:rPr>
                <w:rFonts w:ascii="Arial" w:eastAsia="Times New Roman" w:hAnsi="Arial" w:cs="Arial"/>
                <w:sz w:val="18"/>
                <w:lang w:eastAsia="es-CR"/>
              </w:rPr>
              <w:t>1.6.1.2</w:t>
            </w:r>
          </w:p>
        </w:tc>
        <w:tc>
          <w:tcPr>
            <w:tcW w:w="1330" w:type="dxa"/>
            <w:vAlign w:val="center"/>
            <w:hideMark/>
          </w:tcPr>
          <w:p w:rsidR="009F0A30" w:rsidRPr="007F34B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CR"/>
              </w:rPr>
            </w:pPr>
            <w:r w:rsidRPr="007F34B5">
              <w:rPr>
                <w:rFonts w:ascii="Arial" w:eastAsia="Times New Roman" w:hAnsi="Arial" w:cs="Arial"/>
                <w:sz w:val="18"/>
                <w:lang w:eastAsia="es-CR"/>
              </w:rPr>
              <w:t>1.6.1.2.2</w:t>
            </w:r>
          </w:p>
        </w:tc>
        <w:tc>
          <w:tcPr>
            <w:tcW w:w="3041" w:type="dxa"/>
            <w:hideMark/>
          </w:tcPr>
          <w:p w:rsidR="009F0A30" w:rsidRPr="007F34B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7F34B5">
              <w:rPr>
                <w:rFonts w:ascii="Arial" w:eastAsia="Times New Roman" w:hAnsi="Arial" w:cs="Arial"/>
                <w:sz w:val="18"/>
                <w:szCs w:val="20"/>
                <w:lang w:eastAsia="es-CR"/>
              </w:rPr>
              <w:t xml:space="preserve">Total de reuniones anuales ( Proyección de 4 reuniones anuales) </w:t>
            </w:r>
          </w:p>
        </w:tc>
        <w:tc>
          <w:tcPr>
            <w:tcW w:w="3605" w:type="dxa"/>
            <w:hideMark/>
          </w:tcPr>
          <w:p w:rsidR="009F0A30" w:rsidRPr="007F34B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lang w:eastAsia="es-CR"/>
              </w:rPr>
            </w:pPr>
            <w:r w:rsidRPr="007F34B5">
              <w:rPr>
                <w:rFonts w:ascii="Arial" w:eastAsia="Times New Roman" w:hAnsi="Arial" w:cs="Arial"/>
                <w:sz w:val="18"/>
                <w:lang w:eastAsia="es-CR"/>
              </w:rPr>
              <w:t xml:space="preserve">Hospedaje y alimentación para los asistentes a cada una de las reuniones a convocar. Estas reuniones pueden realizarse a nivel nacional e internacional. Es importante destacar que no se encuentran calendarizadas debido a que son reuniones que surgen dependiendo de las necesidades y proyectos que surjan en el ejercicio de las labores. </w:t>
            </w:r>
          </w:p>
        </w:tc>
      </w:tr>
    </w:tbl>
    <w:p w:rsidR="009F0A30" w:rsidRDefault="009F0A30" w:rsidP="009F0A30"/>
    <w:p w:rsidR="009F0A30" w:rsidRDefault="009F0A30" w:rsidP="009F0A30"/>
    <w:p w:rsidR="009F0A30" w:rsidRDefault="009F0A30" w:rsidP="009F0A30"/>
    <w:p w:rsidR="009F0A30" w:rsidRDefault="009F0A30" w:rsidP="009F0A30"/>
    <w:p w:rsidR="009F0A30" w:rsidRDefault="009F0A30" w:rsidP="009F0A30"/>
    <w:p w:rsidR="009F0A30" w:rsidRDefault="009F0A30" w:rsidP="009F0A30"/>
    <w:tbl>
      <w:tblPr>
        <w:tblStyle w:val="Listaclara-nfasis2"/>
        <w:tblW w:w="13748" w:type="dxa"/>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258"/>
        <w:gridCol w:w="1701"/>
        <w:gridCol w:w="1506"/>
        <w:gridCol w:w="1274"/>
        <w:gridCol w:w="1276"/>
        <w:gridCol w:w="3251"/>
        <w:gridCol w:w="3482"/>
      </w:tblGrid>
      <w:tr w:rsidR="009F0A30" w:rsidRPr="00535E9B"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748" w:type="dxa"/>
            <w:gridSpan w:val="7"/>
            <w:shd w:val="clear" w:color="auto" w:fill="4F81BD" w:themeFill="accent1"/>
            <w:hideMark/>
          </w:tcPr>
          <w:p w:rsidR="009F0A30" w:rsidRPr="00535E9B" w:rsidRDefault="009F0A30" w:rsidP="00176CD4">
            <w:pPr>
              <w:jc w:val="center"/>
              <w:rPr>
                <w:rFonts w:ascii="Calibri" w:eastAsia="Times New Roman" w:hAnsi="Calibri" w:cs="Times New Roman"/>
                <w:lang w:eastAsia="es-CR"/>
              </w:rPr>
            </w:pPr>
            <w:r w:rsidRPr="00535E9B">
              <w:rPr>
                <w:rFonts w:ascii="Calibri" w:eastAsia="Times New Roman" w:hAnsi="Calibri" w:cs="Times New Roman"/>
                <w:lang w:eastAsia="es-CR"/>
              </w:rPr>
              <w:lastRenderedPageBreak/>
              <w:t>1. SERVICIOS</w:t>
            </w:r>
          </w:p>
        </w:tc>
      </w:tr>
      <w:tr w:rsidR="009F0A30" w:rsidRPr="00535E9B" w:rsidTr="00D1657F">
        <w:trPr>
          <w:cnfStyle w:val="000000100000" w:firstRow="0" w:lastRow="0" w:firstColumn="0" w:lastColumn="0" w:oddVBand="0" w:evenVBand="0" w:oddHBand="1"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1258" w:type="dxa"/>
            <w:vMerge w:val="restart"/>
            <w:tcBorders>
              <w:top w:val="none" w:sz="0" w:space="0" w:color="auto"/>
              <w:left w:val="none" w:sz="0" w:space="0" w:color="auto"/>
              <w:bottom w:val="none" w:sz="0" w:space="0" w:color="auto"/>
            </w:tcBorders>
            <w:hideMark/>
          </w:tcPr>
          <w:p w:rsidR="009F0A30" w:rsidRPr="00535E9B" w:rsidRDefault="009F0A30" w:rsidP="00176CD4">
            <w:pPr>
              <w:jc w:val="center"/>
              <w:rPr>
                <w:rFonts w:ascii="Calibri" w:eastAsia="Times New Roman" w:hAnsi="Calibri" w:cs="Times New Roman"/>
                <w:lang w:eastAsia="es-CR"/>
              </w:rPr>
            </w:pPr>
            <w:r w:rsidRPr="00535E9B">
              <w:rPr>
                <w:rFonts w:ascii="Calibri" w:eastAsia="Times New Roman" w:hAnsi="Calibri" w:cs="Times New Roman"/>
                <w:lang w:eastAsia="es-CR"/>
              </w:rPr>
              <w:t>Subpartida y descripción</w:t>
            </w:r>
          </w:p>
        </w:tc>
        <w:tc>
          <w:tcPr>
            <w:tcW w:w="1701" w:type="dxa"/>
            <w:vMerge w:val="restart"/>
            <w:tcBorders>
              <w:top w:val="none" w:sz="0" w:space="0" w:color="auto"/>
              <w:bottom w:val="none" w:sz="0" w:space="0" w:color="auto"/>
            </w:tcBorders>
            <w:noWrap/>
            <w:vAlign w:val="center"/>
            <w:hideMark/>
          </w:tcPr>
          <w:p w:rsidR="009F0A30" w:rsidRPr="00535E9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35E9B">
              <w:rPr>
                <w:rFonts w:ascii="Calibri" w:eastAsia="Times New Roman" w:hAnsi="Calibri" w:cs="Times New Roman"/>
                <w:b/>
                <w:bCs/>
                <w:lang w:eastAsia="es-CR"/>
              </w:rPr>
              <w:t>Monto</w:t>
            </w:r>
          </w:p>
        </w:tc>
        <w:tc>
          <w:tcPr>
            <w:tcW w:w="4056" w:type="dxa"/>
            <w:gridSpan w:val="3"/>
            <w:tcBorders>
              <w:top w:val="none" w:sz="0" w:space="0" w:color="auto"/>
              <w:bottom w:val="none" w:sz="0" w:space="0" w:color="auto"/>
            </w:tcBorders>
            <w:noWrap/>
            <w:vAlign w:val="center"/>
            <w:hideMark/>
          </w:tcPr>
          <w:p w:rsidR="009F0A30" w:rsidRPr="00535E9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35E9B">
              <w:rPr>
                <w:rFonts w:ascii="Calibri" w:eastAsia="Times New Roman" w:hAnsi="Calibri" w:cs="Times New Roman"/>
                <w:b/>
                <w:bCs/>
                <w:lang w:eastAsia="es-CR"/>
              </w:rPr>
              <w:t>Vinculación PAO</w:t>
            </w:r>
          </w:p>
        </w:tc>
        <w:tc>
          <w:tcPr>
            <w:tcW w:w="3251" w:type="dxa"/>
            <w:vMerge w:val="restart"/>
            <w:tcBorders>
              <w:top w:val="none" w:sz="0" w:space="0" w:color="auto"/>
              <w:bottom w:val="none" w:sz="0" w:space="0" w:color="auto"/>
            </w:tcBorders>
            <w:vAlign w:val="center"/>
            <w:hideMark/>
          </w:tcPr>
          <w:p w:rsidR="009F0A30" w:rsidRPr="00535E9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35E9B">
              <w:rPr>
                <w:rFonts w:ascii="Calibri" w:eastAsia="Times New Roman" w:hAnsi="Calibri" w:cs="Times New Roman"/>
                <w:b/>
                <w:bCs/>
                <w:lang w:eastAsia="es-CR"/>
              </w:rPr>
              <w:t>Cálculo</w:t>
            </w:r>
          </w:p>
        </w:tc>
        <w:tc>
          <w:tcPr>
            <w:tcW w:w="3482" w:type="dxa"/>
            <w:vMerge w:val="restart"/>
            <w:tcBorders>
              <w:top w:val="none" w:sz="0" w:space="0" w:color="auto"/>
              <w:bottom w:val="none" w:sz="0" w:space="0" w:color="auto"/>
              <w:right w:val="none" w:sz="0" w:space="0" w:color="auto"/>
            </w:tcBorders>
            <w:noWrap/>
            <w:vAlign w:val="center"/>
            <w:hideMark/>
          </w:tcPr>
          <w:p w:rsidR="009F0A30" w:rsidRPr="00535E9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35E9B">
              <w:rPr>
                <w:rFonts w:ascii="Calibri" w:eastAsia="Times New Roman" w:hAnsi="Calibri" w:cs="Times New Roman"/>
                <w:b/>
                <w:bCs/>
                <w:lang w:eastAsia="es-CR"/>
              </w:rPr>
              <w:t>Justificación</w:t>
            </w:r>
          </w:p>
        </w:tc>
      </w:tr>
      <w:tr w:rsidR="009F0A30" w:rsidRPr="00535E9B" w:rsidTr="00D1657F">
        <w:trPr>
          <w:trHeight w:val="597"/>
          <w:jc w:val="center"/>
        </w:trPr>
        <w:tc>
          <w:tcPr>
            <w:cnfStyle w:val="001000000000" w:firstRow="0" w:lastRow="0" w:firstColumn="1" w:lastColumn="0" w:oddVBand="0" w:evenVBand="0" w:oddHBand="0" w:evenHBand="0" w:firstRowFirstColumn="0" w:firstRowLastColumn="0" w:lastRowFirstColumn="0" w:lastRowLastColumn="0"/>
            <w:tcW w:w="1258" w:type="dxa"/>
            <w:vMerge/>
          </w:tcPr>
          <w:p w:rsidR="009F0A30" w:rsidRPr="00535E9B" w:rsidRDefault="009F0A30" w:rsidP="00176CD4">
            <w:pPr>
              <w:jc w:val="center"/>
              <w:rPr>
                <w:rFonts w:ascii="Calibri" w:eastAsia="Times New Roman" w:hAnsi="Calibri" w:cs="Times New Roman"/>
                <w:lang w:eastAsia="es-CR"/>
              </w:rPr>
            </w:pPr>
          </w:p>
        </w:tc>
        <w:tc>
          <w:tcPr>
            <w:tcW w:w="1701" w:type="dxa"/>
            <w:vMerge/>
            <w:noWrap/>
          </w:tcPr>
          <w:p w:rsidR="009F0A30" w:rsidRPr="00535E9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0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35E9B">
              <w:rPr>
                <w:rFonts w:ascii="Calibri" w:eastAsia="Times New Roman" w:hAnsi="Calibri" w:cs="Times New Roman"/>
                <w:b/>
                <w:bCs/>
                <w:lang w:eastAsia="es-CR"/>
              </w:rPr>
              <w:t>Objetivo</w:t>
            </w:r>
          </w:p>
        </w:tc>
        <w:tc>
          <w:tcPr>
            <w:tcW w:w="127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35E9B">
              <w:rPr>
                <w:rFonts w:ascii="Calibri" w:eastAsia="Times New Roman" w:hAnsi="Calibri" w:cs="Times New Roman"/>
                <w:b/>
                <w:bCs/>
                <w:lang w:eastAsia="es-CR"/>
              </w:rPr>
              <w:t>Meta</w:t>
            </w:r>
          </w:p>
        </w:tc>
        <w:tc>
          <w:tcPr>
            <w:tcW w:w="127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35E9B">
              <w:rPr>
                <w:rFonts w:ascii="Calibri" w:eastAsia="Times New Roman" w:hAnsi="Calibri" w:cs="Times New Roman"/>
                <w:b/>
                <w:bCs/>
                <w:lang w:eastAsia="es-CR"/>
              </w:rPr>
              <w:t>Acción</w:t>
            </w:r>
          </w:p>
        </w:tc>
        <w:tc>
          <w:tcPr>
            <w:tcW w:w="3251" w:type="dxa"/>
            <w:vMerge/>
          </w:tcPr>
          <w:p w:rsidR="009F0A30" w:rsidRPr="00535E9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482" w:type="dxa"/>
            <w:vMerge/>
            <w:noWrap/>
          </w:tcPr>
          <w:p w:rsidR="009F0A30" w:rsidRPr="00535E9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535E9B" w:rsidTr="00D1657F">
        <w:trPr>
          <w:cnfStyle w:val="000000100000" w:firstRow="0" w:lastRow="0" w:firstColumn="0" w:lastColumn="0" w:oddVBand="0" w:evenVBand="0" w:oddHBand="1" w:evenHBand="0" w:firstRowFirstColumn="0" w:firstRowLastColumn="0" w:lastRowFirstColumn="0" w:lastRowLastColumn="0"/>
          <w:trHeight w:val="5745"/>
          <w:jc w:val="center"/>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535E9B" w:rsidRDefault="009F0A30" w:rsidP="00176CD4">
            <w:pPr>
              <w:jc w:val="center"/>
              <w:rPr>
                <w:rFonts w:ascii="Arial" w:eastAsia="Times New Roman" w:hAnsi="Arial" w:cs="Arial"/>
                <w:sz w:val="20"/>
                <w:szCs w:val="20"/>
                <w:lang w:eastAsia="es-CR"/>
              </w:rPr>
            </w:pPr>
            <w:r w:rsidRPr="00535E9B">
              <w:rPr>
                <w:rFonts w:ascii="Arial" w:eastAsia="Times New Roman" w:hAnsi="Arial" w:cs="Arial"/>
                <w:sz w:val="20"/>
                <w:szCs w:val="20"/>
                <w:lang w:eastAsia="es-CR"/>
              </w:rPr>
              <w:t>1.08.01 Manten de edificios y locales</w:t>
            </w:r>
          </w:p>
        </w:tc>
        <w:tc>
          <w:tcPr>
            <w:tcW w:w="170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280.000.000,00</w:t>
            </w:r>
          </w:p>
        </w:tc>
        <w:tc>
          <w:tcPr>
            <w:tcW w:w="150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127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2.7.2.1</w:t>
            </w:r>
          </w:p>
        </w:tc>
        <w:tc>
          <w:tcPr>
            <w:tcW w:w="127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2.7.2.1.2</w:t>
            </w:r>
          </w:p>
        </w:tc>
        <w:tc>
          <w:tcPr>
            <w:tcW w:w="3251"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Compromiso de pago contrato continuo de mantenimiento preventivo y correctivo de portones .Contrato N°  701332 TOTAL ¢30.000.000</w:t>
            </w:r>
            <w:r w:rsidRPr="00687C31">
              <w:rPr>
                <w:rFonts w:ascii="Arial" w:eastAsia="Times New Roman" w:hAnsi="Arial" w:cs="Arial"/>
                <w:sz w:val="18"/>
                <w:szCs w:val="20"/>
                <w:lang w:eastAsia="es-CR"/>
              </w:rPr>
              <w:br/>
              <w:t>Compromiso de pago mantenimiento continuo de tanques sépticos .Contrato N° 701329 TOTAL ¢15.000.000</w:t>
            </w:r>
            <w:r w:rsidRPr="00687C31">
              <w:rPr>
                <w:rFonts w:ascii="Arial" w:eastAsia="Times New Roman" w:hAnsi="Arial" w:cs="Arial"/>
                <w:sz w:val="18"/>
                <w:szCs w:val="20"/>
                <w:lang w:eastAsia="es-CR"/>
              </w:rPr>
              <w:br/>
              <w:t>Compromiso de pago contrato de mano de obra de pintura Contrato N°101305 TOTAL ¢150.000.000</w:t>
            </w:r>
            <w:r w:rsidRPr="00687C31">
              <w:rPr>
                <w:rFonts w:ascii="Arial" w:eastAsia="Times New Roman" w:hAnsi="Arial" w:cs="Arial"/>
                <w:sz w:val="18"/>
                <w:szCs w:val="20"/>
                <w:lang w:eastAsia="es-CR"/>
              </w:rPr>
              <w:br/>
              <w:t>Compromiso de pago contrato de mantenimiento continuo preventivo y correctivo de sistemas de alarma Contrato N° 701425 TOTAL ¢30.000.000</w:t>
            </w:r>
            <w:r w:rsidRPr="00687C31">
              <w:rPr>
                <w:rFonts w:ascii="Arial" w:eastAsia="Times New Roman" w:hAnsi="Arial" w:cs="Arial"/>
                <w:sz w:val="18"/>
                <w:szCs w:val="20"/>
                <w:lang w:eastAsia="es-CR"/>
              </w:rPr>
              <w:br/>
              <w:t>Contrato de mantenimiento preventivo y correctivo de elevadores TOTAL ¢5.000.000</w:t>
            </w:r>
            <w:r w:rsidRPr="00687C31">
              <w:rPr>
                <w:rFonts w:ascii="Arial" w:eastAsia="Times New Roman" w:hAnsi="Arial" w:cs="Arial"/>
                <w:sz w:val="18"/>
                <w:szCs w:val="20"/>
                <w:lang w:eastAsia="es-CR"/>
              </w:rPr>
              <w:br/>
              <w:t>Contrato para readecuación de portones en las diferentes estaciones del país TOTAL ¢50.000.000</w:t>
            </w:r>
          </w:p>
        </w:tc>
        <w:tc>
          <w:tcPr>
            <w:tcW w:w="3482" w:type="dxa"/>
            <w:tcBorders>
              <w:top w:val="none" w:sz="0" w:space="0" w:color="auto"/>
              <w:bottom w:val="none" w:sz="0" w:space="0" w:color="auto"/>
              <w:right w:val="none" w:sz="0" w:space="0" w:color="auto"/>
            </w:tcBorders>
            <w:hideMark/>
          </w:tcPr>
          <w:p w:rsidR="009F0A30" w:rsidRPr="00687C3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Para atender necesidades propias de la Organización por medio de contratos continuos u ocasionales</w:t>
            </w:r>
          </w:p>
        </w:tc>
      </w:tr>
    </w:tbl>
    <w:p w:rsidR="009F0A30" w:rsidRDefault="009F0A30" w:rsidP="009F0A30"/>
    <w:p w:rsidR="009F0A30" w:rsidRDefault="009F0A30" w:rsidP="009F0A30"/>
    <w:p w:rsidR="009F0A30" w:rsidRDefault="009F0A30" w:rsidP="009F0A30"/>
    <w:tbl>
      <w:tblPr>
        <w:tblStyle w:val="Listaclara-nfasis2"/>
        <w:tblW w:w="13521" w:type="dxa"/>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258"/>
        <w:gridCol w:w="1632"/>
        <w:gridCol w:w="1559"/>
        <w:gridCol w:w="992"/>
        <w:gridCol w:w="1276"/>
        <w:gridCol w:w="4031"/>
        <w:gridCol w:w="2773"/>
      </w:tblGrid>
      <w:tr w:rsidR="009F0A30" w:rsidRPr="00535E9B"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521" w:type="dxa"/>
            <w:gridSpan w:val="7"/>
            <w:shd w:val="clear" w:color="auto" w:fill="4F81BD" w:themeFill="accent1"/>
            <w:hideMark/>
          </w:tcPr>
          <w:p w:rsidR="009F0A30" w:rsidRPr="00535E9B" w:rsidRDefault="009F0A30" w:rsidP="00176CD4">
            <w:pPr>
              <w:jc w:val="center"/>
              <w:rPr>
                <w:rFonts w:ascii="Calibri" w:eastAsia="Times New Roman" w:hAnsi="Calibri" w:cs="Times New Roman"/>
                <w:lang w:eastAsia="es-CR"/>
              </w:rPr>
            </w:pPr>
            <w:r w:rsidRPr="00535E9B">
              <w:rPr>
                <w:rFonts w:ascii="Calibri" w:eastAsia="Times New Roman" w:hAnsi="Calibri" w:cs="Times New Roman"/>
                <w:lang w:eastAsia="es-CR"/>
              </w:rPr>
              <w:lastRenderedPageBreak/>
              <w:t>1. SERVICIOS</w:t>
            </w:r>
          </w:p>
        </w:tc>
      </w:tr>
      <w:tr w:rsidR="009F0A30" w:rsidRPr="00535E9B" w:rsidTr="00D1657F">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1258" w:type="dxa"/>
            <w:vMerge w:val="restart"/>
            <w:tcBorders>
              <w:top w:val="none" w:sz="0" w:space="0" w:color="auto"/>
              <w:left w:val="none" w:sz="0" w:space="0" w:color="auto"/>
              <w:bottom w:val="none" w:sz="0" w:space="0" w:color="auto"/>
            </w:tcBorders>
            <w:hideMark/>
          </w:tcPr>
          <w:p w:rsidR="009F0A30" w:rsidRPr="00535E9B" w:rsidRDefault="009F0A30" w:rsidP="00176CD4">
            <w:pPr>
              <w:jc w:val="center"/>
              <w:rPr>
                <w:rFonts w:ascii="Calibri" w:eastAsia="Times New Roman" w:hAnsi="Calibri" w:cs="Times New Roman"/>
                <w:lang w:eastAsia="es-CR"/>
              </w:rPr>
            </w:pPr>
            <w:r w:rsidRPr="00535E9B">
              <w:rPr>
                <w:rFonts w:ascii="Calibri" w:eastAsia="Times New Roman" w:hAnsi="Calibri" w:cs="Times New Roman"/>
                <w:lang w:eastAsia="es-CR"/>
              </w:rPr>
              <w:t>Subpartida y descripción</w:t>
            </w:r>
          </w:p>
        </w:tc>
        <w:tc>
          <w:tcPr>
            <w:tcW w:w="1632" w:type="dxa"/>
            <w:vMerge w:val="restart"/>
            <w:tcBorders>
              <w:top w:val="none" w:sz="0" w:space="0" w:color="auto"/>
              <w:bottom w:val="none" w:sz="0" w:space="0" w:color="auto"/>
            </w:tcBorders>
            <w:noWrap/>
            <w:vAlign w:val="center"/>
            <w:hideMark/>
          </w:tcPr>
          <w:p w:rsidR="009F0A30" w:rsidRPr="00535E9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35E9B">
              <w:rPr>
                <w:rFonts w:ascii="Calibri" w:eastAsia="Times New Roman" w:hAnsi="Calibri" w:cs="Times New Roman"/>
                <w:b/>
                <w:bCs/>
                <w:lang w:eastAsia="es-CR"/>
              </w:rPr>
              <w:t>Monto</w:t>
            </w:r>
          </w:p>
        </w:tc>
        <w:tc>
          <w:tcPr>
            <w:tcW w:w="3827" w:type="dxa"/>
            <w:gridSpan w:val="3"/>
            <w:tcBorders>
              <w:top w:val="none" w:sz="0" w:space="0" w:color="auto"/>
              <w:bottom w:val="none" w:sz="0" w:space="0" w:color="auto"/>
            </w:tcBorders>
            <w:noWrap/>
            <w:vAlign w:val="center"/>
            <w:hideMark/>
          </w:tcPr>
          <w:p w:rsidR="009F0A30" w:rsidRPr="00535E9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35E9B">
              <w:rPr>
                <w:rFonts w:ascii="Calibri" w:eastAsia="Times New Roman" w:hAnsi="Calibri" w:cs="Times New Roman"/>
                <w:b/>
                <w:bCs/>
                <w:lang w:eastAsia="es-CR"/>
              </w:rPr>
              <w:t>Vinculación PAO</w:t>
            </w:r>
          </w:p>
        </w:tc>
        <w:tc>
          <w:tcPr>
            <w:tcW w:w="4031" w:type="dxa"/>
            <w:vMerge w:val="restart"/>
            <w:tcBorders>
              <w:top w:val="none" w:sz="0" w:space="0" w:color="auto"/>
              <w:bottom w:val="none" w:sz="0" w:space="0" w:color="auto"/>
            </w:tcBorders>
            <w:vAlign w:val="center"/>
            <w:hideMark/>
          </w:tcPr>
          <w:p w:rsidR="009F0A30" w:rsidRPr="00535E9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35E9B">
              <w:rPr>
                <w:rFonts w:ascii="Calibri" w:eastAsia="Times New Roman" w:hAnsi="Calibri" w:cs="Times New Roman"/>
                <w:b/>
                <w:bCs/>
                <w:lang w:eastAsia="es-CR"/>
              </w:rPr>
              <w:t>Cálculo</w:t>
            </w:r>
          </w:p>
        </w:tc>
        <w:tc>
          <w:tcPr>
            <w:tcW w:w="2773" w:type="dxa"/>
            <w:vMerge w:val="restart"/>
            <w:tcBorders>
              <w:top w:val="none" w:sz="0" w:space="0" w:color="auto"/>
              <w:bottom w:val="none" w:sz="0" w:space="0" w:color="auto"/>
              <w:right w:val="none" w:sz="0" w:space="0" w:color="auto"/>
            </w:tcBorders>
            <w:noWrap/>
            <w:vAlign w:val="center"/>
            <w:hideMark/>
          </w:tcPr>
          <w:p w:rsidR="009F0A30" w:rsidRPr="00535E9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35E9B">
              <w:rPr>
                <w:rFonts w:ascii="Calibri" w:eastAsia="Times New Roman" w:hAnsi="Calibri" w:cs="Times New Roman"/>
                <w:b/>
                <w:bCs/>
                <w:lang w:eastAsia="es-CR"/>
              </w:rPr>
              <w:t>Justificación</w:t>
            </w:r>
          </w:p>
        </w:tc>
      </w:tr>
      <w:tr w:rsidR="009F0A30" w:rsidRPr="00535E9B" w:rsidTr="00D1657F">
        <w:trPr>
          <w:trHeight w:val="536"/>
          <w:jc w:val="center"/>
        </w:trPr>
        <w:tc>
          <w:tcPr>
            <w:cnfStyle w:val="001000000000" w:firstRow="0" w:lastRow="0" w:firstColumn="1" w:lastColumn="0" w:oddVBand="0" w:evenVBand="0" w:oddHBand="0" w:evenHBand="0" w:firstRowFirstColumn="0" w:firstRowLastColumn="0" w:lastRowFirstColumn="0" w:lastRowLastColumn="0"/>
            <w:tcW w:w="1258" w:type="dxa"/>
            <w:vMerge/>
          </w:tcPr>
          <w:p w:rsidR="009F0A30" w:rsidRPr="00535E9B" w:rsidRDefault="009F0A30" w:rsidP="00176CD4">
            <w:pPr>
              <w:jc w:val="center"/>
              <w:rPr>
                <w:rFonts w:ascii="Calibri" w:eastAsia="Times New Roman" w:hAnsi="Calibri" w:cs="Times New Roman"/>
                <w:lang w:eastAsia="es-CR"/>
              </w:rPr>
            </w:pPr>
          </w:p>
        </w:tc>
        <w:tc>
          <w:tcPr>
            <w:tcW w:w="1632" w:type="dxa"/>
            <w:vMerge/>
            <w:noWrap/>
          </w:tcPr>
          <w:p w:rsidR="009F0A30" w:rsidRPr="00535E9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35E9B">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35E9B">
              <w:rPr>
                <w:rFonts w:ascii="Calibri" w:eastAsia="Times New Roman" w:hAnsi="Calibri" w:cs="Times New Roman"/>
                <w:b/>
                <w:bCs/>
                <w:lang w:eastAsia="es-CR"/>
              </w:rPr>
              <w:t>Meta</w:t>
            </w:r>
          </w:p>
        </w:tc>
        <w:tc>
          <w:tcPr>
            <w:tcW w:w="127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35E9B">
              <w:rPr>
                <w:rFonts w:ascii="Calibri" w:eastAsia="Times New Roman" w:hAnsi="Calibri" w:cs="Times New Roman"/>
                <w:b/>
                <w:bCs/>
                <w:lang w:eastAsia="es-CR"/>
              </w:rPr>
              <w:t>Acción</w:t>
            </w:r>
          </w:p>
        </w:tc>
        <w:tc>
          <w:tcPr>
            <w:tcW w:w="4031" w:type="dxa"/>
            <w:vMerge/>
          </w:tcPr>
          <w:p w:rsidR="009F0A30" w:rsidRPr="00535E9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773" w:type="dxa"/>
            <w:vMerge/>
            <w:noWrap/>
          </w:tcPr>
          <w:p w:rsidR="009F0A30" w:rsidRPr="00535E9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535E9B" w:rsidTr="00D1657F">
        <w:trPr>
          <w:cnfStyle w:val="000000100000" w:firstRow="0" w:lastRow="0" w:firstColumn="0" w:lastColumn="0" w:oddVBand="0" w:evenVBand="0" w:oddHBand="1" w:evenHBand="0" w:firstRowFirstColumn="0" w:firstRowLastColumn="0" w:lastRowFirstColumn="0" w:lastRowLastColumn="0"/>
          <w:trHeight w:val="3135"/>
          <w:jc w:val="center"/>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535E9B" w:rsidRDefault="009F0A30" w:rsidP="00176CD4">
            <w:pPr>
              <w:jc w:val="center"/>
              <w:rPr>
                <w:rFonts w:ascii="Arial" w:eastAsia="Times New Roman" w:hAnsi="Arial" w:cs="Arial"/>
                <w:sz w:val="20"/>
                <w:szCs w:val="20"/>
                <w:lang w:eastAsia="es-CR"/>
              </w:rPr>
            </w:pPr>
            <w:r w:rsidRPr="00535E9B">
              <w:rPr>
                <w:rFonts w:ascii="Arial" w:eastAsia="Times New Roman" w:hAnsi="Arial" w:cs="Arial"/>
                <w:sz w:val="20"/>
                <w:szCs w:val="20"/>
                <w:lang w:eastAsia="es-CR"/>
              </w:rPr>
              <w:t>1.08.01 Manten de edificios y locales</w:t>
            </w:r>
          </w:p>
        </w:tc>
        <w:tc>
          <w:tcPr>
            <w:tcW w:w="163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110.000.000,00</w:t>
            </w:r>
          </w:p>
        </w:tc>
        <w:tc>
          <w:tcPr>
            <w:tcW w:w="155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9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2.7.2.1</w:t>
            </w:r>
          </w:p>
        </w:tc>
        <w:tc>
          <w:tcPr>
            <w:tcW w:w="127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2.7.2.1.1</w:t>
            </w:r>
          </w:p>
        </w:tc>
        <w:tc>
          <w:tcPr>
            <w:tcW w:w="4031"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Disponible para atender auto mantenimiento según consumo histórico  del periodo 2012-2015 para todas las edificaciones del Cuerpo de Bomberos, esto según lo programado en los reportes de avería que se generen.</w:t>
            </w:r>
            <w:r w:rsidRPr="00687C31">
              <w:rPr>
                <w:rFonts w:ascii="Arial" w:eastAsia="Times New Roman" w:hAnsi="Arial" w:cs="Arial"/>
                <w:sz w:val="18"/>
                <w:szCs w:val="20"/>
                <w:lang w:eastAsia="es-CR"/>
              </w:rPr>
              <w:br/>
            </w:r>
            <w:r w:rsidRPr="00687C31">
              <w:rPr>
                <w:rFonts w:ascii="Arial" w:eastAsia="Times New Roman" w:hAnsi="Arial" w:cs="Arial"/>
                <w:sz w:val="18"/>
                <w:szCs w:val="20"/>
                <w:lang w:eastAsia="es-CR"/>
              </w:rPr>
              <w:br/>
              <w:t>TOTAL ¢110.000.000</w:t>
            </w:r>
          </w:p>
        </w:tc>
        <w:tc>
          <w:tcPr>
            <w:tcW w:w="2773" w:type="dxa"/>
            <w:tcBorders>
              <w:top w:val="none" w:sz="0" w:space="0" w:color="auto"/>
              <w:bottom w:val="none" w:sz="0" w:space="0" w:color="auto"/>
              <w:right w:val="none" w:sz="0" w:space="0" w:color="auto"/>
            </w:tcBorders>
            <w:hideMark/>
          </w:tcPr>
          <w:p w:rsidR="009F0A30" w:rsidRPr="00687C3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Para atender trabajos propios del Área de Edificaciones como reportes de averías, readecuación de lotes, entre otros</w:t>
            </w:r>
          </w:p>
        </w:tc>
      </w:tr>
      <w:tr w:rsidR="009F0A30" w:rsidRPr="00535E9B" w:rsidTr="00D1657F">
        <w:trPr>
          <w:trHeight w:val="2253"/>
          <w:jc w:val="center"/>
        </w:trPr>
        <w:tc>
          <w:tcPr>
            <w:cnfStyle w:val="001000000000" w:firstRow="0" w:lastRow="0" w:firstColumn="1" w:lastColumn="0" w:oddVBand="0" w:evenVBand="0" w:oddHBand="0" w:evenHBand="0" w:firstRowFirstColumn="0" w:firstRowLastColumn="0" w:lastRowFirstColumn="0" w:lastRowLastColumn="0"/>
            <w:tcW w:w="1258" w:type="dxa"/>
            <w:vAlign w:val="center"/>
            <w:hideMark/>
          </w:tcPr>
          <w:p w:rsidR="009F0A30" w:rsidRPr="00535E9B" w:rsidRDefault="009F0A30" w:rsidP="00176CD4">
            <w:pPr>
              <w:jc w:val="center"/>
              <w:rPr>
                <w:rFonts w:ascii="Arial" w:eastAsia="Times New Roman" w:hAnsi="Arial" w:cs="Arial"/>
                <w:sz w:val="20"/>
                <w:szCs w:val="20"/>
                <w:lang w:eastAsia="es-CR"/>
              </w:rPr>
            </w:pPr>
            <w:r w:rsidRPr="00535E9B">
              <w:rPr>
                <w:rFonts w:ascii="Arial" w:eastAsia="Times New Roman" w:hAnsi="Arial" w:cs="Arial"/>
                <w:sz w:val="20"/>
                <w:szCs w:val="20"/>
                <w:lang w:eastAsia="es-CR"/>
              </w:rPr>
              <w:t>1.08.01 Manten de edificios y locales</w:t>
            </w:r>
          </w:p>
        </w:tc>
        <w:tc>
          <w:tcPr>
            <w:tcW w:w="1632"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2.500.000,00</w:t>
            </w:r>
          </w:p>
        </w:tc>
        <w:tc>
          <w:tcPr>
            <w:tcW w:w="1559"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 Gestión Institucional</w:t>
            </w:r>
          </w:p>
        </w:tc>
        <w:tc>
          <w:tcPr>
            <w:tcW w:w="992"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2.1.5.10</w:t>
            </w:r>
          </w:p>
        </w:tc>
        <w:tc>
          <w:tcPr>
            <w:tcW w:w="1276"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2.1.5.10.1</w:t>
            </w:r>
          </w:p>
        </w:tc>
        <w:tc>
          <w:tcPr>
            <w:tcW w:w="4031"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Atender las necesidades de otras dependencias para las diversas actividades de la Institución, conviene aclarar que es un monto proyectado de acuerdo a las necesidades que proyectan en las diferentes unidades de la organización, requerimientos que no se relacionan con el mantenimiento preventivo y correctivo de edificaciones. Esto se genera para los imprevistos de cada edificación ya que no se estima una inversión real proyectada.</w:t>
            </w:r>
          </w:p>
        </w:tc>
        <w:tc>
          <w:tcPr>
            <w:tcW w:w="2773" w:type="dxa"/>
            <w:hideMark/>
          </w:tcPr>
          <w:p w:rsidR="009F0A30" w:rsidRPr="00687C3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Para atender necesidades propias de  dependencias de la Organización que no tienen relación con la infraestructura</w:t>
            </w:r>
          </w:p>
        </w:tc>
      </w:tr>
      <w:tr w:rsidR="009F0A30" w:rsidRPr="00535E9B" w:rsidTr="00D1657F">
        <w:trPr>
          <w:cnfStyle w:val="000000100000" w:firstRow="0" w:lastRow="0" w:firstColumn="0" w:lastColumn="0" w:oddVBand="0" w:evenVBand="0" w:oddHBand="1" w:evenHBand="0" w:firstRowFirstColumn="0" w:firstRowLastColumn="0" w:lastRowFirstColumn="0" w:lastRowLastColumn="0"/>
          <w:trHeight w:val="126"/>
          <w:jc w:val="center"/>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535E9B" w:rsidRDefault="009F0A30" w:rsidP="00176CD4">
            <w:pPr>
              <w:jc w:val="center"/>
              <w:rPr>
                <w:rFonts w:ascii="Arial" w:eastAsia="Times New Roman" w:hAnsi="Arial" w:cs="Arial"/>
                <w:sz w:val="20"/>
                <w:szCs w:val="20"/>
                <w:lang w:eastAsia="es-CR"/>
              </w:rPr>
            </w:pPr>
            <w:r w:rsidRPr="00535E9B">
              <w:rPr>
                <w:rFonts w:ascii="Arial" w:eastAsia="Times New Roman" w:hAnsi="Arial" w:cs="Arial"/>
                <w:sz w:val="20"/>
                <w:szCs w:val="20"/>
                <w:lang w:eastAsia="es-CR"/>
              </w:rPr>
              <w:t>1.08.04 Manten y rep maq y equip producc</w:t>
            </w:r>
          </w:p>
        </w:tc>
        <w:tc>
          <w:tcPr>
            <w:tcW w:w="163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4.000.000,00</w:t>
            </w:r>
          </w:p>
        </w:tc>
        <w:tc>
          <w:tcPr>
            <w:tcW w:w="155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9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2.7.2.1</w:t>
            </w:r>
          </w:p>
        </w:tc>
        <w:tc>
          <w:tcPr>
            <w:tcW w:w="127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2.7.2.1.1</w:t>
            </w:r>
          </w:p>
        </w:tc>
        <w:tc>
          <w:tcPr>
            <w:tcW w:w="4031"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Disponible para atender equipos que no se encuentra en contrato según consumo histórico del periodo 2012-2015</w:t>
            </w:r>
          </w:p>
        </w:tc>
        <w:tc>
          <w:tcPr>
            <w:tcW w:w="2773" w:type="dxa"/>
            <w:tcBorders>
              <w:top w:val="none" w:sz="0" w:space="0" w:color="auto"/>
              <w:bottom w:val="none" w:sz="0" w:space="0" w:color="auto"/>
              <w:right w:val="none" w:sz="0" w:space="0" w:color="auto"/>
            </w:tcBorders>
            <w:hideMark/>
          </w:tcPr>
          <w:p w:rsidR="009F0A30" w:rsidRPr="00687C3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Para atender trabajos propios del Área de Edificaciones como reportes de averías, readecuación de lotes, entre otros</w:t>
            </w:r>
          </w:p>
        </w:tc>
      </w:tr>
    </w:tbl>
    <w:p w:rsidR="009F0A30" w:rsidRDefault="009F0A30" w:rsidP="009F0A30"/>
    <w:p w:rsidR="00D1657F" w:rsidRDefault="00D1657F" w:rsidP="009F0A30"/>
    <w:tbl>
      <w:tblPr>
        <w:tblStyle w:val="Listaclara-nfasis2"/>
        <w:tblW w:w="13521" w:type="dxa"/>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258"/>
        <w:gridCol w:w="1632"/>
        <w:gridCol w:w="1559"/>
        <w:gridCol w:w="992"/>
        <w:gridCol w:w="1250"/>
        <w:gridCol w:w="4482"/>
        <w:gridCol w:w="2348"/>
      </w:tblGrid>
      <w:tr w:rsidR="009F0A30" w:rsidRPr="006C446A"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521" w:type="dxa"/>
            <w:gridSpan w:val="7"/>
            <w:shd w:val="clear" w:color="auto" w:fill="4F81BD" w:themeFill="accent1"/>
            <w:hideMark/>
          </w:tcPr>
          <w:p w:rsidR="009F0A30" w:rsidRPr="006C446A" w:rsidRDefault="009F0A30" w:rsidP="00176CD4">
            <w:pPr>
              <w:jc w:val="center"/>
              <w:rPr>
                <w:rFonts w:ascii="Calibri" w:eastAsia="Times New Roman" w:hAnsi="Calibri" w:cs="Times New Roman"/>
                <w:lang w:eastAsia="es-CR"/>
              </w:rPr>
            </w:pPr>
            <w:r w:rsidRPr="006C446A">
              <w:rPr>
                <w:rFonts w:ascii="Calibri" w:eastAsia="Times New Roman" w:hAnsi="Calibri" w:cs="Times New Roman"/>
                <w:lang w:eastAsia="es-CR"/>
              </w:rPr>
              <w:lastRenderedPageBreak/>
              <w:t>1. SERVICIOS</w:t>
            </w:r>
          </w:p>
        </w:tc>
      </w:tr>
      <w:tr w:rsidR="009F0A30" w:rsidRPr="006C446A" w:rsidTr="00D1657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258" w:type="dxa"/>
            <w:vMerge w:val="restart"/>
            <w:tcBorders>
              <w:top w:val="none" w:sz="0" w:space="0" w:color="auto"/>
              <w:left w:val="none" w:sz="0" w:space="0" w:color="auto"/>
              <w:bottom w:val="none" w:sz="0" w:space="0" w:color="auto"/>
            </w:tcBorders>
            <w:hideMark/>
          </w:tcPr>
          <w:p w:rsidR="009F0A30" w:rsidRPr="006C446A" w:rsidRDefault="009F0A30" w:rsidP="00176CD4">
            <w:pPr>
              <w:jc w:val="center"/>
              <w:rPr>
                <w:rFonts w:ascii="Calibri" w:eastAsia="Times New Roman" w:hAnsi="Calibri" w:cs="Times New Roman"/>
                <w:lang w:eastAsia="es-CR"/>
              </w:rPr>
            </w:pPr>
            <w:r w:rsidRPr="006C446A">
              <w:rPr>
                <w:rFonts w:ascii="Calibri" w:eastAsia="Times New Roman" w:hAnsi="Calibri" w:cs="Times New Roman"/>
                <w:lang w:eastAsia="es-CR"/>
              </w:rPr>
              <w:t>Subpartida y descripción</w:t>
            </w:r>
          </w:p>
        </w:tc>
        <w:tc>
          <w:tcPr>
            <w:tcW w:w="1632" w:type="dxa"/>
            <w:vMerge w:val="restart"/>
            <w:tcBorders>
              <w:top w:val="none" w:sz="0" w:space="0" w:color="auto"/>
              <w:bottom w:val="none" w:sz="0" w:space="0" w:color="auto"/>
            </w:tcBorders>
            <w:noWrap/>
            <w:vAlign w:val="center"/>
            <w:hideMark/>
          </w:tcPr>
          <w:p w:rsidR="009F0A30" w:rsidRPr="006C44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C446A">
              <w:rPr>
                <w:rFonts w:ascii="Calibri" w:eastAsia="Times New Roman" w:hAnsi="Calibri" w:cs="Times New Roman"/>
                <w:b/>
                <w:bCs/>
                <w:lang w:eastAsia="es-CR"/>
              </w:rPr>
              <w:t>Monto</w:t>
            </w:r>
          </w:p>
        </w:tc>
        <w:tc>
          <w:tcPr>
            <w:tcW w:w="3801" w:type="dxa"/>
            <w:gridSpan w:val="3"/>
            <w:tcBorders>
              <w:top w:val="none" w:sz="0" w:space="0" w:color="auto"/>
              <w:bottom w:val="none" w:sz="0" w:space="0" w:color="auto"/>
            </w:tcBorders>
            <w:noWrap/>
            <w:vAlign w:val="center"/>
            <w:hideMark/>
          </w:tcPr>
          <w:p w:rsidR="009F0A30" w:rsidRPr="006C44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C446A">
              <w:rPr>
                <w:rFonts w:ascii="Calibri" w:eastAsia="Times New Roman" w:hAnsi="Calibri" w:cs="Times New Roman"/>
                <w:b/>
                <w:bCs/>
                <w:lang w:eastAsia="es-CR"/>
              </w:rPr>
              <w:t>Vinculación PAO</w:t>
            </w:r>
          </w:p>
        </w:tc>
        <w:tc>
          <w:tcPr>
            <w:tcW w:w="4482" w:type="dxa"/>
            <w:vMerge w:val="restart"/>
            <w:tcBorders>
              <w:top w:val="none" w:sz="0" w:space="0" w:color="auto"/>
              <w:bottom w:val="none" w:sz="0" w:space="0" w:color="auto"/>
            </w:tcBorders>
            <w:vAlign w:val="center"/>
            <w:hideMark/>
          </w:tcPr>
          <w:p w:rsidR="009F0A30" w:rsidRPr="006C44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C446A">
              <w:rPr>
                <w:rFonts w:ascii="Calibri" w:eastAsia="Times New Roman" w:hAnsi="Calibri" w:cs="Times New Roman"/>
                <w:b/>
                <w:bCs/>
                <w:lang w:eastAsia="es-CR"/>
              </w:rPr>
              <w:t>Cálculo</w:t>
            </w:r>
          </w:p>
        </w:tc>
        <w:tc>
          <w:tcPr>
            <w:tcW w:w="2348" w:type="dxa"/>
            <w:vMerge w:val="restart"/>
            <w:tcBorders>
              <w:top w:val="none" w:sz="0" w:space="0" w:color="auto"/>
              <w:bottom w:val="none" w:sz="0" w:space="0" w:color="auto"/>
              <w:right w:val="none" w:sz="0" w:space="0" w:color="auto"/>
            </w:tcBorders>
            <w:noWrap/>
            <w:vAlign w:val="center"/>
            <w:hideMark/>
          </w:tcPr>
          <w:p w:rsidR="009F0A30" w:rsidRPr="006C44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C446A">
              <w:rPr>
                <w:rFonts w:ascii="Calibri" w:eastAsia="Times New Roman" w:hAnsi="Calibri" w:cs="Times New Roman"/>
                <w:b/>
                <w:bCs/>
                <w:lang w:eastAsia="es-CR"/>
              </w:rPr>
              <w:t>Justificación</w:t>
            </w:r>
          </w:p>
        </w:tc>
      </w:tr>
      <w:tr w:rsidR="009F0A30" w:rsidRPr="006C446A" w:rsidTr="00D1657F">
        <w:trPr>
          <w:trHeight w:val="582"/>
          <w:jc w:val="center"/>
        </w:trPr>
        <w:tc>
          <w:tcPr>
            <w:cnfStyle w:val="001000000000" w:firstRow="0" w:lastRow="0" w:firstColumn="1" w:lastColumn="0" w:oddVBand="0" w:evenVBand="0" w:oddHBand="0" w:evenHBand="0" w:firstRowFirstColumn="0" w:firstRowLastColumn="0" w:lastRowFirstColumn="0" w:lastRowLastColumn="0"/>
            <w:tcW w:w="1258" w:type="dxa"/>
            <w:vMerge/>
          </w:tcPr>
          <w:p w:rsidR="009F0A30" w:rsidRPr="006C446A" w:rsidRDefault="009F0A30" w:rsidP="00176CD4">
            <w:pPr>
              <w:jc w:val="center"/>
              <w:rPr>
                <w:rFonts w:ascii="Calibri" w:eastAsia="Times New Roman" w:hAnsi="Calibri" w:cs="Times New Roman"/>
                <w:lang w:eastAsia="es-CR"/>
              </w:rPr>
            </w:pPr>
          </w:p>
        </w:tc>
        <w:tc>
          <w:tcPr>
            <w:tcW w:w="1632" w:type="dxa"/>
            <w:vMerge/>
            <w:noWrap/>
          </w:tcPr>
          <w:p w:rsidR="009F0A30" w:rsidRPr="006C44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C446A">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C446A">
              <w:rPr>
                <w:rFonts w:ascii="Calibri" w:eastAsia="Times New Roman" w:hAnsi="Calibri" w:cs="Times New Roman"/>
                <w:b/>
                <w:bCs/>
                <w:lang w:eastAsia="es-CR"/>
              </w:rPr>
              <w:t>Meta</w:t>
            </w:r>
          </w:p>
        </w:tc>
        <w:tc>
          <w:tcPr>
            <w:tcW w:w="125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C446A">
              <w:rPr>
                <w:rFonts w:ascii="Calibri" w:eastAsia="Times New Roman" w:hAnsi="Calibri" w:cs="Times New Roman"/>
                <w:b/>
                <w:bCs/>
                <w:lang w:eastAsia="es-CR"/>
              </w:rPr>
              <w:t>Acción</w:t>
            </w:r>
          </w:p>
        </w:tc>
        <w:tc>
          <w:tcPr>
            <w:tcW w:w="4482" w:type="dxa"/>
            <w:vMerge/>
          </w:tcPr>
          <w:p w:rsidR="009F0A30" w:rsidRPr="006C44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348" w:type="dxa"/>
            <w:vMerge/>
            <w:noWrap/>
          </w:tcPr>
          <w:p w:rsidR="009F0A30" w:rsidRPr="006C44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6C446A" w:rsidTr="00D1657F">
        <w:trPr>
          <w:cnfStyle w:val="000000100000" w:firstRow="0" w:lastRow="0" w:firstColumn="0" w:lastColumn="0" w:oddVBand="0" w:evenVBand="0" w:oddHBand="1" w:evenHBand="0" w:firstRowFirstColumn="0" w:firstRowLastColumn="0" w:lastRowFirstColumn="0" w:lastRowLastColumn="0"/>
          <w:trHeight w:val="5603"/>
          <w:jc w:val="center"/>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6C446A" w:rsidRDefault="009F0A30" w:rsidP="00176CD4">
            <w:pPr>
              <w:jc w:val="center"/>
              <w:rPr>
                <w:rFonts w:ascii="Arial" w:eastAsia="Times New Roman" w:hAnsi="Arial" w:cs="Arial"/>
                <w:sz w:val="20"/>
                <w:szCs w:val="20"/>
                <w:lang w:eastAsia="es-CR"/>
              </w:rPr>
            </w:pPr>
            <w:r w:rsidRPr="006C446A">
              <w:rPr>
                <w:rFonts w:ascii="Arial" w:eastAsia="Times New Roman" w:hAnsi="Arial" w:cs="Arial"/>
                <w:sz w:val="20"/>
                <w:szCs w:val="20"/>
                <w:lang w:eastAsia="es-CR"/>
              </w:rPr>
              <w:t>1.08.04 Manten y rep maq y equipo producc</w:t>
            </w:r>
          </w:p>
        </w:tc>
        <w:tc>
          <w:tcPr>
            <w:tcW w:w="163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270.175.000,00</w:t>
            </w:r>
          </w:p>
        </w:tc>
        <w:tc>
          <w:tcPr>
            <w:tcW w:w="155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9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2.7.2.1</w:t>
            </w:r>
          </w:p>
        </w:tc>
        <w:tc>
          <w:tcPr>
            <w:tcW w:w="1250"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2.7.2.1.2</w:t>
            </w:r>
          </w:p>
        </w:tc>
        <w:tc>
          <w:tcPr>
            <w:tcW w:w="4482"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Nuevo contrato continuo de mantenimiento preventivo y correctivo de plantas eléctricas TOTAL ¢30.000.000</w:t>
            </w:r>
            <w:r w:rsidRPr="00687C31">
              <w:rPr>
                <w:rFonts w:ascii="Arial" w:eastAsia="Times New Roman" w:hAnsi="Arial" w:cs="Arial"/>
                <w:sz w:val="18"/>
                <w:szCs w:val="20"/>
                <w:lang w:eastAsia="es-CR"/>
              </w:rPr>
              <w:br/>
              <w:t>Compromiso de pago contrato continuo de mantenimiento de compresores convencionales y de Arac  Contrato N° 701330 TOTAL ¢45.000.000</w:t>
            </w:r>
            <w:r w:rsidRPr="00687C31">
              <w:rPr>
                <w:rFonts w:ascii="Arial" w:eastAsia="Times New Roman" w:hAnsi="Arial" w:cs="Arial"/>
                <w:sz w:val="18"/>
                <w:szCs w:val="20"/>
                <w:lang w:eastAsia="es-CR"/>
              </w:rPr>
              <w:br/>
              <w:t>Compromiso de pago contrato continuo de mantenimiento preventivo y correctivo de sistemas de bombeo  Contrato N° 701325 TOTAL ¢23.175.000</w:t>
            </w:r>
            <w:r w:rsidRPr="00687C31">
              <w:rPr>
                <w:rFonts w:ascii="Arial" w:eastAsia="Times New Roman" w:hAnsi="Arial" w:cs="Arial"/>
                <w:sz w:val="18"/>
                <w:szCs w:val="20"/>
                <w:lang w:eastAsia="es-CR"/>
              </w:rPr>
              <w:br/>
              <w:t>Compromiso de pago contrato continuo de mantenimiento preventivo y correctivo de UPS del edificio administrativo Contrato N° 701334 TOTAL ¢5.000.000</w:t>
            </w:r>
            <w:r w:rsidRPr="00687C31">
              <w:rPr>
                <w:rFonts w:ascii="Arial" w:eastAsia="Times New Roman" w:hAnsi="Arial" w:cs="Arial"/>
                <w:sz w:val="18"/>
                <w:szCs w:val="20"/>
                <w:lang w:eastAsia="es-CR"/>
              </w:rPr>
              <w:br/>
              <w:t>Compromiso de pago contrato continuo de mantenimiento preventivo y correctivo de equipo menor Contrato 2016LN-000004-UP TOTAL ¢62.000.000</w:t>
            </w:r>
            <w:r w:rsidRPr="00687C31">
              <w:rPr>
                <w:rFonts w:ascii="Arial" w:eastAsia="Times New Roman" w:hAnsi="Arial" w:cs="Arial"/>
                <w:sz w:val="18"/>
                <w:szCs w:val="20"/>
                <w:lang w:eastAsia="es-CR"/>
              </w:rPr>
              <w:br/>
              <w:t>Compromiso de pago contrato continuo de mantenimiento preventivo y correctivo de sistema de sonido Contrato 2015LA-701502-UP TOTAL ¢20.000.000</w:t>
            </w:r>
            <w:r w:rsidRPr="00687C31">
              <w:rPr>
                <w:rFonts w:ascii="Arial" w:eastAsia="Times New Roman" w:hAnsi="Arial" w:cs="Arial"/>
                <w:sz w:val="18"/>
                <w:szCs w:val="20"/>
                <w:lang w:eastAsia="es-CR"/>
              </w:rPr>
              <w:br/>
              <w:t>Contrato de mantenimiento preventivo y correctivo continuo de sistemas de supresión de incendios Academia y F5 TOTAL ¢10.000.000</w:t>
            </w:r>
            <w:r w:rsidRPr="00687C31">
              <w:rPr>
                <w:rFonts w:ascii="Arial" w:eastAsia="Times New Roman" w:hAnsi="Arial" w:cs="Arial"/>
                <w:sz w:val="18"/>
                <w:szCs w:val="20"/>
                <w:lang w:eastAsia="es-CR"/>
              </w:rPr>
              <w:br/>
              <w:t>Contrato de mantenimiento preventivo y correctivo de equipos críticos del F5 TOTAL ¢75.000.000</w:t>
            </w:r>
          </w:p>
        </w:tc>
        <w:tc>
          <w:tcPr>
            <w:tcW w:w="2348" w:type="dxa"/>
            <w:tcBorders>
              <w:top w:val="none" w:sz="0" w:space="0" w:color="auto"/>
              <w:bottom w:val="none" w:sz="0" w:space="0" w:color="auto"/>
              <w:right w:val="none" w:sz="0" w:space="0" w:color="auto"/>
            </w:tcBorders>
            <w:hideMark/>
          </w:tcPr>
          <w:p w:rsidR="009F0A30" w:rsidRPr="00687C3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Para atender necesidades propias de la Organización por medio de contratos continuos u ocasionales</w:t>
            </w:r>
          </w:p>
        </w:tc>
      </w:tr>
    </w:tbl>
    <w:p w:rsidR="009F0A30" w:rsidRDefault="009F0A30" w:rsidP="009F0A30">
      <w:pPr>
        <w:rPr>
          <w:sz w:val="2"/>
        </w:rPr>
      </w:pPr>
    </w:p>
    <w:p w:rsidR="009F0A30" w:rsidRDefault="009F0A30" w:rsidP="009F0A30">
      <w:pPr>
        <w:rPr>
          <w:sz w:val="2"/>
        </w:rPr>
      </w:pPr>
    </w:p>
    <w:p w:rsidR="009F0A30" w:rsidRDefault="009F0A30" w:rsidP="009F0A30">
      <w:pPr>
        <w:rPr>
          <w:sz w:val="2"/>
        </w:rPr>
      </w:pPr>
    </w:p>
    <w:p w:rsidR="009F0A30" w:rsidRDefault="009F0A30" w:rsidP="009F0A30">
      <w:pPr>
        <w:rPr>
          <w:sz w:val="2"/>
        </w:rPr>
      </w:pPr>
    </w:p>
    <w:p w:rsidR="009F0A30" w:rsidRDefault="009F0A30" w:rsidP="009F0A30">
      <w:pPr>
        <w:rPr>
          <w:sz w:val="2"/>
        </w:rPr>
      </w:pPr>
    </w:p>
    <w:p w:rsidR="009F0A30" w:rsidRDefault="009F0A30" w:rsidP="009F0A30">
      <w:pPr>
        <w:rPr>
          <w:sz w:val="2"/>
        </w:rPr>
      </w:pPr>
    </w:p>
    <w:p w:rsidR="009F0A30" w:rsidRDefault="009F0A30" w:rsidP="009F0A30">
      <w:pPr>
        <w:rPr>
          <w:sz w:val="2"/>
        </w:rPr>
      </w:pPr>
    </w:p>
    <w:p w:rsidR="009F0A30" w:rsidRDefault="009F0A30" w:rsidP="009F0A30">
      <w:pPr>
        <w:rPr>
          <w:sz w:val="2"/>
        </w:rPr>
      </w:pPr>
    </w:p>
    <w:p w:rsidR="009F0A30" w:rsidRPr="007F3E62" w:rsidRDefault="009F0A30" w:rsidP="009F0A30">
      <w:pPr>
        <w:rPr>
          <w:sz w:val="2"/>
        </w:rPr>
      </w:pPr>
    </w:p>
    <w:tbl>
      <w:tblPr>
        <w:tblStyle w:val="Listaclara-nfasis2"/>
        <w:tblW w:w="13523" w:type="dxa"/>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484"/>
        <w:gridCol w:w="1607"/>
        <w:gridCol w:w="1495"/>
        <w:gridCol w:w="852"/>
        <w:gridCol w:w="917"/>
        <w:gridCol w:w="3685"/>
        <w:gridCol w:w="3483"/>
      </w:tblGrid>
      <w:tr w:rsidR="009F0A30" w:rsidRPr="007F3E62" w:rsidTr="00D1657F">
        <w:trPr>
          <w:cnfStyle w:val="100000000000" w:firstRow="1" w:lastRow="0" w:firstColumn="0" w:lastColumn="0" w:oddVBand="0" w:evenVBand="0" w:oddHBand="0"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3523" w:type="dxa"/>
            <w:gridSpan w:val="7"/>
            <w:shd w:val="clear" w:color="auto" w:fill="4F81BD" w:themeFill="accent1"/>
            <w:hideMark/>
          </w:tcPr>
          <w:p w:rsidR="009F0A30" w:rsidRPr="007F3E62" w:rsidRDefault="009F0A30" w:rsidP="00176CD4">
            <w:pPr>
              <w:jc w:val="center"/>
              <w:rPr>
                <w:rFonts w:ascii="Calibri" w:eastAsia="Times New Roman" w:hAnsi="Calibri" w:cs="Times New Roman"/>
                <w:lang w:eastAsia="es-CR"/>
              </w:rPr>
            </w:pPr>
            <w:r w:rsidRPr="007F3E62">
              <w:rPr>
                <w:rFonts w:ascii="Calibri" w:eastAsia="Times New Roman" w:hAnsi="Calibri" w:cs="Times New Roman"/>
                <w:lang w:eastAsia="es-CR"/>
              </w:rPr>
              <w:lastRenderedPageBreak/>
              <w:t>1. SERVICIOS</w:t>
            </w:r>
          </w:p>
        </w:tc>
      </w:tr>
      <w:tr w:rsidR="009F0A30" w:rsidRPr="007F3E62" w:rsidTr="00D1657F">
        <w:trPr>
          <w:cnfStyle w:val="000000100000" w:firstRow="0" w:lastRow="0" w:firstColumn="0" w:lastColumn="0" w:oddVBand="0" w:evenVBand="0" w:oddHBand="1" w:evenHBand="0" w:firstRowFirstColumn="0" w:firstRowLastColumn="0" w:lastRowFirstColumn="0" w:lastRowLastColumn="0"/>
          <w:trHeight w:val="154"/>
          <w:jc w:val="center"/>
        </w:trPr>
        <w:tc>
          <w:tcPr>
            <w:cnfStyle w:val="001000000000" w:firstRow="0" w:lastRow="0" w:firstColumn="1" w:lastColumn="0" w:oddVBand="0" w:evenVBand="0" w:oddHBand="0" w:evenHBand="0" w:firstRowFirstColumn="0" w:firstRowLastColumn="0" w:lastRowFirstColumn="0" w:lastRowLastColumn="0"/>
            <w:tcW w:w="1484" w:type="dxa"/>
            <w:vMerge w:val="restart"/>
            <w:tcBorders>
              <w:top w:val="none" w:sz="0" w:space="0" w:color="auto"/>
              <w:left w:val="none" w:sz="0" w:space="0" w:color="auto"/>
              <w:bottom w:val="none" w:sz="0" w:space="0" w:color="auto"/>
            </w:tcBorders>
            <w:hideMark/>
          </w:tcPr>
          <w:p w:rsidR="009F0A30" w:rsidRPr="007F3E62" w:rsidRDefault="009F0A30" w:rsidP="00176CD4">
            <w:pPr>
              <w:jc w:val="center"/>
              <w:rPr>
                <w:rFonts w:ascii="Calibri" w:eastAsia="Times New Roman" w:hAnsi="Calibri" w:cs="Times New Roman"/>
                <w:lang w:eastAsia="es-CR"/>
              </w:rPr>
            </w:pPr>
            <w:r w:rsidRPr="007F3E62">
              <w:rPr>
                <w:rFonts w:ascii="Calibri" w:eastAsia="Times New Roman" w:hAnsi="Calibri" w:cs="Times New Roman"/>
                <w:lang w:eastAsia="es-CR"/>
              </w:rPr>
              <w:t>Subpartida y descripción</w:t>
            </w:r>
          </w:p>
        </w:tc>
        <w:tc>
          <w:tcPr>
            <w:tcW w:w="1607" w:type="dxa"/>
            <w:vMerge w:val="restart"/>
            <w:tcBorders>
              <w:top w:val="none" w:sz="0" w:space="0" w:color="auto"/>
              <w:bottom w:val="none" w:sz="0" w:space="0" w:color="auto"/>
            </w:tcBorders>
            <w:noWrap/>
            <w:vAlign w:val="center"/>
            <w:hideMark/>
          </w:tcPr>
          <w:p w:rsidR="009F0A30" w:rsidRPr="007F3E6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F3E62">
              <w:rPr>
                <w:rFonts w:ascii="Calibri" w:eastAsia="Times New Roman" w:hAnsi="Calibri" w:cs="Times New Roman"/>
                <w:b/>
                <w:bCs/>
                <w:lang w:eastAsia="es-CR"/>
              </w:rPr>
              <w:t>Monto</w:t>
            </w:r>
          </w:p>
        </w:tc>
        <w:tc>
          <w:tcPr>
            <w:tcW w:w="3264" w:type="dxa"/>
            <w:gridSpan w:val="3"/>
            <w:tcBorders>
              <w:top w:val="none" w:sz="0" w:space="0" w:color="auto"/>
              <w:bottom w:val="none" w:sz="0" w:space="0" w:color="auto"/>
            </w:tcBorders>
            <w:noWrap/>
            <w:vAlign w:val="center"/>
            <w:hideMark/>
          </w:tcPr>
          <w:p w:rsidR="009F0A30" w:rsidRPr="007F3E6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F3E62">
              <w:rPr>
                <w:rFonts w:ascii="Calibri" w:eastAsia="Times New Roman" w:hAnsi="Calibri" w:cs="Times New Roman"/>
                <w:b/>
                <w:bCs/>
                <w:lang w:eastAsia="es-CR"/>
              </w:rPr>
              <w:t>Vinculación PAO</w:t>
            </w:r>
          </w:p>
        </w:tc>
        <w:tc>
          <w:tcPr>
            <w:tcW w:w="3685" w:type="dxa"/>
            <w:vMerge w:val="restart"/>
            <w:tcBorders>
              <w:top w:val="none" w:sz="0" w:space="0" w:color="auto"/>
              <w:bottom w:val="none" w:sz="0" w:space="0" w:color="auto"/>
            </w:tcBorders>
            <w:vAlign w:val="center"/>
            <w:hideMark/>
          </w:tcPr>
          <w:p w:rsidR="009F0A30" w:rsidRPr="007F3E6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F3E62">
              <w:rPr>
                <w:rFonts w:ascii="Calibri" w:eastAsia="Times New Roman" w:hAnsi="Calibri" w:cs="Times New Roman"/>
                <w:b/>
                <w:bCs/>
                <w:lang w:eastAsia="es-CR"/>
              </w:rPr>
              <w:t>Cálculo</w:t>
            </w:r>
          </w:p>
        </w:tc>
        <w:tc>
          <w:tcPr>
            <w:tcW w:w="3483" w:type="dxa"/>
            <w:vMerge w:val="restart"/>
            <w:tcBorders>
              <w:top w:val="none" w:sz="0" w:space="0" w:color="auto"/>
              <w:bottom w:val="none" w:sz="0" w:space="0" w:color="auto"/>
              <w:right w:val="none" w:sz="0" w:space="0" w:color="auto"/>
            </w:tcBorders>
            <w:noWrap/>
            <w:vAlign w:val="center"/>
            <w:hideMark/>
          </w:tcPr>
          <w:p w:rsidR="009F0A30" w:rsidRPr="007F3E6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F3E62">
              <w:rPr>
                <w:rFonts w:ascii="Calibri" w:eastAsia="Times New Roman" w:hAnsi="Calibri" w:cs="Times New Roman"/>
                <w:b/>
                <w:bCs/>
                <w:lang w:eastAsia="es-CR"/>
              </w:rPr>
              <w:t>Justificación</w:t>
            </w:r>
          </w:p>
        </w:tc>
      </w:tr>
      <w:tr w:rsidR="009F0A30" w:rsidRPr="007F3E62" w:rsidTr="00D1657F">
        <w:trPr>
          <w:trHeight w:val="368"/>
          <w:jc w:val="center"/>
        </w:trPr>
        <w:tc>
          <w:tcPr>
            <w:cnfStyle w:val="001000000000" w:firstRow="0" w:lastRow="0" w:firstColumn="1" w:lastColumn="0" w:oddVBand="0" w:evenVBand="0" w:oddHBand="0" w:evenHBand="0" w:firstRowFirstColumn="0" w:firstRowLastColumn="0" w:lastRowFirstColumn="0" w:lastRowLastColumn="0"/>
            <w:tcW w:w="1484" w:type="dxa"/>
            <w:vMerge/>
          </w:tcPr>
          <w:p w:rsidR="009F0A30" w:rsidRPr="007F3E62" w:rsidRDefault="009F0A30" w:rsidP="00176CD4">
            <w:pPr>
              <w:jc w:val="center"/>
              <w:rPr>
                <w:rFonts w:ascii="Calibri" w:eastAsia="Times New Roman" w:hAnsi="Calibri" w:cs="Times New Roman"/>
                <w:lang w:eastAsia="es-CR"/>
              </w:rPr>
            </w:pPr>
          </w:p>
        </w:tc>
        <w:tc>
          <w:tcPr>
            <w:tcW w:w="1607" w:type="dxa"/>
            <w:vMerge/>
            <w:noWrap/>
          </w:tcPr>
          <w:p w:rsidR="009F0A30" w:rsidRPr="007F3E6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9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F3E62">
              <w:rPr>
                <w:rFonts w:ascii="Calibri" w:eastAsia="Times New Roman" w:hAnsi="Calibri" w:cs="Times New Roman"/>
                <w:b/>
                <w:bCs/>
                <w:lang w:eastAsia="es-CR"/>
              </w:rPr>
              <w:t>Objetivo</w:t>
            </w:r>
          </w:p>
        </w:tc>
        <w:tc>
          <w:tcPr>
            <w:tcW w:w="85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F3E62">
              <w:rPr>
                <w:rFonts w:ascii="Calibri" w:eastAsia="Times New Roman" w:hAnsi="Calibri" w:cs="Times New Roman"/>
                <w:b/>
                <w:bCs/>
                <w:lang w:eastAsia="es-CR"/>
              </w:rPr>
              <w:t>Meta</w:t>
            </w:r>
          </w:p>
        </w:tc>
        <w:tc>
          <w:tcPr>
            <w:tcW w:w="917"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F3E62">
              <w:rPr>
                <w:rFonts w:ascii="Calibri" w:eastAsia="Times New Roman" w:hAnsi="Calibri" w:cs="Times New Roman"/>
                <w:b/>
                <w:bCs/>
                <w:lang w:eastAsia="es-CR"/>
              </w:rPr>
              <w:t>Acción</w:t>
            </w:r>
          </w:p>
        </w:tc>
        <w:tc>
          <w:tcPr>
            <w:tcW w:w="3685" w:type="dxa"/>
            <w:vMerge/>
          </w:tcPr>
          <w:p w:rsidR="009F0A30" w:rsidRPr="007F3E6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483" w:type="dxa"/>
            <w:vMerge/>
            <w:noWrap/>
          </w:tcPr>
          <w:p w:rsidR="009F0A30" w:rsidRPr="007F3E6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7F3E62" w:rsidTr="00D1657F">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484" w:type="dxa"/>
            <w:tcBorders>
              <w:top w:val="none" w:sz="0" w:space="0" w:color="auto"/>
              <w:left w:val="none" w:sz="0" w:space="0" w:color="auto"/>
              <w:bottom w:val="none" w:sz="0" w:space="0" w:color="auto"/>
            </w:tcBorders>
            <w:vAlign w:val="center"/>
            <w:hideMark/>
          </w:tcPr>
          <w:p w:rsidR="009F0A30" w:rsidRPr="007F3E62" w:rsidRDefault="009F0A30" w:rsidP="00176CD4">
            <w:pPr>
              <w:jc w:val="center"/>
              <w:rPr>
                <w:rFonts w:ascii="Arial" w:eastAsia="Times New Roman" w:hAnsi="Arial" w:cs="Arial"/>
                <w:sz w:val="20"/>
                <w:szCs w:val="20"/>
                <w:lang w:eastAsia="es-CR"/>
              </w:rPr>
            </w:pPr>
            <w:r w:rsidRPr="007F3E62">
              <w:rPr>
                <w:rFonts w:ascii="Arial" w:eastAsia="Times New Roman" w:hAnsi="Arial" w:cs="Arial"/>
                <w:sz w:val="20"/>
                <w:szCs w:val="20"/>
                <w:lang w:eastAsia="es-CR"/>
              </w:rPr>
              <w:t>1.08.05 Manten y repar de equi de transporte</w:t>
            </w:r>
          </w:p>
        </w:tc>
        <w:tc>
          <w:tcPr>
            <w:tcW w:w="1607"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376.488.000,00</w:t>
            </w:r>
          </w:p>
        </w:tc>
        <w:tc>
          <w:tcPr>
            <w:tcW w:w="1495"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8. Transparencia</w:t>
            </w:r>
          </w:p>
        </w:tc>
        <w:tc>
          <w:tcPr>
            <w:tcW w:w="852"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2.1.4.1</w:t>
            </w:r>
          </w:p>
        </w:tc>
        <w:tc>
          <w:tcPr>
            <w:tcW w:w="917"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2.1.4.1.1</w:t>
            </w:r>
          </w:p>
        </w:tc>
        <w:tc>
          <w:tcPr>
            <w:tcW w:w="3685"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Reporte de avería: El promedio mensual proyectado es de ¢8.923.000,00, para un total anual de ¢107.076.000,00.</w:t>
            </w:r>
            <w:r w:rsidRPr="00687C31">
              <w:rPr>
                <w:rFonts w:ascii="Arial" w:eastAsia="Times New Roman" w:hAnsi="Arial" w:cs="Arial"/>
                <w:sz w:val="18"/>
                <w:szCs w:val="20"/>
                <w:lang w:eastAsia="es-CR"/>
              </w:rPr>
              <w:br/>
              <w:t>Mantenimiento Correctivo- por contrato: El promedio mensual proyectado es de ¢22.451.000,00, por lo tanto la proyección en doce meses es de ¢269.412.000,00.</w:t>
            </w:r>
            <w:r w:rsidRPr="00687C31">
              <w:rPr>
                <w:rFonts w:ascii="Arial" w:eastAsia="Times New Roman" w:hAnsi="Arial" w:cs="Arial"/>
                <w:sz w:val="18"/>
                <w:szCs w:val="20"/>
                <w:lang w:eastAsia="es-CR"/>
              </w:rPr>
              <w:br/>
              <w:t>Las proyecciones se calculan con base en las estadísticas de la Unidad de Mantenimiento Vehicular.</w:t>
            </w:r>
          </w:p>
        </w:tc>
        <w:tc>
          <w:tcPr>
            <w:tcW w:w="3483" w:type="dxa"/>
            <w:tcBorders>
              <w:top w:val="none" w:sz="0" w:space="0" w:color="auto"/>
              <w:bottom w:val="none" w:sz="0" w:space="0" w:color="auto"/>
              <w:right w:val="none" w:sz="0" w:space="0" w:color="auto"/>
            </w:tcBorders>
            <w:hideMark/>
          </w:tcPr>
          <w:p w:rsidR="009F0A30" w:rsidRPr="00687C3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Se requieren estos recursos para la adquisición de servicios y mano de obra para mantenimientos correctivos por medio de contrato de mantenimiento</w:t>
            </w:r>
            <w:r w:rsidRPr="00687C31">
              <w:rPr>
                <w:rFonts w:ascii="Arial" w:eastAsia="Times New Roman" w:hAnsi="Arial" w:cs="Arial"/>
                <w:sz w:val="18"/>
                <w:szCs w:val="20"/>
                <w:lang w:eastAsia="es-CR"/>
              </w:rPr>
              <w:br/>
              <w:t>Además se requiere efectuar compras menores de servicios, que serán autorizadas a las Estaciones de Bomberos o las Unidades Administrativas, por medio del procedimiento de Reporte de Avería y de Adquisición de bienes y servicios con tarjeta institucional de compras.</w:t>
            </w:r>
          </w:p>
        </w:tc>
      </w:tr>
      <w:tr w:rsidR="009F0A30" w:rsidRPr="007F3E62" w:rsidTr="00D1657F">
        <w:trPr>
          <w:trHeight w:val="60"/>
          <w:jc w:val="center"/>
        </w:trPr>
        <w:tc>
          <w:tcPr>
            <w:cnfStyle w:val="001000000000" w:firstRow="0" w:lastRow="0" w:firstColumn="1" w:lastColumn="0" w:oddVBand="0" w:evenVBand="0" w:oddHBand="0" w:evenHBand="0" w:firstRowFirstColumn="0" w:firstRowLastColumn="0" w:lastRowFirstColumn="0" w:lastRowLastColumn="0"/>
            <w:tcW w:w="1484" w:type="dxa"/>
            <w:vAlign w:val="center"/>
            <w:hideMark/>
          </w:tcPr>
          <w:p w:rsidR="009F0A30" w:rsidRPr="007F3E62" w:rsidRDefault="009F0A30" w:rsidP="00176CD4">
            <w:pPr>
              <w:jc w:val="center"/>
              <w:rPr>
                <w:rFonts w:ascii="Arial" w:eastAsia="Times New Roman" w:hAnsi="Arial" w:cs="Arial"/>
                <w:sz w:val="20"/>
                <w:szCs w:val="20"/>
                <w:lang w:eastAsia="es-CR"/>
              </w:rPr>
            </w:pPr>
            <w:r w:rsidRPr="007F3E62">
              <w:rPr>
                <w:rFonts w:ascii="Arial" w:eastAsia="Times New Roman" w:hAnsi="Arial" w:cs="Arial"/>
                <w:sz w:val="20"/>
                <w:szCs w:val="20"/>
                <w:lang w:eastAsia="es-CR"/>
              </w:rPr>
              <w:t>1.08.05 Manten y repar de equi de transporte</w:t>
            </w:r>
          </w:p>
        </w:tc>
        <w:tc>
          <w:tcPr>
            <w:tcW w:w="1607"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75.259.000,00</w:t>
            </w:r>
          </w:p>
        </w:tc>
        <w:tc>
          <w:tcPr>
            <w:tcW w:w="1495"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 Gestión Institucional</w:t>
            </w:r>
          </w:p>
        </w:tc>
        <w:tc>
          <w:tcPr>
            <w:tcW w:w="852"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2.1.4.2</w:t>
            </w:r>
          </w:p>
        </w:tc>
        <w:tc>
          <w:tcPr>
            <w:tcW w:w="917"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2.1.4.2.1</w:t>
            </w:r>
          </w:p>
        </w:tc>
        <w:tc>
          <w:tcPr>
            <w:tcW w:w="3685" w:type="dxa"/>
            <w:hideMark/>
          </w:tcPr>
          <w:p w:rsidR="009F0A30" w:rsidRPr="00687C3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La proyección mensual para efectuar mantenimientos preventivos es de ¢4.202.000,00 por costos de mano de obra, por lo que el costo total para este rubro es de ¢50.424.000,00. Para esta proyección se utiliza como base las estadísticas realizadas por la Unidad de Mantenimiento Vehicular durante los últimos seis años. Reencauche de 245 llantas y giras de mantenimientos preventivos con un costo unitario promedio de ¢83.000,00 por cada servicio, dando como resultado total de ¢20.335.000,00.</w:t>
            </w:r>
            <w:r w:rsidRPr="00687C31">
              <w:rPr>
                <w:rFonts w:ascii="Arial" w:eastAsia="Times New Roman" w:hAnsi="Arial" w:cs="Arial"/>
                <w:sz w:val="18"/>
                <w:szCs w:val="20"/>
                <w:lang w:eastAsia="es-CR"/>
              </w:rPr>
              <w:br/>
              <w:t>Tres giras de mantenimiento preventivo de reencauche a nivel nacional con un costo unitario de ¢1.500.000,00, para un total de 4.500.000,00</w:t>
            </w:r>
          </w:p>
        </w:tc>
        <w:tc>
          <w:tcPr>
            <w:tcW w:w="3483" w:type="dxa"/>
            <w:hideMark/>
          </w:tcPr>
          <w:p w:rsidR="009F0A30" w:rsidRPr="00687C3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Dinero para la compra de servicios y mano de obra de los mantenimientos preventivos para las Unidades y vehículos de apoyo de la flota institucional y también se realizará la adquisición de servicios de reencauche de llantas que se efectuará a través del contrato de mantenimiento preventivo. Al realizar el reencauche de llantas, se estará cumpliendo con los artículos 3°, 4° y 5° del Decreto Presidencial N° 38933-S, publicado en La Gaceta del jueves 16 de abril del 2015, donde se establecen las normas para realizar el reencauche de llantas en todas las entidades de la Administración Pública.</w:t>
            </w:r>
          </w:p>
        </w:tc>
      </w:tr>
    </w:tbl>
    <w:p w:rsidR="009F0A30" w:rsidRDefault="009F0A30" w:rsidP="009F0A30"/>
    <w:p w:rsidR="009F0A30" w:rsidRDefault="009F0A30" w:rsidP="009F0A30"/>
    <w:p w:rsidR="009F0A30" w:rsidRDefault="009F0A30" w:rsidP="009F0A30"/>
    <w:tbl>
      <w:tblPr>
        <w:tblStyle w:val="Listaclara-nfasis2"/>
        <w:tblW w:w="13526" w:type="dxa"/>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561"/>
        <w:gridCol w:w="1491"/>
        <w:gridCol w:w="1379"/>
        <w:gridCol w:w="980"/>
        <w:gridCol w:w="992"/>
        <w:gridCol w:w="3592"/>
        <w:gridCol w:w="3531"/>
      </w:tblGrid>
      <w:tr w:rsidR="009F0A30" w:rsidRPr="00D72D5B"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526" w:type="dxa"/>
            <w:gridSpan w:val="7"/>
            <w:shd w:val="clear" w:color="auto" w:fill="4F81BD" w:themeFill="accent1"/>
            <w:hideMark/>
          </w:tcPr>
          <w:p w:rsidR="009F0A30" w:rsidRPr="00D72D5B" w:rsidRDefault="009F0A30" w:rsidP="00176CD4">
            <w:pPr>
              <w:jc w:val="center"/>
              <w:rPr>
                <w:rFonts w:ascii="Calibri" w:eastAsia="Times New Roman" w:hAnsi="Calibri" w:cs="Times New Roman"/>
                <w:lang w:eastAsia="es-CR"/>
              </w:rPr>
            </w:pPr>
            <w:r w:rsidRPr="00D72D5B">
              <w:rPr>
                <w:rFonts w:ascii="Calibri" w:eastAsia="Times New Roman" w:hAnsi="Calibri" w:cs="Times New Roman"/>
                <w:lang w:eastAsia="es-CR"/>
              </w:rPr>
              <w:lastRenderedPageBreak/>
              <w:t>1. SERVICIOS</w:t>
            </w:r>
          </w:p>
        </w:tc>
      </w:tr>
      <w:tr w:rsidR="009F0A30" w:rsidRPr="00D72D5B" w:rsidTr="00D1657F">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561" w:type="dxa"/>
            <w:vMerge w:val="restart"/>
            <w:tcBorders>
              <w:top w:val="none" w:sz="0" w:space="0" w:color="auto"/>
              <w:left w:val="none" w:sz="0" w:space="0" w:color="auto"/>
              <w:bottom w:val="none" w:sz="0" w:space="0" w:color="auto"/>
            </w:tcBorders>
            <w:hideMark/>
          </w:tcPr>
          <w:p w:rsidR="009F0A30" w:rsidRPr="00D72D5B" w:rsidRDefault="009F0A30" w:rsidP="00176CD4">
            <w:pPr>
              <w:jc w:val="center"/>
              <w:rPr>
                <w:rFonts w:ascii="Calibri" w:eastAsia="Times New Roman" w:hAnsi="Calibri" w:cs="Times New Roman"/>
                <w:lang w:eastAsia="es-CR"/>
              </w:rPr>
            </w:pPr>
            <w:r w:rsidRPr="00D72D5B">
              <w:rPr>
                <w:rFonts w:ascii="Calibri" w:eastAsia="Times New Roman" w:hAnsi="Calibri" w:cs="Times New Roman"/>
                <w:lang w:eastAsia="es-CR"/>
              </w:rPr>
              <w:t>Subpartida y descripción</w:t>
            </w:r>
          </w:p>
        </w:tc>
        <w:tc>
          <w:tcPr>
            <w:tcW w:w="1491" w:type="dxa"/>
            <w:vMerge w:val="restart"/>
            <w:tcBorders>
              <w:top w:val="none" w:sz="0" w:space="0" w:color="auto"/>
              <w:bottom w:val="none" w:sz="0" w:space="0" w:color="auto"/>
            </w:tcBorders>
            <w:noWrap/>
            <w:vAlign w:val="center"/>
            <w:hideMark/>
          </w:tcPr>
          <w:p w:rsidR="009F0A30" w:rsidRPr="00D72D5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72D5B">
              <w:rPr>
                <w:rFonts w:ascii="Calibri" w:eastAsia="Times New Roman" w:hAnsi="Calibri" w:cs="Times New Roman"/>
                <w:b/>
                <w:bCs/>
                <w:lang w:eastAsia="es-CR"/>
              </w:rPr>
              <w:t>Monto</w:t>
            </w:r>
          </w:p>
        </w:tc>
        <w:tc>
          <w:tcPr>
            <w:tcW w:w="3351" w:type="dxa"/>
            <w:gridSpan w:val="3"/>
            <w:tcBorders>
              <w:top w:val="none" w:sz="0" w:space="0" w:color="auto"/>
              <w:bottom w:val="none" w:sz="0" w:space="0" w:color="auto"/>
            </w:tcBorders>
            <w:noWrap/>
            <w:vAlign w:val="center"/>
            <w:hideMark/>
          </w:tcPr>
          <w:p w:rsidR="009F0A30" w:rsidRPr="00D72D5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72D5B">
              <w:rPr>
                <w:rFonts w:ascii="Calibri" w:eastAsia="Times New Roman" w:hAnsi="Calibri" w:cs="Times New Roman"/>
                <w:b/>
                <w:bCs/>
                <w:lang w:eastAsia="es-CR"/>
              </w:rPr>
              <w:t>Vinculación PAO</w:t>
            </w:r>
          </w:p>
        </w:tc>
        <w:tc>
          <w:tcPr>
            <w:tcW w:w="3592" w:type="dxa"/>
            <w:vMerge w:val="restart"/>
            <w:tcBorders>
              <w:top w:val="none" w:sz="0" w:space="0" w:color="auto"/>
              <w:bottom w:val="none" w:sz="0" w:space="0" w:color="auto"/>
            </w:tcBorders>
            <w:vAlign w:val="center"/>
            <w:hideMark/>
          </w:tcPr>
          <w:p w:rsidR="009F0A30" w:rsidRPr="00D72D5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72D5B">
              <w:rPr>
                <w:rFonts w:ascii="Calibri" w:eastAsia="Times New Roman" w:hAnsi="Calibri" w:cs="Times New Roman"/>
                <w:b/>
                <w:bCs/>
                <w:lang w:eastAsia="es-CR"/>
              </w:rPr>
              <w:t>Cálculo</w:t>
            </w:r>
          </w:p>
        </w:tc>
        <w:tc>
          <w:tcPr>
            <w:tcW w:w="3531" w:type="dxa"/>
            <w:vMerge w:val="restart"/>
            <w:tcBorders>
              <w:top w:val="none" w:sz="0" w:space="0" w:color="auto"/>
              <w:bottom w:val="none" w:sz="0" w:space="0" w:color="auto"/>
              <w:right w:val="none" w:sz="0" w:space="0" w:color="auto"/>
            </w:tcBorders>
            <w:noWrap/>
            <w:vAlign w:val="center"/>
            <w:hideMark/>
          </w:tcPr>
          <w:p w:rsidR="009F0A30" w:rsidRPr="00D72D5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72D5B">
              <w:rPr>
                <w:rFonts w:ascii="Calibri" w:eastAsia="Times New Roman" w:hAnsi="Calibri" w:cs="Times New Roman"/>
                <w:b/>
                <w:bCs/>
                <w:lang w:eastAsia="es-CR"/>
              </w:rPr>
              <w:t>Justificación</w:t>
            </w:r>
          </w:p>
        </w:tc>
      </w:tr>
      <w:tr w:rsidR="009F0A30" w:rsidRPr="00D72D5B" w:rsidTr="00D1657F">
        <w:trPr>
          <w:trHeight w:val="398"/>
          <w:jc w:val="center"/>
        </w:trPr>
        <w:tc>
          <w:tcPr>
            <w:cnfStyle w:val="001000000000" w:firstRow="0" w:lastRow="0" w:firstColumn="1" w:lastColumn="0" w:oddVBand="0" w:evenVBand="0" w:oddHBand="0" w:evenHBand="0" w:firstRowFirstColumn="0" w:firstRowLastColumn="0" w:lastRowFirstColumn="0" w:lastRowLastColumn="0"/>
            <w:tcW w:w="1561" w:type="dxa"/>
            <w:vMerge/>
          </w:tcPr>
          <w:p w:rsidR="009F0A30" w:rsidRPr="00D72D5B" w:rsidRDefault="009F0A30" w:rsidP="00176CD4">
            <w:pPr>
              <w:jc w:val="center"/>
              <w:rPr>
                <w:rFonts w:ascii="Calibri" w:eastAsia="Times New Roman" w:hAnsi="Calibri" w:cs="Times New Roman"/>
                <w:lang w:eastAsia="es-CR"/>
              </w:rPr>
            </w:pPr>
          </w:p>
        </w:tc>
        <w:tc>
          <w:tcPr>
            <w:tcW w:w="1491" w:type="dxa"/>
            <w:vMerge/>
            <w:noWrap/>
          </w:tcPr>
          <w:p w:rsidR="009F0A30" w:rsidRPr="00D72D5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37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72D5B">
              <w:rPr>
                <w:rFonts w:ascii="Calibri" w:eastAsia="Times New Roman" w:hAnsi="Calibri" w:cs="Times New Roman"/>
                <w:b/>
                <w:bCs/>
                <w:lang w:eastAsia="es-CR"/>
              </w:rPr>
              <w:t>Objetivo</w:t>
            </w:r>
          </w:p>
        </w:tc>
        <w:tc>
          <w:tcPr>
            <w:tcW w:w="98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72D5B">
              <w:rPr>
                <w:rFonts w:ascii="Calibri" w:eastAsia="Times New Roman" w:hAnsi="Calibri" w:cs="Times New Roman"/>
                <w:b/>
                <w:bCs/>
                <w:lang w:eastAsia="es-CR"/>
              </w:rPr>
              <w:t>Meta</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72D5B">
              <w:rPr>
                <w:rFonts w:ascii="Calibri" w:eastAsia="Times New Roman" w:hAnsi="Calibri" w:cs="Times New Roman"/>
                <w:b/>
                <w:bCs/>
                <w:lang w:eastAsia="es-CR"/>
              </w:rPr>
              <w:t>Acción</w:t>
            </w:r>
          </w:p>
        </w:tc>
        <w:tc>
          <w:tcPr>
            <w:tcW w:w="3592" w:type="dxa"/>
            <w:vMerge/>
          </w:tcPr>
          <w:p w:rsidR="009F0A30" w:rsidRPr="00D72D5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531" w:type="dxa"/>
            <w:vMerge/>
            <w:noWrap/>
          </w:tcPr>
          <w:p w:rsidR="009F0A30" w:rsidRPr="00D72D5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D72D5B" w:rsidTr="00D1657F">
        <w:trPr>
          <w:cnfStyle w:val="000000100000" w:firstRow="0" w:lastRow="0" w:firstColumn="0" w:lastColumn="0" w:oddVBand="0" w:evenVBand="0" w:oddHBand="1" w:evenHBand="0" w:firstRowFirstColumn="0" w:firstRowLastColumn="0" w:lastRowFirstColumn="0" w:lastRowLastColumn="0"/>
          <w:trHeight w:val="1404"/>
          <w:jc w:val="center"/>
        </w:trPr>
        <w:tc>
          <w:tcPr>
            <w:cnfStyle w:val="001000000000" w:firstRow="0" w:lastRow="0" w:firstColumn="1" w:lastColumn="0" w:oddVBand="0" w:evenVBand="0" w:oddHBand="0" w:evenHBand="0" w:firstRowFirstColumn="0" w:firstRowLastColumn="0" w:lastRowFirstColumn="0" w:lastRowLastColumn="0"/>
            <w:tcW w:w="1561" w:type="dxa"/>
            <w:tcBorders>
              <w:top w:val="none" w:sz="0" w:space="0" w:color="auto"/>
              <w:left w:val="none" w:sz="0" w:space="0" w:color="auto"/>
              <w:bottom w:val="none" w:sz="0" w:space="0" w:color="auto"/>
            </w:tcBorders>
            <w:vAlign w:val="center"/>
            <w:hideMark/>
          </w:tcPr>
          <w:p w:rsidR="009F0A30" w:rsidRPr="00D72D5B" w:rsidRDefault="009F0A30" w:rsidP="00176CD4">
            <w:pPr>
              <w:jc w:val="center"/>
              <w:rPr>
                <w:rFonts w:ascii="Arial" w:eastAsia="Times New Roman" w:hAnsi="Arial" w:cs="Arial"/>
                <w:sz w:val="20"/>
                <w:szCs w:val="20"/>
                <w:lang w:eastAsia="es-CR"/>
              </w:rPr>
            </w:pPr>
            <w:r w:rsidRPr="00D72D5B">
              <w:rPr>
                <w:rFonts w:ascii="Arial" w:eastAsia="Times New Roman" w:hAnsi="Arial" w:cs="Arial"/>
                <w:sz w:val="20"/>
                <w:szCs w:val="20"/>
                <w:lang w:eastAsia="es-CR"/>
              </w:rPr>
              <w:t>1.08.05 Manten y repar de equi de transporte</w:t>
            </w:r>
          </w:p>
        </w:tc>
        <w:tc>
          <w:tcPr>
            <w:tcW w:w="1491"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7.227.000,00</w:t>
            </w:r>
          </w:p>
        </w:tc>
        <w:tc>
          <w:tcPr>
            <w:tcW w:w="1379"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 Gestión Institucional</w:t>
            </w:r>
          </w:p>
        </w:tc>
        <w:tc>
          <w:tcPr>
            <w:tcW w:w="980"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2.1.4.2</w:t>
            </w:r>
          </w:p>
        </w:tc>
        <w:tc>
          <w:tcPr>
            <w:tcW w:w="992"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2.1.4.2.3</w:t>
            </w:r>
          </w:p>
        </w:tc>
        <w:tc>
          <w:tcPr>
            <w:tcW w:w="3592"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El costo de cada servicio es de ¢99.000,00 y se brindará a las 73 Estaciones de Bomberos del País, obteniendo como resultado la suma total de ¢7.227.000,00.</w:t>
            </w:r>
          </w:p>
        </w:tc>
        <w:tc>
          <w:tcPr>
            <w:tcW w:w="3531" w:type="dxa"/>
            <w:tcBorders>
              <w:top w:val="none" w:sz="0" w:space="0" w:color="auto"/>
              <w:bottom w:val="none" w:sz="0" w:space="0" w:color="auto"/>
              <w:right w:val="none" w:sz="0" w:space="0" w:color="auto"/>
            </w:tcBorders>
            <w:hideMark/>
          </w:tcPr>
          <w:p w:rsidR="009F0A30" w:rsidRPr="00687C3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Implementación de la primera etapa de la Administración de llantas de la flotilla Institucional que comprende en el marcaje (numeración) de las llantas de todos los vehículos y Unidades del Cuerpo de Bomberos.</w:t>
            </w:r>
          </w:p>
        </w:tc>
      </w:tr>
      <w:tr w:rsidR="009F0A30" w:rsidRPr="00D72D5B" w:rsidTr="00D1657F">
        <w:trPr>
          <w:trHeight w:val="1408"/>
          <w:jc w:val="center"/>
        </w:trPr>
        <w:tc>
          <w:tcPr>
            <w:cnfStyle w:val="001000000000" w:firstRow="0" w:lastRow="0" w:firstColumn="1" w:lastColumn="0" w:oddVBand="0" w:evenVBand="0" w:oddHBand="0" w:evenHBand="0" w:firstRowFirstColumn="0" w:firstRowLastColumn="0" w:lastRowFirstColumn="0" w:lastRowLastColumn="0"/>
            <w:tcW w:w="1561" w:type="dxa"/>
            <w:vAlign w:val="center"/>
            <w:hideMark/>
          </w:tcPr>
          <w:p w:rsidR="009F0A30" w:rsidRPr="00D72D5B" w:rsidRDefault="009F0A30" w:rsidP="00176CD4">
            <w:pPr>
              <w:jc w:val="center"/>
              <w:rPr>
                <w:rFonts w:ascii="Arial" w:eastAsia="Times New Roman" w:hAnsi="Arial" w:cs="Arial"/>
                <w:sz w:val="20"/>
                <w:szCs w:val="20"/>
                <w:lang w:eastAsia="es-CR"/>
              </w:rPr>
            </w:pPr>
            <w:r w:rsidRPr="00D72D5B">
              <w:rPr>
                <w:rFonts w:ascii="Arial" w:eastAsia="Times New Roman" w:hAnsi="Arial" w:cs="Arial"/>
                <w:sz w:val="20"/>
                <w:szCs w:val="20"/>
                <w:lang w:eastAsia="es-CR"/>
              </w:rPr>
              <w:t>1.08.06 Manten y repar de equip de comunicación</w:t>
            </w:r>
          </w:p>
        </w:tc>
        <w:tc>
          <w:tcPr>
            <w:tcW w:w="1491"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3.000.000,00</w:t>
            </w:r>
          </w:p>
        </w:tc>
        <w:tc>
          <w:tcPr>
            <w:tcW w:w="1379"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5. Atención de Emergencias</w:t>
            </w:r>
          </w:p>
        </w:tc>
        <w:tc>
          <w:tcPr>
            <w:tcW w:w="980"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3.5.4.3</w:t>
            </w:r>
          </w:p>
        </w:tc>
        <w:tc>
          <w:tcPr>
            <w:tcW w:w="992"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3.5.4.3.1</w:t>
            </w:r>
          </w:p>
        </w:tc>
        <w:tc>
          <w:tcPr>
            <w:tcW w:w="3592"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Contrato continuo No. LA 701311, con tope anual de 4 millones</w:t>
            </w:r>
          </w:p>
        </w:tc>
        <w:tc>
          <w:tcPr>
            <w:tcW w:w="3531"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 xml:space="preserve">Contrato LA701424 Servicios de reparación de equipo de comunicación que no puede repararse a lo interno de la institución. </w:t>
            </w:r>
          </w:p>
        </w:tc>
      </w:tr>
      <w:tr w:rsidR="009F0A30" w:rsidRPr="00D72D5B" w:rsidTr="00D1657F">
        <w:trPr>
          <w:cnfStyle w:val="000000100000" w:firstRow="0" w:lastRow="0" w:firstColumn="0" w:lastColumn="0" w:oddVBand="0" w:evenVBand="0" w:oddHBand="1" w:evenHBand="0" w:firstRowFirstColumn="0" w:firstRowLastColumn="0" w:lastRowFirstColumn="0" w:lastRowLastColumn="0"/>
          <w:trHeight w:val="1530"/>
          <w:jc w:val="center"/>
        </w:trPr>
        <w:tc>
          <w:tcPr>
            <w:cnfStyle w:val="001000000000" w:firstRow="0" w:lastRow="0" w:firstColumn="1" w:lastColumn="0" w:oddVBand="0" w:evenVBand="0" w:oddHBand="0" w:evenHBand="0" w:firstRowFirstColumn="0" w:firstRowLastColumn="0" w:lastRowFirstColumn="0" w:lastRowLastColumn="0"/>
            <w:tcW w:w="1561" w:type="dxa"/>
            <w:tcBorders>
              <w:top w:val="none" w:sz="0" w:space="0" w:color="auto"/>
              <w:left w:val="none" w:sz="0" w:space="0" w:color="auto"/>
              <w:bottom w:val="none" w:sz="0" w:space="0" w:color="auto"/>
            </w:tcBorders>
            <w:vAlign w:val="center"/>
            <w:hideMark/>
          </w:tcPr>
          <w:p w:rsidR="009F0A30" w:rsidRPr="00D72D5B" w:rsidRDefault="009F0A30" w:rsidP="00176CD4">
            <w:pPr>
              <w:jc w:val="center"/>
              <w:rPr>
                <w:rFonts w:ascii="Arial" w:eastAsia="Times New Roman" w:hAnsi="Arial" w:cs="Arial"/>
                <w:sz w:val="20"/>
                <w:szCs w:val="20"/>
                <w:lang w:eastAsia="es-CR"/>
              </w:rPr>
            </w:pPr>
            <w:r w:rsidRPr="00D72D5B">
              <w:rPr>
                <w:rFonts w:ascii="Arial" w:eastAsia="Times New Roman" w:hAnsi="Arial" w:cs="Arial"/>
                <w:sz w:val="20"/>
                <w:szCs w:val="20"/>
                <w:lang w:eastAsia="es-CR"/>
              </w:rPr>
              <w:t>1.08.06 Manten y repar de equip de comunicación</w:t>
            </w:r>
          </w:p>
        </w:tc>
        <w:tc>
          <w:tcPr>
            <w:tcW w:w="1491"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4.140.000,00</w:t>
            </w:r>
          </w:p>
        </w:tc>
        <w:tc>
          <w:tcPr>
            <w:tcW w:w="1379"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5. Atención de Emergencias</w:t>
            </w:r>
          </w:p>
        </w:tc>
        <w:tc>
          <w:tcPr>
            <w:tcW w:w="980"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3.5.4.1</w:t>
            </w:r>
          </w:p>
        </w:tc>
        <w:tc>
          <w:tcPr>
            <w:tcW w:w="992"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3.5.4.1.3</w:t>
            </w:r>
          </w:p>
        </w:tc>
        <w:tc>
          <w:tcPr>
            <w:tcW w:w="3592"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Costo anual por tres años ¢4,140,000</w:t>
            </w:r>
          </w:p>
        </w:tc>
        <w:tc>
          <w:tcPr>
            <w:tcW w:w="3531"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Contrato LA 701227 Renovación Mantenimiento Centrales Telefónicas de Estaciones</w:t>
            </w:r>
          </w:p>
        </w:tc>
      </w:tr>
      <w:tr w:rsidR="009F0A30" w:rsidRPr="00D72D5B" w:rsidTr="00D1657F">
        <w:trPr>
          <w:trHeight w:val="510"/>
          <w:jc w:val="center"/>
        </w:trPr>
        <w:tc>
          <w:tcPr>
            <w:cnfStyle w:val="001000000000" w:firstRow="0" w:lastRow="0" w:firstColumn="1" w:lastColumn="0" w:oddVBand="0" w:evenVBand="0" w:oddHBand="0" w:evenHBand="0" w:firstRowFirstColumn="0" w:firstRowLastColumn="0" w:lastRowFirstColumn="0" w:lastRowLastColumn="0"/>
            <w:tcW w:w="1561" w:type="dxa"/>
            <w:vAlign w:val="center"/>
            <w:hideMark/>
          </w:tcPr>
          <w:p w:rsidR="009F0A30" w:rsidRPr="00D72D5B" w:rsidRDefault="009F0A30" w:rsidP="00176CD4">
            <w:pPr>
              <w:jc w:val="center"/>
              <w:rPr>
                <w:rFonts w:ascii="Arial" w:eastAsia="Times New Roman" w:hAnsi="Arial" w:cs="Arial"/>
                <w:sz w:val="20"/>
                <w:szCs w:val="20"/>
                <w:lang w:eastAsia="es-CR"/>
              </w:rPr>
            </w:pPr>
            <w:r w:rsidRPr="00D72D5B">
              <w:rPr>
                <w:rFonts w:ascii="Arial" w:eastAsia="Times New Roman" w:hAnsi="Arial" w:cs="Arial"/>
                <w:sz w:val="20"/>
                <w:szCs w:val="20"/>
                <w:lang w:eastAsia="es-CR"/>
              </w:rPr>
              <w:t>1.08.06 Manten y repar de equip de comunicación</w:t>
            </w:r>
          </w:p>
        </w:tc>
        <w:tc>
          <w:tcPr>
            <w:tcW w:w="1491"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35.717.000,00</w:t>
            </w:r>
          </w:p>
        </w:tc>
        <w:tc>
          <w:tcPr>
            <w:tcW w:w="1379"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5. Atención de Emergencias</w:t>
            </w:r>
          </w:p>
        </w:tc>
        <w:tc>
          <w:tcPr>
            <w:tcW w:w="980"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3.5.4.1</w:t>
            </w:r>
          </w:p>
        </w:tc>
        <w:tc>
          <w:tcPr>
            <w:tcW w:w="992"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3.5.4.1.3</w:t>
            </w:r>
          </w:p>
        </w:tc>
        <w:tc>
          <w:tcPr>
            <w:tcW w:w="3592"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Costo anual $59.529,05 * TC¢600</w:t>
            </w:r>
          </w:p>
        </w:tc>
        <w:tc>
          <w:tcPr>
            <w:tcW w:w="3531"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Contrato 2016 de Garantías, soporte, Mantenimiento preventivo y correctivo  de Centrales telefónicas de Oficinas Centrales, F5, Academia, OCO y Aprovisionamiento</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13777" w:type="dxa"/>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643"/>
        <w:gridCol w:w="1607"/>
        <w:gridCol w:w="1506"/>
        <w:gridCol w:w="939"/>
        <w:gridCol w:w="1106"/>
        <w:gridCol w:w="3449"/>
        <w:gridCol w:w="3527"/>
      </w:tblGrid>
      <w:tr w:rsidR="009F0A30" w:rsidRPr="00C337E8"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777" w:type="dxa"/>
            <w:gridSpan w:val="7"/>
            <w:shd w:val="clear" w:color="auto" w:fill="4F81BD" w:themeFill="accent1"/>
            <w:hideMark/>
          </w:tcPr>
          <w:p w:rsidR="009F0A30" w:rsidRPr="00C337E8" w:rsidRDefault="009F0A30" w:rsidP="00176CD4">
            <w:pPr>
              <w:jc w:val="center"/>
              <w:rPr>
                <w:rFonts w:ascii="Calibri" w:eastAsia="Times New Roman" w:hAnsi="Calibri" w:cs="Times New Roman"/>
                <w:lang w:eastAsia="es-CR"/>
              </w:rPr>
            </w:pPr>
            <w:r w:rsidRPr="00C337E8">
              <w:rPr>
                <w:rFonts w:ascii="Calibri" w:eastAsia="Times New Roman" w:hAnsi="Calibri" w:cs="Times New Roman"/>
                <w:lang w:eastAsia="es-CR"/>
              </w:rPr>
              <w:lastRenderedPageBreak/>
              <w:t>1. SERVICIOS</w:t>
            </w:r>
          </w:p>
        </w:tc>
      </w:tr>
      <w:tr w:rsidR="009F0A30" w:rsidRPr="00C337E8" w:rsidTr="00D1657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643" w:type="dxa"/>
            <w:vMerge w:val="restart"/>
            <w:tcBorders>
              <w:top w:val="none" w:sz="0" w:space="0" w:color="auto"/>
              <w:left w:val="none" w:sz="0" w:space="0" w:color="auto"/>
              <w:bottom w:val="none" w:sz="0" w:space="0" w:color="auto"/>
            </w:tcBorders>
            <w:hideMark/>
          </w:tcPr>
          <w:p w:rsidR="009F0A30" w:rsidRPr="00C337E8" w:rsidRDefault="009F0A30" w:rsidP="00176CD4">
            <w:pPr>
              <w:jc w:val="center"/>
              <w:rPr>
                <w:rFonts w:ascii="Calibri" w:eastAsia="Times New Roman" w:hAnsi="Calibri" w:cs="Times New Roman"/>
                <w:lang w:eastAsia="es-CR"/>
              </w:rPr>
            </w:pPr>
            <w:r w:rsidRPr="00C337E8">
              <w:rPr>
                <w:rFonts w:ascii="Calibri" w:eastAsia="Times New Roman" w:hAnsi="Calibri" w:cs="Times New Roman"/>
                <w:lang w:eastAsia="es-CR"/>
              </w:rPr>
              <w:t>Subpartida y descripción</w:t>
            </w:r>
          </w:p>
        </w:tc>
        <w:tc>
          <w:tcPr>
            <w:tcW w:w="1607" w:type="dxa"/>
            <w:vMerge w:val="restart"/>
            <w:tcBorders>
              <w:top w:val="none" w:sz="0" w:space="0" w:color="auto"/>
              <w:bottom w:val="none" w:sz="0" w:space="0" w:color="auto"/>
            </w:tcBorders>
            <w:noWrap/>
            <w:vAlign w:val="center"/>
            <w:hideMark/>
          </w:tcPr>
          <w:p w:rsidR="009F0A30" w:rsidRPr="00C337E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337E8">
              <w:rPr>
                <w:rFonts w:ascii="Calibri" w:eastAsia="Times New Roman" w:hAnsi="Calibri" w:cs="Times New Roman"/>
                <w:b/>
                <w:bCs/>
                <w:lang w:eastAsia="es-CR"/>
              </w:rPr>
              <w:t>Monto</w:t>
            </w:r>
          </w:p>
        </w:tc>
        <w:tc>
          <w:tcPr>
            <w:tcW w:w="3551" w:type="dxa"/>
            <w:gridSpan w:val="3"/>
            <w:tcBorders>
              <w:top w:val="none" w:sz="0" w:space="0" w:color="auto"/>
              <w:bottom w:val="none" w:sz="0" w:space="0" w:color="auto"/>
            </w:tcBorders>
            <w:noWrap/>
            <w:vAlign w:val="center"/>
            <w:hideMark/>
          </w:tcPr>
          <w:p w:rsidR="009F0A30" w:rsidRPr="00C337E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337E8">
              <w:rPr>
                <w:rFonts w:ascii="Calibri" w:eastAsia="Times New Roman" w:hAnsi="Calibri" w:cs="Times New Roman"/>
                <w:b/>
                <w:bCs/>
                <w:lang w:eastAsia="es-CR"/>
              </w:rPr>
              <w:t>Vinculación PAO</w:t>
            </w:r>
          </w:p>
        </w:tc>
        <w:tc>
          <w:tcPr>
            <w:tcW w:w="3449" w:type="dxa"/>
            <w:vMerge w:val="restart"/>
            <w:tcBorders>
              <w:top w:val="none" w:sz="0" w:space="0" w:color="auto"/>
              <w:bottom w:val="none" w:sz="0" w:space="0" w:color="auto"/>
            </w:tcBorders>
            <w:vAlign w:val="center"/>
            <w:hideMark/>
          </w:tcPr>
          <w:p w:rsidR="009F0A30" w:rsidRPr="00C337E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337E8">
              <w:rPr>
                <w:rFonts w:ascii="Calibri" w:eastAsia="Times New Roman" w:hAnsi="Calibri" w:cs="Times New Roman"/>
                <w:b/>
                <w:bCs/>
                <w:lang w:eastAsia="es-CR"/>
              </w:rPr>
              <w:t>Cálculo</w:t>
            </w:r>
          </w:p>
        </w:tc>
        <w:tc>
          <w:tcPr>
            <w:tcW w:w="3527" w:type="dxa"/>
            <w:vMerge w:val="restart"/>
            <w:tcBorders>
              <w:top w:val="none" w:sz="0" w:space="0" w:color="auto"/>
              <w:bottom w:val="none" w:sz="0" w:space="0" w:color="auto"/>
              <w:right w:val="none" w:sz="0" w:space="0" w:color="auto"/>
            </w:tcBorders>
            <w:noWrap/>
            <w:vAlign w:val="center"/>
            <w:hideMark/>
          </w:tcPr>
          <w:p w:rsidR="009F0A30" w:rsidRPr="00C337E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337E8">
              <w:rPr>
                <w:rFonts w:ascii="Calibri" w:eastAsia="Times New Roman" w:hAnsi="Calibri" w:cs="Times New Roman"/>
                <w:b/>
                <w:bCs/>
                <w:lang w:eastAsia="es-CR"/>
              </w:rPr>
              <w:t>Justificación</w:t>
            </w:r>
          </w:p>
        </w:tc>
      </w:tr>
      <w:tr w:rsidR="009F0A30" w:rsidRPr="00C337E8" w:rsidTr="00D1657F">
        <w:trPr>
          <w:trHeight w:val="383"/>
          <w:jc w:val="center"/>
        </w:trPr>
        <w:tc>
          <w:tcPr>
            <w:cnfStyle w:val="001000000000" w:firstRow="0" w:lastRow="0" w:firstColumn="1" w:lastColumn="0" w:oddVBand="0" w:evenVBand="0" w:oddHBand="0" w:evenHBand="0" w:firstRowFirstColumn="0" w:firstRowLastColumn="0" w:lastRowFirstColumn="0" w:lastRowLastColumn="0"/>
            <w:tcW w:w="1643" w:type="dxa"/>
            <w:vMerge/>
          </w:tcPr>
          <w:p w:rsidR="009F0A30" w:rsidRPr="00C337E8" w:rsidRDefault="009F0A30" w:rsidP="00176CD4">
            <w:pPr>
              <w:jc w:val="center"/>
              <w:rPr>
                <w:rFonts w:ascii="Calibri" w:eastAsia="Times New Roman" w:hAnsi="Calibri" w:cs="Times New Roman"/>
                <w:lang w:eastAsia="es-CR"/>
              </w:rPr>
            </w:pPr>
          </w:p>
        </w:tc>
        <w:tc>
          <w:tcPr>
            <w:tcW w:w="1607" w:type="dxa"/>
            <w:vMerge/>
            <w:noWrap/>
          </w:tcPr>
          <w:p w:rsidR="009F0A30" w:rsidRPr="00C337E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0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C337E8">
              <w:rPr>
                <w:rFonts w:ascii="Calibri" w:eastAsia="Times New Roman" w:hAnsi="Calibri" w:cs="Times New Roman"/>
                <w:b/>
                <w:bCs/>
                <w:lang w:eastAsia="es-CR"/>
              </w:rPr>
              <w:t>Objetivo</w:t>
            </w:r>
          </w:p>
        </w:tc>
        <w:tc>
          <w:tcPr>
            <w:tcW w:w="93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C337E8">
              <w:rPr>
                <w:rFonts w:ascii="Calibri" w:eastAsia="Times New Roman" w:hAnsi="Calibri" w:cs="Times New Roman"/>
                <w:b/>
                <w:bCs/>
                <w:lang w:eastAsia="es-CR"/>
              </w:rPr>
              <w:t>Meta</w:t>
            </w:r>
          </w:p>
        </w:tc>
        <w:tc>
          <w:tcPr>
            <w:tcW w:w="110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C337E8">
              <w:rPr>
                <w:rFonts w:ascii="Calibri" w:eastAsia="Times New Roman" w:hAnsi="Calibri" w:cs="Times New Roman"/>
                <w:b/>
                <w:bCs/>
                <w:lang w:eastAsia="es-CR"/>
              </w:rPr>
              <w:t>Acción</w:t>
            </w:r>
          </w:p>
        </w:tc>
        <w:tc>
          <w:tcPr>
            <w:tcW w:w="3449" w:type="dxa"/>
            <w:vMerge/>
          </w:tcPr>
          <w:p w:rsidR="009F0A30" w:rsidRPr="00C337E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527" w:type="dxa"/>
            <w:vMerge/>
            <w:noWrap/>
          </w:tcPr>
          <w:p w:rsidR="009F0A30" w:rsidRPr="00C337E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C337E8" w:rsidTr="00D1657F">
        <w:trPr>
          <w:cnfStyle w:val="000000100000" w:firstRow="0" w:lastRow="0" w:firstColumn="0" w:lastColumn="0" w:oddVBand="0" w:evenVBand="0" w:oddHBand="1" w:evenHBand="0" w:firstRowFirstColumn="0" w:firstRowLastColumn="0" w:lastRowFirstColumn="0" w:lastRowLastColumn="0"/>
          <w:trHeight w:val="1153"/>
          <w:jc w:val="center"/>
        </w:trPr>
        <w:tc>
          <w:tcPr>
            <w:cnfStyle w:val="001000000000" w:firstRow="0" w:lastRow="0" w:firstColumn="1" w:lastColumn="0" w:oddVBand="0" w:evenVBand="0" w:oddHBand="0" w:evenHBand="0" w:firstRowFirstColumn="0" w:firstRowLastColumn="0" w:lastRowFirstColumn="0" w:lastRowLastColumn="0"/>
            <w:tcW w:w="1643" w:type="dxa"/>
            <w:tcBorders>
              <w:top w:val="none" w:sz="0" w:space="0" w:color="auto"/>
              <w:left w:val="none" w:sz="0" w:space="0" w:color="auto"/>
              <w:bottom w:val="none" w:sz="0" w:space="0" w:color="auto"/>
            </w:tcBorders>
            <w:vAlign w:val="center"/>
            <w:hideMark/>
          </w:tcPr>
          <w:p w:rsidR="009F0A30" w:rsidRPr="00C337E8" w:rsidRDefault="009F0A30" w:rsidP="00176CD4">
            <w:pPr>
              <w:jc w:val="center"/>
              <w:rPr>
                <w:rFonts w:ascii="Arial" w:eastAsia="Times New Roman" w:hAnsi="Arial" w:cs="Arial"/>
                <w:sz w:val="20"/>
                <w:szCs w:val="20"/>
                <w:lang w:eastAsia="es-CR"/>
              </w:rPr>
            </w:pPr>
            <w:r w:rsidRPr="00C337E8">
              <w:rPr>
                <w:rFonts w:ascii="Arial" w:eastAsia="Times New Roman" w:hAnsi="Arial" w:cs="Arial"/>
                <w:sz w:val="20"/>
                <w:szCs w:val="20"/>
                <w:lang w:eastAsia="es-CR"/>
              </w:rPr>
              <w:t>1.08.07 Manten y repar de equipo y mobiliario de oficina</w:t>
            </w:r>
          </w:p>
        </w:tc>
        <w:tc>
          <w:tcPr>
            <w:tcW w:w="1607" w:type="dxa"/>
            <w:tcBorders>
              <w:top w:val="none" w:sz="0" w:space="0" w:color="auto"/>
              <w:bottom w:val="none" w:sz="0" w:space="0" w:color="auto"/>
            </w:tcBorders>
            <w:noWrap/>
            <w:vAlign w:val="center"/>
            <w:hideMark/>
          </w:tcPr>
          <w:p w:rsidR="009F0A30" w:rsidRPr="00C337E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C337E8">
              <w:rPr>
                <w:rFonts w:ascii="Arial" w:eastAsia="Times New Roman" w:hAnsi="Arial" w:cs="Arial"/>
                <w:sz w:val="20"/>
                <w:szCs w:val="20"/>
                <w:lang w:eastAsia="es-CR"/>
              </w:rPr>
              <w:t>35.500.000,00</w:t>
            </w:r>
          </w:p>
        </w:tc>
        <w:tc>
          <w:tcPr>
            <w:tcW w:w="1506" w:type="dxa"/>
            <w:tcBorders>
              <w:top w:val="none" w:sz="0" w:space="0" w:color="auto"/>
              <w:bottom w:val="none" w:sz="0" w:space="0" w:color="auto"/>
            </w:tcBorders>
            <w:noWrap/>
            <w:vAlign w:val="center"/>
            <w:hideMark/>
          </w:tcPr>
          <w:p w:rsidR="009F0A30" w:rsidRPr="00C337E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C337E8">
              <w:rPr>
                <w:rFonts w:ascii="Arial" w:eastAsia="Times New Roman" w:hAnsi="Arial" w:cs="Arial"/>
                <w:sz w:val="20"/>
                <w:szCs w:val="20"/>
                <w:lang w:eastAsia="es-CR"/>
              </w:rPr>
              <w:t>7. Infraestructura</w:t>
            </w:r>
          </w:p>
        </w:tc>
        <w:tc>
          <w:tcPr>
            <w:tcW w:w="939" w:type="dxa"/>
            <w:tcBorders>
              <w:top w:val="none" w:sz="0" w:space="0" w:color="auto"/>
              <w:bottom w:val="none" w:sz="0" w:space="0" w:color="auto"/>
            </w:tcBorders>
            <w:noWrap/>
            <w:vAlign w:val="center"/>
            <w:hideMark/>
          </w:tcPr>
          <w:p w:rsidR="009F0A30" w:rsidRPr="00C337E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C337E8">
              <w:rPr>
                <w:rFonts w:ascii="Arial" w:eastAsia="Times New Roman" w:hAnsi="Arial" w:cs="Arial"/>
                <w:sz w:val="20"/>
                <w:szCs w:val="20"/>
                <w:lang w:eastAsia="es-CR"/>
              </w:rPr>
              <w:t>2.7.2.1</w:t>
            </w:r>
          </w:p>
        </w:tc>
        <w:tc>
          <w:tcPr>
            <w:tcW w:w="1106" w:type="dxa"/>
            <w:tcBorders>
              <w:top w:val="none" w:sz="0" w:space="0" w:color="auto"/>
              <w:bottom w:val="none" w:sz="0" w:space="0" w:color="auto"/>
            </w:tcBorders>
            <w:noWrap/>
            <w:vAlign w:val="center"/>
            <w:hideMark/>
          </w:tcPr>
          <w:p w:rsidR="009F0A30" w:rsidRPr="00C337E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C337E8">
              <w:rPr>
                <w:rFonts w:ascii="Arial" w:eastAsia="Times New Roman" w:hAnsi="Arial" w:cs="Arial"/>
                <w:sz w:val="20"/>
                <w:szCs w:val="20"/>
                <w:lang w:eastAsia="es-CR"/>
              </w:rPr>
              <w:t>2.7.2.1.2</w:t>
            </w:r>
          </w:p>
        </w:tc>
        <w:tc>
          <w:tcPr>
            <w:tcW w:w="3449" w:type="dxa"/>
            <w:tcBorders>
              <w:top w:val="none" w:sz="0" w:space="0" w:color="auto"/>
              <w:bottom w:val="none" w:sz="0" w:space="0" w:color="auto"/>
            </w:tcBorders>
            <w:hideMark/>
          </w:tcPr>
          <w:p w:rsidR="009F0A30" w:rsidRPr="00C337E8"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C337E8">
              <w:rPr>
                <w:rFonts w:ascii="Arial" w:eastAsia="Times New Roman" w:hAnsi="Arial" w:cs="Arial"/>
                <w:sz w:val="20"/>
                <w:szCs w:val="20"/>
                <w:lang w:eastAsia="es-CR"/>
              </w:rPr>
              <w:t>Compromiso de pago contrato continuo de mantenimiento preventivo y correctivo de aires acondicionados Contrato 2016LA-000014-UP</w:t>
            </w:r>
          </w:p>
        </w:tc>
        <w:tc>
          <w:tcPr>
            <w:tcW w:w="3527" w:type="dxa"/>
            <w:tcBorders>
              <w:top w:val="none" w:sz="0" w:space="0" w:color="auto"/>
              <w:bottom w:val="none" w:sz="0" w:space="0" w:color="auto"/>
              <w:right w:val="none" w:sz="0" w:space="0" w:color="auto"/>
            </w:tcBorders>
            <w:hideMark/>
          </w:tcPr>
          <w:p w:rsidR="009F0A30" w:rsidRPr="00C337E8"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C337E8">
              <w:rPr>
                <w:rFonts w:ascii="Arial" w:eastAsia="Times New Roman" w:hAnsi="Arial" w:cs="Arial"/>
                <w:sz w:val="20"/>
                <w:szCs w:val="20"/>
                <w:lang w:eastAsia="es-CR"/>
              </w:rPr>
              <w:t>Para atender necesidades propias de la Organización por medio de contratos continuos u ocasionales</w:t>
            </w:r>
          </w:p>
        </w:tc>
      </w:tr>
      <w:tr w:rsidR="009F0A30" w:rsidRPr="00C337E8" w:rsidTr="00D1657F">
        <w:trPr>
          <w:trHeight w:val="1236"/>
          <w:jc w:val="center"/>
        </w:trPr>
        <w:tc>
          <w:tcPr>
            <w:cnfStyle w:val="001000000000" w:firstRow="0" w:lastRow="0" w:firstColumn="1" w:lastColumn="0" w:oddVBand="0" w:evenVBand="0" w:oddHBand="0" w:evenHBand="0" w:firstRowFirstColumn="0" w:firstRowLastColumn="0" w:lastRowFirstColumn="0" w:lastRowLastColumn="0"/>
            <w:tcW w:w="1643" w:type="dxa"/>
            <w:vAlign w:val="center"/>
            <w:hideMark/>
          </w:tcPr>
          <w:p w:rsidR="009F0A30" w:rsidRPr="00C337E8" w:rsidRDefault="009F0A30" w:rsidP="00176CD4">
            <w:pPr>
              <w:jc w:val="center"/>
              <w:rPr>
                <w:rFonts w:ascii="Arial" w:eastAsia="Times New Roman" w:hAnsi="Arial" w:cs="Arial"/>
                <w:sz w:val="20"/>
                <w:szCs w:val="20"/>
                <w:lang w:eastAsia="es-CR"/>
              </w:rPr>
            </w:pPr>
            <w:r w:rsidRPr="00C337E8">
              <w:rPr>
                <w:rFonts w:ascii="Arial" w:eastAsia="Times New Roman" w:hAnsi="Arial" w:cs="Arial"/>
                <w:sz w:val="20"/>
                <w:szCs w:val="20"/>
                <w:lang w:eastAsia="es-CR"/>
              </w:rPr>
              <w:t>1.08.07 Manten y repar de equipo y mobiliario de oficina</w:t>
            </w:r>
          </w:p>
        </w:tc>
        <w:tc>
          <w:tcPr>
            <w:tcW w:w="1607" w:type="dxa"/>
            <w:noWrap/>
            <w:vAlign w:val="center"/>
            <w:hideMark/>
          </w:tcPr>
          <w:p w:rsidR="009F0A30" w:rsidRPr="00C337E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C337E8">
              <w:rPr>
                <w:rFonts w:ascii="Arial" w:eastAsia="Times New Roman" w:hAnsi="Arial" w:cs="Arial"/>
                <w:sz w:val="20"/>
                <w:szCs w:val="20"/>
                <w:lang w:eastAsia="es-CR"/>
              </w:rPr>
              <w:t>8.000.000,00</w:t>
            </w:r>
          </w:p>
        </w:tc>
        <w:tc>
          <w:tcPr>
            <w:tcW w:w="1506" w:type="dxa"/>
            <w:vAlign w:val="center"/>
            <w:hideMark/>
          </w:tcPr>
          <w:p w:rsidR="009F0A30" w:rsidRPr="00C337E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C337E8">
              <w:rPr>
                <w:rFonts w:ascii="Arial" w:eastAsia="Times New Roman" w:hAnsi="Arial" w:cs="Arial"/>
                <w:sz w:val="20"/>
                <w:szCs w:val="20"/>
                <w:lang w:eastAsia="es-CR"/>
              </w:rPr>
              <w:t>1. Gestión Institucional</w:t>
            </w:r>
          </w:p>
        </w:tc>
        <w:tc>
          <w:tcPr>
            <w:tcW w:w="939" w:type="dxa"/>
            <w:noWrap/>
            <w:vAlign w:val="center"/>
            <w:hideMark/>
          </w:tcPr>
          <w:p w:rsidR="009F0A30" w:rsidRPr="00C337E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C337E8">
              <w:rPr>
                <w:rFonts w:ascii="Arial" w:eastAsia="Times New Roman" w:hAnsi="Arial" w:cs="Arial"/>
                <w:sz w:val="20"/>
                <w:szCs w:val="20"/>
                <w:lang w:eastAsia="es-CR"/>
              </w:rPr>
              <w:t>2.1.5.10</w:t>
            </w:r>
          </w:p>
        </w:tc>
        <w:tc>
          <w:tcPr>
            <w:tcW w:w="1106" w:type="dxa"/>
            <w:noWrap/>
            <w:vAlign w:val="center"/>
            <w:hideMark/>
          </w:tcPr>
          <w:p w:rsidR="009F0A30" w:rsidRPr="00C337E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C337E8">
              <w:rPr>
                <w:rFonts w:ascii="Arial" w:eastAsia="Times New Roman" w:hAnsi="Arial" w:cs="Arial"/>
                <w:sz w:val="20"/>
                <w:szCs w:val="20"/>
                <w:lang w:eastAsia="es-CR"/>
              </w:rPr>
              <w:t>2.1.5.10.1</w:t>
            </w:r>
          </w:p>
        </w:tc>
        <w:tc>
          <w:tcPr>
            <w:tcW w:w="3449" w:type="dxa"/>
            <w:hideMark/>
          </w:tcPr>
          <w:p w:rsidR="009F0A30" w:rsidRPr="00C337E8"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C337E8">
              <w:rPr>
                <w:rFonts w:ascii="Arial" w:eastAsia="Times New Roman" w:hAnsi="Arial" w:cs="Arial"/>
                <w:sz w:val="20"/>
                <w:szCs w:val="20"/>
                <w:lang w:eastAsia="es-CR"/>
              </w:rPr>
              <w:t>Disponible para atender mantenimiento de mobiliario y equipo de oficina que no se encuentra en contrato según consumo histórico.</w:t>
            </w:r>
          </w:p>
        </w:tc>
        <w:tc>
          <w:tcPr>
            <w:tcW w:w="3527" w:type="dxa"/>
            <w:hideMark/>
          </w:tcPr>
          <w:p w:rsidR="009F0A30" w:rsidRPr="00C337E8"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C337E8">
              <w:rPr>
                <w:rFonts w:ascii="Arial" w:eastAsia="Times New Roman" w:hAnsi="Arial" w:cs="Arial"/>
                <w:sz w:val="20"/>
                <w:szCs w:val="20"/>
                <w:lang w:eastAsia="es-CR"/>
              </w:rPr>
              <w:t>Para atender necesidades propias de  dependencias de la Organización que no tienen relación con la infraestructura</w:t>
            </w:r>
          </w:p>
        </w:tc>
      </w:tr>
      <w:tr w:rsidR="009F0A30" w:rsidRPr="00C337E8" w:rsidTr="00D1657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643" w:type="dxa"/>
            <w:tcBorders>
              <w:top w:val="none" w:sz="0" w:space="0" w:color="auto"/>
              <w:left w:val="none" w:sz="0" w:space="0" w:color="auto"/>
              <w:bottom w:val="none" w:sz="0" w:space="0" w:color="auto"/>
            </w:tcBorders>
            <w:vAlign w:val="center"/>
            <w:hideMark/>
          </w:tcPr>
          <w:p w:rsidR="009F0A30" w:rsidRPr="00C337E8" w:rsidRDefault="009F0A30" w:rsidP="00176CD4">
            <w:pPr>
              <w:jc w:val="center"/>
              <w:rPr>
                <w:rFonts w:ascii="Arial" w:eastAsia="Times New Roman" w:hAnsi="Arial" w:cs="Arial"/>
                <w:sz w:val="20"/>
                <w:szCs w:val="20"/>
                <w:lang w:eastAsia="es-CR"/>
              </w:rPr>
            </w:pPr>
            <w:r w:rsidRPr="00C337E8">
              <w:rPr>
                <w:rFonts w:ascii="Arial" w:eastAsia="Times New Roman" w:hAnsi="Arial" w:cs="Arial"/>
                <w:sz w:val="20"/>
                <w:szCs w:val="20"/>
                <w:lang w:eastAsia="es-CR"/>
              </w:rPr>
              <w:t>1.08.08 Manten y repar de equipo de cómputo y sistemas informáticos</w:t>
            </w:r>
          </w:p>
        </w:tc>
        <w:tc>
          <w:tcPr>
            <w:tcW w:w="1607" w:type="dxa"/>
            <w:tcBorders>
              <w:top w:val="none" w:sz="0" w:space="0" w:color="auto"/>
              <w:bottom w:val="none" w:sz="0" w:space="0" w:color="auto"/>
            </w:tcBorders>
            <w:vAlign w:val="center"/>
            <w:hideMark/>
          </w:tcPr>
          <w:p w:rsidR="009F0A30" w:rsidRPr="00C337E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C337E8">
              <w:rPr>
                <w:rFonts w:ascii="Arial" w:eastAsia="Times New Roman" w:hAnsi="Arial" w:cs="Arial"/>
                <w:sz w:val="20"/>
                <w:szCs w:val="20"/>
                <w:lang w:eastAsia="es-CR"/>
              </w:rPr>
              <w:t>10.000.000,00</w:t>
            </w:r>
          </w:p>
        </w:tc>
        <w:tc>
          <w:tcPr>
            <w:tcW w:w="1506" w:type="dxa"/>
            <w:tcBorders>
              <w:top w:val="none" w:sz="0" w:space="0" w:color="auto"/>
              <w:bottom w:val="none" w:sz="0" w:space="0" w:color="auto"/>
            </w:tcBorders>
            <w:vAlign w:val="center"/>
            <w:hideMark/>
          </w:tcPr>
          <w:p w:rsidR="009F0A30" w:rsidRPr="00C337E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C337E8">
              <w:rPr>
                <w:rFonts w:ascii="Arial" w:eastAsia="Times New Roman" w:hAnsi="Arial" w:cs="Arial"/>
                <w:sz w:val="20"/>
                <w:szCs w:val="20"/>
                <w:lang w:eastAsia="es-CR"/>
              </w:rPr>
              <w:t>5. Atención de Emergencias</w:t>
            </w:r>
          </w:p>
        </w:tc>
        <w:tc>
          <w:tcPr>
            <w:tcW w:w="939" w:type="dxa"/>
            <w:tcBorders>
              <w:top w:val="none" w:sz="0" w:space="0" w:color="auto"/>
              <w:bottom w:val="none" w:sz="0" w:space="0" w:color="auto"/>
            </w:tcBorders>
            <w:vAlign w:val="center"/>
            <w:hideMark/>
          </w:tcPr>
          <w:p w:rsidR="009F0A30" w:rsidRPr="00C337E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C337E8">
              <w:rPr>
                <w:rFonts w:ascii="Arial" w:eastAsia="Times New Roman" w:hAnsi="Arial" w:cs="Arial"/>
                <w:sz w:val="20"/>
                <w:szCs w:val="20"/>
                <w:lang w:eastAsia="es-CR"/>
              </w:rPr>
              <w:t>3.5.4.1</w:t>
            </w:r>
          </w:p>
        </w:tc>
        <w:tc>
          <w:tcPr>
            <w:tcW w:w="1106" w:type="dxa"/>
            <w:tcBorders>
              <w:top w:val="none" w:sz="0" w:space="0" w:color="auto"/>
              <w:bottom w:val="none" w:sz="0" w:space="0" w:color="auto"/>
            </w:tcBorders>
            <w:vAlign w:val="center"/>
            <w:hideMark/>
          </w:tcPr>
          <w:p w:rsidR="009F0A30" w:rsidRPr="00C337E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C337E8">
              <w:rPr>
                <w:rFonts w:ascii="Arial" w:eastAsia="Times New Roman" w:hAnsi="Arial" w:cs="Arial"/>
                <w:sz w:val="20"/>
                <w:szCs w:val="20"/>
                <w:lang w:eastAsia="es-CR"/>
              </w:rPr>
              <w:t>3.5.4.1.3</w:t>
            </w:r>
          </w:p>
        </w:tc>
        <w:tc>
          <w:tcPr>
            <w:tcW w:w="3449" w:type="dxa"/>
            <w:tcBorders>
              <w:top w:val="none" w:sz="0" w:space="0" w:color="auto"/>
              <w:bottom w:val="none" w:sz="0" w:space="0" w:color="auto"/>
            </w:tcBorders>
            <w:hideMark/>
          </w:tcPr>
          <w:p w:rsidR="009F0A30" w:rsidRPr="00C337E8"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C337E8">
              <w:rPr>
                <w:rFonts w:ascii="Arial" w:eastAsia="Times New Roman" w:hAnsi="Arial" w:cs="Arial"/>
                <w:sz w:val="20"/>
                <w:szCs w:val="20"/>
                <w:lang w:eastAsia="es-CR"/>
              </w:rPr>
              <w:t>Contrato continuo No. LA 701411</w:t>
            </w:r>
          </w:p>
        </w:tc>
        <w:tc>
          <w:tcPr>
            <w:tcW w:w="3527" w:type="dxa"/>
            <w:tcBorders>
              <w:top w:val="none" w:sz="0" w:space="0" w:color="auto"/>
              <w:bottom w:val="none" w:sz="0" w:space="0" w:color="auto"/>
              <w:right w:val="none" w:sz="0" w:space="0" w:color="auto"/>
            </w:tcBorders>
            <w:hideMark/>
          </w:tcPr>
          <w:p w:rsidR="009F0A30" w:rsidRPr="00C337E8"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C337E8">
              <w:rPr>
                <w:rFonts w:ascii="Arial" w:eastAsia="Times New Roman" w:hAnsi="Arial" w:cs="Arial"/>
                <w:sz w:val="20"/>
                <w:szCs w:val="20"/>
                <w:lang w:eastAsia="es-CR"/>
              </w:rPr>
              <w:t>Contrato LA 701411 Mano de obra de para  mantenimiento de cableado de datos y telefónico institucional</w:t>
            </w:r>
          </w:p>
        </w:tc>
      </w:tr>
      <w:tr w:rsidR="009F0A30" w:rsidRPr="00C337E8" w:rsidTr="00D1657F">
        <w:trPr>
          <w:trHeight w:val="510"/>
          <w:jc w:val="center"/>
        </w:trPr>
        <w:tc>
          <w:tcPr>
            <w:cnfStyle w:val="001000000000" w:firstRow="0" w:lastRow="0" w:firstColumn="1" w:lastColumn="0" w:oddVBand="0" w:evenVBand="0" w:oddHBand="0" w:evenHBand="0" w:firstRowFirstColumn="0" w:firstRowLastColumn="0" w:lastRowFirstColumn="0" w:lastRowLastColumn="0"/>
            <w:tcW w:w="1643" w:type="dxa"/>
            <w:vAlign w:val="center"/>
            <w:hideMark/>
          </w:tcPr>
          <w:p w:rsidR="009F0A30" w:rsidRPr="00C337E8" w:rsidRDefault="009F0A30" w:rsidP="00176CD4">
            <w:pPr>
              <w:jc w:val="center"/>
              <w:rPr>
                <w:rFonts w:ascii="Arial" w:eastAsia="Times New Roman" w:hAnsi="Arial" w:cs="Arial"/>
                <w:sz w:val="20"/>
                <w:szCs w:val="20"/>
                <w:lang w:eastAsia="es-CR"/>
              </w:rPr>
            </w:pPr>
            <w:r w:rsidRPr="00C337E8">
              <w:rPr>
                <w:rFonts w:ascii="Arial" w:eastAsia="Times New Roman" w:hAnsi="Arial" w:cs="Arial"/>
                <w:sz w:val="20"/>
                <w:szCs w:val="20"/>
                <w:lang w:eastAsia="es-CR"/>
              </w:rPr>
              <w:t>1.08.08 Manten y repar de equipo de cómputo y sistemas informáticos</w:t>
            </w:r>
          </w:p>
        </w:tc>
        <w:tc>
          <w:tcPr>
            <w:tcW w:w="1607" w:type="dxa"/>
            <w:vAlign w:val="center"/>
            <w:hideMark/>
          </w:tcPr>
          <w:p w:rsidR="009F0A30" w:rsidRPr="00C337E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C337E8">
              <w:rPr>
                <w:rFonts w:ascii="Arial" w:eastAsia="Times New Roman" w:hAnsi="Arial" w:cs="Arial"/>
                <w:sz w:val="20"/>
                <w:szCs w:val="20"/>
                <w:lang w:eastAsia="es-CR"/>
              </w:rPr>
              <w:t>3.150.000,00</w:t>
            </w:r>
          </w:p>
        </w:tc>
        <w:tc>
          <w:tcPr>
            <w:tcW w:w="1506" w:type="dxa"/>
            <w:vAlign w:val="center"/>
            <w:hideMark/>
          </w:tcPr>
          <w:p w:rsidR="009F0A30" w:rsidRPr="00C337E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C337E8">
              <w:rPr>
                <w:rFonts w:ascii="Arial" w:eastAsia="Times New Roman" w:hAnsi="Arial" w:cs="Arial"/>
                <w:sz w:val="20"/>
                <w:szCs w:val="20"/>
                <w:lang w:eastAsia="es-CR"/>
              </w:rPr>
              <w:t>5. Atención de Emergencias</w:t>
            </w:r>
          </w:p>
        </w:tc>
        <w:tc>
          <w:tcPr>
            <w:tcW w:w="939" w:type="dxa"/>
            <w:vAlign w:val="center"/>
            <w:hideMark/>
          </w:tcPr>
          <w:p w:rsidR="009F0A30" w:rsidRPr="00C337E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C337E8">
              <w:rPr>
                <w:rFonts w:ascii="Arial" w:eastAsia="Times New Roman" w:hAnsi="Arial" w:cs="Arial"/>
                <w:sz w:val="20"/>
                <w:szCs w:val="20"/>
                <w:lang w:eastAsia="es-CR"/>
              </w:rPr>
              <w:t>3.5.4.2</w:t>
            </w:r>
          </w:p>
        </w:tc>
        <w:tc>
          <w:tcPr>
            <w:tcW w:w="1106" w:type="dxa"/>
            <w:vAlign w:val="center"/>
            <w:hideMark/>
          </w:tcPr>
          <w:p w:rsidR="009F0A30" w:rsidRPr="00C337E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C337E8">
              <w:rPr>
                <w:rFonts w:ascii="Arial" w:eastAsia="Times New Roman" w:hAnsi="Arial" w:cs="Arial"/>
                <w:sz w:val="20"/>
                <w:szCs w:val="20"/>
                <w:lang w:eastAsia="es-CR"/>
              </w:rPr>
              <w:t>3.5.4.2.3</w:t>
            </w:r>
          </w:p>
        </w:tc>
        <w:tc>
          <w:tcPr>
            <w:tcW w:w="3449" w:type="dxa"/>
            <w:hideMark/>
          </w:tcPr>
          <w:p w:rsidR="009F0A30" w:rsidRPr="00C337E8"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C337E8">
              <w:rPr>
                <w:rFonts w:ascii="Arial" w:eastAsia="Times New Roman" w:hAnsi="Arial" w:cs="Arial"/>
                <w:sz w:val="20"/>
                <w:szCs w:val="20"/>
                <w:lang w:eastAsia="es-CR"/>
              </w:rPr>
              <w:t>150 horas anuales * $35 c/u * TC ¢600</w:t>
            </w:r>
          </w:p>
        </w:tc>
        <w:tc>
          <w:tcPr>
            <w:tcW w:w="3527" w:type="dxa"/>
            <w:hideMark/>
          </w:tcPr>
          <w:p w:rsidR="009F0A30" w:rsidRPr="00C337E8"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C337E8">
              <w:rPr>
                <w:rFonts w:ascii="Arial" w:eastAsia="Times New Roman" w:hAnsi="Arial" w:cs="Arial"/>
                <w:sz w:val="20"/>
                <w:szCs w:val="20"/>
                <w:lang w:eastAsia="es-CR"/>
              </w:rPr>
              <w:t>Contrato  A12054 Mantenimiento del sistema de Facturación - MIF- Direc. Administrativa</w:t>
            </w:r>
          </w:p>
        </w:tc>
      </w:tr>
      <w:tr w:rsidR="009F0A30" w:rsidRPr="00C337E8" w:rsidTr="00D1657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643" w:type="dxa"/>
            <w:tcBorders>
              <w:top w:val="none" w:sz="0" w:space="0" w:color="auto"/>
              <w:left w:val="none" w:sz="0" w:space="0" w:color="auto"/>
              <w:bottom w:val="none" w:sz="0" w:space="0" w:color="auto"/>
            </w:tcBorders>
            <w:vAlign w:val="center"/>
            <w:hideMark/>
          </w:tcPr>
          <w:p w:rsidR="009F0A30" w:rsidRPr="00C337E8" w:rsidRDefault="009F0A30" w:rsidP="00176CD4">
            <w:pPr>
              <w:jc w:val="center"/>
              <w:rPr>
                <w:rFonts w:ascii="Arial" w:eastAsia="Times New Roman" w:hAnsi="Arial" w:cs="Arial"/>
                <w:sz w:val="20"/>
                <w:szCs w:val="20"/>
                <w:lang w:eastAsia="es-CR"/>
              </w:rPr>
            </w:pPr>
            <w:r w:rsidRPr="00C337E8">
              <w:rPr>
                <w:rFonts w:ascii="Arial" w:eastAsia="Times New Roman" w:hAnsi="Arial" w:cs="Arial"/>
                <w:sz w:val="20"/>
                <w:szCs w:val="20"/>
                <w:lang w:eastAsia="es-CR"/>
              </w:rPr>
              <w:t>1.08.08 Manten y repar de equipo de cómputo y sistemas informáticos</w:t>
            </w:r>
          </w:p>
        </w:tc>
        <w:tc>
          <w:tcPr>
            <w:tcW w:w="1607" w:type="dxa"/>
            <w:tcBorders>
              <w:top w:val="none" w:sz="0" w:space="0" w:color="auto"/>
              <w:bottom w:val="none" w:sz="0" w:space="0" w:color="auto"/>
            </w:tcBorders>
            <w:vAlign w:val="center"/>
            <w:hideMark/>
          </w:tcPr>
          <w:p w:rsidR="009F0A30" w:rsidRPr="00C337E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C337E8">
              <w:rPr>
                <w:rFonts w:ascii="Arial" w:eastAsia="Times New Roman" w:hAnsi="Arial" w:cs="Arial"/>
                <w:sz w:val="20"/>
                <w:szCs w:val="20"/>
                <w:lang w:eastAsia="es-CR"/>
              </w:rPr>
              <w:t>149.990.400,00</w:t>
            </w:r>
          </w:p>
        </w:tc>
        <w:tc>
          <w:tcPr>
            <w:tcW w:w="1506" w:type="dxa"/>
            <w:tcBorders>
              <w:top w:val="none" w:sz="0" w:space="0" w:color="auto"/>
              <w:bottom w:val="none" w:sz="0" w:space="0" w:color="auto"/>
            </w:tcBorders>
            <w:vAlign w:val="center"/>
            <w:hideMark/>
          </w:tcPr>
          <w:p w:rsidR="009F0A30" w:rsidRPr="00C337E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C337E8">
              <w:rPr>
                <w:rFonts w:ascii="Arial" w:eastAsia="Times New Roman" w:hAnsi="Arial" w:cs="Arial"/>
                <w:sz w:val="20"/>
                <w:szCs w:val="20"/>
                <w:lang w:eastAsia="es-CR"/>
              </w:rPr>
              <w:t>5. Atención de Emergencias</w:t>
            </w:r>
          </w:p>
        </w:tc>
        <w:tc>
          <w:tcPr>
            <w:tcW w:w="939" w:type="dxa"/>
            <w:tcBorders>
              <w:top w:val="none" w:sz="0" w:space="0" w:color="auto"/>
              <w:bottom w:val="none" w:sz="0" w:space="0" w:color="auto"/>
            </w:tcBorders>
            <w:vAlign w:val="center"/>
            <w:hideMark/>
          </w:tcPr>
          <w:p w:rsidR="009F0A30" w:rsidRPr="00C337E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C337E8">
              <w:rPr>
                <w:rFonts w:ascii="Arial" w:eastAsia="Times New Roman" w:hAnsi="Arial" w:cs="Arial"/>
                <w:sz w:val="20"/>
                <w:szCs w:val="20"/>
                <w:lang w:eastAsia="es-CR"/>
              </w:rPr>
              <w:t>3.5.4.1</w:t>
            </w:r>
          </w:p>
        </w:tc>
        <w:tc>
          <w:tcPr>
            <w:tcW w:w="1106" w:type="dxa"/>
            <w:tcBorders>
              <w:top w:val="none" w:sz="0" w:space="0" w:color="auto"/>
              <w:bottom w:val="none" w:sz="0" w:space="0" w:color="auto"/>
            </w:tcBorders>
            <w:vAlign w:val="center"/>
            <w:hideMark/>
          </w:tcPr>
          <w:p w:rsidR="009F0A30" w:rsidRPr="00C337E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C337E8">
              <w:rPr>
                <w:rFonts w:ascii="Arial" w:eastAsia="Times New Roman" w:hAnsi="Arial" w:cs="Arial"/>
                <w:sz w:val="20"/>
                <w:szCs w:val="20"/>
                <w:lang w:eastAsia="es-CR"/>
              </w:rPr>
              <w:t>3.5.4.1.3</w:t>
            </w:r>
          </w:p>
        </w:tc>
        <w:tc>
          <w:tcPr>
            <w:tcW w:w="3449" w:type="dxa"/>
            <w:tcBorders>
              <w:top w:val="none" w:sz="0" w:space="0" w:color="auto"/>
              <w:bottom w:val="none" w:sz="0" w:space="0" w:color="auto"/>
            </w:tcBorders>
            <w:hideMark/>
          </w:tcPr>
          <w:p w:rsidR="009F0A30" w:rsidRPr="00C337E8"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C337E8">
              <w:rPr>
                <w:rFonts w:ascii="Arial" w:eastAsia="Times New Roman" w:hAnsi="Arial" w:cs="Arial"/>
                <w:sz w:val="20"/>
                <w:szCs w:val="20"/>
                <w:lang w:eastAsia="es-CR"/>
              </w:rPr>
              <w:t>8.928 horas * $28 * TC¢600</w:t>
            </w:r>
          </w:p>
        </w:tc>
        <w:tc>
          <w:tcPr>
            <w:tcW w:w="3527" w:type="dxa"/>
            <w:tcBorders>
              <w:top w:val="none" w:sz="0" w:space="0" w:color="auto"/>
              <w:bottom w:val="none" w:sz="0" w:space="0" w:color="auto"/>
              <w:right w:val="none" w:sz="0" w:space="0" w:color="auto"/>
            </w:tcBorders>
            <w:hideMark/>
          </w:tcPr>
          <w:p w:rsidR="009F0A30" w:rsidRPr="00C337E8"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C337E8">
              <w:rPr>
                <w:rFonts w:ascii="Arial" w:eastAsia="Times New Roman" w:hAnsi="Arial" w:cs="Arial"/>
                <w:sz w:val="20"/>
                <w:szCs w:val="20"/>
                <w:lang w:eastAsia="es-CR"/>
              </w:rPr>
              <w:t>Contrato LP 101402 Mantenimiento de las sistemas en JAVA y Microsoft.Net: SIGAE, SICOF, SIABO, SUATT, EVA, BOMBEROS INSIDE, SIGSA, SIBA, PAF.</w:t>
            </w:r>
          </w:p>
        </w:tc>
      </w:tr>
    </w:tbl>
    <w:p w:rsidR="009F0A30" w:rsidRDefault="009F0A30" w:rsidP="009F0A30"/>
    <w:p w:rsidR="009F0A30" w:rsidRDefault="009F0A30" w:rsidP="009F0A30"/>
    <w:tbl>
      <w:tblPr>
        <w:tblStyle w:val="Listaclara-nfasis2"/>
        <w:tblW w:w="13771" w:type="dxa"/>
        <w:jc w:val="center"/>
        <w:tblInd w:w="-318"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638"/>
        <w:gridCol w:w="1496"/>
        <w:gridCol w:w="1502"/>
        <w:gridCol w:w="992"/>
        <w:gridCol w:w="1152"/>
        <w:gridCol w:w="3827"/>
        <w:gridCol w:w="3164"/>
      </w:tblGrid>
      <w:tr w:rsidR="009F0A30" w:rsidRPr="00F644B8"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771" w:type="dxa"/>
            <w:gridSpan w:val="7"/>
            <w:shd w:val="clear" w:color="auto" w:fill="4F81BD" w:themeFill="accent1"/>
            <w:hideMark/>
          </w:tcPr>
          <w:p w:rsidR="009F0A30" w:rsidRPr="00F644B8" w:rsidRDefault="009F0A30" w:rsidP="00176CD4">
            <w:pPr>
              <w:jc w:val="center"/>
              <w:rPr>
                <w:rFonts w:ascii="Calibri" w:eastAsia="Times New Roman" w:hAnsi="Calibri" w:cs="Times New Roman"/>
                <w:lang w:eastAsia="es-CR"/>
              </w:rPr>
            </w:pPr>
            <w:r w:rsidRPr="00F644B8">
              <w:rPr>
                <w:rFonts w:ascii="Calibri" w:eastAsia="Times New Roman" w:hAnsi="Calibri" w:cs="Times New Roman"/>
                <w:lang w:eastAsia="es-CR"/>
              </w:rPr>
              <w:lastRenderedPageBreak/>
              <w:t>1. SERVICIOS</w:t>
            </w:r>
          </w:p>
        </w:tc>
      </w:tr>
      <w:tr w:rsidR="009F0A30" w:rsidRPr="00F644B8" w:rsidTr="00D1657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638" w:type="dxa"/>
            <w:vMerge w:val="restart"/>
            <w:tcBorders>
              <w:top w:val="none" w:sz="0" w:space="0" w:color="auto"/>
              <w:left w:val="none" w:sz="0" w:space="0" w:color="auto"/>
              <w:bottom w:val="none" w:sz="0" w:space="0" w:color="auto"/>
            </w:tcBorders>
            <w:hideMark/>
          </w:tcPr>
          <w:p w:rsidR="009F0A30" w:rsidRPr="00F644B8" w:rsidRDefault="009F0A30" w:rsidP="00176CD4">
            <w:pPr>
              <w:jc w:val="center"/>
              <w:rPr>
                <w:rFonts w:ascii="Calibri" w:eastAsia="Times New Roman" w:hAnsi="Calibri" w:cs="Times New Roman"/>
                <w:lang w:eastAsia="es-CR"/>
              </w:rPr>
            </w:pPr>
            <w:r w:rsidRPr="00F644B8">
              <w:rPr>
                <w:rFonts w:ascii="Calibri" w:eastAsia="Times New Roman" w:hAnsi="Calibri" w:cs="Times New Roman"/>
                <w:lang w:eastAsia="es-CR"/>
              </w:rPr>
              <w:t>Subpartida y descripción</w:t>
            </w:r>
          </w:p>
        </w:tc>
        <w:tc>
          <w:tcPr>
            <w:tcW w:w="1496" w:type="dxa"/>
            <w:vMerge w:val="restart"/>
            <w:tcBorders>
              <w:top w:val="none" w:sz="0" w:space="0" w:color="auto"/>
              <w:bottom w:val="none" w:sz="0" w:space="0" w:color="auto"/>
            </w:tcBorders>
            <w:noWrap/>
            <w:vAlign w:val="center"/>
            <w:hideMark/>
          </w:tcPr>
          <w:p w:rsidR="009F0A30" w:rsidRPr="00F644B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644B8">
              <w:rPr>
                <w:rFonts w:ascii="Calibri" w:eastAsia="Times New Roman" w:hAnsi="Calibri" w:cs="Times New Roman"/>
                <w:b/>
                <w:bCs/>
                <w:lang w:eastAsia="es-CR"/>
              </w:rPr>
              <w:t>Monto</w:t>
            </w:r>
          </w:p>
        </w:tc>
        <w:tc>
          <w:tcPr>
            <w:tcW w:w="3646" w:type="dxa"/>
            <w:gridSpan w:val="3"/>
            <w:tcBorders>
              <w:top w:val="none" w:sz="0" w:space="0" w:color="auto"/>
              <w:bottom w:val="none" w:sz="0" w:space="0" w:color="auto"/>
            </w:tcBorders>
            <w:noWrap/>
            <w:vAlign w:val="center"/>
            <w:hideMark/>
          </w:tcPr>
          <w:p w:rsidR="009F0A30" w:rsidRPr="00F644B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644B8">
              <w:rPr>
                <w:rFonts w:ascii="Calibri" w:eastAsia="Times New Roman" w:hAnsi="Calibri" w:cs="Times New Roman"/>
                <w:b/>
                <w:bCs/>
                <w:lang w:eastAsia="es-CR"/>
              </w:rPr>
              <w:t>Vinculación PAO</w:t>
            </w:r>
          </w:p>
        </w:tc>
        <w:tc>
          <w:tcPr>
            <w:tcW w:w="3827" w:type="dxa"/>
            <w:vMerge w:val="restart"/>
            <w:tcBorders>
              <w:top w:val="none" w:sz="0" w:space="0" w:color="auto"/>
              <w:bottom w:val="none" w:sz="0" w:space="0" w:color="auto"/>
            </w:tcBorders>
            <w:vAlign w:val="center"/>
            <w:hideMark/>
          </w:tcPr>
          <w:p w:rsidR="009F0A30" w:rsidRPr="00F644B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644B8">
              <w:rPr>
                <w:rFonts w:ascii="Calibri" w:eastAsia="Times New Roman" w:hAnsi="Calibri" w:cs="Times New Roman"/>
                <w:b/>
                <w:bCs/>
                <w:lang w:eastAsia="es-CR"/>
              </w:rPr>
              <w:t>Cálculo</w:t>
            </w:r>
          </w:p>
        </w:tc>
        <w:tc>
          <w:tcPr>
            <w:tcW w:w="3164" w:type="dxa"/>
            <w:vMerge w:val="restart"/>
            <w:tcBorders>
              <w:top w:val="none" w:sz="0" w:space="0" w:color="auto"/>
              <w:bottom w:val="none" w:sz="0" w:space="0" w:color="auto"/>
              <w:right w:val="none" w:sz="0" w:space="0" w:color="auto"/>
            </w:tcBorders>
            <w:noWrap/>
            <w:vAlign w:val="center"/>
            <w:hideMark/>
          </w:tcPr>
          <w:p w:rsidR="009F0A30" w:rsidRPr="00F644B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644B8">
              <w:rPr>
                <w:rFonts w:ascii="Calibri" w:eastAsia="Times New Roman" w:hAnsi="Calibri" w:cs="Times New Roman"/>
                <w:b/>
                <w:bCs/>
                <w:lang w:eastAsia="es-CR"/>
              </w:rPr>
              <w:t>Justificación</w:t>
            </w:r>
          </w:p>
        </w:tc>
      </w:tr>
      <w:tr w:rsidR="009F0A30" w:rsidRPr="00F644B8" w:rsidTr="00D1657F">
        <w:trPr>
          <w:trHeight w:val="383"/>
          <w:jc w:val="center"/>
        </w:trPr>
        <w:tc>
          <w:tcPr>
            <w:cnfStyle w:val="001000000000" w:firstRow="0" w:lastRow="0" w:firstColumn="1" w:lastColumn="0" w:oddVBand="0" w:evenVBand="0" w:oddHBand="0" w:evenHBand="0" w:firstRowFirstColumn="0" w:firstRowLastColumn="0" w:lastRowFirstColumn="0" w:lastRowLastColumn="0"/>
            <w:tcW w:w="1638" w:type="dxa"/>
            <w:vMerge/>
          </w:tcPr>
          <w:p w:rsidR="009F0A30" w:rsidRPr="00F644B8" w:rsidRDefault="009F0A30" w:rsidP="00176CD4">
            <w:pPr>
              <w:jc w:val="center"/>
              <w:rPr>
                <w:rFonts w:ascii="Calibri" w:eastAsia="Times New Roman" w:hAnsi="Calibri" w:cs="Times New Roman"/>
                <w:lang w:eastAsia="es-CR"/>
              </w:rPr>
            </w:pPr>
          </w:p>
        </w:tc>
        <w:tc>
          <w:tcPr>
            <w:tcW w:w="1496" w:type="dxa"/>
            <w:vMerge/>
            <w:noWrap/>
          </w:tcPr>
          <w:p w:rsidR="009F0A30" w:rsidRPr="00F644B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0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644B8">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644B8">
              <w:rPr>
                <w:rFonts w:ascii="Calibri" w:eastAsia="Times New Roman" w:hAnsi="Calibri" w:cs="Times New Roman"/>
                <w:b/>
                <w:bCs/>
                <w:lang w:eastAsia="es-CR"/>
              </w:rPr>
              <w:t>Meta</w:t>
            </w:r>
          </w:p>
        </w:tc>
        <w:tc>
          <w:tcPr>
            <w:tcW w:w="115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644B8">
              <w:rPr>
                <w:rFonts w:ascii="Calibri" w:eastAsia="Times New Roman" w:hAnsi="Calibri" w:cs="Times New Roman"/>
                <w:b/>
                <w:bCs/>
                <w:lang w:eastAsia="es-CR"/>
              </w:rPr>
              <w:t>Acción</w:t>
            </w:r>
          </w:p>
        </w:tc>
        <w:tc>
          <w:tcPr>
            <w:tcW w:w="3827" w:type="dxa"/>
            <w:vMerge/>
          </w:tcPr>
          <w:p w:rsidR="009F0A30" w:rsidRPr="00F644B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164" w:type="dxa"/>
            <w:vMerge/>
            <w:noWrap/>
          </w:tcPr>
          <w:p w:rsidR="009F0A30" w:rsidRPr="00F644B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F644B8" w:rsidTr="00D1657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638" w:type="dxa"/>
            <w:tcBorders>
              <w:top w:val="none" w:sz="0" w:space="0" w:color="auto"/>
              <w:left w:val="none" w:sz="0" w:space="0" w:color="auto"/>
              <w:bottom w:val="none" w:sz="0" w:space="0" w:color="auto"/>
            </w:tcBorders>
            <w:vAlign w:val="center"/>
            <w:hideMark/>
          </w:tcPr>
          <w:p w:rsidR="009F0A30" w:rsidRPr="00F644B8" w:rsidRDefault="009F0A30" w:rsidP="00176CD4">
            <w:pPr>
              <w:jc w:val="center"/>
              <w:rPr>
                <w:rFonts w:ascii="Arial" w:eastAsia="Times New Roman" w:hAnsi="Arial" w:cs="Arial"/>
                <w:sz w:val="20"/>
                <w:szCs w:val="20"/>
                <w:lang w:eastAsia="es-CR"/>
              </w:rPr>
            </w:pPr>
            <w:r w:rsidRPr="00F644B8">
              <w:rPr>
                <w:rFonts w:ascii="Arial" w:eastAsia="Times New Roman" w:hAnsi="Arial" w:cs="Arial"/>
                <w:sz w:val="20"/>
                <w:szCs w:val="20"/>
                <w:lang w:eastAsia="es-CR"/>
              </w:rPr>
              <w:t>1.08.08 Manten y repar de equipo de cómputo y sistemas informáticos</w:t>
            </w:r>
          </w:p>
        </w:tc>
        <w:tc>
          <w:tcPr>
            <w:tcW w:w="1496" w:type="dxa"/>
            <w:tcBorders>
              <w:top w:val="none" w:sz="0" w:space="0" w:color="auto"/>
              <w:bottom w:val="none" w:sz="0" w:space="0" w:color="auto"/>
            </w:tcBorders>
            <w:vAlign w:val="center"/>
            <w:hideMark/>
          </w:tcPr>
          <w:p w:rsidR="009F0A30" w:rsidRPr="00F644B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F644B8">
              <w:rPr>
                <w:rFonts w:ascii="Arial" w:eastAsia="Times New Roman" w:hAnsi="Arial" w:cs="Arial"/>
                <w:sz w:val="20"/>
                <w:szCs w:val="20"/>
                <w:lang w:eastAsia="es-CR"/>
              </w:rPr>
              <w:t>4.200.000,00</w:t>
            </w:r>
          </w:p>
        </w:tc>
        <w:tc>
          <w:tcPr>
            <w:tcW w:w="1502" w:type="dxa"/>
            <w:tcBorders>
              <w:top w:val="none" w:sz="0" w:space="0" w:color="auto"/>
              <w:bottom w:val="none" w:sz="0" w:space="0" w:color="auto"/>
            </w:tcBorders>
            <w:vAlign w:val="center"/>
            <w:hideMark/>
          </w:tcPr>
          <w:p w:rsidR="009F0A30" w:rsidRPr="00F644B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F644B8">
              <w:rPr>
                <w:rFonts w:ascii="Arial" w:eastAsia="Times New Roman" w:hAnsi="Arial" w:cs="Arial"/>
                <w:sz w:val="20"/>
                <w:szCs w:val="20"/>
                <w:lang w:eastAsia="es-CR"/>
              </w:rPr>
              <w:t>5. Atención de Emergencias</w:t>
            </w:r>
          </w:p>
        </w:tc>
        <w:tc>
          <w:tcPr>
            <w:tcW w:w="992" w:type="dxa"/>
            <w:tcBorders>
              <w:top w:val="none" w:sz="0" w:space="0" w:color="auto"/>
              <w:bottom w:val="none" w:sz="0" w:space="0" w:color="auto"/>
            </w:tcBorders>
            <w:vAlign w:val="center"/>
            <w:hideMark/>
          </w:tcPr>
          <w:p w:rsidR="009F0A30" w:rsidRPr="00F644B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F644B8">
              <w:rPr>
                <w:rFonts w:ascii="Arial" w:eastAsia="Times New Roman" w:hAnsi="Arial" w:cs="Arial"/>
                <w:sz w:val="20"/>
                <w:szCs w:val="20"/>
                <w:lang w:eastAsia="es-CR"/>
              </w:rPr>
              <w:t>3.5.4.2</w:t>
            </w:r>
          </w:p>
        </w:tc>
        <w:tc>
          <w:tcPr>
            <w:tcW w:w="1152" w:type="dxa"/>
            <w:tcBorders>
              <w:top w:val="none" w:sz="0" w:space="0" w:color="auto"/>
              <w:bottom w:val="none" w:sz="0" w:space="0" w:color="auto"/>
            </w:tcBorders>
            <w:vAlign w:val="center"/>
            <w:hideMark/>
          </w:tcPr>
          <w:p w:rsidR="009F0A30" w:rsidRPr="00F644B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F644B8">
              <w:rPr>
                <w:rFonts w:ascii="Arial" w:eastAsia="Times New Roman" w:hAnsi="Arial" w:cs="Arial"/>
                <w:sz w:val="20"/>
                <w:szCs w:val="20"/>
                <w:lang w:eastAsia="es-CR"/>
              </w:rPr>
              <w:t>3.5.4.2.3</w:t>
            </w:r>
          </w:p>
        </w:tc>
        <w:tc>
          <w:tcPr>
            <w:tcW w:w="3827" w:type="dxa"/>
            <w:tcBorders>
              <w:top w:val="none" w:sz="0" w:space="0" w:color="auto"/>
              <w:bottom w:val="none" w:sz="0" w:space="0" w:color="auto"/>
            </w:tcBorders>
            <w:hideMark/>
          </w:tcPr>
          <w:p w:rsidR="009F0A30" w:rsidRPr="00F644B8"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F644B8">
              <w:rPr>
                <w:rFonts w:ascii="Arial" w:eastAsia="Times New Roman" w:hAnsi="Arial" w:cs="Arial"/>
                <w:sz w:val="20"/>
                <w:szCs w:val="20"/>
                <w:lang w:eastAsia="es-CR"/>
              </w:rPr>
              <w:t>200 horas * $35 * TC¢600= 4,200,000</w:t>
            </w:r>
          </w:p>
        </w:tc>
        <w:tc>
          <w:tcPr>
            <w:tcW w:w="3164" w:type="dxa"/>
            <w:tcBorders>
              <w:top w:val="none" w:sz="0" w:space="0" w:color="auto"/>
              <w:bottom w:val="none" w:sz="0" w:space="0" w:color="auto"/>
              <w:right w:val="none" w:sz="0" w:space="0" w:color="auto"/>
            </w:tcBorders>
            <w:hideMark/>
          </w:tcPr>
          <w:p w:rsidR="009F0A30" w:rsidRPr="00F644B8"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F644B8">
              <w:rPr>
                <w:rFonts w:ascii="Arial" w:eastAsia="Times New Roman" w:hAnsi="Arial" w:cs="Arial"/>
                <w:sz w:val="20"/>
                <w:szCs w:val="20"/>
                <w:lang w:eastAsia="es-CR"/>
              </w:rPr>
              <w:t>Contrato A014021 Servicio de mantenimiento del sistema del Consultorio Médico.</w:t>
            </w:r>
          </w:p>
        </w:tc>
      </w:tr>
      <w:tr w:rsidR="009F0A30" w:rsidRPr="00F644B8" w:rsidTr="00D1657F">
        <w:trPr>
          <w:trHeight w:val="510"/>
          <w:jc w:val="center"/>
        </w:trPr>
        <w:tc>
          <w:tcPr>
            <w:cnfStyle w:val="001000000000" w:firstRow="0" w:lastRow="0" w:firstColumn="1" w:lastColumn="0" w:oddVBand="0" w:evenVBand="0" w:oddHBand="0" w:evenHBand="0" w:firstRowFirstColumn="0" w:firstRowLastColumn="0" w:lastRowFirstColumn="0" w:lastRowLastColumn="0"/>
            <w:tcW w:w="1638" w:type="dxa"/>
            <w:vAlign w:val="center"/>
            <w:hideMark/>
          </w:tcPr>
          <w:p w:rsidR="009F0A30" w:rsidRPr="00F644B8" w:rsidRDefault="009F0A30" w:rsidP="00176CD4">
            <w:pPr>
              <w:jc w:val="center"/>
              <w:rPr>
                <w:rFonts w:ascii="Arial" w:eastAsia="Times New Roman" w:hAnsi="Arial" w:cs="Arial"/>
                <w:sz w:val="20"/>
                <w:szCs w:val="20"/>
                <w:lang w:eastAsia="es-CR"/>
              </w:rPr>
            </w:pPr>
            <w:r w:rsidRPr="00F644B8">
              <w:rPr>
                <w:rFonts w:ascii="Arial" w:eastAsia="Times New Roman" w:hAnsi="Arial" w:cs="Arial"/>
                <w:sz w:val="20"/>
                <w:szCs w:val="20"/>
                <w:lang w:eastAsia="es-CR"/>
              </w:rPr>
              <w:t>1.08.08 Manten y repar de equipo de cómputo y sistemas informáticos</w:t>
            </w:r>
          </w:p>
        </w:tc>
        <w:tc>
          <w:tcPr>
            <w:tcW w:w="1496" w:type="dxa"/>
            <w:vAlign w:val="center"/>
            <w:hideMark/>
          </w:tcPr>
          <w:p w:rsidR="009F0A30" w:rsidRPr="00F644B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F644B8">
              <w:rPr>
                <w:rFonts w:ascii="Arial" w:eastAsia="Times New Roman" w:hAnsi="Arial" w:cs="Arial"/>
                <w:sz w:val="20"/>
                <w:szCs w:val="20"/>
                <w:lang w:eastAsia="es-CR"/>
              </w:rPr>
              <w:t>2.400.000,00</w:t>
            </w:r>
          </w:p>
        </w:tc>
        <w:tc>
          <w:tcPr>
            <w:tcW w:w="1502" w:type="dxa"/>
            <w:vAlign w:val="center"/>
            <w:hideMark/>
          </w:tcPr>
          <w:p w:rsidR="009F0A30" w:rsidRPr="00F644B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F644B8">
              <w:rPr>
                <w:rFonts w:ascii="Arial" w:eastAsia="Times New Roman" w:hAnsi="Arial" w:cs="Arial"/>
                <w:sz w:val="20"/>
                <w:szCs w:val="20"/>
                <w:lang w:eastAsia="es-CR"/>
              </w:rPr>
              <w:t>4. Tecnología</w:t>
            </w:r>
          </w:p>
        </w:tc>
        <w:tc>
          <w:tcPr>
            <w:tcW w:w="992" w:type="dxa"/>
            <w:vAlign w:val="center"/>
            <w:hideMark/>
          </w:tcPr>
          <w:p w:rsidR="009F0A30" w:rsidRPr="00F644B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F644B8">
              <w:rPr>
                <w:rFonts w:ascii="Arial" w:eastAsia="Times New Roman" w:hAnsi="Arial" w:cs="Arial"/>
                <w:sz w:val="20"/>
                <w:szCs w:val="20"/>
                <w:lang w:eastAsia="es-CR"/>
              </w:rPr>
              <w:t>3.4.1.1</w:t>
            </w:r>
          </w:p>
        </w:tc>
        <w:tc>
          <w:tcPr>
            <w:tcW w:w="1152" w:type="dxa"/>
            <w:vAlign w:val="center"/>
            <w:hideMark/>
          </w:tcPr>
          <w:p w:rsidR="009F0A30" w:rsidRPr="00F644B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F644B8">
              <w:rPr>
                <w:rFonts w:ascii="Arial" w:eastAsia="Times New Roman" w:hAnsi="Arial" w:cs="Arial"/>
                <w:sz w:val="20"/>
                <w:szCs w:val="20"/>
                <w:lang w:eastAsia="es-CR"/>
              </w:rPr>
              <w:t>3.4.1.1.2</w:t>
            </w:r>
          </w:p>
        </w:tc>
        <w:tc>
          <w:tcPr>
            <w:tcW w:w="3827" w:type="dxa"/>
            <w:hideMark/>
          </w:tcPr>
          <w:p w:rsidR="009F0A30" w:rsidRPr="00F644B8"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F644B8">
              <w:rPr>
                <w:rFonts w:ascii="Arial" w:eastAsia="Times New Roman" w:hAnsi="Arial" w:cs="Arial"/>
                <w:sz w:val="20"/>
                <w:szCs w:val="20"/>
                <w:lang w:eastAsia="es-CR"/>
              </w:rPr>
              <w:t>Monto cotización $4.000 * TC¢600</w:t>
            </w:r>
          </w:p>
        </w:tc>
        <w:tc>
          <w:tcPr>
            <w:tcW w:w="3164" w:type="dxa"/>
            <w:hideMark/>
          </w:tcPr>
          <w:p w:rsidR="009F0A30" w:rsidRPr="00F644B8"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F644B8">
              <w:rPr>
                <w:rFonts w:ascii="Arial" w:eastAsia="Times New Roman" w:hAnsi="Arial" w:cs="Arial"/>
                <w:sz w:val="20"/>
                <w:szCs w:val="20"/>
                <w:lang w:eastAsia="es-CR"/>
              </w:rPr>
              <w:t>Servicio de análisis de vulnerabilidad para un módulo que se ponga en producción del Excélsior.</w:t>
            </w:r>
          </w:p>
        </w:tc>
      </w:tr>
      <w:tr w:rsidR="009F0A30" w:rsidRPr="00F644B8" w:rsidTr="00D1657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638" w:type="dxa"/>
            <w:tcBorders>
              <w:top w:val="none" w:sz="0" w:space="0" w:color="auto"/>
              <w:left w:val="none" w:sz="0" w:space="0" w:color="auto"/>
              <w:bottom w:val="none" w:sz="0" w:space="0" w:color="auto"/>
            </w:tcBorders>
            <w:vAlign w:val="center"/>
            <w:hideMark/>
          </w:tcPr>
          <w:p w:rsidR="009F0A30" w:rsidRPr="00F644B8" w:rsidRDefault="009F0A30" w:rsidP="00176CD4">
            <w:pPr>
              <w:jc w:val="center"/>
              <w:rPr>
                <w:rFonts w:ascii="Arial" w:eastAsia="Times New Roman" w:hAnsi="Arial" w:cs="Arial"/>
                <w:sz w:val="20"/>
                <w:szCs w:val="20"/>
                <w:lang w:eastAsia="es-CR"/>
              </w:rPr>
            </w:pPr>
            <w:r w:rsidRPr="00F644B8">
              <w:rPr>
                <w:rFonts w:ascii="Arial" w:eastAsia="Times New Roman" w:hAnsi="Arial" w:cs="Arial"/>
                <w:sz w:val="20"/>
                <w:szCs w:val="20"/>
                <w:lang w:eastAsia="es-CR"/>
              </w:rPr>
              <w:t>1.08.08 Manten y repar de equipo de cómputo y sistemas informáticos</w:t>
            </w:r>
          </w:p>
        </w:tc>
        <w:tc>
          <w:tcPr>
            <w:tcW w:w="1496" w:type="dxa"/>
            <w:tcBorders>
              <w:top w:val="none" w:sz="0" w:space="0" w:color="auto"/>
              <w:bottom w:val="none" w:sz="0" w:space="0" w:color="auto"/>
            </w:tcBorders>
            <w:vAlign w:val="center"/>
            <w:hideMark/>
          </w:tcPr>
          <w:p w:rsidR="009F0A30" w:rsidRPr="00F644B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F644B8">
              <w:rPr>
                <w:rFonts w:ascii="Arial" w:eastAsia="Times New Roman" w:hAnsi="Arial" w:cs="Arial"/>
                <w:sz w:val="20"/>
                <w:szCs w:val="20"/>
                <w:lang w:eastAsia="es-CR"/>
              </w:rPr>
              <w:t>4.770.000,00</w:t>
            </w:r>
          </w:p>
        </w:tc>
        <w:tc>
          <w:tcPr>
            <w:tcW w:w="1502" w:type="dxa"/>
            <w:tcBorders>
              <w:top w:val="none" w:sz="0" w:space="0" w:color="auto"/>
              <w:bottom w:val="none" w:sz="0" w:space="0" w:color="auto"/>
            </w:tcBorders>
            <w:vAlign w:val="center"/>
            <w:hideMark/>
          </w:tcPr>
          <w:p w:rsidR="009F0A30" w:rsidRPr="00F644B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F644B8">
              <w:rPr>
                <w:rFonts w:ascii="Arial" w:eastAsia="Times New Roman" w:hAnsi="Arial" w:cs="Arial"/>
                <w:sz w:val="20"/>
                <w:szCs w:val="20"/>
                <w:lang w:eastAsia="es-CR"/>
              </w:rPr>
              <w:t>5. Atención de Emergencias</w:t>
            </w:r>
          </w:p>
        </w:tc>
        <w:tc>
          <w:tcPr>
            <w:tcW w:w="992" w:type="dxa"/>
            <w:tcBorders>
              <w:top w:val="none" w:sz="0" w:space="0" w:color="auto"/>
              <w:bottom w:val="none" w:sz="0" w:space="0" w:color="auto"/>
            </w:tcBorders>
            <w:vAlign w:val="center"/>
            <w:hideMark/>
          </w:tcPr>
          <w:p w:rsidR="009F0A30" w:rsidRPr="00F644B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F644B8">
              <w:rPr>
                <w:rFonts w:ascii="Arial" w:eastAsia="Times New Roman" w:hAnsi="Arial" w:cs="Arial"/>
                <w:sz w:val="20"/>
                <w:szCs w:val="20"/>
                <w:lang w:eastAsia="es-CR"/>
              </w:rPr>
              <w:t>3.5.4.1</w:t>
            </w:r>
          </w:p>
        </w:tc>
        <w:tc>
          <w:tcPr>
            <w:tcW w:w="1152" w:type="dxa"/>
            <w:tcBorders>
              <w:top w:val="none" w:sz="0" w:space="0" w:color="auto"/>
              <w:bottom w:val="none" w:sz="0" w:space="0" w:color="auto"/>
            </w:tcBorders>
            <w:vAlign w:val="center"/>
            <w:hideMark/>
          </w:tcPr>
          <w:p w:rsidR="009F0A30" w:rsidRPr="00F644B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F644B8">
              <w:rPr>
                <w:rFonts w:ascii="Arial" w:eastAsia="Times New Roman" w:hAnsi="Arial" w:cs="Arial"/>
                <w:sz w:val="20"/>
                <w:szCs w:val="20"/>
                <w:lang w:eastAsia="es-CR"/>
              </w:rPr>
              <w:t>3.5.4.1.3</w:t>
            </w:r>
          </w:p>
        </w:tc>
        <w:tc>
          <w:tcPr>
            <w:tcW w:w="3827" w:type="dxa"/>
            <w:tcBorders>
              <w:top w:val="none" w:sz="0" w:space="0" w:color="auto"/>
              <w:bottom w:val="none" w:sz="0" w:space="0" w:color="auto"/>
            </w:tcBorders>
            <w:hideMark/>
          </w:tcPr>
          <w:p w:rsidR="009F0A30" w:rsidRPr="00F644B8"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F644B8">
              <w:rPr>
                <w:rFonts w:ascii="Arial" w:eastAsia="Times New Roman" w:hAnsi="Arial" w:cs="Arial"/>
                <w:sz w:val="20"/>
                <w:szCs w:val="20"/>
                <w:lang w:eastAsia="es-CR"/>
              </w:rPr>
              <w:t>150 horas * $53 * TC¢600</w:t>
            </w:r>
          </w:p>
        </w:tc>
        <w:tc>
          <w:tcPr>
            <w:tcW w:w="3164" w:type="dxa"/>
            <w:tcBorders>
              <w:top w:val="none" w:sz="0" w:space="0" w:color="auto"/>
              <w:bottom w:val="none" w:sz="0" w:space="0" w:color="auto"/>
              <w:right w:val="none" w:sz="0" w:space="0" w:color="auto"/>
            </w:tcBorders>
            <w:hideMark/>
          </w:tcPr>
          <w:p w:rsidR="009F0A30" w:rsidRPr="00F644B8"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F644B8">
              <w:rPr>
                <w:rFonts w:ascii="Arial" w:eastAsia="Times New Roman" w:hAnsi="Arial" w:cs="Arial"/>
                <w:sz w:val="20"/>
                <w:szCs w:val="20"/>
                <w:lang w:eastAsia="es-CR"/>
              </w:rPr>
              <w:t>Contrato 2016LA-000011 Asistencia técnica para bases de datos Oracle y Linux del sistema ERP actual.</w:t>
            </w:r>
          </w:p>
        </w:tc>
      </w:tr>
      <w:tr w:rsidR="009F0A30" w:rsidRPr="00F644B8" w:rsidTr="00D1657F">
        <w:trPr>
          <w:trHeight w:val="510"/>
          <w:jc w:val="center"/>
        </w:trPr>
        <w:tc>
          <w:tcPr>
            <w:cnfStyle w:val="001000000000" w:firstRow="0" w:lastRow="0" w:firstColumn="1" w:lastColumn="0" w:oddVBand="0" w:evenVBand="0" w:oddHBand="0" w:evenHBand="0" w:firstRowFirstColumn="0" w:firstRowLastColumn="0" w:lastRowFirstColumn="0" w:lastRowLastColumn="0"/>
            <w:tcW w:w="1638" w:type="dxa"/>
            <w:vAlign w:val="center"/>
            <w:hideMark/>
          </w:tcPr>
          <w:p w:rsidR="009F0A30" w:rsidRPr="00F644B8" w:rsidRDefault="009F0A30" w:rsidP="00176CD4">
            <w:pPr>
              <w:jc w:val="center"/>
              <w:rPr>
                <w:rFonts w:ascii="Arial" w:eastAsia="Times New Roman" w:hAnsi="Arial" w:cs="Arial"/>
                <w:sz w:val="20"/>
                <w:szCs w:val="20"/>
                <w:lang w:eastAsia="es-CR"/>
              </w:rPr>
            </w:pPr>
            <w:r w:rsidRPr="00F644B8">
              <w:rPr>
                <w:rFonts w:ascii="Arial" w:eastAsia="Times New Roman" w:hAnsi="Arial" w:cs="Arial"/>
                <w:sz w:val="20"/>
                <w:szCs w:val="20"/>
                <w:lang w:eastAsia="es-CR"/>
              </w:rPr>
              <w:t>1.08.08 Manten y repar de equipo de cómputo y sistemas informáticos</w:t>
            </w:r>
          </w:p>
        </w:tc>
        <w:tc>
          <w:tcPr>
            <w:tcW w:w="1496" w:type="dxa"/>
            <w:vAlign w:val="center"/>
            <w:hideMark/>
          </w:tcPr>
          <w:p w:rsidR="009F0A30" w:rsidRPr="00F644B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F644B8">
              <w:rPr>
                <w:rFonts w:ascii="Arial" w:eastAsia="Times New Roman" w:hAnsi="Arial" w:cs="Arial"/>
                <w:sz w:val="20"/>
                <w:szCs w:val="20"/>
                <w:lang w:eastAsia="es-CR"/>
              </w:rPr>
              <w:t>69.441.600,00</w:t>
            </w:r>
          </w:p>
        </w:tc>
        <w:tc>
          <w:tcPr>
            <w:tcW w:w="1502" w:type="dxa"/>
            <w:vAlign w:val="center"/>
            <w:hideMark/>
          </w:tcPr>
          <w:p w:rsidR="009F0A30" w:rsidRPr="00F644B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F644B8">
              <w:rPr>
                <w:rFonts w:ascii="Arial" w:eastAsia="Times New Roman" w:hAnsi="Arial" w:cs="Arial"/>
                <w:sz w:val="20"/>
                <w:szCs w:val="20"/>
                <w:lang w:eastAsia="es-CR"/>
              </w:rPr>
              <w:t>5. Atención de Emergencias</w:t>
            </w:r>
          </w:p>
        </w:tc>
        <w:tc>
          <w:tcPr>
            <w:tcW w:w="992" w:type="dxa"/>
            <w:vAlign w:val="center"/>
            <w:hideMark/>
          </w:tcPr>
          <w:p w:rsidR="009F0A30" w:rsidRPr="00F644B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F644B8">
              <w:rPr>
                <w:rFonts w:ascii="Arial" w:eastAsia="Times New Roman" w:hAnsi="Arial" w:cs="Arial"/>
                <w:sz w:val="20"/>
                <w:szCs w:val="20"/>
                <w:lang w:eastAsia="es-CR"/>
              </w:rPr>
              <w:t>3.5.4.1</w:t>
            </w:r>
          </w:p>
        </w:tc>
        <w:tc>
          <w:tcPr>
            <w:tcW w:w="1152" w:type="dxa"/>
            <w:vAlign w:val="center"/>
            <w:hideMark/>
          </w:tcPr>
          <w:p w:rsidR="009F0A30" w:rsidRPr="00F644B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F644B8">
              <w:rPr>
                <w:rFonts w:ascii="Arial" w:eastAsia="Times New Roman" w:hAnsi="Arial" w:cs="Arial"/>
                <w:sz w:val="20"/>
                <w:szCs w:val="20"/>
                <w:lang w:eastAsia="es-CR"/>
              </w:rPr>
              <w:t>3.5.4.1.3</w:t>
            </w:r>
          </w:p>
        </w:tc>
        <w:tc>
          <w:tcPr>
            <w:tcW w:w="3827" w:type="dxa"/>
            <w:hideMark/>
          </w:tcPr>
          <w:p w:rsidR="009F0A30" w:rsidRPr="00F644B8"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F644B8">
              <w:rPr>
                <w:rFonts w:ascii="Arial" w:eastAsia="Times New Roman" w:hAnsi="Arial" w:cs="Arial"/>
                <w:sz w:val="20"/>
                <w:szCs w:val="20"/>
                <w:lang w:eastAsia="es-CR"/>
              </w:rPr>
              <w:t>Contrato 2016 ($115,736.00)  = $115.736 * TC¢600=69.441.600</w:t>
            </w:r>
          </w:p>
        </w:tc>
        <w:tc>
          <w:tcPr>
            <w:tcW w:w="3164" w:type="dxa"/>
            <w:hideMark/>
          </w:tcPr>
          <w:p w:rsidR="009F0A30" w:rsidRPr="00F644B8"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F644B8">
              <w:rPr>
                <w:rFonts w:ascii="Arial" w:eastAsia="Times New Roman" w:hAnsi="Arial" w:cs="Arial"/>
                <w:sz w:val="20"/>
                <w:szCs w:val="20"/>
                <w:lang w:eastAsia="es-CR"/>
              </w:rPr>
              <w:t>Contrato 2016LA-000002 Soporte técnico y garantía del fabricante para equipos de telecomunicaciones CISCO y HP</w:t>
            </w:r>
          </w:p>
        </w:tc>
      </w:tr>
    </w:tbl>
    <w:p w:rsidR="009F0A30" w:rsidRDefault="009F0A30" w:rsidP="009F0A30"/>
    <w:p w:rsidR="009F0A30" w:rsidRDefault="009F0A30" w:rsidP="009F0A30"/>
    <w:tbl>
      <w:tblPr>
        <w:tblStyle w:val="Listaclara-nfasis2"/>
        <w:tblW w:w="14032" w:type="dxa"/>
        <w:jc w:val="center"/>
        <w:tblInd w:w="-318"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735"/>
        <w:gridCol w:w="1267"/>
        <w:gridCol w:w="1615"/>
        <w:gridCol w:w="1071"/>
        <w:gridCol w:w="1169"/>
        <w:gridCol w:w="3914"/>
        <w:gridCol w:w="3261"/>
      </w:tblGrid>
      <w:tr w:rsidR="009F0A30" w:rsidRPr="00EA4EAE" w:rsidTr="00D1657F">
        <w:trPr>
          <w:cnfStyle w:val="100000000000" w:firstRow="1" w:lastRow="0" w:firstColumn="0" w:lastColumn="0" w:oddVBand="0" w:evenVBand="0" w:oddHBand="0"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14032" w:type="dxa"/>
            <w:gridSpan w:val="7"/>
            <w:shd w:val="clear" w:color="auto" w:fill="4F81BD" w:themeFill="accent1"/>
            <w:hideMark/>
          </w:tcPr>
          <w:p w:rsidR="009F0A30" w:rsidRPr="00EA4EAE" w:rsidRDefault="009F0A30" w:rsidP="00176CD4">
            <w:pPr>
              <w:jc w:val="center"/>
              <w:rPr>
                <w:rFonts w:ascii="Calibri" w:eastAsia="Times New Roman" w:hAnsi="Calibri" w:cs="Times New Roman"/>
                <w:lang w:eastAsia="es-CR"/>
              </w:rPr>
            </w:pPr>
            <w:r w:rsidRPr="00EA4EAE">
              <w:rPr>
                <w:rFonts w:ascii="Calibri" w:eastAsia="Times New Roman" w:hAnsi="Calibri" w:cs="Times New Roman"/>
                <w:lang w:eastAsia="es-CR"/>
              </w:rPr>
              <w:lastRenderedPageBreak/>
              <w:t>1. SERVICIOS</w:t>
            </w:r>
          </w:p>
        </w:tc>
      </w:tr>
      <w:tr w:rsidR="009F0A30" w:rsidRPr="00EA4EAE" w:rsidTr="00D1657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735" w:type="dxa"/>
            <w:vMerge w:val="restart"/>
            <w:tcBorders>
              <w:top w:val="none" w:sz="0" w:space="0" w:color="auto"/>
              <w:left w:val="none" w:sz="0" w:space="0" w:color="auto"/>
              <w:bottom w:val="none" w:sz="0" w:space="0" w:color="auto"/>
            </w:tcBorders>
            <w:hideMark/>
          </w:tcPr>
          <w:p w:rsidR="009F0A30" w:rsidRPr="00EA4EAE" w:rsidRDefault="009F0A30" w:rsidP="00176CD4">
            <w:pPr>
              <w:jc w:val="center"/>
              <w:rPr>
                <w:rFonts w:ascii="Calibri" w:eastAsia="Times New Roman" w:hAnsi="Calibri" w:cs="Times New Roman"/>
                <w:lang w:eastAsia="es-CR"/>
              </w:rPr>
            </w:pPr>
            <w:r w:rsidRPr="00EA4EAE">
              <w:rPr>
                <w:rFonts w:ascii="Calibri" w:eastAsia="Times New Roman" w:hAnsi="Calibri" w:cs="Times New Roman"/>
                <w:lang w:eastAsia="es-CR"/>
              </w:rPr>
              <w:t>Subpartida y descripción</w:t>
            </w:r>
          </w:p>
        </w:tc>
        <w:tc>
          <w:tcPr>
            <w:tcW w:w="1267" w:type="dxa"/>
            <w:vMerge w:val="restart"/>
            <w:tcBorders>
              <w:top w:val="none" w:sz="0" w:space="0" w:color="auto"/>
              <w:bottom w:val="none" w:sz="0" w:space="0" w:color="auto"/>
            </w:tcBorders>
            <w:noWrap/>
            <w:vAlign w:val="center"/>
            <w:hideMark/>
          </w:tcPr>
          <w:p w:rsidR="009F0A30" w:rsidRPr="00EA4EA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A4EAE">
              <w:rPr>
                <w:rFonts w:ascii="Calibri" w:eastAsia="Times New Roman" w:hAnsi="Calibri" w:cs="Times New Roman"/>
                <w:b/>
                <w:bCs/>
                <w:lang w:eastAsia="es-CR"/>
              </w:rPr>
              <w:t>Monto</w:t>
            </w:r>
          </w:p>
        </w:tc>
        <w:tc>
          <w:tcPr>
            <w:tcW w:w="3855" w:type="dxa"/>
            <w:gridSpan w:val="3"/>
            <w:tcBorders>
              <w:top w:val="none" w:sz="0" w:space="0" w:color="auto"/>
              <w:bottom w:val="none" w:sz="0" w:space="0" w:color="auto"/>
            </w:tcBorders>
            <w:noWrap/>
            <w:vAlign w:val="center"/>
            <w:hideMark/>
          </w:tcPr>
          <w:p w:rsidR="009F0A30" w:rsidRPr="00EA4EA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A4EAE">
              <w:rPr>
                <w:rFonts w:ascii="Calibri" w:eastAsia="Times New Roman" w:hAnsi="Calibri" w:cs="Times New Roman"/>
                <w:b/>
                <w:bCs/>
                <w:lang w:eastAsia="es-CR"/>
              </w:rPr>
              <w:t>Vinculación PAO</w:t>
            </w:r>
          </w:p>
        </w:tc>
        <w:tc>
          <w:tcPr>
            <w:tcW w:w="3914" w:type="dxa"/>
            <w:vMerge w:val="restart"/>
            <w:tcBorders>
              <w:top w:val="none" w:sz="0" w:space="0" w:color="auto"/>
              <w:bottom w:val="none" w:sz="0" w:space="0" w:color="auto"/>
            </w:tcBorders>
            <w:vAlign w:val="center"/>
            <w:hideMark/>
          </w:tcPr>
          <w:p w:rsidR="009F0A30" w:rsidRPr="00EA4EA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A4EAE">
              <w:rPr>
                <w:rFonts w:ascii="Calibri" w:eastAsia="Times New Roman" w:hAnsi="Calibri" w:cs="Times New Roman"/>
                <w:b/>
                <w:bCs/>
                <w:lang w:eastAsia="es-CR"/>
              </w:rPr>
              <w:t>Cálculo</w:t>
            </w:r>
          </w:p>
        </w:tc>
        <w:tc>
          <w:tcPr>
            <w:tcW w:w="3261" w:type="dxa"/>
            <w:vMerge w:val="restart"/>
            <w:tcBorders>
              <w:top w:val="none" w:sz="0" w:space="0" w:color="auto"/>
              <w:bottom w:val="none" w:sz="0" w:space="0" w:color="auto"/>
              <w:right w:val="none" w:sz="0" w:space="0" w:color="auto"/>
            </w:tcBorders>
            <w:noWrap/>
            <w:vAlign w:val="center"/>
            <w:hideMark/>
          </w:tcPr>
          <w:p w:rsidR="009F0A30" w:rsidRPr="00EA4EA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A4EAE">
              <w:rPr>
                <w:rFonts w:ascii="Calibri" w:eastAsia="Times New Roman" w:hAnsi="Calibri" w:cs="Times New Roman"/>
                <w:b/>
                <w:bCs/>
                <w:lang w:eastAsia="es-CR"/>
              </w:rPr>
              <w:t>Justificación</w:t>
            </w:r>
          </w:p>
        </w:tc>
      </w:tr>
      <w:tr w:rsidR="009F0A30" w:rsidRPr="00EA4EAE" w:rsidTr="00D1657F">
        <w:trPr>
          <w:trHeight w:val="383"/>
          <w:jc w:val="center"/>
        </w:trPr>
        <w:tc>
          <w:tcPr>
            <w:cnfStyle w:val="001000000000" w:firstRow="0" w:lastRow="0" w:firstColumn="1" w:lastColumn="0" w:oddVBand="0" w:evenVBand="0" w:oddHBand="0" w:evenHBand="0" w:firstRowFirstColumn="0" w:firstRowLastColumn="0" w:lastRowFirstColumn="0" w:lastRowLastColumn="0"/>
            <w:tcW w:w="1735" w:type="dxa"/>
            <w:vMerge/>
          </w:tcPr>
          <w:p w:rsidR="009F0A30" w:rsidRPr="00EA4EAE" w:rsidRDefault="009F0A30" w:rsidP="00176CD4">
            <w:pPr>
              <w:jc w:val="center"/>
              <w:rPr>
                <w:rFonts w:ascii="Calibri" w:eastAsia="Times New Roman" w:hAnsi="Calibri" w:cs="Times New Roman"/>
                <w:lang w:eastAsia="es-CR"/>
              </w:rPr>
            </w:pPr>
          </w:p>
        </w:tc>
        <w:tc>
          <w:tcPr>
            <w:tcW w:w="1267" w:type="dxa"/>
            <w:vMerge/>
            <w:noWrap/>
          </w:tcPr>
          <w:p w:rsidR="009F0A30" w:rsidRPr="00EA4EA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61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A4EAE">
              <w:rPr>
                <w:rFonts w:ascii="Calibri" w:eastAsia="Times New Roman" w:hAnsi="Calibri" w:cs="Times New Roman"/>
                <w:b/>
                <w:bCs/>
                <w:lang w:eastAsia="es-CR"/>
              </w:rPr>
              <w:t>Objetivo</w:t>
            </w:r>
          </w:p>
        </w:tc>
        <w:tc>
          <w:tcPr>
            <w:tcW w:w="107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A4EAE">
              <w:rPr>
                <w:rFonts w:ascii="Calibri" w:eastAsia="Times New Roman" w:hAnsi="Calibri" w:cs="Times New Roman"/>
                <w:b/>
                <w:bCs/>
                <w:lang w:eastAsia="es-CR"/>
              </w:rPr>
              <w:t>Meta</w:t>
            </w:r>
          </w:p>
        </w:tc>
        <w:tc>
          <w:tcPr>
            <w:tcW w:w="116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A4EAE">
              <w:rPr>
                <w:rFonts w:ascii="Calibri" w:eastAsia="Times New Roman" w:hAnsi="Calibri" w:cs="Times New Roman"/>
                <w:b/>
                <w:bCs/>
                <w:lang w:eastAsia="es-CR"/>
              </w:rPr>
              <w:t>Acción</w:t>
            </w:r>
          </w:p>
        </w:tc>
        <w:tc>
          <w:tcPr>
            <w:tcW w:w="3914" w:type="dxa"/>
            <w:vMerge/>
          </w:tcPr>
          <w:p w:rsidR="009F0A30" w:rsidRPr="00EA4EA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261" w:type="dxa"/>
            <w:vMerge/>
            <w:noWrap/>
          </w:tcPr>
          <w:p w:rsidR="009F0A30" w:rsidRPr="00EA4EA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EA4EAE" w:rsidTr="00D1657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735" w:type="dxa"/>
            <w:tcBorders>
              <w:top w:val="none" w:sz="0" w:space="0" w:color="auto"/>
              <w:left w:val="none" w:sz="0" w:space="0" w:color="auto"/>
              <w:bottom w:val="none" w:sz="0" w:space="0" w:color="auto"/>
            </w:tcBorders>
            <w:vAlign w:val="center"/>
            <w:hideMark/>
          </w:tcPr>
          <w:p w:rsidR="009F0A30" w:rsidRPr="00EA4EAE" w:rsidRDefault="009F0A30" w:rsidP="00176CD4">
            <w:pPr>
              <w:jc w:val="center"/>
              <w:rPr>
                <w:rFonts w:ascii="Arial" w:eastAsia="Times New Roman" w:hAnsi="Arial" w:cs="Arial"/>
                <w:sz w:val="20"/>
                <w:szCs w:val="20"/>
                <w:lang w:eastAsia="es-CR"/>
              </w:rPr>
            </w:pPr>
            <w:r w:rsidRPr="00EA4EAE">
              <w:rPr>
                <w:rFonts w:ascii="Arial" w:eastAsia="Times New Roman" w:hAnsi="Arial" w:cs="Arial"/>
                <w:sz w:val="20"/>
                <w:szCs w:val="20"/>
                <w:lang w:eastAsia="es-CR"/>
              </w:rPr>
              <w:t>1.08.08 Manten y repar de equipo de cómputo y sistemas informáticos</w:t>
            </w:r>
          </w:p>
        </w:tc>
        <w:tc>
          <w:tcPr>
            <w:tcW w:w="1267"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4.320.000,00</w:t>
            </w:r>
          </w:p>
        </w:tc>
        <w:tc>
          <w:tcPr>
            <w:tcW w:w="1615"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5. Atención de Emergencias</w:t>
            </w:r>
          </w:p>
        </w:tc>
        <w:tc>
          <w:tcPr>
            <w:tcW w:w="1071"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3.5.4.1</w:t>
            </w:r>
          </w:p>
        </w:tc>
        <w:tc>
          <w:tcPr>
            <w:tcW w:w="1169"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3.5.4.1.3</w:t>
            </w:r>
          </w:p>
        </w:tc>
        <w:tc>
          <w:tcPr>
            <w:tcW w:w="3914"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$7.200 * TC¢600</w:t>
            </w:r>
          </w:p>
        </w:tc>
        <w:tc>
          <w:tcPr>
            <w:tcW w:w="3261"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Contrato LA701405 Asistencia técnica para bases de datos SQL Server.</w:t>
            </w:r>
          </w:p>
        </w:tc>
      </w:tr>
      <w:tr w:rsidR="009F0A30" w:rsidRPr="00EA4EAE" w:rsidTr="00D1657F">
        <w:trPr>
          <w:trHeight w:val="510"/>
          <w:jc w:val="center"/>
        </w:trPr>
        <w:tc>
          <w:tcPr>
            <w:cnfStyle w:val="001000000000" w:firstRow="0" w:lastRow="0" w:firstColumn="1" w:lastColumn="0" w:oddVBand="0" w:evenVBand="0" w:oddHBand="0" w:evenHBand="0" w:firstRowFirstColumn="0" w:firstRowLastColumn="0" w:lastRowFirstColumn="0" w:lastRowLastColumn="0"/>
            <w:tcW w:w="1735" w:type="dxa"/>
            <w:vAlign w:val="center"/>
            <w:hideMark/>
          </w:tcPr>
          <w:p w:rsidR="009F0A30" w:rsidRPr="00EA4EAE" w:rsidRDefault="009F0A30" w:rsidP="00176CD4">
            <w:pPr>
              <w:jc w:val="center"/>
              <w:rPr>
                <w:rFonts w:ascii="Arial" w:eastAsia="Times New Roman" w:hAnsi="Arial" w:cs="Arial"/>
                <w:sz w:val="20"/>
                <w:szCs w:val="20"/>
                <w:lang w:eastAsia="es-CR"/>
              </w:rPr>
            </w:pPr>
            <w:r w:rsidRPr="00EA4EAE">
              <w:rPr>
                <w:rFonts w:ascii="Arial" w:eastAsia="Times New Roman" w:hAnsi="Arial" w:cs="Arial"/>
                <w:sz w:val="20"/>
                <w:szCs w:val="20"/>
                <w:lang w:eastAsia="es-CR"/>
              </w:rPr>
              <w:t>1.08.08 Manten y repar de equipo de cómputo y sistemas informáticos</w:t>
            </w:r>
          </w:p>
        </w:tc>
        <w:tc>
          <w:tcPr>
            <w:tcW w:w="1267"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7.498.000,00</w:t>
            </w:r>
          </w:p>
        </w:tc>
        <w:tc>
          <w:tcPr>
            <w:tcW w:w="1615"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5. Atención de Emergencias</w:t>
            </w:r>
          </w:p>
        </w:tc>
        <w:tc>
          <w:tcPr>
            <w:tcW w:w="1071"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3.5.4.1</w:t>
            </w:r>
          </w:p>
        </w:tc>
        <w:tc>
          <w:tcPr>
            <w:tcW w:w="1169"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3.5.4.1.3</w:t>
            </w:r>
          </w:p>
        </w:tc>
        <w:tc>
          <w:tcPr>
            <w:tcW w:w="3914"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$12.496,98 * TC¢600</w:t>
            </w:r>
          </w:p>
        </w:tc>
        <w:tc>
          <w:tcPr>
            <w:tcW w:w="3261"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Contrato 2016CD-000006-UP Soporte del fabricante para Licencias de Base de Datos Oracle para el ERP actual.</w:t>
            </w:r>
          </w:p>
        </w:tc>
      </w:tr>
      <w:tr w:rsidR="009F0A30" w:rsidRPr="00EA4EAE" w:rsidTr="00D1657F">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735" w:type="dxa"/>
            <w:tcBorders>
              <w:top w:val="none" w:sz="0" w:space="0" w:color="auto"/>
              <w:left w:val="none" w:sz="0" w:space="0" w:color="auto"/>
              <w:bottom w:val="none" w:sz="0" w:space="0" w:color="auto"/>
            </w:tcBorders>
            <w:vAlign w:val="center"/>
            <w:hideMark/>
          </w:tcPr>
          <w:p w:rsidR="009F0A30" w:rsidRPr="00EA4EAE" w:rsidRDefault="009F0A30" w:rsidP="00176CD4">
            <w:pPr>
              <w:jc w:val="center"/>
              <w:rPr>
                <w:rFonts w:ascii="Arial" w:eastAsia="Times New Roman" w:hAnsi="Arial" w:cs="Arial"/>
                <w:sz w:val="20"/>
                <w:szCs w:val="20"/>
                <w:lang w:eastAsia="es-CR"/>
              </w:rPr>
            </w:pPr>
            <w:r w:rsidRPr="00EA4EAE">
              <w:rPr>
                <w:rFonts w:ascii="Arial" w:eastAsia="Times New Roman" w:hAnsi="Arial" w:cs="Arial"/>
                <w:sz w:val="20"/>
                <w:szCs w:val="20"/>
                <w:lang w:eastAsia="es-CR"/>
              </w:rPr>
              <w:t>1.08.08 Manten y repar de equipo de cómputo y sistemas informáticos</w:t>
            </w:r>
          </w:p>
        </w:tc>
        <w:tc>
          <w:tcPr>
            <w:tcW w:w="1267"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2.892.048,00</w:t>
            </w:r>
          </w:p>
        </w:tc>
        <w:tc>
          <w:tcPr>
            <w:tcW w:w="1615"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5. Atención de Emergencias</w:t>
            </w:r>
          </w:p>
        </w:tc>
        <w:tc>
          <w:tcPr>
            <w:tcW w:w="1071"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3.5.4.1</w:t>
            </w:r>
          </w:p>
        </w:tc>
        <w:tc>
          <w:tcPr>
            <w:tcW w:w="1169"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3.5.4.1.3</w:t>
            </w:r>
          </w:p>
        </w:tc>
        <w:tc>
          <w:tcPr>
            <w:tcW w:w="3914"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$4.820,08 * TC¢600</w:t>
            </w:r>
          </w:p>
        </w:tc>
        <w:tc>
          <w:tcPr>
            <w:tcW w:w="3261"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Contrato CD014042 Soporte del fabricante de Oracle Virtual Machine y Oracle Linux del ERP actual.</w:t>
            </w:r>
          </w:p>
        </w:tc>
      </w:tr>
      <w:tr w:rsidR="009F0A30" w:rsidRPr="00EA4EAE" w:rsidTr="00D1657F">
        <w:trPr>
          <w:trHeight w:val="510"/>
          <w:jc w:val="center"/>
        </w:trPr>
        <w:tc>
          <w:tcPr>
            <w:cnfStyle w:val="001000000000" w:firstRow="0" w:lastRow="0" w:firstColumn="1" w:lastColumn="0" w:oddVBand="0" w:evenVBand="0" w:oddHBand="0" w:evenHBand="0" w:firstRowFirstColumn="0" w:firstRowLastColumn="0" w:lastRowFirstColumn="0" w:lastRowLastColumn="0"/>
            <w:tcW w:w="1735" w:type="dxa"/>
            <w:vAlign w:val="center"/>
            <w:hideMark/>
          </w:tcPr>
          <w:p w:rsidR="009F0A30" w:rsidRPr="00EA4EAE" w:rsidRDefault="009F0A30" w:rsidP="00176CD4">
            <w:pPr>
              <w:jc w:val="center"/>
              <w:rPr>
                <w:rFonts w:ascii="Arial" w:eastAsia="Times New Roman" w:hAnsi="Arial" w:cs="Arial"/>
                <w:sz w:val="20"/>
                <w:szCs w:val="20"/>
                <w:lang w:eastAsia="es-CR"/>
              </w:rPr>
            </w:pPr>
            <w:r w:rsidRPr="00EA4EAE">
              <w:rPr>
                <w:rFonts w:ascii="Arial" w:eastAsia="Times New Roman" w:hAnsi="Arial" w:cs="Arial"/>
                <w:sz w:val="20"/>
                <w:szCs w:val="20"/>
                <w:lang w:eastAsia="es-CR"/>
              </w:rPr>
              <w:t>1.08.08 Manten y repar de equipo de cómputo y sistemas informáticos</w:t>
            </w:r>
          </w:p>
        </w:tc>
        <w:tc>
          <w:tcPr>
            <w:tcW w:w="1267"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3.000.000,00</w:t>
            </w:r>
          </w:p>
        </w:tc>
        <w:tc>
          <w:tcPr>
            <w:tcW w:w="1615"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5. Atención de Emergencias</w:t>
            </w:r>
          </w:p>
        </w:tc>
        <w:tc>
          <w:tcPr>
            <w:tcW w:w="1071"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3.5.4.1</w:t>
            </w:r>
          </w:p>
        </w:tc>
        <w:tc>
          <w:tcPr>
            <w:tcW w:w="1169"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3.5.4.1.3</w:t>
            </w:r>
          </w:p>
        </w:tc>
        <w:tc>
          <w:tcPr>
            <w:tcW w:w="3914"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100 horas * $50 = $10.000 * TC¢600</w:t>
            </w:r>
          </w:p>
        </w:tc>
        <w:tc>
          <w:tcPr>
            <w:tcW w:w="3261"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Contrato LN101309 Horas de servicio de apoyo para los equipos y  componentes de telecomunicaciones del F5.</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13805" w:type="dxa"/>
        <w:jc w:val="center"/>
        <w:tblInd w:w="-459"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260"/>
        <w:gridCol w:w="1529"/>
        <w:gridCol w:w="1506"/>
        <w:gridCol w:w="934"/>
        <w:gridCol w:w="1346"/>
        <w:gridCol w:w="4111"/>
        <w:gridCol w:w="3119"/>
      </w:tblGrid>
      <w:tr w:rsidR="009F0A30" w:rsidRPr="00EA4EAE"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805" w:type="dxa"/>
            <w:gridSpan w:val="7"/>
            <w:shd w:val="clear" w:color="auto" w:fill="4F81BD" w:themeFill="accent1"/>
            <w:hideMark/>
          </w:tcPr>
          <w:p w:rsidR="009F0A30" w:rsidRPr="00EA4EAE" w:rsidRDefault="009F0A30" w:rsidP="00176CD4">
            <w:pPr>
              <w:jc w:val="center"/>
              <w:rPr>
                <w:rFonts w:ascii="Calibri" w:eastAsia="Times New Roman" w:hAnsi="Calibri" w:cs="Times New Roman"/>
                <w:lang w:eastAsia="es-CR"/>
              </w:rPr>
            </w:pPr>
            <w:r w:rsidRPr="00EA4EAE">
              <w:rPr>
                <w:rFonts w:ascii="Calibri" w:eastAsia="Times New Roman" w:hAnsi="Calibri" w:cs="Times New Roman"/>
                <w:lang w:eastAsia="es-CR"/>
              </w:rPr>
              <w:lastRenderedPageBreak/>
              <w:t>1. SERVICIOS</w:t>
            </w:r>
          </w:p>
        </w:tc>
      </w:tr>
      <w:tr w:rsidR="009F0A30" w:rsidRPr="00EA4EAE" w:rsidTr="00D1657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260" w:type="dxa"/>
            <w:vMerge w:val="restart"/>
            <w:tcBorders>
              <w:top w:val="none" w:sz="0" w:space="0" w:color="auto"/>
              <w:left w:val="none" w:sz="0" w:space="0" w:color="auto"/>
              <w:bottom w:val="none" w:sz="0" w:space="0" w:color="auto"/>
            </w:tcBorders>
            <w:hideMark/>
          </w:tcPr>
          <w:p w:rsidR="009F0A30" w:rsidRPr="00EA4EAE" w:rsidRDefault="009F0A30" w:rsidP="00176CD4">
            <w:pPr>
              <w:jc w:val="center"/>
              <w:rPr>
                <w:rFonts w:ascii="Calibri" w:eastAsia="Times New Roman" w:hAnsi="Calibri" w:cs="Times New Roman"/>
                <w:lang w:eastAsia="es-CR"/>
              </w:rPr>
            </w:pPr>
            <w:r w:rsidRPr="00EA4EAE">
              <w:rPr>
                <w:rFonts w:ascii="Calibri" w:eastAsia="Times New Roman" w:hAnsi="Calibri" w:cs="Times New Roman"/>
                <w:lang w:eastAsia="es-CR"/>
              </w:rPr>
              <w:t>Subpartida y descripción</w:t>
            </w:r>
          </w:p>
        </w:tc>
        <w:tc>
          <w:tcPr>
            <w:tcW w:w="1529" w:type="dxa"/>
            <w:vMerge w:val="restart"/>
            <w:tcBorders>
              <w:top w:val="none" w:sz="0" w:space="0" w:color="auto"/>
              <w:bottom w:val="none" w:sz="0" w:space="0" w:color="auto"/>
            </w:tcBorders>
            <w:noWrap/>
            <w:vAlign w:val="center"/>
            <w:hideMark/>
          </w:tcPr>
          <w:p w:rsidR="009F0A30" w:rsidRPr="00EA4EA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A4EAE">
              <w:rPr>
                <w:rFonts w:ascii="Calibri" w:eastAsia="Times New Roman" w:hAnsi="Calibri" w:cs="Times New Roman"/>
                <w:b/>
                <w:bCs/>
                <w:lang w:eastAsia="es-CR"/>
              </w:rPr>
              <w:t>Monto</w:t>
            </w:r>
          </w:p>
        </w:tc>
        <w:tc>
          <w:tcPr>
            <w:tcW w:w="3786" w:type="dxa"/>
            <w:gridSpan w:val="3"/>
            <w:tcBorders>
              <w:top w:val="none" w:sz="0" w:space="0" w:color="auto"/>
              <w:bottom w:val="none" w:sz="0" w:space="0" w:color="auto"/>
            </w:tcBorders>
            <w:noWrap/>
            <w:vAlign w:val="center"/>
            <w:hideMark/>
          </w:tcPr>
          <w:p w:rsidR="009F0A30" w:rsidRPr="00EA4EA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A4EAE">
              <w:rPr>
                <w:rFonts w:ascii="Calibri" w:eastAsia="Times New Roman" w:hAnsi="Calibri" w:cs="Times New Roman"/>
                <w:b/>
                <w:bCs/>
                <w:lang w:eastAsia="es-CR"/>
              </w:rPr>
              <w:t>Vinculación PAO</w:t>
            </w:r>
          </w:p>
        </w:tc>
        <w:tc>
          <w:tcPr>
            <w:tcW w:w="4111" w:type="dxa"/>
            <w:vMerge w:val="restart"/>
            <w:tcBorders>
              <w:top w:val="none" w:sz="0" w:space="0" w:color="auto"/>
              <w:bottom w:val="none" w:sz="0" w:space="0" w:color="auto"/>
            </w:tcBorders>
            <w:vAlign w:val="center"/>
            <w:hideMark/>
          </w:tcPr>
          <w:p w:rsidR="009F0A30" w:rsidRPr="00EA4EA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A4EAE">
              <w:rPr>
                <w:rFonts w:ascii="Calibri" w:eastAsia="Times New Roman" w:hAnsi="Calibri" w:cs="Times New Roman"/>
                <w:b/>
                <w:bCs/>
                <w:lang w:eastAsia="es-CR"/>
              </w:rPr>
              <w:t>Cálculo</w:t>
            </w:r>
          </w:p>
        </w:tc>
        <w:tc>
          <w:tcPr>
            <w:tcW w:w="3119" w:type="dxa"/>
            <w:vMerge w:val="restart"/>
            <w:tcBorders>
              <w:top w:val="none" w:sz="0" w:space="0" w:color="auto"/>
              <w:bottom w:val="none" w:sz="0" w:space="0" w:color="auto"/>
              <w:right w:val="none" w:sz="0" w:space="0" w:color="auto"/>
            </w:tcBorders>
            <w:noWrap/>
            <w:vAlign w:val="center"/>
            <w:hideMark/>
          </w:tcPr>
          <w:p w:rsidR="009F0A30" w:rsidRPr="00EA4EA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A4EAE">
              <w:rPr>
                <w:rFonts w:ascii="Calibri" w:eastAsia="Times New Roman" w:hAnsi="Calibri" w:cs="Times New Roman"/>
                <w:b/>
                <w:bCs/>
                <w:lang w:eastAsia="es-CR"/>
              </w:rPr>
              <w:t>Justificación</w:t>
            </w:r>
          </w:p>
        </w:tc>
      </w:tr>
      <w:tr w:rsidR="009F0A30" w:rsidRPr="00EA4EAE" w:rsidTr="00D1657F">
        <w:trPr>
          <w:trHeight w:val="582"/>
          <w:jc w:val="center"/>
        </w:trPr>
        <w:tc>
          <w:tcPr>
            <w:cnfStyle w:val="001000000000" w:firstRow="0" w:lastRow="0" w:firstColumn="1" w:lastColumn="0" w:oddVBand="0" w:evenVBand="0" w:oddHBand="0" w:evenHBand="0" w:firstRowFirstColumn="0" w:firstRowLastColumn="0" w:lastRowFirstColumn="0" w:lastRowLastColumn="0"/>
            <w:tcW w:w="1260" w:type="dxa"/>
            <w:vMerge/>
          </w:tcPr>
          <w:p w:rsidR="009F0A30" w:rsidRPr="00EA4EAE" w:rsidRDefault="009F0A30" w:rsidP="00176CD4">
            <w:pPr>
              <w:jc w:val="center"/>
              <w:rPr>
                <w:rFonts w:ascii="Calibri" w:eastAsia="Times New Roman" w:hAnsi="Calibri" w:cs="Times New Roman"/>
                <w:lang w:eastAsia="es-CR"/>
              </w:rPr>
            </w:pPr>
          </w:p>
        </w:tc>
        <w:tc>
          <w:tcPr>
            <w:tcW w:w="1529" w:type="dxa"/>
            <w:vMerge/>
            <w:noWrap/>
          </w:tcPr>
          <w:p w:rsidR="009F0A30" w:rsidRPr="00EA4EA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0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A4EAE">
              <w:rPr>
                <w:rFonts w:ascii="Calibri" w:eastAsia="Times New Roman" w:hAnsi="Calibri" w:cs="Times New Roman"/>
                <w:b/>
                <w:bCs/>
                <w:lang w:eastAsia="es-CR"/>
              </w:rPr>
              <w:t>Objetivo</w:t>
            </w:r>
          </w:p>
        </w:tc>
        <w:tc>
          <w:tcPr>
            <w:tcW w:w="9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A4EAE">
              <w:rPr>
                <w:rFonts w:ascii="Calibri" w:eastAsia="Times New Roman" w:hAnsi="Calibri" w:cs="Times New Roman"/>
                <w:b/>
                <w:bCs/>
                <w:lang w:eastAsia="es-CR"/>
              </w:rPr>
              <w:t>Meta</w:t>
            </w:r>
          </w:p>
        </w:tc>
        <w:tc>
          <w:tcPr>
            <w:tcW w:w="134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A4EAE">
              <w:rPr>
                <w:rFonts w:ascii="Calibri" w:eastAsia="Times New Roman" w:hAnsi="Calibri" w:cs="Times New Roman"/>
                <w:b/>
                <w:bCs/>
                <w:lang w:eastAsia="es-CR"/>
              </w:rPr>
              <w:t>Acción</w:t>
            </w:r>
          </w:p>
        </w:tc>
        <w:tc>
          <w:tcPr>
            <w:tcW w:w="4111" w:type="dxa"/>
            <w:vMerge/>
          </w:tcPr>
          <w:p w:rsidR="009F0A30" w:rsidRPr="00EA4EA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119" w:type="dxa"/>
            <w:vMerge/>
            <w:noWrap/>
          </w:tcPr>
          <w:p w:rsidR="009F0A30" w:rsidRPr="00EA4EA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EA4EAE" w:rsidTr="00D1657F">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260" w:type="dxa"/>
            <w:tcBorders>
              <w:top w:val="none" w:sz="0" w:space="0" w:color="auto"/>
              <w:left w:val="none" w:sz="0" w:space="0" w:color="auto"/>
              <w:bottom w:val="none" w:sz="0" w:space="0" w:color="auto"/>
            </w:tcBorders>
            <w:vAlign w:val="center"/>
            <w:hideMark/>
          </w:tcPr>
          <w:p w:rsidR="009F0A30" w:rsidRPr="00EA4EAE" w:rsidRDefault="009F0A30" w:rsidP="00176CD4">
            <w:pPr>
              <w:jc w:val="center"/>
              <w:rPr>
                <w:rFonts w:ascii="Arial" w:eastAsia="Times New Roman" w:hAnsi="Arial" w:cs="Arial"/>
                <w:sz w:val="20"/>
                <w:szCs w:val="20"/>
                <w:lang w:eastAsia="es-CR"/>
              </w:rPr>
            </w:pPr>
            <w:r w:rsidRPr="00EA4EAE">
              <w:rPr>
                <w:rFonts w:ascii="Arial" w:eastAsia="Times New Roman" w:hAnsi="Arial" w:cs="Arial"/>
                <w:sz w:val="20"/>
                <w:szCs w:val="20"/>
                <w:lang w:eastAsia="es-CR"/>
              </w:rPr>
              <w:t>1.08.99 Manten y repar de otros equipos</w:t>
            </w:r>
          </w:p>
        </w:tc>
        <w:tc>
          <w:tcPr>
            <w:tcW w:w="1529"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500.000,00</w:t>
            </w:r>
          </w:p>
        </w:tc>
        <w:tc>
          <w:tcPr>
            <w:tcW w:w="150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 Comunicación Estratégica</w:t>
            </w:r>
          </w:p>
        </w:tc>
        <w:tc>
          <w:tcPr>
            <w:tcW w:w="9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3.3.2.1</w:t>
            </w:r>
          </w:p>
        </w:tc>
        <w:tc>
          <w:tcPr>
            <w:tcW w:w="134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3.3.2.1.2</w:t>
            </w:r>
          </w:p>
        </w:tc>
        <w:tc>
          <w:tcPr>
            <w:tcW w:w="4111"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 xml:space="preserve">Mantenimiento 4 veces al año de la cámara fotográfica profesional </w:t>
            </w:r>
          </w:p>
        </w:tc>
        <w:tc>
          <w:tcPr>
            <w:tcW w:w="3119"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Mantener en buen estado las herramientas que permitan proyectar la imagen y la comunicación, realizar manteamiento al equipo fotográfico.</w:t>
            </w:r>
          </w:p>
        </w:tc>
      </w:tr>
      <w:tr w:rsidR="009F0A30" w:rsidRPr="00EA4EAE" w:rsidTr="00D1657F">
        <w:trPr>
          <w:trHeight w:val="765"/>
          <w:jc w:val="center"/>
        </w:trPr>
        <w:tc>
          <w:tcPr>
            <w:cnfStyle w:val="001000000000" w:firstRow="0" w:lastRow="0" w:firstColumn="1" w:lastColumn="0" w:oddVBand="0" w:evenVBand="0" w:oddHBand="0" w:evenHBand="0" w:firstRowFirstColumn="0" w:firstRowLastColumn="0" w:lastRowFirstColumn="0" w:lastRowLastColumn="0"/>
            <w:tcW w:w="1260" w:type="dxa"/>
            <w:vAlign w:val="center"/>
            <w:hideMark/>
          </w:tcPr>
          <w:p w:rsidR="009F0A30" w:rsidRPr="00EA4EAE" w:rsidRDefault="009F0A30" w:rsidP="00176CD4">
            <w:pPr>
              <w:jc w:val="center"/>
              <w:rPr>
                <w:rFonts w:ascii="Arial" w:eastAsia="Times New Roman" w:hAnsi="Arial" w:cs="Arial"/>
                <w:sz w:val="20"/>
                <w:szCs w:val="20"/>
                <w:lang w:eastAsia="es-CR"/>
              </w:rPr>
            </w:pPr>
            <w:r w:rsidRPr="00EA4EAE">
              <w:rPr>
                <w:rFonts w:ascii="Arial" w:eastAsia="Times New Roman" w:hAnsi="Arial" w:cs="Arial"/>
                <w:sz w:val="20"/>
                <w:szCs w:val="20"/>
                <w:lang w:eastAsia="es-CR"/>
              </w:rPr>
              <w:t>1.08.99 Manten y repar de otros equipos</w:t>
            </w:r>
          </w:p>
        </w:tc>
        <w:tc>
          <w:tcPr>
            <w:tcW w:w="1529"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1.500.000,00</w:t>
            </w:r>
          </w:p>
        </w:tc>
        <w:tc>
          <w:tcPr>
            <w:tcW w:w="1506"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 Talento Humano</w:t>
            </w:r>
          </w:p>
        </w:tc>
        <w:tc>
          <w:tcPr>
            <w:tcW w:w="934"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1.2.2.1</w:t>
            </w:r>
          </w:p>
        </w:tc>
        <w:tc>
          <w:tcPr>
            <w:tcW w:w="1346"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1.2.2.1.8</w:t>
            </w:r>
          </w:p>
        </w:tc>
        <w:tc>
          <w:tcPr>
            <w:tcW w:w="4111"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Reparación de instrumentos de la banda, costo estimado en un año.</w:t>
            </w:r>
          </w:p>
        </w:tc>
        <w:tc>
          <w:tcPr>
            <w:tcW w:w="3119" w:type="dxa"/>
            <w:hideMark/>
          </w:tcPr>
          <w:p w:rsidR="009F0A30" w:rsidRPr="00687C3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 xml:space="preserve">Mantener en buen estado los activos asignados a las agrupaciones musicales de la organización. </w:t>
            </w:r>
          </w:p>
        </w:tc>
      </w:tr>
      <w:tr w:rsidR="009F0A30" w:rsidRPr="00EA4EAE" w:rsidTr="00D1657F">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260" w:type="dxa"/>
            <w:tcBorders>
              <w:top w:val="none" w:sz="0" w:space="0" w:color="auto"/>
              <w:left w:val="none" w:sz="0" w:space="0" w:color="auto"/>
              <w:bottom w:val="none" w:sz="0" w:space="0" w:color="auto"/>
            </w:tcBorders>
            <w:vAlign w:val="center"/>
            <w:hideMark/>
          </w:tcPr>
          <w:p w:rsidR="009F0A30" w:rsidRPr="00EA4EAE" w:rsidRDefault="009F0A30" w:rsidP="00176CD4">
            <w:pPr>
              <w:jc w:val="center"/>
              <w:rPr>
                <w:rFonts w:ascii="Arial" w:eastAsia="Times New Roman" w:hAnsi="Arial" w:cs="Arial"/>
                <w:sz w:val="20"/>
                <w:szCs w:val="20"/>
                <w:lang w:eastAsia="es-CR"/>
              </w:rPr>
            </w:pPr>
            <w:r w:rsidRPr="00EA4EAE">
              <w:rPr>
                <w:rFonts w:ascii="Arial" w:eastAsia="Times New Roman" w:hAnsi="Arial" w:cs="Arial"/>
                <w:sz w:val="20"/>
                <w:szCs w:val="20"/>
                <w:lang w:eastAsia="es-CR"/>
              </w:rPr>
              <w:t>1.08.99 Manten y repar de otros equipos</w:t>
            </w:r>
          </w:p>
        </w:tc>
        <w:tc>
          <w:tcPr>
            <w:tcW w:w="152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200.000,00</w:t>
            </w:r>
          </w:p>
        </w:tc>
        <w:tc>
          <w:tcPr>
            <w:tcW w:w="150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 Talento Humano</w:t>
            </w:r>
          </w:p>
        </w:tc>
        <w:tc>
          <w:tcPr>
            <w:tcW w:w="934"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1.2.2.1</w:t>
            </w:r>
          </w:p>
        </w:tc>
        <w:tc>
          <w:tcPr>
            <w:tcW w:w="1346"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1.2.2.1.8</w:t>
            </w:r>
          </w:p>
        </w:tc>
        <w:tc>
          <w:tcPr>
            <w:tcW w:w="4111"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 xml:space="preserve">Mantenimiento y reparación de equipo fotográfico </w:t>
            </w:r>
          </w:p>
        </w:tc>
        <w:tc>
          <w:tcPr>
            <w:tcW w:w="3119" w:type="dxa"/>
            <w:tcBorders>
              <w:top w:val="none" w:sz="0" w:space="0" w:color="auto"/>
              <w:bottom w:val="none" w:sz="0" w:space="0" w:color="auto"/>
              <w:right w:val="none" w:sz="0" w:space="0" w:color="auto"/>
            </w:tcBorders>
            <w:hideMark/>
          </w:tcPr>
          <w:p w:rsidR="009F0A30" w:rsidRPr="00687C3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 xml:space="preserve">Mantener en buen estado los activos asignados a las agrupaciones musicales de la organización. </w:t>
            </w:r>
          </w:p>
        </w:tc>
      </w:tr>
      <w:tr w:rsidR="009F0A30" w:rsidRPr="00EA4EAE" w:rsidTr="00D1657F">
        <w:trPr>
          <w:trHeight w:val="765"/>
          <w:jc w:val="center"/>
        </w:trPr>
        <w:tc>
          <w:tcPr>
            <w:cnfStyle w:val="001000000000" w:firstRow="0" w:lastRow="0" w:firstColumn="1" w:lastColumn="0" w:oddVBand="0" w:evenVBand="0" w:oddHBand="0" w:evenHBand="0" w:firstRowFirstColumn="0" w:firstRowLastColumn="0" w:lastRowFirstColumn="0" w:lastRowLastColumn="0"/>
            <w:tcW w:w="1260" w:type="dxa"/>
            <w:vAlign w:val="center"/>
            <w:hideMark/>
          </w:tcPr>
          <w:p w:rsidR="009F0A30" w:rsidRPr="00EA4EAE" w:rsidRDefault="009F0A30" w:rsidP="00176CD4">
            <w:pPr>
              <w:jc w:val="center"/>
              <w:rPr>
                <w:rFonts w:ascii="Arial" w:eastAsia="Times New Roman" w:hAnsi="Arial" w:cs="Arial"/>
                <w:sz w:val="20"/>
                <w:szCs w:val="20"/>
                <w:lang w:eastAsia="es-CR"/>
              </w:rPr>
            </w:pPr>
            <w:r w:rsidRPr="00EA4EAE">
              <w:rPr>
                <w:rFonts w:ascii="Arial" w:eastAsia="Times New Roman" w:hAnsi="Arial" w:cs="Arial"/>
                <w:sz w:val="20"/>
                <w:szCs w:val="20"/>
                <w:lang w:eastAsia="es-CR"/>
              </w:rPr>
              <w:t>1.08.99 Manten y repar de otros equipos</w:t>
            </w:r>
          </w:p>
        </w:tc>
        <w:tc>
          <w:tcPr>
            <w:tcW w:w="1529"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6.000.000,00</w:t>
            </w:r>
          </w:p>
        </w:tc>
        <w:tc>
          <w:tcPr>
            <w:tcW w:w="1506"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 Talento Humano</w:t>
            </w:r>
          </w:p>
        </w:tc>
        <w:tc>
          <w:tcPr>
            <w:tcW w:w="934"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2.2.2.5</w:t>
            </w:r>
          </w:p>
        </w:tc>
        <w:tc>
          <w:tcPr>
            <w:tcW w:w="1346"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2.2.2.5.2</w:t>
            </w:r>
          </w:p>
        </w:tc>
        <w:tc>
          <w:tcPr>
            <w:tcW w:w="4111"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 xml:space="preserve"> Se estima el costo mensual de esos equipos en la suma de ¢500.000,00.</w:t>
            </w:r>
          </w:p>
        </w:tc>
        <w:tc>
          <w:tcPr>
            <w:tcW w:w="3119" w:type="dxa"/>
            <w:hideMark/>
          </w:tcPr>
          <w:p w:rsidR="009F0A30" w:rsidRPr="00687C3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Servicio de mantenimiento correctivo y preventivo para los equipos del Consultorio Médico Institucional. Se cuenta con un total de 15 equipos electro médico, entre ellos: electrocardiógrafo, desfibrilador, ultrasonido.</w:t>
            </w:r>
          </w:p>
        </w:tc>
      </w:tr>
      <w:tr w:rsidR="009F0A30" w:rsidRPr="00EA4EAE" w:rsidTr="00D1657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260" w:type="dxa"/>
            <w:tcBorders>
              <w:top w:val="none" w:sz="0" w:space="0" w:color="auto"/>
              <w:left w:val="none" w:sz="0" w:space="0" w:color="auto"/>
              <w:bottom w:val="none" w:sz="0" w:space="0" w:color="auto"/>
            </w:tcBorders>
            <w:vAlign w:val="center"/>
            <w:hideMark/>
          </w:tcPr>
          <w:p w:rsidR="009F0A30" w:rsidRPr="00EA4EAE" w:rsidRDefault="009F0A30" w:rsidP="00176CD4">
            <w:pPr>
              <w:jc w:val="center"/>
              <w:rPr>
                <w:rFonts w:ascii="Arial" w:eastAsia="Times New Roman" w:hAnsi="Arial" w:cs="Arial"/>
                <w:sz w:val="20"/>
                <w:szCs w:val="20"/>
                <w:lang w:eastAsia="es-CR"/>
              </w:rPr>
            </w:pPr>
            <w:r w:rsidRPr="00EA4EAE">
              <w:rPr>
                <w:rFonts w:ascii="Arial" w:eastAsia="Times New Roman" w:hAnsi="Arial" w:cs="Arial"/>
                <w:sz w:val="20"/>
                <w:szCs w:val="20"/>
                <w:lang w:eastAsia="es-CR"/>
              </w:rPr>
              <w:t>1.08.99 Manten y repar de otros equipos</w:t>
            </w:r>
          </w:p>
        </w:tc>
        <w:tc>
          <w:tcPr>
            <w:tcW w:w="152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5.000.000,00</w:t>
            </w:r>
          </w:p>
        </w:tc>
        <w:tc>
          <w:tcPr>
            <w:tcW w:w="150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9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2.7.2.1</w:t>
            </w:r>
          </w:p>
        </w:tc>
        <w:tc>
          <w:tcPr>
            <w:tcW w:w="134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2.7.2.1.1</w:t>
            </w:r>
          </w:p>
        </w:tc>
        <w:tc>
          <w:tcPr>
            <w:tcW w:w="4111"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Disponible para atender mantenimiento de otros equipos como electrodomésticos y línea blanca según consumo histórico.</w:t>
            </w:r>
          </w:p>
        </w:tc>
        <w:tc>
          <w:tcPr>
            <w:tcW w:w="3119" w:type="dxa"/>
            <w:tcBorders>
              <w:top w:val="none" w:sz="0" w:space="0" w:color="auto"/>
              <w:bottom w:val="none" w:sz="0" w:space="0" w:color="auto"/>
              <w:right w:val="none" w:sz="0" w:space="0" w:color="auto"/>
            </w:tcBorders>
            <w:hideMark/>
          </w:tcPr>
          <w:p w:rsidR="009F0A30" w:rsidRPr="00687C3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Para atender trabajos propios del Área de Edificaciones como reportes de averías, readecuación de lotes, entre otros</w:t>
            </w:r>
          </w:p>
        </w:tc>
      </w:tr>
    </w:tbl>
    <w:p w:rsidR="009F0A30" w:rsidRDefault="009F0A30" w:rsidP="009F0A30"/>
    <w:p w:rsidR="009F0A30" w:rsidRDefault="009F0A30" w:rsidP="009F0A30"/>
    <w:tbl>
      <w:tblPr>
        <w:tblStyle w:val="Listaclara-nfasis2"/>
        <w:tblW w:w="13734" w:type="dxa"/>
        <w:jc w:val="center"/>
        <w:tblInd w:w="-318"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258"/>
        <w:gridCol w:w="1496"/>
        <w:gridCol w:w="1482"/>
        <w:gridCol w:w="993"/>
        <w:gridCol w:w="1275"/>
        <w:gridCol w:w="4111"/>
        <w:gridCol w:w="3119"/>
      </w:tblGrid>
      <w:tr w:rsidR="009F0A30" w:rsidRPr="006E1FC7" w:rsidTr="00D1657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734" w:type="dxa"/>
            <w:gridSpan w:val="7"/>
            <w:shd w:val="clear" w:color="auto" w:fill="4F81BD" w:themeFill="accent1"/>
            <w:hideMark/>
          </w:tcPr>
          <w:p w:rsidR="009F0A30" w:rsidRPr="006E1FC7" w:rsidRDefault="009F0A30" w:rsidP="00176CD4">
            <w:pPr>
              <w:jc w:val="center"/>
              <w:rPr>
                <w:rFonts w:ascii="Calibri" w:eastAsia="Times New Roman" w:hAnsi="Calibri" w:cs="Times New Roman"/>
                <w:lang w:eastAsia="es-CR"/>
              </w:rPr>
            </w:pPr>
            <w:r w:rsidRPr="006E1FC7">
              <w:rPr>
                <w:rFonts w:ascii="Calibri" w:eastAsia="Times New Roman" w:hAnsi="Calibri" w:cs="Times New Roman"/>
                <w:lang w:eastAsia="es-CR"/>
              </w:rPr>
              <w:lastRenderedPageBreak/>
              <w:t>1. SERVICIOS</w:t>
            </w:r>
          </w:p>
        </w:tc>
      </w:tr>
      <w:tr w:rsidR="009F0A30" w:rsidRPr="006E1FC7" w:rsidTr="00D1657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258" w:type="dxa"/>
            <w:vMerge w:val="restart"/>
            <w:tcBorders>
              <w:top w:val="none" w:sz="0" w:space="0" w:color="auto"/>
              <w:left w:val="none" w:sz="0" w:space="0" w:color="auto"/>
              <w:bottom w:val="none" w:sz="0" w:space="0" w:color="auto"/>
            </w:tcBorders>
            <w:hideMark/>
          </w:tcPr>
          <w:p w:rsidR="009F0A30" w:rsidRPr="006E1FC7" w:rsidRDefault="009F0A30" w:rsidP="00176CD4">
            <w:pPr>
              <w:jc w:val="center"/>
              <w:rPr>
                <w:rFonts w:ascii="Calibri" w:eastAsia="Times New Roman" w:hAnsi="Calibri" w:cs="Times New Roman"/>
                <w:lang w:eastAsia="es-CR"/>
              </w:rPr>
            </w:pPr>
            <w:r w:rsidRPr="006E1FC7">
              <w:rPr>
                <w:rFonts w:ascii="Calibri" w:eastAsia="Times New Roman" w:hAnsi="Calibri" w:cs="Times New Roman"/>
                <w:lang w:eastAsia="es-CR"/>
              </w:rPr>
              <w:t>Subpartida y descripción</w:t>
            </w:r>
          </w:p>
        </w:tc>
        <w:tc>
          <w:tcPr>
            <w:tcW w:w="1496" w:type="dxa"/>
            <w:vMerge w:val="restart"/>
            <w:tcBorders>
              <w:top w:val="none" w:sz="0" w:space="0" w:color="auto"/>
              <w:bottom w:val="none" w:sz="0" w:space="0" w:color="auto"/>
            </w:tcBorders>
            <w:noWrap/>
            <w:vAlign w:val="center"/>
            <w:hideMark/>
          </w:tcPr>
          <w:p w:rsidR="009F0A30" w:rsidRPr="006E1FC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E1FC7">
              <w:rPr>
                <w:rFonts w:ascii="Calibri" w:eastAsia="Times New Roman" w:hAnsi="Calibri" w:cs="Times New Roman"/>
                <w:b/>
                <w:bCs/>
                <w:lang w:eastAsia="es-CR"/>
              </w:rPr>
              <w:t>Monto</w:t>
            </w:r>
          </w:p>
        </w:tc>
        <w:tc>
          <w:tcPr>
            <w:tcW w:w="3750" w:type="dxa"/>
            <w:gridSpan w:val="3"/>
            <w:tcBorders>
              <w:top w:val="none" w:sz="0" w:space="0" w:color="auto"/>
              <w:bottom w:val="none" w:sz="0" w:space="0" w:color="auto"/>
            </w:tcBorders>
            <w:noWrap/>
            <w:vAlign w:val="center"/>
            <w:hideMark/>
          </w:tcPr>
          <w:p w:rsidR="009F0A30" w:rsidRPr="006E1FC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E1FC7">
              <w:rPr>
                <w:rFonts w:ascii="Calibri" w:eastAsia="Times New Roman" w:hAnsi="Calibri" w:cs="Times New Roman"/>
                <w:b/>
                <w:bCs/>
                <w:lang w:eastAsia="es-CR"/>
              </w:rPr>
              <w:t>Vinculación PAO</w:t>
            </w:r>
          </w:p>
        </w:tc>
        <w:tc>
          <w:tcPr>
            <w:tcW w:w="4111" w:type="dxa"/>
            <w:vMerge w:val="restart"/>
            <w:tcBorders>
              <w:top w:val="none" w:sz="0" w:space="0" w:color="auto"/>
              <w:bottom w:val="none" w:sz="0" w:space="0" w:color="auto"/>
            </w:tcBorders>
            <w:vAlign w:val="center"/>
            <w:hideMark/>
          </w:tcPr>
          <w:p w:rsidR="009F0A30" w:rsidRPr="006E1FC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E1FC7">
              <w:rPr>
                <w:rFonts w:ascii="Calibri" w:eastAsia="Times New Roman" w:hAnsi="Calibri" w:cs="Times New Roman"/>
                <w:b/>
                <w:bCs/>
                <w:lang w:eastAsia="es-CR"/>
              </w:rPr>
              <w:t>Cálculo</w:t>
            </w:r>
          </w:p>
        </w:tc>
        <w:tc>
          <w:tcPr>
            <w:tcW w:w="3119" w:type="dxa"/>
            <w:vMerge w:val="restart"/>
            <w:tcBorders>
              <w:top w:val="none" w:sz="0" w:space="0" w:color="auto"/>
              <w:bottom w:val="none" w:sz="0" w:space="0" w:color="auto"/>
              <w:right w:val="none" w:sz="0" w:space="0" w:color="auto"/>
            </w:tcBorders>
            <w:noWrap/>
            <w:vAlign w:val="center"/>
            <w:hideMark/>
          </w:tcPr>
          <w:p w:rsidR="009F0A30" w:rsidRPr="006E1FC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E1FC7">
              <w:rPr>
                <w:rFonts w:ascii="Calibri" w:eastAsia="Times New Roman" w:hAnsi="Calibri" w:cs="Times New Roman"/>
                <w:b/>
                <w:bCs/>
                <w:lang w:eastAsia="es-CR"/>
              </w:rPr>
              <w:t>Justificación</w:t>
            </w:r>
          </w:p>
        </w:tc>
      </w:tr>
      <w:tr w:rsidR="009F0A30" w:rsidRPr="006E1FC7" w:rsidTr="00D1657F">
        <w:trPr>
          <w:trHeight w:val="582"/>
          <w:jc w:val="center"/>
        </w:trPr>
        <w:tc>
          <w:tcPr>
            <w:cnfStyle w:val="001000000000" w:firstRow="0" w:lastRow="0" w:firstColumn="1" w:lastColumn="0" w:oddVBand="0" w:evenVBand="0" w:oddHBand="0" w:evenHBand="0" w:firstRowFirstColumn="0" w:firstRowLastColumn="0" w:lastRowFirstColumn="0" w:lastRowLastColumn="0"/>
            <w:tcW w:w="1258" w:type="dxa"/>
            <w:vMerge/>
          </w:tcPr>
          <w:p w:rsidR="009F0A30" w:rsidRPr="006E1FC7" w:rsidRDefault="009F0A30" w:rsidP="00176CD4">
            <w:pPr>
              <w:jc w:val="center"/>
              <w:rPr>
                <w:rFonts w:ascii="Calibri" w:eastAsia="Times New Roman" w:hAnsi="Calibri" w:cs="Times New Roman"/>
                <w:lang w:eastAsia="es-CR"/>
              </w:rPr>
            </w:pPr>
          </w:p>
        </w:tc>
        <w:tc>
          <w:tcPr>
            <w:tcW w:w="1496" w:type="dxa"/>
            <w:vMerge/>
            <w:noWrap/>
          </w:tcPr>
          <w:p w:rsidR="009F0A30" w:rsidRPr="006E1FC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8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E1FC7">
              <w:rPr>
                <w:rFonts w:ascii="Calibri" w:eastAsia="Times New Roman" w:hAnsi="Calibri" w:cs="Times New Roman"/>
                <w:b/>
                <w:bCs/>
                <w:lang w:eastAsia="es-CR"/>
              </w:rPr>
              <w:t>Objetivo</w:t>
            </w:r>
          </w:p>
        </w:tc>
        <w:tc>
          <w:tcPr>
            <w:tcW w:w="993"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E1FC7">
              <w:rPr>
                <w:rFonts w:ascii="Calibri" w:eastAsia="Times New Roman" w:hAnsi="Calibri" w:cs="Times New Roman"/>
                <w:b/>
                <w:bCs/>
                <w:lang w:eastAsia="es-CR"/>
              </w:rPr>
              <w:t>Meta</w:t>
            </w:r>
          </w:p>
        </w:tc>
        <w:tc>
          <w:tcPr>
            <w:tcW w:w="127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E1FC7">
              <w:rPr>
                <w:rFonts w:ascii="Calibri" w:eastAsia="Times New Roman" w:hAnsi="Calibri" w:cs="Times New Roman"/>
                <w:b/>
                <w:bCs/>
                <w:lang w:eastAsia="es-CR"/>
              </w:rPr>
              <w:t>Acción</w:t>
            </w:r>
          </w:p>
        </w:tc>
        <w:tc>
          <w:tcPr>
            <w:tcW w:w="4111" w:type="dxa"/>
            <w:vMerge/>
          </w:tcPr>
          <w:p w:rsidR="009F0A30" w:rsidRPr="006E1FC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119" w:type="dxa"/>
            <w:vMerge/>
            <w:noWrap/>
          </w:tcPr>
          <w:p w:rsidR="009F0A30" w:rsidRPr="006E1FC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6E1FC7" w:rsidTr="00D1657F">
        <w:trPr>
          <w:cnfStyle w:val="000000100000" w:firstRow="0" w:lastRow="0" w:firstColumn="0" w:lastColumn="0" w:oddVBand="0" w:evenVBand="0" w:oddHBand="1" w:evenHBand="0" w:firstRowFirstColumn="0" w:firstRowLastColumn="0" w:lastRowFirstColumn="0" w:lastRowLastColumn="0"/>
          <w:trHeight w:val="5625"/>
          <w:jc w:val="center"/>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6E1FC7" w:rsidRDefault="009F0A30" w:rsidP="00176CD4">
            <w:pPr>
              <w:jc w:val="center"/>
              <w:rPr>
                <w:rFonts w:ascii="Arial" w:eastAsia="Times New Roman" w:hAnsi="Arial" w:cs="Arial"/>
                <w:sz w:val="20"/>
                <w:szCs w:val="20"/>
                <w:lang w:eastAsia="es-CR"/>
              </w:rPr>
            </w:pPr>
            <w:r w:rsidRPr="006E1FC7">
              <w:rPr>
                <w:rFonts w:ascii="Arial" w:eastAsia="Times New Roman" w:hAnsi="Arial" w:cs="Arial"/>
                <w:sz w:val="20"/>
                <w:szCs w:val="20"/>
                <w:lang w:eastAsia="es-CR"/>
              </w:rPr>
              <w:t>1.08.99 Manten y repar de otros equipos</w:t>
            </w:r>
          </w:p>
        </w:tc>
        <w:tc>
          <w:tcPr>
            <w:tcW w:w="149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75.300.000,00</w:t>
            </w:r>
          </w:p>
        </w:tc>
        <w:tc>
          <w:tcPr>
            <w:tcW w:w="1482"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 Gestión Institucional</w:t>
            </w:r>
          </w:p>
        </w:tc>
        <w:tc>
          <w:tcPr>
            <w:tcW w:w="993"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2.1.5.9</w:t>
            </w:r>
          </w:p>
        </w:tc>
        <w:tc>
          <w:tcPr>
            <w:tcW w:w="1275"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2.1.5.9.2</w:t>
            </w:r>
          </w:p>
        </w:tc>
        <w:tc>
          <w:tcPr>
            <w:tcW w:w="4111"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 Reparaciones menores para equipos auxiliares de los Aeropuertos, costo ¢150.000,00, cantidad 10, para un total de ¢1.500.000,00.</w:t>
            </w:r>
            <w:r w:rsidRPr="00687C31">
              <w:rPr>
                <w:rFonts w:ascii="Arial" w:eastAsia="Times New Roman" w:hAnsi="Arial" w:cs="Arial"/>
                <w:sz w:val="18"/>
                <w:szCs w:val="18"/>
                <w:lang w:eastAsia="es-CR"/>
              </w:rPr>
              <w:br/>
              <w:t>2. Contrato de mantenimiento preventivo y correctivo de los equipos auxiliares utilizados en las Estaciones de Bomberos, para apoyo en emergencias de diferente índole, costo ¢300.000 cantidad 96, para un total de ¢28.800.000.</w:t>
            </w:r>
            <w:r w:rsidRPr="00687C31">
              <w:rPr>
                <w:rFonts w:ascii="Arial" w:eastAsia="Times New Roman" w:hAnsi="Arial" w:cs="Arial"/>
                <w:sz w:val="18"/>
                <w:szCs w:val="18"/>
                <w:lang w:eastAsia="es-CR"/>
              </w:rPr>
              <w:br/>
              <w:t>3. Contrato de mantenimiento correctivo y preventivo de los equipos de buceo dos visitas al año al taller, costo ¢300.000, cantidad 30, para un total de ¢9.000.000.</w:t>
            </w:r>
            <w:r w:rsidRPr="00687C31">
              <w:rPr>
                <w:rFonts w:ascii="Arial" w:eastAsia="Times New Roman" w:hAnsi="Arial" w:cs="Arial"/>
                <w:sz w:val="18"/>
                <w:szCs w:val="18"/>
                <w:lang w:eastAsia="es-CR"/>
              </w:rPr>
              <w:br/>
              <w:t>4. Contrato mantenimiento correctivo y preventivo para los equipos de rescate vehicular, costo ¢1.200.000,00, cantidad 25, para un total de ¢30.000.000 ((costo unitario $2.000,00 * 25 = $50.000,00) * 600,00 (tipo de cambio)).</w:t>
            </w:r>
            <w:r w:rsidRPr="00687C31">
              <w:rPr>
                <w:rFonts w:ascii="Arial" w:eastAsia="Times New Roman" w:hAnsi="Arial" w:cs="Arial"/>
                <w:sz w:val="18"/>
                <w:szCs w:val="18"/>
                <w:lang w:eastAsia="es-CR"/>
              </w:rPr>
              <w:br/>
              <w:t>5. Reparaciones menores de ARAC, costo ¢120.000,00, cantidad 50, para un total de ¢6.000.000,00 ((costo unitario $200,00 * 50 = $10.000,00) * 600,00 (tipo de cambio)).</w:t>
            </w:r>
            <w:r w:rsidRPr="00687C31">
              <w:rPr>
                <w:rFonts w:ascii="Arial" w:eastAsia="Times New Roman" w:hAnsi="Arial" w:cs="Arial"/>
                <w:sz w:val="18"/>
                <w:szCs w:val="18"/>
                <w:lang w:eastAsia="es-CR"/>
              </w:rPr>
              <w:br/>
            </w:r>
            <w:r w:rsidRPr="00687C31">
              <w:rPr>
                <w:rFonts w:ascii="Arial" w:eastAsia="Times New Roman" w:hAnsi="Arial" w:cs="Arial"/>
                <w:sz w:val="18"/>
                <w:szCs w:val="18"/>
                <w:lang w:eastAsia="es-CR"/>
              </w:rPr>
              <w:br/>
              <w:t>TOTAL ¢75.300.000,00</w:t>
            </w:r>
          </w:p>
        </w:tc>
        <w:tc>
          <w:tcPr>
            <w:tcW w:w="3119" w:type="dxa"/>
            <w:tcBorders>
              <w:top w:val="none" w:sz="0" w:space="0" w:color="auto"/>
              <w:bottom w:val="none" w:sz="0" w:space="0" w:color="auto"/>
              <w:right w:val="none" w:sz="0" w:space="0" w:color="auto"/>
            </w:tcBorders>
            <w:hideMark/>
          </w:tcPr>
          <w:p w:rsidR="009F0A30" w:rsidRPr="00687C3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Se requiere mantener en óptimas condiciones los diversos equipos especializados utilizados en la atención de emergencias.</w:t>
            </w:r>
          </w:p>
        </w:tc>
      </w:tr>
    </w:tbl>
    <w:p w:rsidR="009F0A30" w:rsidRDefault="009F0A30" w:rsidP="009F0A30"/>
    <w:p w:rsidR="009F0A30" w:rsidRDefault="009F0A30" w:rsidP="009F0A30"/>
    <w:p w:rsidR="009F0A30" w:rsidRDefault="009F0A30" w:rsidP="009F0A30"/>
    <w:tbl>
      <w:tblPr>
        <w:tblStyle w:val="Listaclara-nfasis2"/>
        <w:tblW w:w="13663" w:type="dxa"/>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258"/>
        <w:gridCol w:w="1384"/>
        <w:gridCol w:w="1522"/>
        <w:gridCol w:w="993"/>
        <w:gridCol w:w="1275"/>
        <w:gridCol w:w="4112"/>
        <w:gridCol w:w="3119"/>
      </w:tblGrid>
      <w:tr w:rsidR="009F0A30" w:rsidRPr="00D240C2"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663" w:type="dxa"/>
            <w:gridSpan w:val="7"/>
            <w:shd w:val="clear" w:color="auto" w:fill="4F81BD" w:themeFill="accent1"/>
            <w:hideMark/>
          </w:tcPr>
          <w:p w:rsidR="009F0A30" w:rsidRPr="00D240C2" w:rsidRDefault="009F0A30" w:rsidP="00176CD4">
            <w:pPr>
              <w:jc w:val="center"/>
              <w:rPr>
                <w:rFonts w:ascii="Calibri" w:eastAsia="Times New Roman" w:hAnsi="Calibri" w:cs="Times New Roman"/>
                <w:lang w:eastAsia="es-CR"/>
              </w:rPr>
            </w:pPr>
            <w:r w:rsidRPr="00D240C2">
              <w:rPr>
                <w:rFonts w:ascii="Calibri" w:eastAsia="Times New Roman" w:hAnsi="Calibri" w:cs="Times New Roman"/>
                <w:lang w:eastAsia="es-CR"/>
              </w:rPr>
              <w:lastRenderedPageBreak/>
              <w:t>1. SERVICIOS</w:t>
            </w:r>
          </w:p>
        </w:tc>
      </w:tr>
      <w:tr w:rsidR="009F0A30" w:rsidRPr="00D240C2" w:rsidTr="00D1657F">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258" w:type="dxa"/>
            <w:vMerge w:val="restart"/>
            <w:tcBorders>
              <w:top w:val="none" w:sz="0" w:space="0" w:color="auto"/>
              <w:left w:val="none" w:sz="0" w:space="0" w:color="auto"/>
              <w:bottom w:val="none" w:sz="0" w:space="0" w:color="auto"/>
            </w:tcBorders>
            <w:hideMark/>
          </w:tcPr>
          <w:p w:rsidR="009F0A30" w:rsidRPr="00D240C2" w:rsidRDefault="009F0A30" w:rsidP="00176CD4">
            <w:pPr>
              <w:jc w:val="center"/>
              <w:rPr>
                <w:rFonts w:ascii="Calibri" w:eastAsia="Times New Roman" w:hAnsi="Calibri" w:cs="Times New Roman"/>
                <w:lang w:eastAsia="es-CR"/>
              </w:rPr>
            </w:pPr>
            <w:r w:rsidRPr="00D240C2">
              <w:rPr>
                <w:rFonts w:ascii="Calibri" w:eastAsia="Times New Roman" w:hAnsi="Calibri" w:cs="Times New Roman"/>
                <w:lang w:eastAsia="es-CR"/>
              </w:rPr>
              <w:t>Subpartida y descripción</w:t>
            </w:r>
          </w:p>
        </w:tc>
        <w:tc>
          <w:tcPr>
            <w:tcW w:w="1384" w:type="dxa"/>
            <w:vMerge w:val="restart"/>
            <w:tcBorders>
              <w:top w:val="none" w:sz="0" w:space="0" w:color="auto"/>
              <w:bottom w:val="none" w:sz="0" w:space="0" w:color="auto"/>
            </w:tcBorders>
            <w:noWrap/>
            <w:vAlign w:val="center"/>
            <w:hideMark/>
          </w:tcPr>
          <w:p w:rsidR="009F0A30" w:rsidRPr="00D240C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240C2">
              <w:rPr>
                <w:rFonts w:ascii="Calibri" w:eastAsia="Times New Roman" w:hAnsi="Calibri" w:cs="Times New Roman"/>
                <w:b/>
                <w:bCs/>
                <w:lang w:eastAsia="es-CR"/>
              </w:rPr>
              <w:t>Monto</w:t>
            </w:r>
          </w:p>
        </w:tc>
        <w:tc>
          <w:tcPr>
            <w:tcW w:w="3790" w:type="dxa"/>
            <w:gridSpan w:val="3"/>
            <w:tcBorders>
              <w:top w:val="none" w:sz="0" w:space="0" w:color="auto"/>
              <w:bottom w:val="none" w:sz="0" w:space="0" w:color="auto"/>
            </w:tcBorders>
            <w:noWrap/>
            <w:vAlign w:val="center"/>
            <w:hideMark/>
          </w:tcPr>
          <w:p w:rsidR="009F0A30" w:rsidRPr="00D240C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240C2">
              <w:rPr>
                <w:rFonts w:ascii="Calibri" w:eastAsia="Times New Roman" w:hAnsi="Calibri" w:cs="Times New Roman"/>
                <w:b/>
                <w:bCs/>
                <w:lang w:eastAsia="es-CR"/>
              </w:rPr>
              <w:t>Vinculación PAO</w:t>
            </w:r>
          </w:p>
        </w:tc>
        <w:tc>
          <w:tcPr>
            <w:tcW w:w="4112" w:type="dxa"/>
            <w:vMerge w:val="restart"/>
            <w:tcBorders>
              <w:top w:val="none" w:sz="0" w:space="0" w:color="auto"/>
              <w:bottom w:val="none" w:sz="0" w:space="0" w:color="auto"/>
            </w:tcBorders>
            <w:vAlign w:val="center"/>
            <w:hideMark/>
          </w:tcPr>
          <w:p w:rsidR="009F0A30" w:rsidRPr="00D240C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240C2">
              <w:rPr>
                <w:rFonts w:ascii="Calibri" w:eastAsia="Times New Roman" w:hAnsi="Calibri" w:cs="Times New Roman"/>
                <w:b/>
                <w:bCs/>
                <w:lang w:eastAsia="es-CR"/>
              </w:rPr>
              <w:t>Cálculo</w:t>
            </w:r>
          </w:p>
        </w:tc>
        <w:tc>
          <w:tcPr>
            <w:tcW w:w="3119" w:type="dxa"/>
            <w:vMerge w:val="restart"/>
            <w:tcBorders>
              <w:top w:val="none" w:sz="0" w:space="0" w:color="auto"/>
              <w:bottom w:val="none" w:sz="0" w:space="0" w:color="auto"/>
              <w:right w:val="none" w:sz="0" w:space="0" w:color="auto"/>
            </w:tcBorders>
            <w:noWrap/>
            <w:vAlign w:val="center"/>
            <w:hideMark/>
          </w:tcPr>
          <w:p w:rsidR="009F0A30" w:rsidRPr="00D240C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240C2">
              <w:rPr>
                <w:rFonts w:ascii="Calibri" w:eastAsia="Times New Roman" w:hAnsi="Calibri" w:cs="Times New Roman"/>
                <w:b/>
                <w:bCs/>
                <w:lang w:eastAsia="es-CR"/>
              </w:rPr>
              <w:t>Justificación</w:t>
            </w:r>
          </w:p>
        </w:tc>
      </w:tr>
      <w:tr w:rsidR="009F0A30" w:rsidRPr="00D240C2" w:rsidTr="00D1657F">
        <w:trPr>
          <w:trHeight w:val="521"/>
          <w:jc w:val="center"/>
        </w:trPr>
        <w:tc>
          <w:tcPr>
            <w:cnfStyle w:val="001000000000" w:firstRow="0" w:lastRow="0" w:firstColumn="1" w:lastColumn="0" w:oddVBand="0" w:evenVBand="0" w:oddHBand="0" w:evenHBand="0" w:firstRowFirstColumn="0" w:firstRowLastColumn="0" w:lastRowFirstColumn="0" w:lastRowLastColumn="0"/>
            <w:tcW w:w="1258" w:type="dxa"/>
            <w:vMerge/>
          </w:tcPr>
          <w:p w:rsidR="009F0A30" w:rsidRPr="00D240C2" w:rsidRDefault="009F0A30" w:rsidP="00176CD4">
            <w:pPr>
              <w:jc w:val="center"/>
              <w:rPr>
                <w:rFonts w:ascii="Calibri" w:eastAsia="Times New Roman" w:hAnsi="Calibri" w:cs="Times New Roman"/>
                <w:lang w:eastAsia="es-CR"/>
              </w:rPr>
            </w:pPr>
          </w:p>
        </w:tc>
        <w:tc>
          <w:tcPr>
            <w:tcW w:w="1384" w:type="dxa"/>
            <w:vMerge/>
            <w:noWrap/>
          </w:tcPr>
          <w:p w:rsidR="009F0A30" w:rsidRPr="00D240C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2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240C2">
              <w:rPr>
                <w:rFonts w:ascii="Calibri" w:eastAsia="Times New Roman" w:hAnsi="Calibri" w:cs="Times New Roman"/>
                <w:b/>
                <w:bCs/>
                <w:lang w:eastAsia="es-CR"/>
              </w:rPr>
              <w:t>Objetivo</w:t>
            </w:r>
          </w:p>
        </w:tc>
        <w:tc>
          <w:tcPr>
            <w:tcW w:w="993"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240C2">
              <w:rPr>
                <w:rFonts w:ascii="Calibri" w:eastAsia="Times New Roman" w:hAnsi="Calibri" w:cs="Times New Roman"/>
                <w:b/>
                <w:bCs/>
                <w:lang w:eastAsia="es-CR"/>
              </w:rPr>
              <w:t>Meta</w:t>
            </w:r>
          </w:p>
        </w:tc>
        <w:tc>
          <w:tcPr>
            <w:tcW w:w="127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240C2">
              <w:rPr>
                <w:rFonts w:ascii="Calibri" w:eastAsia="Times New Roman" w:hAnsi="Calibri" w:cs="Times New Roman"/>
                <w:b/>
                <w:bCs/>
                <w:lang w:eastAsia="es-CR"/>
              </w:rPr>
              <w:t>Acción</w:t>
            </w:r>
          </w:p>
        </w:tc>
        <w:tc>
          <w:tcPr>
            <w:tcW w:w="4112" w:type="dxa"/>
            <w:vMerge/>
          </w:tcPr>
          <w:p w:rsidR="009F0A30" w:rsidRPr="00D240C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119" w:type="dxa"/>
            <w:vMerge/>
            <w:noWrap/>
          </w:tcPr>
          <w:p w:rsidR="009F0A30" w:rsidRPr="00D240C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D240C2" w:rsidTr="00D1657F">
        <w:trPr>
          <w:cnfStyle w:val="000000100000" w:firstRow="0" w:lastRow="0" w:firstColumn="0" w:lastColumn="0" w:oddVBand="0" w:evenVBand="0" w:oddHBand="1" w:evenHBand="0" w:firstRowFirstColumn="0" w:firstRowLastColumn="0" w:lastRowFirstColumn="0" w:lastRowLastColumn="0"/>
          <w:trHeight w:val="3367"/>
          <w:jc w:val="center"/>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D240C2" w:rsidRDefault="009F0A30" w:rsidP="00176CD4">
            <w:pPr>
              <w:jc w:val="center"/>
              <w:rPr>
                <w:rFonts w:ascii="Arial" w:eastAsia="Times New Roman" w:hAnsi="Arial" w:cs="Arial"/>
                <w:sz w:val="20"/>
                <w:szCs w:val="20"/>
                <w:lang w:eastAsia="es-CR"/>
              </w:rPr>
            </w:pPr>
            <w:r w:rsidRPr="00D240C2">
              <w:rPr>
                <w:rFonts w:ascii="Arial" w:eastAsia="Times New Roman" w:hAnsi="Arial" w:cs="Arial"/>
                <w:sz w:val="20"/>
                <w:szCs w:val="20"/>
                <w:lang w:eastAsia="es-CR"/>
              </w:rPr>
              <w:t>1.08.99 Manten y repar de otros equipos</w:t>
            </w:r>
          </w:p>
        </w:tc>
        <w:tc>
          <w:tcPr>
            <w:tcW w:w="138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1.055.000,00</w:t>
            </w:r>
          </w:p>
        </w:tc>
        <w:tc>
          <w:tcPr>
            <w:tcW w:w="1522"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6. Prevención de emergencias</w:t>
            </w:r>
          </w:p>
        </w:tc>
        <w:tc>
          <w:tcPr>
            <w:tcW w:w="993"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3.6.4.7</w:t>
            </w:r>
          </w:p>
        </w:tc>
        <w:tc>
          <w:tcPr>
            <w:tcW w:w="1275"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3.6.4.7.3</w:t>
            </w:r>
          </w:p>
        </w:tc>
        <w:tc>
          <w:tcPr>
            <w:tcW w:w="4112"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Calibrar equipos de medición: 1 manómetro patron por ₵50.000 colones +  5 distanciometros por ₵76.000 colones cada uno + 1 sonómetro por ₵35.000 colones+ 6 termómetros laser por ₵29.000 colones c/u + cámara termografica por un monto de ₵83.600 colones+ un multímetro por ₵77.000 colones+ un medidor de tierra por un monto de ₵77.000 colones+ un micrómetro por un monto de ₵20.900 colones+ un probador de corriente por ₵77.000 colones + milímetro de pinza por₵ 77.000 colones</w:t>
            </w:r>
          </w:p>
        </w:tc>
        <w:tc>
          <w:tcPr>
            <w:tcW w:w="3119"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Calibración de equipos de medición de la unidad, para mantener un control metrológico y debida certificación de calibración.</w:t>
            </w:r>
          </w:p>
        </w:tc>
      </w:tr>
      <w:tr w:rsidR="009F0A30" w:rsidRPr="00D240C2" w:rsidTr="00D1657F">
        <w:trPr>
          <w:trHeight w:val="2135"/>
          <w:jc w:val="center"/>
        </w:trPr>
        <w:tc>
          <w:tcPr>
            <w:cnfStyle w:val="001000000000" w:firstRow="0" w:lastRow="0" w:firstColumn="1" w:lastColumn="0" w:oddVBand="0" w:evenVBand="0" w:oddHBand="0" w:evenHBand="0" w:firstRowFirstColumn="0" w:firstRowLastColumn="0" w:lastRowFirstColumn="0" w:lastRowLastColumn="0"/>
            <w:tcW w:w="1258" w:type="dxa"/>
            <w:vAlign w:val="center"/>
            <w:hideMark/>
          </w:tcPr>
          <w:p w:rsidR="009F0A30" w:rsidRPr="00D240C2" w:rsidRDefault="009F0A30" w:rsidP="00176CD4">
            <w:pPr>
              <w:jc w:val="center"/>
              <w:rPr>
                <w:rFonts w:ascii="Arial" w:eastAsia="Times New Roman" w:hAnsi="Arial" w:cs="Arial"/>
                <w:sz w:val="20"/>
                <w:szCs w:val="20"/>
                <w:lang w:eastAsia="es-CR"/>
              </w:rPr>
            </w:pPr>
            <w:r w:rsidRPr="00D240C2">
              <w:rPr>
                <w:rFonts w:ascii="Arial" w:eastAsia="Times New Roman" w:hAnsi="Arial" w:cs="Arial"/>
                <w:sz w:val="20"/>
                <w:szCs w:val="20"/>
                <w:lang w:eastAsia="es-CR"/>
              </w:rPr>
              <w:t>1.09.99 Otros Impuestos</w:t>
            </w:r>
          </w:p>
        </w:tc>
        <w:tc>
          <w:tcPr>
            <w:tcW w:w="138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535.400,00</w:t>
            </w:r>
          </w:p>
        </w:tc>
        <w:tc>
          <w:tcPr>
            <w:tcW w:w="1522"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 Gestión Institucional</w:t>
            </w:r>
          </w:p>
        </w:tc>
        <w:tc>
          <w:tcPr>
            <w:tcW w:w="993"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1.1.4.1</w:t>
            </w:r>
          </w:p>
        </w:tc>
        <w:tc>
          <w:tcPr>
            <w:tcW w:w="1275"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1.1.4.1.1</w:t>
            </w:r>
          </w:p>
        </w:tc>
        <w:tc>
          <w:tcPr>
            <w:tcW w:w="4112"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1000 timbres de abogado a ¢250 cada uno= 250.000 600 timbres de registro a ¢300 cada uno=  180,000</w:t>
            </w:r>
            <w:r w:rsidRPr="00687C31">
              <w:rPr>
                <w:rFonts w:ascii="Arial" w:eastAsia="Times New Roman" w:hAnsi="Arial" w:cs="Arial"/>
                <w:sz w:val="18"/>
                <w:szCs w:val="18"/>
                <w:lang w:eastAsia="es-CR"/>
              </w:rPr>
              <w:br/>
              <w:t>800 timbres de tipo fiscal a ¢100 cada uno= 80,000</w:t>
            </w:r>
            <w:r w:rsidRPr="00687C31">
              <w:rPr>
                <w:rFonts w:ascii="Arial" w:eastAsia="Times New Roman" w:hAnsi="Arial" w:cs="Arial"/>
                <w:sz w:val="18"/>
                <w:szCs w:val="18"/>
                <w:lang w:eastAsia="es-CR"/>
              </w:rPr>
              <w:br/>
              <w:t>940 timbres de archivo a ¢5 cada uno= 4,700</w:t>
            </w:r>
            <w:r w:rsidRPr="00687C31">
              <w:rPr>
                <w:rFonts w:ascii="Arial" w:eastAsia="Times New Roman" w:hAnsi="Arial" w:cs="Arial"/>
                <w:sz w:val="18"/>
                <w:szCs w:val="18"/>
                <w:lang w:eastAsia="es-CR"/>
              </w:rPr>
              <w:br/>
              <w:t>800 timbres de tipo fiscal de ¢20 cada uno = 16,000</w:t>
            </w:r>
            <w:r w:rsidRPr="00687C31">
              <w:rPr>
                <w:rFonts w:ascii="Arial" w:eastAsia="Times New Roman" w:hAnsi="Arial" w:cs="Arial"/>
                <w:sz w:val="18"/>
                <w:szCs w:val="18"/>
                <w:lang w:eastAsia="es-CR"/>
              </w:rPr>
              <w:br/>
              <w:t>940 timbres de tipo fiscal a ¢5 cada uno= 4,700</w:t>
            </w:r>
          </w:p>
        </w:tc>
        <w:tc>
          <w:tcPr>
            <w:tcW w:w="3119"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Compra de especies fiscales para la emisión de certificaciones, certificaciones de personería y autenticaciones. Además contempla la compra de personerías jurídicas, certificaciones literales de bienes inmuebles, muebles, entre otros.</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13562"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258"/>
        <w:gridCol w:w="1420"/>
        <w:gridCol w:w="1387"/>
        <w:gridCol w:w="1134"/>
        <w:gridCol w:w="1275"/>
        <w:gridCol w:w="3969"/>
        <w:gridCol w:w="3119"/>
      </w:tblGrid>
      <w:tr w:rsidR="009F0A30" w:rsidRPr="00C3375A" w:rsidTr="001425C4">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562" w:type="dxa"/>
            <w:gridSpan w:val="7"/>
            <w:shd w:val="clear" w:color="auto" w:fill="4F81BD" w:themeFill="accent1"/>
            <w:hideMark/>
          </w:tcPr>
          <w:p w:rsidR="009F0A30" w:rsidRPr="00C3375A" w:rsidRDefault="009F0A30" w:rsidP="00176CD4">
            <w:pPr>
              <w:jc w:val="center"/>
              <w:rPr>
                <w:rFonts w:ascii="Calibri" w:eastAsia="Times New Roman" w:hAnsi="Calibri" w:cs="Times New Roman"/>
                <w:lang w:eastAsia="es-CR"/>
              </w:rPr>
            </w:pPr>
            <w:r w:rsidRPr="00C3375A">
              <w:rPr>
                <w:rFonts w:ascii="Calibri" w:eastAsia="Times New Roman" w:hAnsi="Calibri" w:cs="Times New Roman"/>
                <w:lang w:eastAsia="es-CR"/>
              </w:rPr>
              <w:lastRenderedPageBreak/>
              <w:t>1. SERVICIOS</w:t>
            </w:r>
          </w:p>
        </w:tc>
      </w:tr>
      <w:tr w:rsidR="009F0A30" w:rsidRPr="00C3375A" w:rsidTr="00D1657F">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258" w:type="dxa"/>
            <w:vMerge w:val="restart"/>
            <w:tcBorders>
              <w:top w:val="none" w:sz="0" w:space="0" w:color="auto"/>
              <w:left w:val="none" w:sz="0" w:space="0" w:color="auto"/>
              <w:bottom w:val="none" w:sz="0" w:space="0" w:color="auto"/>
            </w:tcBorders>
            <w:hideMark/>
          </w:tcPr>
          <w:p w:rsidR="009F0A30" w:rsidRPr="00C3375A" w:rsidRDefault="009F0A30" w:rsidP="00176CD4">
            <w:pPr>
              <w:jc w:val="center"/>
              <w:rPr>
                <w:rFonts w:ascii="Calibri" w:eastAsia="Times New Roman" w:hAnsi="Calibri" w:cs="Times New Roman"/>
                <w:lang w:eastAsia="es-CR"/>
              </w:rPr>
            </w:pPr>
            <w:r w:rsidRPr="00C3375A">
              <w:rPr>
                <w:rFonts w:ascii="Calibri" w:eastAsia="Times New Roman" w:hAnsi="Calibri" w:cs="Times New Roman"/>
                <w:lang w:eastAsia="es-CR"/>
              </w:rPr>
              <w:t>Subpartida y descripción</w:t>
            </w:r>
          </w:p>
        </w:tc>
        <w:tc>
          <w:tcPr>
            <w:tcW w:w="1420" w:type="dxa"/>
            <w:vMerge w:val="restart"/>
            <w:tcBorders>
              <w:top w:val="none" w:sz="0" w:space="0" w:color="auto"/>
              <w:bottom w:val="none" w:sz="0" w:space="0" w:color="auto"/>
            </w:tcBorders>
            <w:noWrap/>
            <w:vAlign w:val="center"/>
            <w:hideMark/>
          </w:tcPr>
          <w:p w:rsidR="009F0A30" w:rsidRPr="00C3375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3375A">
              <w:rPr>
                <w:rFonts w:ascii="Calibri" w:eastAsia="Times New Roman" w:hAnsi="Calibri" w:cs="Times New Roman"/>
                <w:b/>
                <w:bCs/>
                <w:lang w:eastAsia="es-CR"/>
              </w:rPr>
              <w:t>Monto</w:t>
            </w:r>
          </w:p>
        </w:tc>
        <w:tc>
          <w:tcPr>
            <w:tcW w:w="3796" w:type="dxa"/>
            <w:gridSpan w:val="3"/>
            <w:tcBorders>
              <w:top w:val="none" w:sz="0" w:space="0" w:color="auto"/>
              <w:bottom w:val="none" w:sz="0" w:space="0" w:color="auto"/>
            </w:tcBorders>
            <w:noWrap/>
            <w:vAlign w:val="center"/>
            <w:hideMark/>
          </w:tcPr>
          <w:p w:rsidR="009F0A30" w:rsidRPr="00C3375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3375A">
              <w:rPr>
                <w:rFonts w:ascii="Calibri" w:eastAsia="Times New Roman" w:hAnsi="Calibri" w:cs="Times New Roman"/>
                <w:b/>
                <w:bCs/>
                <w:lang w:eastAsia="es-CR"/>
              </w:rPr>
              <w:t>Vinculación PAO</w:t>
            </w:r>
          </w:p>
        </w:tc>
        <w:tc>
          <w:tcPr>
            <w:tcW w:w="3969" w:type="dxa"/>
            <w:vMerge w:val="restart"/>
            <w:tcBorders>
              <w:top w:val="none" w:sz="0" w:space="0" w:color="auto"/>
              <w:bottom w:val="none" w:sz="0" w:space="0" w:color="auto"/>
            </w:tcBorders>
            <w:vAlign w:val="center"/>
            <w:hideMark/>
          </w:tcPr>
          <w:p w:rsidR="009F0A30" w:rsidRPr="00C3375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3375A">
              <w:rPr>
                <w:rFonts w:ascii="Calibri" w:eastAsia="Times New Roman" w:hAnsi="Calibri" w:cs="Times New Roman"/>
                <w:b/>
                <w:bCs/>
                <w:lang w:eastAsia="es-CR"/>
              </w:rPr>
              <w:t>Cálculo</w:t>
            </w:r>
          </w:p>
        </w:tc>
        <w:tc>
          <w:tcPr>
            <w:tcW w:w="3119" w:type="dxa"/>
            <w:vMerge w:val="restart"/>
            <w:tcBorders>
              <w:top w:val="none" w:sz="0" w:space="0" w:color="auto"/>
              <w:bottom w:val="none" w:sz="0" w:space="0" w:color="auto"/>
              <w:right w:val="none" w:sz="0" w:space="0" w:color="auto"/>
            </w:tcBorders>
            <w:noWrap/>
            <w:vAlign w:val="center"/>
            <w:hideMark/>
          </w:tcPr>
          <w:p w:rsidR="009F0A30" w:rsidRPr="00C3375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3375A">
              <w:rPr>
                <w:rFonts w:ascii="Calibri" w:eastAsia="Times New Roman" w:hAnsi="Calibri" w:cs="Times New Roman"/>
                <w:b/>
                <w:bCs/>
                <w:lang w:eastAsia="es-CR"/>
              </w:rPr>
              <w:t>Justificación</w:t>
            </w:r>
          </w:p>
        </w:tc>
      </w:tr>
      <w:tr w:rsidR="009F0A30" w:rsidRPr="00C3375A" w:rsidTr="00D1657F">
        <w:trPr>
          <w:trHeight w:val="506"/>
        </w:trPr>
        <w:tc>
          <w:tcPr>
            <w:cnfStyle w:val="001000000000" w:firstRow="0" w:lastRow="0" w:firstColumn="1" w:lastColumn="0" w:oddVBand="0" w:evenVBand="0" w:oddHBand="0" w:evenHBand="0" w:firstRowFirstColumn="0" w:firstRowLastColumn="0" w:lastRowFirstColumn="0" w:lastRowLastColumn="0"/>
            <w:tcW w:w="1258" w:type="dxa"/>
            <w:vMerge/>
          </w:tcPr>
          <w:p w:rsidR="009F0A30" w:rsidRPr="00C3375A" w:rsidRDefault="009F0A30" w:rsidP="00176CD4">
            <w:pPr>
              <w:jc w:val="center"/>
              <w:rPr>
                <w:rFonts w:ascii="Calibri" w:eastAsia="Times New Roman" w:hAnsi="Calibri" w:cs="Times New Roman"/>
                <w:lang w:eastAsia="es-CR"/>
              </w:rPr>
            </w:pPr>
          </w:p>
        </w:tc>
        <w:tc>
          <w:tcPr>
            <w:tcW w:w="1420" w:type="dxa"/>
            <w:vMerge/>
            <w:noWrap/>
          </w:tcPr>
          <w:p w:rsidR="009F0A30" w:rsidRPr="00C3375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387"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C3375A">
              <w:rPr>
                <w:rFonts w:ascii="Calibri" w:eastAsia="Times New Roman" w:hAnsi="Calibri" w:cs="Times New Roman"/>
                <w:b/>
                <w:bCs/>
                <w:lang w:eastAsia="es-CR"/>
              </w:rPr>
              <w:t>Objetivo</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C3375A">
              <w:rPr>
                <w:rFonts w:ascii="Calibri" w:eastAsia="Times New Roman" w:hAnsi="Calibri" w:cs="Times New Roman"/>
                <w:b/>
                <w:bCs/>
                <w:lang w:eastAsia="es-CR"/>
              </w:rPr>
              <w:t>Meta</w:t>
            </w:r>
          </w:p>
        </w:tc>
        <w:tc>
          <w:tcPr>
            <w:tcW w:w="127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C3375A">
              <w:rPr>
                <w:rFonts w:ascii="Calibri" w:eastAsia="Times New Roman" w:hAnsi="Calibri" w:cs="Times New Roman"/>
                <w:b/>
                <w:bCs/>
                <w:lang w:eastAsia="es-CR"/>
              </w:rPr>
              <w:t>Acción</w:t>
            </w:r>
          </w:p>
        </w:tc>
        <w:tc>
          <w:tcPr>
            <w:tcW w:w="3969" w:type="dxa"/>
            <w:vMerge/>
          </w:tcPr>
          <w:p w:rsidR="009F0A30" w:rsidRPr="00C3375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119" w:type="dxa"/>
            <w:vMerge/>
            <w:noWrap/>
          </w:tcPr>
          <w:p w:rsidR="009F0A30" w:rsidRPr="00C3375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C3375A" w:rsidTr="00D1657F">
        <w:trPr>
          <w:cnfStyle w:val="000000100000" w:firstRow="0" w:lastRow="0" w:firstColumn="0" w:lastColumn="0" w:oddVBand="0" w:evenVBand="0" w:oddHBand="1" w:evenHBand="0" w:firstRowFirstColumn="0" w:firstRowLastColumn="0" w:lastRowFirstColumn="0" w:lastRowLastColumn="0"/>
          <w:trHeight w:val="2085"/>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C3375A" w:rsidRDefault="009F0A30" w:rsidP="00176CD4">
            <w:pPr>
              <w:jc w:val="center"/>
              <w:rPr>
                <w:rFonts w:ascii="Arial" w:eastAsia="Times New Roman" w:hAnsi="Arial" w:cs="Arial"/>
                <w:sz w:val="20"/>
                <w:szCs w:val="20"/>
                <w:lang w:eastAsia="es-CR"/>
              </w:rPr>
            </w:pPr>
            <w:r w:rsidRPr="00C3375A">
              <w:rPr>
                <w:rFonts w:ascii="Arial" w:eastAsia="Times New Roman" w:hAnsi="Arial" w:cs="Arial"/>
                <w:sz w:val="20"/>
                <w:szCs w:val="20"/>
                <w:lang w:eastAsia="es-CR"/>
              </w:rPr>
              <w:t>1.09.99 Otros Impuestos</w:t>
            </w:r>
          </w:p>
        </w:tc>
        <w:tc>
          <w:tcPr>
            <w:tcW w:w="1420"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25.500.000,00</w:t>
            </w:r>
          </w:p>
        </w:tc>
        <w:tc>
          <w:tcPr>
            <w:tcW w:w="1387"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 Gestión Institucional</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2.1.3.1</w:t>
            </w:r>
          </w:p>
        </w:tc>
        <w:tc>
          <w:tcPr>
            <w:tcW w:w="1275"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2.1.3.1.5</w:t>
            </w:r>
          </w:p>
        </w:tc>
        <w:tc>
          <w:tcPr>
            <w:tcW w:w="3969"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br/>
              <w:t>Monto obtenido según estimaciones de concursos tramitados en períodos anteriores, según el Plan Anual de Compras.</w:t>
            </w:r>
          </w:p>
        </w:tc>
        <w:tc>
          <w:tcPr>
            <w:tcW w:w="3119"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Cumplir con lo establecido en el artículo 272, inciso 2), del Código Fiscal, donde los Adjudicatarios de todo contrato administrativo, así como el Benemérito Cuerpo de Bomberos de Costa Rica, deberán cancelar a favor del Gobierno de la República el rubro correspondiente a cada una de las partes por concepto de especies fiscales,</w:t>
            </w:r>
            <w:r w:rsidRPr="00687C31">
              <w:rPr>
                <w:rFonts w:ascii="Arial" w:eastAsia="Times New Roman" w:hAnsi="Arial" w:cs="Arial"/>
                <w:sz w:val="18"/>
                <w:szCs w:val="18"/>
                <w:lang w:eastAsia="es-CR"/>
              </w:rPr>
              <w:br/>
              <w:t>en la fecha de la suscripción del contrato administrativo o de la emisión de la orden</w:t>
            </w:r>
            <w:r w:rsidRPr="00687C31">
              <w:rPr>
                <w:rFonts w:ascii="Arial" w:eastAsia="Times New Roman" w:hAnsi="Arial" w:cs="Arial"/>
                <w:sz w:val="18"/>
                <w:szCs w:val="18"/>
                <w:lang w:eastAsia="es-CR"/>
              </w:rPr>
              <w:br/>
              <w:t>de compra.</w:t>
            </w:r>
          </w:p>
        </w:tc>
      </w:tr>
      <w:tr w:rsidR="009F0A30" w:rsidRPr="00C3375A" w:rsidTr="00D1657F">
        <w:trPr>
          <w:trHeight w:val="2955"/>
        </w:trPr>
        <w:tc>
          <w:tcPr>
            <w:cnfStyle w:val="001000000000" w:firstRow="0" w:lastRow="0" w:firstColumn="1" w:lastColumn="0" w:oddVBand="0" w:evenVBand="0" w:oddHBand="0" w:evenHBand="0" w:firstRowFirstColumn="0" w:firstRowLastColumn="0" w:lastRowFirstColumn="0" w:lastRowLastColumn="0"/>
            <w:tcW w:w="1258" w:type="dxa"/>
            <w:vAlign w:val="center"/>
            <w:hideMark/>
          </w:tcPr>
          <w:p w:rsidR="009F0A30" w:rsidRPr="00C3375A" w:rsidRDefault="009F0A30" w:rsidP="00176CD4">
            <w:pPr>
              <w:jc w:val="center"/>
              <w:rPr>
                <w:rFonts w:ascii="Arial" w:eastAsia="Times New Roman" w:hAnsi="Arial" w:cs="Arial"/>
                <w:sz w:val="20"/>
                <w:szCs w:val="20"/>
                <w:lang w:eastAsia="es-CR"/>
              </w:rPr>
            </w:pPr>
            <w:r w:rsidRPr="00C3375A">
              <w:rPr>
                <w:rFonts w:ascii="Arial" w:eastAsia="Times New Roman" w:hAnsi="Arial" w:cs="Arial"/>
                <w:sz w:val="20"/>
                <w:szCs w:val="20"/>
                <w:lang w:eastAsia="es-CR"/>
              </w:rPr>
              <w:t>1.09.99 Otros Impuestos</w:t>
            </w:r>
          </w:p>
        </w:tc>
        <w:tc>
          <w:tcPr>
            <w:tcW w:w="1420"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93.150.000,00</w:t>
            </w:r>
          </w:p>
        </w:tc>
        <w:tc>
          <w:tcPr>
            <w:tcW w:w="1387"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 Gestión Institucional</w:t>
            </w:r>
          </w:p>
        </w:tc>
        <w:tc>
          <w:tcPr>
            <w:tcW w:w="113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2.1.5.5</w:t>
            </w:r>
          </w:p>
        </w:tc>
        <w:tc>
          <w:tcPr>
            <w:tcW w:w="1275"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2.1.5.5.2</w:t>
            </w:r>
          </w:p>
        </w:tc>
        <w:tc>
          <w:tcPr>
            <w:tcW w:w="3969"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Marchamos cancelados 2016 (¢63,500,000.00) + Pago de incorporación de nueva flotilla adquirida en 2016 (¢17.500.000) + 15% de incremento que corresponde a los ajustes necesarios que corresponde a ¢12.150.000, para un monto total de ¢93.150.000</w:t>
            </w:r>
          </w:p>
        </w:tc>
        <w:tc>
          <w:tcPr>
            <w:tcW w:w="3119" w:type="dxa"/>
            <w:hideMark/>
          </w:tcPr>
          <w:p w:rsidR="009F0A30" w:rsidRPr="00687C3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Dicho contenido es con el fin de realizar la cancelación de los derechos de circulación correspondiente al periodo 2018.</w:t>
            </w:r>
          </w:p>
        </w:tc>
      </w:tr>
    </w:tbl>
    <w:p w:rsidR="009F0A30" w:rsidRDefault="009F0A30" w:rsidP="009F0A30"/>
    <w:p w:rsidR="009F0A30" w:rsidRDefault="009F0A30" w:rsidP="009F0A30"/>
    <w:p w:rsidR="009F0A30" w:rsidRDefault="009F0A30" w:rsidP="009F0A30"/>
    <w:tbl>
      <w:tblPr>
        <w:tblStyle w:val="Listaclara-nfasis2"/>
        <w:tblW w:w="13575" w:type="dxa"/>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258"/>
        <w:gridCol w:w="1685"/>
        <w:gridCol w:w="1506"/>
        <w:gridCol w:w="904"/>
        <w:gridCol w:w="1276"/>
        <w:gridCol w:w="3969"/>
        <w:gridCol w:w="2977"/>
      </w:tblGrid>
      <w:tr w:rsidR="009F0A30" w:rsidRPr="00406D1B"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575" w:type="dxa"/>
            <w:gridSpan w:val="7"/>
            <w:shd w:val="clear" w:color="auto" w:fill="4F81BD" w:themeFill="accent1"/>
            <w:hideMark/>
          </w:tcPr>
          <w:p w:rsidR="009F0A30" w:rsidRPr="00406D1B" w:rsidRDefault="009F0A30" w:rsidP="00176CD4">
            <w:pPr>
              <w:jc w:val="center"/>
              <w:rPr>
                <w:rFonts w:ascii="Calibri" w:eastAsia="Times New Roman" w:hAnsi="Calibri" w:cs="Times New Roman"/>
                <w:lang w:eastAsia="es-CR"/>
              </w:rPr>
            </w:pPr>
            <w:r w:rsidRPr="00406D1B">
              <w:rPr>
                <w:rFonts w:ascii="Calibri" w:eastAsia="Times New Roman" w:hAnsi="Calibri" w:cs="Times New Roman"/>
                <w:lang w:eastAsia="es-CR"/>
              </w:rPr>
              <w:lastRenderedPageBreak/>
              <w:t>1. SERVICIOS</w:t>
            </w:r>
          </w:p>
        </w:tc>
      </w:tr>
      <w:tr w:rsidR="009F0A30" w:rsidRPr="00406D1B" w:rsidTr="00D1657F">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1258" w:type="dxa"/>
            <w:vMerge w:val="restart"/>
            <w:tcBorders>
              <w:top w:val="none" w:sz="0" w:space="0" w:color="auto"/>
              <w:left w:val="none" w:sz="0" w:space="0" w:color="auto"/>
              <w:bottom w:val="none" w:sz="0" w:space="0" w:color="auto"/>
            </w:tcBorders>
            <w:hideMark/>
          </w:tcPr>
          <w:p w:rsidR="009F0A30" w:rsidRPr="00406D1B" w:rsidRDefault="009F0A30" w:rsidP="00176CD4">
            <w:pPr>
              <w:jc w:val="center"/>
              <w:rPr>
                <w:rFonts w:ascii="Calibri" w:eastAsia="Times New Roman" w:hAnsi="Calibri" w:cs="Times New Roman"/>
                <w:lang w:eastAsia="es-CR"/>
              </w:rPr>
            </w:pPr>
            <w:r w:rsidRPr="00406D1B">
              <w:rPr>
                <w:rFonts w:ascii="Calibri" w:eastAsia="Times New Roman" w:hAnsi="Calibri" w:cs="Times New Roman"/>
                <w:lang w:eastAsia="es-CR"/>
              </w:rPr>
              <w:t>Subpartida y descripción</w:t>
            </w:r>
          </w:p>
        </w:tc>
        <w:tc>
          <w:tcPr>
            <w:tcW w:w="1685" w:type="dxa"/>
            <w:vMerge w:val="restart"/>
            <w:tcBorders>
              <w:top w:val="none" w:sz="0" w:space="0" w:color="auto"/>
              <w:bottom w:val="none" w:sz="0" w:space="0" w:color="auto"/>
            </w:tcBorders>
            <w:noWrap/>
            <w:vAlign w:val="center"/>
            <w:hideMark/>
          </w:tcPr>
          <w:p w:rsidR="009F0A30" w:rsidRPr="00406D1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06D1B">
              <w:rPr>
                <w:rFonts w:ascii="Calibri" w:eastAsia="Times New Roman" w:hAnsi="Calibri" w:cs="Times New Roman"/>
                <w:b/>
                <w:bCs/>
                <w:lang w:eastAsia="es-CR"/>
              </w:rPr>
              <w:t>Monto</w:t>
            </w:r>
          </w:p>
        </w:tc>
        <w:tc>
          <w:tcPr>
            <w:tcW w:w="3686" w:type="dxa"/>
            <w:gridSpan w:val="3"/>
            <w:tcBorders>
              <w:top w:val="none" w:sz="0" w:space="0" w:color="auto"/>
              <w:bottom w:val="none" w:sz="0" w:space="0" w:color="auto"/>
            </w:tcBorders>
            <w:noWrap/>
            <w:vAlign w:val="center"/>
            <w:hideMark/>
          </w:tcPr>
          <w:p w:rsidR="009F0A30" w:rsidRPr="00406D1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06D1B">
              <w:rPr>
                <w:rFonts w:ascii="Calibri" w:eastAsia="Times New Roman" w:hAnsi="Calibri" w:cs="Times New Roman"/>
                <w:b/>
                <w:bCs/>
                <w:lang w:eastAsia="es-CR"/>
              </w:rPr>
              <w:t>Vinculación PAO</w:t>
            </w:r>
          </w:p>
        </w:tc>
        <w:tc>
          <w:tcPr>
            <w:tcW w:w="3969" w:type="dxa"/>
            <w:vMerge w:val="restart"/>
            <w:tcBorders>
              <w:top w:val="none" w:sz="0" w:space="0" w:color="auto"/>
              <w:bottom w:val="none" w:sz="0" w:space="0" w:color="auto"/>
            </w:tcBorders>
            <w:vAlign w:val="center"/>
            <w:hideMark/>
          </w:tcPr>
          <w:p w:rsidR="009F0A30" w:rsidRPr="00406D1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06D1B">
              <w:rPr>
                <w:rFonts w:ascii="Calibri" w:eastAsia="Times New Roman" w:hAnsi="Calibri" w:cs="Times New Roman"/>
                <w:b/>
                <w:bCs/>
                <w:lang w:eastAsia="es-CR"/>
              </w:rPr>
              <w:t>Cálculo</w:t>
            </w:r>
          </w:p>
        </w:tc>
        <w:tc>
          <w:tcPr>
            <w:tcW w:w="2977" w:type="dxa"/>
            <w:vMerge w:val="restart"/>
            <w:tcBorders>
              <w:top w:val="none" w:sz="0" w:space="0" w:color="auto"/>
              <w:bottom w:val="none" w:sz="0" w:space="0" w:color="auto"/>
              <w:right w:val="none" w:sz="0" w:space="0" w:color="auto"/>
            </w:tcBorders>
            <w:noWrap/>
            <w:vAlign w:val="center"/>
            <w:hideMark/>
          </w:tcPr>
          <w:p w:rsidR="009F0A30" w:rsidRPr="00406D1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06D1B">
              <w:rPr>
                <w:rFonts w:ascii="Calibri" w:eastAsia="Times New Roman" w:hAnsi="Calibri" w:cs="Times New Roman"/>
                <w:b/>
                <w:bCs/>
                <w:lang w:eastAsia="es-CR"/>
              </w:rPr>
              <w:t>Justificación</w:t>
            </w:r>
          </w:p>
        </w:tc>
      </w:tr>
      <w:tr w:rsidR="009F0A30" w:rsidRPr="00406D1B" w:rsidTr="00D1657F">
        <w:trPr>
          <w:trHeight w:val="551"/>
          <w:jc w:val="center"/>
        </w:trPr>
        <w:tc>
          <w:tcPr>
            <w:cnfStyle w:val="001000000000" w:firstRow="0" w:lastRow="0" w:firstColumn="1" w:lastColumn="0" w:oddVBand="0" w:evenVBand="0" w:oddHBand="0" w:evenHBand="0" w:firstRowFirstColumn="0" w:firstRowLastColumn="0" w:lastRowFirstColumn="0" w:lastRowLastColumn="0"/>
            <w:tcW w:w="1258" w:type="dxa"/>
            <w:vMerge/>
          </w:tcPr>
          <w:p w:rsidR="009F0A30" w:rsidRPr="00406D1B" w:rsidRDefault="009F0A30" w:rsidP="00176CD4">
            <w:pPr>
              <w:jc w:val="center"/>
              <w:rPr>
                <w:rFonts w:ascii="Calibri" w:eastAsia="Times New Roman" w:hAnsi="Calibri" w:cs="Times New Roman"/>
                <w:lang w:eastAsia="es-CR"/>
              </w:rPr>
            </w:pPr>
          </w:p>
        </w:tc>
        <w:tc>
          <w:tcPr>
            <w:tcW w:w="1685" w:type="dxa"/>
            <w:vMerge/>
            <w:noWrap/>
          </w:tcPr>
          <w:p w:rsidR="009F0A30" w:rsidRPr="00406D1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0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06D1B">
              <w:rPr>
                <w:rFonts w:ascii="Calibri" w:eastAsia="Times New Roman" w:hAnsi="Calibri" w:cs="Times New Roman"/>
                <w:b/>
                <w:bCs/>
                <w:lang w:eastAsia="es-CR"/>
              </w:rPr>
              <w:t>Objetivo</w:t>
            </w:r>
          </w:p>
        </w:tc>
        <w:tc>
          <w:tcPr>
            <w:tcW w:w="90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06D1B">
              <w:rPr>
                <w:rFonts w:ascii="Calibri" w:eastAsia="Times New Roman" w:hAnsi="Calibri" w:cs="Times New Roman"/>
                <w:b/>
                <w:bCs/>
                <w:lang w:eastAsia="es-CR"/>
              </w:rPr>
              <w:t>Meta</w:t>
            </w:r>
          </w:p>
        </w:tc>
        <w:tc>
          <w:tcPr>
            <w:tcW w:w="127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06D1B">
              <w:rPr>
                <w:rFonts w:ascii="Calibri" w:eastAsia="Times New Roman" w:hAnsi="Calibri" w:cs="Times New Roman"/>
                <w:b/>
                <w:bCs/>
                <w:lang w:eastAsia="es-CR"/>
              </w:rPr>
              <w:t>Acción</w:t>
            </w:r>
          </w:p>
        </w:tc>
        <w:tc>
          <w:tcPr>
            <w:tcW w:w="3969" w:type="dxa"/>
            <w:vMerge/>
          </w:tcPr>
          <w:p w:rsidR="009F0A30" w:rsidRPr="00406D1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77" w:type="dxa"/>
            <w:vMerge/>
            <w:noWrap/>
          </w:tcPr>
          <w:p w:rsidR="009F0A30" w:rsidRPr="00406D1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406D1B" w:rsidTr="00D1657F">
        <w:trPr>
          <w:cnfStyle w:val="000000100000" w:firstRow="0" w:lastRow="0" w:firstColumn="0" w:lastColumn="0" w:oddVBand="0" w:evenVBand="0" w:oddHBand="1" w:evenHBand="0" w:firstRowFirstColumn="0" w:firstRowLastColumn="0" w:lastRowFirstColumn="0" w:lastRowLastColumn="0"/>
          <w:trHeight w:val="3645"/>
          <w:jc w:val="center"/>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406D1B" w:rsidRDefault="009F0A30" w:rsidP="00176CD4">
            <w:pPr>
              <w:jc w:val="center"/>
              <w:rPr>
                <w:rFonts w:ascii="Arial" w:eastAsia="Times New Roman" w:hAnsi="Arial" w:cs="Arial"/>
                <w:sz w:val="20"/>
                <w:szCs w:val="20"/>
                <w:lang w:eastAsia="es-CR"/>
              </w:rPr>
            </w:pPr>
            <w:r w:rsidRPr="00406D1B">
              <w:rPr>
                <w:rFonts w:ascii="Arial" w:eastAsia="Times New Roman" w:hAnsi="Arial" w:cs="Arial"/>
                <w:sz w:val="20"/>
                <w:szCs w:val="20"/>
                <w:lang w:eastAsia="es-CR"/>
              </w:rPr>
              <w:t>1.09.99 Otros Impuestos</w:t>
            </w:r>
          </w:p>
        </w:tc>
        <w:tc>
          <w:tcPr>
            <w:tcW w:w="1685"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4.062.000,00</w:t>
            </w:r>
          </w:p>
        </w:tc>
        <w:tc>
          <w:tcPr>
            <w:tcW w:w="1506"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 Gestión Institucional</w:t>
            </w:r>
          </w:p>
        </w:tc>
        <w:tc>
          <w:tcPr>
            <w:tcW w:w="90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2.1.5.5</w:t>
            </w:r>
          </w:p>
        </w:tc>
        <w:tc>
          <w:tcPr>
            <w:tcW w:w="127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2.1.5.5.1</w:t>
            </w:r>
          </w:p>
        </w:tc>
        <w:tc>
          <w:tcPr>
            <w:tcW w:w="3969"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Desinscripción de 10 unidades aproximadamente, donde se debe de cancelar por cada Desinscripción el entero requerido el cual tiene un valor de ¢6,200.00, para un total de ¢ 62,000.00 Además se estima que según este cálculo 5 unidades son extintoras lo cual incurre que para la Desinscripción se debe cancelar los impuestos de aduana aproximado por unidad ¢800,000.00 , para un total de ¢4,000,000.00, para un total de ¢4,062,000.00</w:t>
            </w:r>
          </w:p>
        </w:tc>
        <w:tc>
          <w:tcPr>
            <w:tcW w:w="2977" w:type="dxa"/>
            <w:tcBorders>
              <w:top w:val="none" w:sz="0" w:space="0" w:color="auto"/>
              <w:bottom w:val="none" w:sz="0" w:space="0" w:color="auto"/>
              <w:right w:val="none" w:sz="0" w:space="0" w:color="auto"/>
            </w:tcBorders>
            <w:hideMark/>
          </w:tcPr>
          <w:p w:rsidR="009F0A30" w:rsidRPr="00687C3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El contenido solicitado es para asumir la Desinscripción de las unidades o vehículos que llegan al final de su vida útil y que por ley deben de cancelar algunos rubros para su destino final.</w:t>
            </w:r>
          </w:p>
        </w:tc>
      </w:tr>
      <w:tr w:rsidR="009F0A30" w:rsidRPr="00406D1B" w:rsidTr="00D1657F">
        <w:trPr>
          <w:trHeight w:val="2100"/>
          <w:jc w:val="center"/>
        </w:trPr>
        <w:tc>
          <w:tcPr>
            <w:cnfStyle w:val="001000000000" w:firstRow="0" w:lastRow="0" w:firstColumn="1" w:lastColumn="0" w:oddVBand="0" w:evenVBand="0" w:oddHBand="0" w:evenHBand="0" w:firstRowFirstColumn="0" w:firstRowLastColumn="0" w:lastRowFirstColumn="0" w:lastRowLastColumn="0"/>
            <w:tcW w:w="1258" w:type="dxa"/>
            <w:vAlign w:val="center"/>
            <w:hideMark/>
          </w:tcPr>
          <w:p w:rsidR="009F0A30" w:rsidRPr="00406D1B" w:rsidRDefault="009F0A30" w:rsidP="00176CD4">
            <w:pPr>
              <w:jc w:val="center"/>
              <w:rPr>
                <w:rFonts w:ascii="Arial" w:eastAsia="Times New Roman" w:hAnsi="Arial" w:cs="Arial"/>
                <w:sz w:val="20"/>
                <w:szCs w:val="20"/>
                <w:lang w:eastAsia="es-CR"/>
              </w:rPr>
            </w:pPr>
            <w:r w:rsidRPr="00406D1B">
              <w:rPr>
                <w:rFonts w:ascii="Arial" w:eastAsia="Times New Roman" w:hAnsi="Arial" w:cs="Arial"/>
                <w:sz w:val="20"/>
                <w:szCs w:val="20"/>
                <w:lang w:eastAsia="es-CR"/>
              </w:rPr>
              <w:t>1.09.99 Otros Impuestos</w:t>
            </w:r>
          </w:p>
        </w:tc>
        <w:tc>
          <w:tcPr>
            <w:tcW w:w="1685"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2.000.000,00</w:t>
            </w:r>
          </w:p>
        </w:tc>
        <w:tc>
          <w:tcPr>
            <w:tcW w:w="1506"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0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2.7.2.1</w:t>
            </w:r>
          </w:p>
        </w:tc>
        <w:tc>
          <w:tcPr>
            <w:tcW w:w="1276"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2.7.2.1.1</w:t>
            </w:r>
          </w:p>
        </w:tc>
        <w:tc>
          <w:tcPr>
            <w:tcW w:w="3969"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Disponible para pago de permisos de construcción, visado de planos, timbres, certificaciones, etc.</w:t>
            </w:r>
          </w:p>
        </w:tc>
        <w:tc>
          <w:tcPr>
            <w:tcW w:w="2977" w:type="dxa"/>
            <w:hideMark/>
          </w:tcPr>
          <w:p w:rsidR="009F0A30" w:rsidRPr="00687C3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Para atender trabajos propios del Área de Edificaciones como reportes de averías, readecuación de lotes, entre otros</w:t>
            </w:r>
          </w:p>
        </w:tc>
      </w:tr>
    </w:tbl>
    <w:p w:rsidR="009F0A30" w:rsidRDefault="009F0A30" w:rsidP="009F0A30"/>
    <w:p w:rsidR="009F0A30" w:rsidRDefault="009F0A30" w:rsidP="009F0A30"/>
    <w:p w:rsidR="009F0A30" w:rsidRDefault="009F0A30" w:rsidP="009F0A30"/>
    <w:tbl>
      <w:tblPr>
        <w:tblStyle w:val="Listaclara-nfasis2"/>
        <w:tblW w:w="13521" w:type="dxa"/>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633"/>
        <w:gridCol w:w="1768"/>
        <w:gridCol w:w="1269"/>
        <w:gridCol w:w="825"/>
        <w:gridCol w:w="1176"/>
        <w:gridCol w:w="3884"/>
        <w:gridCol w:w="2966"/>
      </w:tblGrid>
      <w:tr w:rsidR="009F0A30" w:rsidRPr="00406D1B" w:rsidTr="001425C4">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3521" w:type="dxa"/>
            <w:gridSpan w:val="7"/>
            <w:shd w:val="clear" w:color="auto" w:fill="4F81BD" w:themeFill="accent1"/>
            <w:hideMark/>
          </w:tcPr>
          <w:p w:rsidR="009F0A30" w:rsidRPr="00406D1B" w:rsidRDefault="009F0A30" w:rsidP="00176CD4">
            <w:pPr>
              <w:jc w:val="center"/>
              <w:rPr>
                <w:rFonts w:ascii="Calibri" w:eastAsia="Times New Roman" w:hAnsi="Calibri" w:cs="Times New Roman"/>
                <w:lang w:eastAsia="es-CR"/>
              </w:rPr>
            </w:pPr>
            <w:r w:rsidRPr="00406D1B">
              <w:rPr>
                <w:rFonts w:ascii="Calibri" w:eastAsia="Times New Roman" w:hAnsi="Calibri" w:cs="Times New Roman"/>
                <w:lang w:eastAsia="es-CR"/>
              </w:rPr>
              <w:lastRenderedPageBreak/>
              <w:t>1. SERVICIOS</w:t>
            </w:r>
          </w:p>
        </w:tc>
      </w:tr>
      <w:tr w:rsidR="009F0A30" w:rsidRPr="00406D1B" w:rsidTr="00D1657F">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1633" w:type="dxa"/>
            <w:vMerge w:val="restart"/>
            <w:tcBorders>
              <w:top w:val="none" w:sz="0" w:space="0" w:color="auto"/>
              <w:left w:val="none" w:sz="0" w:space="0" w:color="auto"/>
              <w:bottom w:val="none" w:sz="0" w:space="0" w:color="auto"/>
            </w:tcBorders>
            <w:hideMark/>
          </w:tcPr>
          <w:p w:rsidR="009F0A30" w:rsidRPr="00406D1B" w:rsidRDefault="009F0A30" w:rsidP="00176CD4">
            <w:pPr>
              <w:jc w:val="center"/>
              <w:rPr>
                <w:rFonts w:ascii="Calibri" w:eastAsia="Times New Roman" w:hAnsi="Calibri" w:cs="Times New Roman"/>
                <w:lang w:eastAsia="es-CR"/>
              </w:rPr>
            </w:pPr>
            <w:r w:rsidRPr="00406D1B">
              <w:rPr>
                <w:rFonts w:ascii="Calibri" w:eastAsia="Times New Roman" w:hAnsi="Calibri" w:cs="Times New Roman"/>
                <w:lang w:eastAsia="es-CR"/>
              </w:rPr>
              <w:t>Subpartida y descripción</w:t>
            </w:r>
          </w:p>
        </w:tc>
        <w:tc>
          <w:tcPr>
            <w:tcW w:w="1768" w:type="dxa"/>
            <w:vMerge w:val="restart"/>
            <w:tcBorders>
              <w:top w:val="none" w:sz="0" w:space="0" w:color="auto"/>
              <w:bottom w:val="none" w:sz="0" w:space="0" w:color="auto"/>
            </w:tcBorders>
            <w:noWrap/>
            <w:vAlign w:val="center"/>
            <w:hideMark/>
          </w:tcPr>
          <w:p w:rsidR="009F0A30" w:rsidRPr="00406D1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06D1B">
              <w:rPr>
                <w:rFonts w:ascii="Calibri" w:eastAsia="Times New Roman" w:hAnsi="Calibri" w:cs="Times New Roman"/>
                <w:b/>
                <w:bCs/>
                <w:lang w:eastAsia="es-CR"/>
              </w:rPr>
              <w:t>Monto</w:t>
            </w:r>
          </w:p>
        </w:tc>
        <w:tc>
          <w:tcPr>
            <w:tcW w:w="3270" w:type="dxa"/>
            <w:gridSpan w:val="3"/>
            <w:tcBorders>
              <w:top w:val="none" w:sz="0" w:space="0" w:color="auto"/>
              <w:bottom w:val="none" w:sz="0" w:space="0" w:color="auto"/>
            </w:tcBorders>
            <w:noWrap/>
            <w:vAlign w:val="center"/>
            <w:hideMark/>
          </w:tcPr>
          <w:p w:rsidR="009F0A30" w:rsidRPr="00406D1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06D1B">
              <w:rPr>
                <w:rFonts w:ascii="Calibri" w:eastAsia="Times New Roman" w:hAnsi="Calibri" w:cs="Times New Roman"/>
                <w:b/>
                <w:bCs/>
                <w:lang w:eastAsia="es-CR"/>
              </w:rPr>
              <w:t>Vinculación PAO</w:t>
            </w:r>
          </w:p>
        </w:tc>
        <w:tc>
          <w:tcPr>
            <w:tcW w:w="3884" w:type="dxa"/>
            <w:vMerge w:val="restart"/>
            <w:tcBorders>
              <w:top w:val="none" w:sz="0" w:space="0" w:color="auto"/>
              <w:bottom w:val="none" w:sz="0" w:space="0" w:color="auto"/>
            </w:tcBorders>
            <w:vAlign w:val="center"/>
            <w:hideMark/>
          </w:tcPr>
          <w:p w:rsidR="009F0A30" w:rsidRPr="00406D1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06D1B">
              <w:rPr>
                <w:rFonts w:ascii="Calibri" w:eastAsia="Times New Roman" w:hAnsi="Calibri" w:cs="Times New Roman"/>
                <w:b/>
                <w:bCs/>
                <w:lang w:eastAsia="es-CR"/>
              </w:rPr>
              <w:t>Cálculo</w:t>
            </w:r>
          </w:p>
        </w:tc>
        <w:tc>
          <w:tcPr>
            <w:tcW w:w="2966" w:type="dxa"/>
            <w:vMerge w:val="restart"/>
            <w:tcBorders>
              <w:top w:val="none" w:sz="0" w:space="0" w:color="auto"/>
              <w:bottom w:val="none" w:sz="0" w:space="0" w:color="auto"/>
              <w:right w:val="none" w:sz="0" w:space="0" w:color="auto"/>
            </w:tcBorders>
            <w:noWrap/>
            <w:vAlign w:val="center"/>
            <w:hideMark/>
          </w:tcPr>
          <w:p w:rsidR="009F0A30" w:rsidRPr="00406D1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06D1B">
              <w:rPr>
                <w:rFonts w:ascii="Calibri" w:eastAsia="Times New Roman" w:hAnsi="Calibri" w:cs="Times New Roman"/>
                <w:b/>
                <w:bCs/>
                <w:lang w:eastAsia="es-CR"/>
              </w:rPr>
              <w:t>Justificación</w:t>
            </w:r>
          </w:p>
        </w:tc>
      </w:tr>
      <w:tr w:rsidR="009F0A30" w:rsidRPr="00406D1B" w:rsidTr="00D1657F">
        <w:trPr>
          <w:trHeight w:val="444"/>
          <w:jc w:val="center"/>
        </w:trPr>
        <w:tc>
          <w:tcPr>
            <w:cnfStyle w:val="001000000000" w:firstRow="0" w:lastRow="0" w:firstColumn="1" w:lastColumn="0" w:oddVBand="0" w:evenVBand="0" w:oddHBand="0" w:evenHBand="0" w:firstRowFirstColumn="0" w:firstRowLastColumn="0" w:lastRowFirstColumn="0" w:lastRowLastColumn="0"/>
            <w:tcW w:w="1633" w:type="dxa"/>
            <w:vMerge/>
          </w:tcPr>
          <w:p w:rsidR="009F0A30" w:rsidRPr="00406D1B" w:rsidRDefault="009F0A30" w:rsidP="00176CD4">
            <w:pPr>
              <w:jc w:val="center"/>
              <w:rPr>
                <w:rFonts w:ascii="Calibri" w:eastAsia="Times New Roman" w:hAnsi="Calibri" w:cs="Times New Roman"/>
                <w:lang w:eastAsia="es-CR"/>
              </w:rPr>
            </w:pPr>
          </w:p>
        </w:tc>
        <w:tc>
          <w:tcPr>
            <w:tcW w:w="1768" w:type="dxa"/>
            <w:vMerge/>
            <w:noWrap/>
          </w:tcPr>
          <w:p w:rsidR="009F0A30" w:rsidRPr="00406D1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26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06D1B">
              <w:rPr>
                <w:rFonts w:ascii="Calibri" w:eastAsia="Times New Roman" w:hAnsi="Calibri" w:cs="Times New Roman"/>
                <w:b/>
                <w:bCs/>
                <w:lang w:eastAsia="es-CR"/>
              </w:rPr>
              <w:t>Objetivo</w:t>
            </w:r>
          </w:p>
        </w:tc>
        <w:tc>
          <w:tcPr>
            <w:tcW w:w="82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06D1B">
              <w:rPr>
                <w:rFonts w:ascii="Calibri" w:eastAsia="Times New Roman" w:hAnsi="Calibri" w:cs="Times New Roman"/>
                <w:b/>
                <w:bCs/>
                <w:lang w:eastAsia="es-CR"/>
              </w:rPr>
              <w:t>Meta</w:t>
            </w:r>
          </w:p>
        </w:tc>
        <w:tc>
          <w:tcPr>
            <w:tcW w:w="117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06D1B">
              <w:rPr>
                <w:rFonts w:ascii="Calibri" w:eastAsia="Times New Roman" w:hAnsi="Calibri" w:cs="Times New Roman"/>
                <w:b/>
                <w:bCs/>
                <w:lang w:eastAsia="es-CR"/>
              </w:rPr>
              <w:t>Acción</w:t>
            </w:r>
          </w:p>
        </w:tc>
        <w:tc>
          <w:tcPr>
            <w:tcW w:w="3884" w:type="dxa"/>
            <w:vMerge/>
          </w:tcPr>
          <w:p w:rsidR="009F0A30" w:rsidRPr="00406D1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66" w:type="dxa"/>
            <w:vMerge/>
            <w:noWrap/>
          </w:tcPr>
          <w:p w:rsidR="009F0A30" w:rsidRPr="00406D1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406D1B" w:rsidTr="00D1657F">
        <w:trPr>
          <w:cnfStyle w:val="000000100000" w:firstRow="0" w:lastRow="0" w:firstColumn="0" w:lastColumn="0" w:oddVBand="0" w:evenVBand="0" w:oddHBand="1" w:evenHBand="0" w:firstRowFirstColumn="0" w:firstRowLastColumn="0" w:lastRowFirstColumn="0" w:lastRowLastColumn="0"/>
          <w:trHeight w:val="2403"/>
          <w:jc w:val="center"/>
        </w:trPr>
        <w:tc>
          <w:tcPr>
            <w:cnfStyle w:val="001000000000" w:firstRow="0" w:lastRow="0" w:firstColumn="1" w:lastColumn="0" w:oddVBand="0" w:evenVBand="0" w:oddHBand="0" w:evenHBand="0" w:firstRowFirstColumn="0" w:firstRowLastColumn="0" w:lastRowFirstColumn="0" w:lastRowLastColumn="0"/>
            <w:tcW w:w="1633" w:type="dxa"/>
            <w:tcBorders>
              <w:top w:val="none" w:sz="0" w:space="0" w:color="auto"/>
              <w:left w:val="none" w:sz="0" w:space="0" w:color="auto"/>
              <w:bottom w:val="none" w:sz="0" w:space="0" w:color="auto"/>
            </w:tcBorders>
            <w:vAlign w:val="center"/>
            <w:hideMark/>
          </w:tcPr>
          <w:p w:rsidR="009F0A30" w:rsidRPr="00406D1B" w:rsidRDefault="009F0A30" w:rsidP="00176CD4">
            <w:pPr>
              <w:jc w:val="center"/>
              <w:rPr>
                <w:rFonts w:ascii="Arial" w:eastAsia="Times New Roman" w:hAnsi="Arial" w:cs="Arial"/>
                <w:sz w:val="20"/>
                <w:szCs w:val="20"/>
                <w:lang w:eastAsia="es-CR"/>
              </w:rPr>
            </w:pPr>
            <w:r w:rsidRPr="00406D1B">
              <w:rPr>
                <w:rFonts w:ascii="Arial" w:eastAsia="Times New Roman" w:hAnsi="Arial" w:cs="Arial"/>
                <w:sz w:val="20"/>
                <w:szCs w:val="20"/>
                <w:lang w:eastAsia="es-CR"/>
              </w:rPr>
              <w:t>1.99.02 Intereses moratorios y multas</w:t>
            </w:r>
          </w:p>
        </w:tc>
        <w:tc>
          <w:tcPr>
            <w:tcW w:w="1768"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900.000,00</w:t>
            </w:r>
          </w:p>
        </w:tc>
        <w:tc>
          <w:tcPr>
            <w:tcW w:w="1269"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 Gestión Institucional</w:t>
            </w:r>
          </w:p>
        </w:tc>
        <w:tc>
          <w:tcPr>
            <w:tcW w:w="825"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2.1.2.1</w:t>
            </w:r>
          </w:p>
        </w:tc>
        <w:tc>
          <w:tcPr>
            <w:tcW w:w="117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2.1.2.1.4</w:t>
            </w:r>
          </w:p>
        </w:tc>
        <w:tc>
          <w:tcPr>
            <w:tcW w:w="3884"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450.000 (salario mínimo aproximado) x 2</w:t>
            </w:r>
          </w:p>
        </w:tc>
        <w:tc>
          <w:tcPr>
            <w:tcW w:w="2966"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 xml:space="preserve">El Cuerpo de Bomberos presenta ante el Ministerio de Hacienda  declaraciones por Retenciones en la fuente,  D-152 Declaración anual resumen de retenciones a empleados,  D-150  Declaración anual resumen de retenciones  y D-151 Declaración anual de clientes, proveedores y gastos específicos </w:t>
            </w:r>
          </w:p>
        </w:tc>
      </w:tr>
      <w:tr w:rsidR="009F0A30" w:rsidRPr="00406D1B" w:rsidTr="00D1657F">
        <w:trPr>
          <w:trHeight w:val="1454"/>
          <w:jc w:val="center"/>
        </w:trPr>
        <w:tc>
          <w:tcPr>
            <w:cnfStyle w:val="001000000000" w:firstRow="0" w:lastRow="0" w:firstColumn="1" w:lastColumn="0" w:oddVBand="0" w:evenVBand="0" w:oddHBand="0" w:evenHBand="0" w:firstRowFirstColumn="0" w:firstRowLastColumn="0" w:lastRowFirstColumn="0" w:lastRowLastColumn="0"/>
            <w:tcW w:w="1633" w:type="dxa"/>
            <w:vAlign w:val="center"/>
            <w:hideMark/>
          </w:tcPr>
          <w:p w:rsidR="009F0A30" w:rsidRPr="00406D1B" w:rsidRDefault="009F0A30" w:rsidP="00176CD4">
            <w:pPr>
              <w:jc w:val="center"/>
              <w:rPr>
                <w:rFonts w:ascii="Arial" w:eastAsia="Times New Roman" w:hAnsi="Arial" w:cs="Arial"/>
                <w:sz w:val="20"/>
                <w:szCs w:val="20"/>
                <w:lang w:eastAsia="es-CR"/>
              </w:rPr>
            </w:pPr>
            <w:r w:rsidRPr="00406D1B">
              <w:rPr>
                <w:rFonts w:ascii="Arial" w:eastAsia="Times New Roman" w:hAnsi="Arial" w:cs="Arial"/>
                <w:sz w:val="20"/>
                <w:szCs w:val="20"/>
                <w:lang w:eastAsia="es-CR"/>
              </w:rPr>
              <w:t>1.99.02 Intereses moratorios y multas</w:t>
            </w:r>
          </w:p>
        </w:tc>
        <w:tc>
          <w:tcPr>
            <w:tcW w:w="1768"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1.350.000,00</w:t>
            </w:r>
          </w:p>
        </w:tc>
        <w:tc>
          <w:tcPr>
            <w:tcW w:w="1269"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 Gestión Institucional</w:t>
            </w:r>
          </w:p>
        </w:tc>
        <w:tc>
          <w:tcPr>
            <w:tcW w:w="825"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2.1.2.1</w:t>
            </w:r>
          </w:p>
        </w:tc>
        <w:tc>
          <w:tcPr>
            <w:tcW w:w="1176"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2.1.2.1.4</w:t>
            </w:r>
          </w:p>
        </w:tc>
        <w:tc>
          <w:tcPr>
            <w:tcW w:w="3884"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450 000 (salario mínimo aproximado) x 3</w:t>
            </w:r>
          </w:p>
        </w:tc>
        <w:tc>
          <w:tcPr>
            <w:tcW w:w="2966"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Corresponde al pago de multas por atrasos en los pagos de la Caja Costarricense del Seguro Social</w:t>
            </w:r>
          </w:p>
        </w:tc>
      </w:tr>
      <w:tr w:rsidR="009F0A30" w:rsidRPr="00406D1B" w:rsidTr="00D1657F">
        <w:trPr>
          <w:cnfStyle w:val="000000100000" w:firstRow="0" w:lastRow="0" w:firstColumn="0" w:lastColumn="0" w:oddVBand="0" w:evenVBand="0" w:oddHBand="1" w:evenHBand="0" w:firstRowFirstColumn="0" w:firstRowLastColumn="0" w:lastRowFirstColumn="0" w:lastRowLastColumn="0"/>
          <w:trHeight w:val="2821"/>
          <w:jc w:val="center"/>
        </w:trPr>
        <w:tc>
          <w:tcPr>
            <w:cnfStyle w:val="001000000000" w:firstRow="0" w:lastRow="0" w:firstColumn="1" w:lastColumn="0" w:oddVBand="0" w:evenVBand="0" w:oddHBand="0" w:evenHBand="0" w:firstRowFirstColumn="0" w:firstRowLastColumn="0" w:lastRowFirstColumn="0" w:lastRowLastColumn="0"/>
            <w:tcW w:w="1633" w:type="dxa"/>
            <w:tcBorders>
              <w:top w:val="none" w:sz="0" w:space="0" w:color="auto"/>
              <w:left w:val="none" w:sz="0" w:space="0" w:color="auto"/>
              <w:bottom w:val="none" w:sz="0" w:space="0" w:color="auto"/>
            </w:tcBorders>
            <w:vAlign w:val="center"/>
          </w:tcPr>
          <w:p w:rsidR="009F0A30" w:rsidRPr="00BC251B" w:rsidRDefault="009F0A30" w:rsidP="00176CD4">
            <w:pPr>
              <w:jc w:val="center"/>
              <w:rPr>
                <w:rFonts w:ascii="Arial" w:eastAsia="Times New Roman" w:hAnsi="Arial" w:cs="Arial"/>
                <w:sz w:val="20"/>
                <w:szCs w:val="20"/>
                <w:lang w:eastAsia="es-CR"/>
              </w:rPr>
            </w:pPr>
            <w:r w:rsidRPr="00BC251B">
              <w:rPr>
                <w:rFonts w:ascii="Arial" w:eastAsia="Times New Roman" w:hAnsi="Arial" w:cs="Arial"/>
                <w:sz w:val="20"/>
                <w:szCs w:val="20"/>
                <w:lang w:eastAsia="es-CR"/>
              </w:rPr>
              <w:t>1.99.05 Deducibles</w:t>
            </w:r>
          </w:p>
        </w:tc>
        <w:tc>
          <w:tcPr>
            <w:tcW w:w="1768" w:type="dxa"/>
            <w:tcBorders>
              <w:top w:val="none" w:sz="0" w:space="0" w:color="auto"/>
              <w:bottom w:val="none" w:sz="0" w:space="0" w:color="auto"/>
            </w:tcBorders>
            <w:noWrap/>
            <w:vAlign w:val="center"/>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10.000.000,00</w:t>
            </w:r>
          </w:p>
        </w:tc>
        <w:tc>
          <w:tcPr>
            <w:tcW w:w="1269" w:type="dxa"/>
            <w:tcBorders>
              <w:top w:val="none" w:sz="0" w:space="0" w:color="auto"/>
              <w:bottom w:val="none" w:sz="0" w:space="0" w:color="auto"/>
            </w:tcBorders>
            <w:vAlign w:val="center"/>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 Gestión Institucional</w:t>
            </w:r>
          </w:p>
        </w:tc>
        <w:tc>
          <w:tcPr>
            <w:tcW w:w="825" w:type="dxa"/>
            <w:tcBorders>
              <w:top w:val="none" w:sz="0" w:space="0" w:color="auto"/>
              <w:bottom w:val="none" w:sz="0" w:space="0" w:color="auto"/>
            </w:tcBorders>
            <w:noWrap/>
            <w:vAlign w:val="center"/>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2.1.5.4</w:t>
            </w:r>
          </w:p>
        </w:tc>
        <w:tc>
          <w:tcPr>
            <w:tcW w:w="1176" w:type="dxa"/>
            <w:tcBorders>
              <w:top w:val="none" w:sz="0" w:space="0" w:color="auto"/>
              <w:bottom w:val="none" w:sz="0" w:space="0" w:color="auto"/>
            </w:tcBorders>
            <w:noWrap/>
            <w:vAlign w:val="center"/>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2.1.5.4.2</w:t>
            </w:r>
          </w:p>
        </w:tc>
        <w:tc>
          <w:tcPr>
            <w:tcW w:w="3884" w:type="dxa"/>
            <w:tcBorders>
              <w:top w:val="none" w:sz="0" w:space="0" w:color="auto"/>
              <w:bottom w:val="none" w:sz="0" w:space="0" w:color="auto"/>
            </w:tcBorders>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Se solicita dicho rubro como una estimación del presupuesto aprobado para el 2015-2016, ya que no se tiene con certeza los montos por concepto de deducibles por cuanto el monto depende del tipo de daño ocasionado al BCBCR o a un tercero, cuando se deba asumir la responsabilidad del hecho. Cabe mencionar que este monto es muy estable por lo tanto se mantiene un promedio de acuerdo a lo aprobado en los últimos dos periodos.</w:t>
            </w:r>
            <w:r w:rsidRPr="00687C31">
              <w:rPr>
                <w:rFonts w:ascii="Arial" w:eastAsia="Times New Roman" w:hAnsi="Arial" w:cs="Arial"/>
                <w:sz w:val="18"/>
                <w:szCs w:val="20"/>
                <w:lang w:eastAsia="es-CR"/>
              </w:rPr>
              <w:br/>
              <w:t>TOTAL ¢10,000,000.00</w:t>
            </w:r>
          </w:p>
        </w:tc>
        <w:tc>
          <w:tcPr>
            <w:tcW w:w="2966" w:type="dxa"/>
            <w:tcBorders>
              <w:top w:val="none" w:sz="0" w:space="0" w:color="auto"/>
              <w:bottom w:val="none" w:sz="0" w:space="0" w:color="auto"/>
              <w:right w:val="none" w:sz="0" w:space="0" w:color="auto"/>
            </w:tcBorders>
          </w:tcPr>
          <w:p w:rsidR="009F0A30" w:rsidRPr="00687C3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Con el fin de asumir los compromisos de los deducibles que se generan por pagos de indemnizaciones.</w:t>
            </w:r>
          </w:p>
        </w:tc>
      </w:tr>
    </w:tbl>
    <w:p w:rsidR="009F0A30" w:rsidRDefault="009F0A30" w:rsidP="009F0A30"/>
    <w:p w:rsidR="009F0A30" w:rsidRDefault="009F0A30" w:rsidP="009F0A30"/>
    <w:tbl>
      <w:tblPr>
        <w:tblStyle w:val="Listaclara-nfasis2"/>
        <w:tblW w:w="13876" w:type="dxa"/>
        <w:jc w:val="center"/>
        <w:tblInd w:w="59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539"/>
        <w:gridCol w:w="1640"/>
        <w:gridCol w:w="1506"/>
        <w:gridCol w:w="828"/>
        <w:gridCol w:w="1037"/>
        <w:gridCol w:w="4166"/>
        <w:gridCol w:w="3160"/>
      </w:tblGrid>
      <w:tr w:rsidR="009F0A30" w:rsidRPr="00DD0148"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876" w:type="dxa"/>
            <w:gridSpan w:val="7"/>
            <w:shd w:val="clear" w:color="auto" w:fill="4F81BD" w:themeFill="accent1"/>
            <w:hideMark/>
          </w:tcPr>
          <w:p w:rsidR="009F0A30" w:rsidRPr="00DD0148" w:rsidRDefault="009F0A30" w:rsidP="00176CD4">
            <w:pPr>
              <w:jc w:val="center"/>
              <w:rPr>
                <w:rFonts w:ascii="Calibri" w:eastAsia="Times New Roman" w:hAnsi="Calibri" w:cs="Times New Roman"/>
                <w:lang w:eastAsia="es-CR"/>
              </w:rPr>
            </w:pPr>
            <w:r w:rsidRPr="00DD0148">
              <w:rPr>
                <w:rFonts w:ascii="Calibri" w:eastAsia="Times New Roman" w:hAnsi="Calibri" w:cs="Times New Roman"/>
                <w:lang w:eastAsia="es-CR"/>
              </w:rPr>
              <w:lastRenderedPageBreak/>
              <w:t>2.MATERIALES</w:t>
            </w:r>
            <w:r>
              <w:rPr>
                <w:rFonts w:ascii="Calibri" w:eastAsia="Times New Roman" w:hAnsi="Calibri" w:cs="Times New Roman"/>
                <w:lang w:eastAsia="es-CR"/>
              </w:rPr>
              <w:t xml:space="preserve"> Y SUMINISTROS </w:t>
            </w:r>
          </w:p>
        </w:tc>
      </w:tr>
      <w:tr w:rsidR="009F0A30" w:rsidRPr="00DD0148" w:rsidTr="00D1657F">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539" w:type="dxa"/>
            <w:vMerge w:val="restart"/>
            <w:tcBorders>
              <w:top w:val="none" w:sz="0" w:space="0" w:color="auto"/>
              <w:left w:val="none" w:sz="0" w:space="0" w:color="auto"/>
              <w:bottom w:val="none" w:sz="0" w:space="0" w:color="auto"/>
            </w:tcBorders>
            <w:hideMark/>
          </w:tcPr>
          <w:p w:rsidR="009F0A30" w:rsidRPr="00DD0148" w:rsidRDefault="009F0A30" w:rsidP="00176CD4">
            <w:pPr>
              <w:jc w:val="center"/>
              <w:rPr>
                <w:rFonts w:ascii="Calibri" w:eastAsia="Times New Roman" w:hAnsi="Calibri" w:cs="Times New Roman"/>
                <w:lang w:eastAsia="es-CR"/>
              </w:rPr>
            </w:pPr>
            <w:r w:rsidRPr="00DD0148">
              <w:rPr>
                <w:rFonts w:ascii="Calibri" w:eastAsia="Times New Roman" w:hAnsi="Calibri" w:cs="Times New Roman"/>
                <w:lang w:eastAsia="es-CR"/>
              </w:rPr>
              <w:t>Subpartida y descripción</w:t>
            </w:r>
          </w:p>
        </w:tc>
        <w:tc>
          <w:tcPr>
            <w:tcW w:w="1640" w:type="dxa"/>
            <w:vMerge w:val="restart"/>
            <w:tcBorders>
              <w:top w:val="none" w:sz="0" w:space="0" w:color="auto"/>
              <w:bottom w:val="none" w:sz="0" w:space="0" w:color="auto"/>
            </w:tcBorders>
            <w:noWrap/>
            <w:vAlign w:val="center"/>
            <w:hideMark/>
          </w:tcPr>
          <w:p w:rsidR="009F0A30" w:rsidRPr="00DD014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D0148">
              <w:rPr>
                <w:rFonts w:ascii="Calibri" w:eastAsia="Times New Roman" w:hAnsi="Calibri" w:cs="Times New Roman"/>
                <w:b/>
                <w:bCs/>
                <w:lang w:eastAsia="es-CR"/>
              </w:rPr>
              <w:t>Monto</w:t>
            </w:r>
          </w:p>
        </w:tc>
        <w:tc>
          <w:tcPr>
            <w:tcW w:w="3371" w:type="dxa"/>
            <w:gridSpan w:val="3"/>
            <w:tcBorders>
              <w:top w:val="none" w:sz="0" w:space="0" w:color="auto"/>
              <w:bottom w:val="none" w:sz="0" w:space="0" w:color="auto"/>
            </w:tcBorders>
            <w:noWrap/>
            <w:vAlign w:val="center"/>
            <w:hideMark/>
          </w:tcPr>
          <w:p w:rsidR="009F0A30" w:rsidRPr="00DD014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D0148">
              <w:rPr>
                <w:rFonts w:ascii="Calibri" w:eastAsia="Times New Roman" w:hAnsi="Calibri" w:cs="Times New Roman"/>
                <w:b/>
                <w:bCs/>
                <w:lang w:eastAsia="es-CR"/>
              </w:rPr>
              <w:t>Vinculación PAO</w:t>
            </w:r>
          </w:p>
        </w:tc>
        <w:tc>
          <w:tcPr>
            <w:tcW w:w="4166" w:type="dxa"/>
            <w:vMerge w:val="restart"/>
            <w:tcBorders>
              <w:top w:val="none" w:sz="0" w:space="0" w:color="auto"/>
              <w:bottom w:val="none" w:sz="0" w:space="0" w:color="auto"/>
            </w:tcBorders>
            <w:vAlign w:val="center"/>
            <w:hideMark/>
          </w:tcPr>
          <w:p w:rsidR="009F0A30" w:rsidRPr="00DD014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D0148">
              <w:rPr>
                <w:rFonts w:ascii="Calibri" w:eastAsia="Times New Roman" w:hAnsi="Calibri" w:cs="Times New Roman"/>
                <w:b/>
                <w:bCs/>
                <w:lang w:eastAsia="es-CR"/>
              </w:rPr>
              <w:t>Cálculo</w:t>
            </w:r>
          </w:p>
        </w:tc>
        <w:tc>
          <w:tcPr>
            <w:tcW w:w="3160" w:type="dxa"/>
            <w:vMerge w:val="restart"/>
            <w:tcBorders>
              <w:top w:val="none" w:sz="0" w:space="0" w:color="auto"/>
              <w:bottom w:val="none" w:sz="0" w:space="0" w:color="auto"/>
              <w:right w:val="none" w:sz="0" w:space="0" w:color="auto"/>
            </w:tcBorders>
            <w:noWrap/>
            <w:vAlign w:val="center"/>
            <w:hideMark/>
          </w:tcPr>
          <w:p w:rsidR="009F0A30" w:rsidRPr="00DD014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D0148">
              <w:rPr>
                <w:rFonts w:ascii="Calibri" w:eastAsia="Times New Roman" w:hAnsi="Calibri" w:cs="Times New Roman"/>
                <w:b/>
                <w:bCs/>
                <w:lang w:eastAsia="es-CR"/>
              </w:rPr>
              <w:t>Justificación</w:t>
            </w:r>
          </w:p>
        </w:tc>
      </w:tr>
      <w:tr w:rsidR="009F0A30" w:rsidRPr="00DD0148" w:rsidTr="00D1657F">
        <w:trPr>
          <w:trHeight w:val="398"/>
          <w:jc w:val="center"/>
        </w:trPr>
        <w:tc>
          <w:tcPr>
            <w:cnfStyle w:val="001000000000" w:firstRow="0" w:lastRow="0" w:firstColumn="1" w:lastColumn="0" w:oddVBand="0" w:evenVBand="0" w:oddHBand="0" w:evenHBand="0" w:firstRowFirstColumn="0" w:firstRowLastColumn="0" w:lastRowFirstColumn="0" w:lastRowLastColumn="0"/>
            <w:tcW w:w="1539" w:type="dxa"/>
            <w:vMerge/>
          </w:tcPr>
          <w:p w:rsidR="009F0A30" w:rsidRPr="00DD0148" w:rsidRDefault="009F0A30" w:rsidP="00176CD4">
            <w:pPr>
              <w:jc w:val="center"/>
              <w:rPr>
                <w:rFonts w:ascii="Calibri" w:eastAsia="Times New Roman" w:hAnsi="Calibri" w:cs="Times New Roman"/>
                <w:lang w:eastAsia="es-CR"/>
              </w:rPr>
            </w:pPr>
          </w:p>
        </w:tc>
        <w:tc>
          <w:tcPr>
            <w:tcW w:w="1640" w:type="dxa"/>
            <w:vMerge/>
            <w:noWrap/>
          </w:tcPr>
          <w:p w:rsidR="009F0A30" w:rsidRPr="00DD014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0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D0148">
              <w:rPr>
                <w:rFonts w:ascii="Calibri" w:eastAsia="Times New Roman" w:hAnsi="Calibri" w:cs="Times New Roman"/>
                <w:b/>
                <w:bCs/>
                <w:lang w:eastAsia="es-CR"/>
              </w:rPr>
              <w:t>Objetivo</w:t>
            </w:r>
          </w:p>
        </w:tc>
        <w:tc>
          <w:tcPr>
            <w:tcW w:w="82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D0148">
              <w:rPr>
                <w:rFonts w:ascii="Calibri" w:eastAsia="Times New Roman" w:hAnsi="Calibri" w:cs="Times New Roman"/>
                <w:b/>
                <w:bCs/>
                <w:lang w:eastAsia="es-CR"/>
              </w:rPr>
              <w:t>Meta</w:t>
            </w:r>
          </w:p>
        </w:tc>
        <w:tc>
          <w:tcPr>
            <w:tcW w:w="1037"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D0148">
              <w:rPr>
                <w:rFonts w:ascii="Calibri" w:eastAsia="Times New Roman" w:hAnsi="Calibri" w:cs="Times New Roman"/>
                <w:b/>
                <w:bCs/>
                <w:lang w:eastAsia="es-CR"/>
              </w:rPr>
              <w:t>Acción</w:t>
            </w:r>
          </w:p>
        </w:tc>
        <w:tc>
          <w:tcPr>
            <w:tcW w:w="4166" w:type="dxa"/>
            <w:vMerge/>
          </w:tcPr>
          <w:p w:rsidR="009F0A30" w:rsidRPr="00DD014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160" w:type="dxa"/>
            <w:vMerge/>
            <w:noWrap/>
          </w:tcPr>
          <w:p w:rsidR="009F0A30" w:rsidRPr="00DD014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DD0148" w:rsidTr="00D1657F">
        <w:trPr>
          <w:cnfStyle w:val="000000100000" w:firstRow="0" w:lastRow="0" w:firstColumn="0" w:lastColumn="0" w:oddVBand="0" w:evenVBand="0" w:oddHBand="1" w:evenHBand="0" w:firstRowFirstColumn="0" w:firstRowLastColumn="0" w:lastRowFirstColumn="0" w:lastRowLastColumn="0"/>
          <w:trHeight w:val="1262"/>
          <w:jc w:val="center"/>
        </w:trPr>
        <w:tc>
          <w:tcPr>
            <w:cnfStyle w:val="001000000000" w:firstRow="0" w:lastRow="0" w:firstColumn="1" w:lastColumn="0" w:oddVBand="0" w:evenVBand="0" w:oddHBand="0" w:evenHBand="0" w:firstRowFirstColumn="0" w:firstRowLastColumn="0" w:lastRowFirstColumn="0" w:lastRowLastColumn="0"/>
            <w:tcW w:w="1539" w:type="dxa"/>
            <w:tcBorders>
              <w:top w:val="none" w:sz="0" w:space="0" w:color="auto"/>
              <w:left w:val="none" w:sz="0" w:space="0" w:color="auto"/>
              <w:bottom w:val="none" w:sz="0" w:space="0" w:color="auto"/>
            </w:tcBorders>
            <w:vAlign w:val="center"/>
            <w:hideMark/>
          </w:tcPr>
          <w:p w:rsidR="009F0A30" w:rsidRPr="00DD0148" w:rsidRDefault="009F0A30" w:rsidP="00176CD4">
            <w:pPr>
              <w:jc w:val="center"/>
              <w:rPr>
                <w:rFonts w:ascii="Arial" w:eastAsia="Times New Roman" w:hAnsi="Arial" w:cs="Arial"/>
                <w:sz w:val="20"/>
                <w:szCs w:val="20"/>
                <w:lang w:eastAsia="es-CR"/>
              </w:rPr>
            </w:pPr>
            <w:r w:rsidRPr="00DD0148">
              <w:rPr>
                <w:rFonts w:ascii="Arial" w:eastAsia="Times New Roman" w:hAnsi="Arial" w:cs="Arial"/>
                <w:sz w:val="20"/>
                <w:szCs w:val="20"/>
                <w:lang w:eastAsia="es-CR"/>
              </w:rPr>
              <w:t>2.01.01 Combustibles y lubricantes</w:t>
            </w:r>
          </w:p>
        </w:tc>
        <w:tc>
          <w:tcPr>
            <w:tcW w:w="1640"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125.000,00</w:t>
            </w:r>
          </w:p>
        </w:tc>
        <w:tc>
          <w:tcPr>
            <w:tcW w:w="150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828"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037"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4166"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25 Uds. x 5,000,00</w:t>
            </w:r>
          </w:p>
        </w:tc>
        <w:tc>
          <w:tcPr>
            <w:tcW w:w="3160"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Aceite para motor</w:t>
            </w:r>
            <w:r w:rsidRPr="00687C31">
              <w:rPr>
                <w:rFonts w:ascii="Arial" w:eastAsia="Times New Roman" w:hAnsi="Arial" w:cs="Arial"/>
                <w:sz w:val="18"/>
                <w:szCs w:val="20"/>
                <w:lang w:eastAsia="es-CR"/>
              </w:rPr>
              <w:t xml:space="preserve"> 2 tiempos, para la preparación de la mezcla del combustible utilizado en los equipos de combustión utilizados en el mantenimiento de las zonas verdes. </w:t>
            </w:r>
          </w:p>
        </w:tc>
      </w:tr>
      <w:tr w:rsidR="009F0A30" w:rsidRPr="00DD0148" w:rsidTr="00D1657F">
        <w:trPr>
          <w:trHeight w:val="827"/>
          <w:jc w:val="center"/>
        </w:trPr>
        <w:tc>
          <w:tcPr>
            <w:cnfStyle w:val="001000000000" w:firstRow="0" w:lastRow="0" w:firstColumn="1" w:lastColumn="0" w:oddVBand="0" w:evenVBand="0" w:oddHBand="0" w:evenHBand="0" w:firstRowFirstColumn="0" w:firstRowLastColumn="0" w:lastRowFirstColumn="0" w:lastRowLastColumn="0"/>
            <w:tcW w:w="1539" w:type="dxa"/>
            <w:vAlign w:val="center"/>
            <w:hideMark/>
          </w:tcPr>
          <w:p w:rsidR="009F0A30" w:rsidRPr="00DD0148" w:rsidRDefault="009F0A30" w:rsidP="00176CD4">
            <w:pPr>
              <w:jc w:val="center"/>
              <w:rPr>
                <w:rFonts w:ascii="Arial" w:eastAsia="Times New Roman" w:hAnsi="Arial" w:cs="Arial"/>
                <w:sz w:val="20"/>
                <w:szCs w:val="20"/>
                <w:lang w:eastAsia="es-CR"/>
              </w:rPr>
            </w:pPr>
            <w:r w:rsidRPr="00DD0148">
              <w:rPr>
                <w:rFonts w:ascii="Arial" w:eastAsia="Times New Roman" w:hAnsi="Arial" w:cs="Arial"/>
                <w:sz w:val="20"/>
                <w:szCs w:val="20"/>
                <w:lang w:eastAsia="es-CR"/>
              </w:rPr>
              <w:t>2.01.01 Combustibles y lubricantes</w:t>
            </w:r>
          </w:p>
        </w:tc>
        <w:tc>
          <w:tcPr>
            <w:tcW w:w="1640"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80.000,00</w:t>
            </w:r>
          </w:p>
        </w:tc>
        <w:tc>
          <w:tcPr>
            <w:tcW w:w="1506"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828"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037"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4166"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10 Uds. x 8,000,00</w:t>
            </w:r>
          </w:p>
        </w:tc>
        <w:tc>
          <w:tcPr>
            <w:tcW w:w="3160"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Aceite para motor 2 tiempos</w:t>
            </w:r>
            <w:r w:rsidRPr="00687C31">
              <w:rPr>
                <w:rFonts w:ascii="Arial" w:eastAsia="Times New Roman" w:hAnsi="Arial" w:cs="Arial"/>
                <w:sz w:val="18"/>
                <w:szCs w:val="20"/>
                <w:lang w:eastAsia="es-CR"/>
              </w:rPr>
              <w:t xml:space="preserve">, para el reabastecimiento de los equipos de combustión interna. </w:t>
            </w:r>
          </w:p>
        </w:tc>
      </w:tr>
      <w:tr w:rsidR="009F0A30" w:rsidRPr="00DD0148" w:rsidTr="00D1657F">
        <w:trPr>
          <w:cnfStyle w:val="000000100000" w:firstRow="0" w:lastRow="0" w:firstColumn="0" w:lastColumn="0" w:oddVBand="0" w:evenVBand="0" w:oddHBand="1" w:evenHBand="0" w:firstRowFirstColumn="0" w:firstRowLastColumn="0" w:lastRowFirstColumn="0" w:lastRowLastColumn="0"/>
          <w:trHeight w:val="1533"/>
          <w:jc w:val="center"/>
        </w:trPr>
        <w:tc>
          <w:tcPr>
            <w:cnfStyle w:val="001000000000" w:firstRow="0" w:lastRow="0" w:firstColumn="1" w:lastColumn="0" w:oddVBand="0" w:evenVBand="0" w:oddHBand="0" w:evenHBand="0" w:firstRowFirstColumn="0" w:firstRowLastColumn="0" w:lastRowFirstColumn="0" w:lastRowLastColumn="0"/>
            <w:tcW w:w="1539" w:type="dxa"/>
            <w:tcBorders>
              <w:top w:val="none" w:sz="0" w:space="0" w:color="auto"/>
              <w:left w:val="none" w:sz="0" w:space="0" w:color="auto"/>
              <w:bottom w:val="none" w:sz="0" w:space="0" w:color="auto"/>
            </w:tcBorders>
            <w:noWrap/>
            <w:vAlign w:val="center"/>
            <w:hideMark/>
          </w:tcPr>
          <w:p w:rsidR="009F0A30" w:rsidRPr="00DD0148" w:rsidRDefault="009F0A30" w:rsidP="00176CD4">
            <w:pPr>
              <w:jc w:val="center"/>
              <w:rPr>
                <w:rFonts w:ascii="Arial" w:eastAsia="Times New Roman" w:hAnsi="Arial" w:cs="Arial"/>
                <w:sz w:val="20"/>
                <w:szCs w:val="20"/>
                <w:lang w:eastAsia="es-CR"/>
              </w:rPr>
            </w:pPr>
            <w:r w:rsidRPr="00DD0148">
              <w:rPr>
                <w:rFonts w:ascii="Arial" w:eastAsia="Times New Roman" w:hAnsi="Arial" w:cs="Arial"/>
                <w:sz w:val="20"/>
                <w:szCs w:val="20"/>
                <w:lang w:eastAsia="es-CR"/>
              </w:rPr>
              <w:t>2.01.01 Combustibles y lubricantes</w:t>
            </w:r>
          </w:p>
        </w:tc>
        <w:tc>
          <w:tcPr>
            <w:tcW w:w="1640"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44.000,00</w:t>
            </w:r>
          </w:p>
        </w:tc>
        <w:tc>
          <w:tcPr>
            <w:tcW w:w="150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687C31">
              <w:rPr>
                <w:rFonts w:ascii="Arial" w:eastAsia="Times New Roman" w:hAnsi="Arial" w:cs="Arial"/>
                <w:color w:val="000000"/>
                <w:sz w:val="18"/>
                <w:szCs w:val="20"/>
                <w:lang w:eastAsia="es-CR"/>
              </w:rPr>
              <w:t>2. Talento Humano</w:t>
            </w:r>
          </w:p>
        </w:tc>
        <w:tc>
          <w:tcPr>
            <w:tcW w:w="828"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687C31">
              <w:rPr>
                <w:rFonts w:ascii="Arial" w:eastAsia="Times New Roman" w:hAnsi="Arial" w:cs="Arial"/>
                <w:color w:val="000000"/>
                <w:sz w:val="18"/>
                <w:szCs w:val="20"/>
                <w:lang w:eastAsia="es-CR"/>
              </w:rPr>
              <w:t>3.2.5.4</w:t>
            </w:r>
          </w:p>
        </w:tc>
        <w:tc>
          <w:tcPr>
            <w:tcW w:w="1037"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687C31">
              <w:rPr>
                <w:rFonts w:ascii="Arial" w:eastAsia="Times New Roman" w:hAnsi="Arial" w:cs="Arial"/>
                <w:color w:val="000000"/>
                <w:sz w:val="18"/>
                <w:szCs w:val="20"/>
                <w:lang w:eastAsia="es-CR"/>
              </w:rPr>
              <w:t>3.2.5.4.2</w:t>
            </w:r>
          </w:p>
        </w:tc>
        <w:tc>
          <w:tcPr>
            <w:tcW w:w="4166"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08 cilindros de gas x ¢5500</w:t>
            </w:r>
          </w:p>
        </w:tc>
        <w:tc>
          <w:tcPr>
            <w:tcW w:w="3160"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08 Cilindros de gas, 25 libras (01 por cada R.I.L) para dotar a unidades especializadas de requerimientos necesarios para atender labores de campamentación durante 48 horas hasta una eventual activación de la UOAL en caso de ser requerido.</w:t>
            </w:r>
          </w:p>
        </w:tc>
      </w:tr>
      <w:tr w:rsidR="009F0A30" w:rsidRPr="00DD0148" w:rsidTr="00D1657F">
        <w:trPr>
          <w:trHeight w:val="2475"/>
          <w:jc w:val="center"/>
        </w:trPr>
        <w:tc>
          <w:tcPr>
            <w:cnfStyle w:val="001000000000" w:firstRow="0" w:lastRow="0" w:firstColumn="1" w:lastColumn="0" w:oddVBand="0" w:evenVBand="0" w:oddHBand="0" w:evenHBand="0" w:firstRowFirstColumn="0" w:firstRowLastColumn="0" w:lastRowFirstColumn="0" w:lastRowLastColumn="0"/>
            <w:tcW w:w="1539" w:type="dxa"/>
            <w:vAlign w:val="center"/>
            <w:hideMark/>
          </w:tcPr>
          <w:p w:rsidR="009F0A30" w:rsidRPr="00DD0148" w:rsidRDefault="009F0A30" w:rsidP="00176CD4">
            <w:pPr>
              <w:jc w:val="center"/>
              <w:rPr>
                <w:rFonts w:ascii="Arial" w:eastAsia="Times New Roman" w:hAnsi="Arial" w:cs="Arial"/>
                <w:color w:val="000000"/>
                <w:sz w:val="20"/>
                <w:szCs w:val="20"/>
                <w:lang w:eastAsia="es-CR"/>
              </w:rPr>
            </w:pPr>
            <w:r w:rsidRPr="00DD0148">
              <w:rPr>
                <w:rFonts w:ascii="Arial" w:eastAsia="Times New Roman" w:hAnsi="Arial" w:cs="Arial"/>
                <w:color w:val="000000"/>
                <w:sz w:val="20"/>
                <w:szCs w:val="20"/>
                <w:lang w:eastAsia="es-CR"/>
              </w:rPr>
              <w:t>2.01.01 Combustibles y lubricantes</w:t>
            </w:r>
          </w:p>
        </w:tc>
        <w:tc>
          <w:tcPr>
            <w:tcW w:w="1640"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687C31">
              <w:rPr>
                <w:rFonts w:ascii="Arial" w:eastAsia="Times New Roman" w:hAnsi="Arial" w:cs="Arial"/>
                <w:color w:val="000000"/>
                <w:sz w:val="18"/>
                <w:szCs w:val="20"/>
                <w:lang w:eastAsia="es-CR"/>
              </w:rPr>
              <w:t>28.296.000,00</w:t>
            </w:r>
          </w:p>
        </w:tc>
        <w:tc>
          <w:tcPr>
            <w:tcW w:w="1506"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687C31">
              <w:rPr>
                <w:rFonts w:ascii="Arial" w:eastAsia="Times New Roman" w:hAnsi="Arial" w:cs="Arial"/>
                <w:color w:val="000000"/>
                <w:sz w:val="18"/>
                <w:szCs w:val="20"/>
                <w:lang w:eastAsia="es-CR"/>
              </w:rPr>
              <w:t>1. Gestión Institucional</w:t>
            </w:r>
          </w:p>
        </w:tc>
        <w:tc>
          <w:tcPr>
            <w:tcW w:w="828"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687C31">
              <w:rPr>
                <w:rFonts w:ascii="Arial" w:eastAsia="Times New Roman" w:hAnsi="Arial" w:cs="Arial"/>
                <w:color w:val="000000"/>
                <w:sz w:val="18"/>
                <w:szCs w:val="20"/>
                <w:lang w:eastAsia="es-CR"/>
              </w:rPr>
              <w:t>2.1.4.1</w:t>
            </w:r>
          </w:p>
        </w:tc>
        <w:tc>
          <w:tcPr>
            <w:tcW w:w="1037"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687C31">
              <w:rPr>
                <w:rFonts w:ascii="Arial" w:eastAsia="Times New Roman" w:hAnsi="Arial" w:cs="Arial"/>
                <w:color w:val="000000"/>
                <w:sz w:val="18"/>
                <w:szCs w:val="20"/>
                <w:lang w:eastAsia="es-CR"/>
              </w:rPr>
              <w:t>2.1.4.1.1</w:t>
            </w:r>
          </w:p>
        </w:tc>
        <w:tc>
          <w:tcPr>
            <w:tcW w:w="4166"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La compra de aceites y lubricantes por medio de reporte de avería representa un gasto mensual promedio de ¢1.457.000,00 para un total de ¢17.484.000,00.</w:t>
            </w:r>
            <w:r w:rsidRPr="00687C31">
              <w:rPr>
                <w:rFonts w:ascii="Arial" w:eastAsia="Times New Roman" w:hAnsi="Arial" w:cs="Arial"/>
                <w:sz w:val="18"/>
                <w:szCs w:val="20"/>
                <w:lang w:eastAsia="es-CR"/>
              </w:rPr>
              <w:br/>
              <w:t>El costo promedio mensual para adquirir aceites a través del contrato de mantenimiento correctivo es de ¢901.000,00 para un total anual de ¢10.812.000,00.</w:t>
            </w:r>
          </w:p>
        </w:tc>
        <w:tc>
          <w:tcPr>
            <w:tcW w:w="3160" w:type="dxa"/>
            <w:hideMark/>
          </w:tcPr>
          <w:p w:rsidR="009F0A30" w:rsidRPr="00687C3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687C31">
              <w:rPr>
                <w:rFonts w:ascii="Arial" w:eastAsia="Times New Roman" w:hAnsi="Arial" w:cs="Arial"/>
                <w:color w:val="000000"/>
                <w:sz w:val="18"/>
                <w:szCs w:val="20"/>
                <w:lang w:eastAsia="es-CR"/>
              </w:rPr>
              <w:t xml:space="preserve">Adquirir </w:t>
            </w:r>
            <w:r w:rsidRPr="00FF76E7">
              <w:rPr>
                <w:rFonts w:ascii="Arial" w:eastAsia="Times New Roman" w:hAnsi="Arial" w:cs="Arial"/>
                <w:sz w:val="18"/>
                <w:szCs w:val="20"/>
                <w:lang w:eastAsia="es-CR"/>
              </w:rPr>
              <w:t xml:space="preserve">fluidos por medio del procedimiento </w:t>
            </w:r>
            <w:r w:rsidRPr="00687C31">
              <w:rPr>
                <w:rFonts w:ascii="Arial" w:eastAsia="Times New Roman" w:hAnsi="Arial" w:cs="Arial"/>
                <w:color w:val="000000"/>
                <w:sz w:val="18"/>
                <w:szCs w:val="20"/>
                <w:lang w:eastAsia="es-CR"/>
              </w:rPr>
              <w:t>de Adquisición de bienes y servicios con tarjeta institucional de compras, estas compras se autorizan según el procedimiento de Reportes de Avería.</w:t>
            </w:r>
            <w:r w:rsidRPr="00687C31">
              <w:rPr>
                <w:rFonts w:ascii="Arial" w:eastAsia="Times New Roman" w:hAnsi="Arial" w:cs="Arial"/>
                <w:color w:val="000000"/>
                <w:sz w:val="18"/>
                <w:szCs w:val="20"/>
                <w:lang w:eastAsia="es-CR"/>
              </w:rPr>
              <w:br/>
              <w:t>También se requiere la adquisición de estos suministros por los mantenimientos correctivos efectuados a través del proceso de contratación administrativa.</w:t>
            </w:r>
          </w:p>
        </w:tc>
      </w:tr>
    </w:tbl>
    <w:p w:rsidR="009F0A30" w:rsidRDefault="009F0A30" w:rsidP="009F0A30"/>
    <w:p w:rsidR="009F0A30" w:rsidRDefault="009F0A30" w:rsidP="009F0A30"/>
    <w:p w:rsidR="009F0A30" w:rsidRDefault="009F0A30" w:rsidP="009F0A30"/>
    <w:tbl>
      <w:tblPr>
        <w:tblStyle w:val="Listaclara-nfasis2"/>
        <w:tblW w:w="13960" w:type="dxa"/>
        <w:jc w:val="center"/>
        <w:tblInd w:w="-408"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539"/>
        <w:gridCol w:w="1496"/>
        <w:gridCol w:w="1506"/>
        <w:gridCol w:w="828"/>
        <w:gridCol w:w="995"/>
        <w:gridCol w:w="4319"/>
        <w:gridCol w:w="3277"/>
      </w:tblGrid>
      <w:tr w:rsidR="009F0A30" w:rsidRPr="00DD0148"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960" w:type="dxa"/>
            <w:gridSpan w:val="7"/>
            <w:shd w:val="clear" w:color="auto" w:fill="4F81BD" w:themeFill="accent1"/>
            <w:hideMark/>
          </w:tcPr>
          <w:p w:rsidR="009F0A30" w:rsidRPr="00DD0148" w:rsidRDefault="009F0A30" w:rsidP="00176CD4">
            <w:pPr>
              <w:jc w:val="center"/>
              <w:rPr>
                <w:rFonts w:ascii="Calibri" w:eastAsia="Times New Roman" w:hAnsi="Calibri" w:cs="Times New Roman"/>
                <w:lang w:eastAsia="es-CR"/>
              </w:rPr>
            </w:pPr>
            <w:r w:rsidRPr="00DD0148">
              <w:rPr>
                <w:rFonts w:ascii="Calibri" w:eastAsia="Times New Roman" w:hAnsi="Calibri" w:cs="Times New Roman"/>
                <w:lang w:eastAsia="es-CR"/>
              </w:rPr>
              <w:lastRenderedPageBreak/>
              <w:t>2.MATERIALES</w:t>
            </w:r>
            <w:r>
              <w:rPr>
                <w:rFonts w:ascii="Calibri" w:eastAsia="Times New Roman" w:hAnsi="Calibri" w:cs="Times New Roman"/>
                <w:lang w:eastAsia="es-CR"/>
              </w:rPr>
              <w:t xml:space="preserve"> Y SUMINISTROS</w:t>
            </w:r>
          </w:p>
        </w:tc>
      </w:tr>
      <w:tr w:rsidR="009F0A30" w:rsidRPr="00DD0148" w:rsidTr="00D1657F">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539" w:type="dxa"/>
            <w:vMerge w:val="restart"/>
            <w:tcBorders>
              <w:top w:val="none" w:sz="0" w:space="0" w:color="auto"/>
              <w:left w:val="none" w:sz="0" w:space="0" w:color="auto"/>
              <w:bottom w:val="none" w:sz="0" w:space="0" w:color="auto"/>
            </w:tcBorders>
            <w:hideMark/>
          </w:tcPr>
          <w:p w:rsidR="009F0A30" w:rsidRPr="00DD0148" w:rsidRDefault="009F0A30" w:rsidP="00176CD4">
            <w:pPr>
              <w:jc w:val="center"/>
              <w:rPr>
                <w:rFonts w:ascii="Calibri" w:eastAsia="Times New Roman" w:hAnsi="Calibri" w:cs="Times New Roman"/>
                <w:lang w:eastAsia="es-CR"/>
              </w:rPr>
            </w:pPr>
            <w:r w:rsidRPr="00DD0148">
              <w:rPr>
                <w:rFonts w:ascii="Calibri" w:eastAsia="Times New Roman" w:hAnsi="Calibri" w:cs="Times New Roman"/>
                <w:lang w:eastAsia="es-CR"/>
              </w:rPr>
              <w:t>Subpartida y descripción</w:t>
            </w:r>
          </w:p>
        </w:tc>
        <w:tc>
          <w:tcPr>
            <w:tcW w:w="1496" w:type="dxa"/>
            <w:vMerge w:val="restart"/>
            <w:tcBorders>
              <w:top w:val="none" w:sz="0" w:space="0" w:color="auto"/>
              <w:bottom w:val="none" w:sz="0" w:space="0" w:color="auto"/>
            </w:tcBorders>
            <w:noWrap/>
            <w:vAlign w:val="center"/>
            <w:hideMark/>
          </w:tcPr>
          <w:p w:rsidR="009F0A30" w:rsidRPr="00DD014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D0148">
              <w:rPr>
                <w:rFonts w:ascii="Calibri" w:eastAsia="Times New Roman" w:hAnsi="Calibri" w:cs="Times New Roman"/>
                <w:b/>
                <w:bCs/>
                <w:lang w:eastAsia="es-CR"/>
              </w:rPr>
              <w:t>Monto</w:t>
            </w:r>
          </w:p>
        </w:tc>
        <w:tc>
          <w:tcPr>
            <w:tcW w:w="3329" w:type="dxa"/>
            <w:gridSpan w:val="3"/>
            <w:tcBorders>
              <w:top w:val="none" w:sz="0" w:space="0" w:color="auto"/>
              <w:bottom w:val="none" w:sz="0" w:space="0" w:color="auto"/>
            </w:tcBorders>
            <w:noWrap/>
            <w:vAlign w:val="center"/>
            <w:hideMark/>
          </w:tcPr>
          <w:p w:rsidR="009F0A30" w:rsidRPr="00DD014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D0148">
              <w:rPr>
                <w:rFonts w:ascii="Calibri" w:eastAsia="Times New Roman" w:hAnsi="Calibri" w:cs="Times New Roman"/>
                <w:b/>
                <w:bCs/>
                <w:lang w:eastAsia="es-CR"/>
              </w:rPr>
              <w:t>Vinculación PAO</w:t>
            </w:r>
          </w:p>
        </w:tc>
        <w:tc>
          <w:tcPr>
            <w:tcW w:w="4319" w:type="dxa"/>
            <w:vMerge w:val="restart"/>
            <w:tcBorders>
              <w:top w:val="none" w:sz="0" w:space="0" w:color="auto"/>
              <w:bottom w:val="none" w:sz="0" w:space="0" w:color="auto"/>
            </w:tcBorders>
            <w:vAlign w:val="center"/>
            <w:hideMark/>
          </w:tcPr>
          <w:p w:rsidR="009F0A30" w:rsidRPr="00DD014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D0148">
              <w:rPr>
                <w:rFonts w:ascii="Calibri" w:eastAsia="Times New Roman" w:hAnsi="Calibri" w:cs="Times New Roman"/>
                <w:b/>
                <w:bCs/>
                <w:lang w:eastAsia="es-CR"/>
              </w:rPr>
              <w:t>Cálculo</w:t>
            </w:r>
          </w:p>
        </w:tc>
        <w:tc>
          <w:tcPr>
            <w:tcW w:w="3277" w:type="dxa"/>
            <w:vMerge w:val="restart"/>
            <w:tcBorders>
              <w:top w:val="none" w:sz="0" w:space="0" w:color="auto"/>
              <w:bottom w:val="none" w:sz="0" w:space="0" w:color="auto"/>
              <w:right w:val="none" w:sz="0" w:space="0" w:color="auto"/>
            </w:tcBorders>
            <w:noWrap/>
            <w:vAlign w:val="center"/>
            <w:hideMark/>
          </w:tcPr>
          <w:p w:rsidR="009F0A30" w:rsidRPr="00DD014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D0148">
              <w:rPr>
                <w:rFonts w:ascii="Calibri" w:eastAsia="Times New Roman" w:hAnsi="Calibri" w:cs="Times New Roman"/>
                <w:b/>
                <w:bCs/>
                <w:lang w:eastAsia="es-CR"/>
              </w:rPr>
              <w:t>Justificación</w:t>
            </w:r>
          </w:p>
        </w:tc>
      </w:tr>
      <w:tr w:rsidR="009F0A30" w:rsidRPr="00DD0148" w:rsidTr="00D1657F">
        <w:trPr>
          <w:trHeight w:val="368"/>
          <w:jc w:val="center"/>
        </w:trPr>
        <w:tc>
          <w:tcPr>
            <w:cnfStyle w:val="001000000000" w:firstRow="0" w:lastRow="0" w:firstColumn="1" w:lastColumn="0" w:oddVBand="0" w:evenVBand="0" w:oddHBand="0" w:evenHBand="0" w:firstRowFirstColumn="0" w:firstRowLastColumn="0" w:lastRowFirstColumn="0" w:lastRowLastColumn="0"/>
            <w:tcW w:w="1539" w:type="dxa"/>
            <w:vMerge/>
          </w:tcPr>
          <w:p w:rsidR="009F0A30" w:rsidRPr="00DD0148" w:rsidRDefault="009F0A30" w:rsidP="00176CD4">
            <w:pPr>
              <w:jc w:val="center"/>
              <w:rPr>
                <w:rFonts w:ascii="Calibri" w:eastAsia="Times New Roman" w:hAnsi="Calibri" w:cs="Times New Roman"/>
                <w:lang w:eastAsia="es-CR"/>
              </w:rPr>
            </w:pPr>
          </w:p>
        </w:tc>
        <w:tc>
          <w:tcPr>
            <w:tcW w:w="1496" w:type="dxa"/>
            <w:vMerge/>
            <w:noWrap/>
          </w:tcPr>
          <w:p w:rsidR="009F0A30" w:rsidRPr="00DD014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0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D0148">
              <w:rPr>
                <w:rFonts w:ascii="Calibri" w:eastAsia="Times New Roman" w:hAnsi="Calibri" w:cs="Times New Roman"/>
                <w:b/>
                <w:bCs/>
                <w:lang w:eastAsia="es-CR"/>
              </w:rPr>
              <w:t>Objetivo</w:t>
            </w:r>
          </w:p>
        </w:tc>
        <w:tc>
          <w:tcPr>
            <w:tcW w:w="82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D0148">
              <w:rPr>
                <w:rFonts w:ascii="Calibri" w:eastAsia="Times New Roman" w:hAnsi="Calibri" w:cs="Times New Roman"/>
                <w:b/>
                <w:bCs/>
                <w:lang w:eastAsia="es-CR"/>
              </w:rPr>
              <w:t>Meta</w:t>
            </w:r>
          </w:p>
        </w:tc>
        <w:tc>
          <w:tcPr>
            <w:tcW w:w="99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D0148">
              <w:rPr>
                <w:rFonts w:ascii="Calibri" w:eastAsia="Times New Roman" w:hAnsi="Calibri" w:cs="Times New Roman"/>
                <w:b/>
                <w:bCs/>
                <w:lang w:eastAsia="es-CR"/>
              </w:rPr>
              <w:t>Acción</w:t>
            </w:r>
          </w:p>
        </w:tc>
        <w:tc>
          <w:tcPr>
            <w:tcW w:w="4319" w:type="dxa"/>
            <w:vMerge/>
          </w:tcPr>
          <w:p w:rsidR="009F0A30" w:rsidRPr="00DD014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277" w:type="dxa"/>
            <w:vMerge/>
            <w:noWrap/>
          </w:tcPr>
          <w:p w:rsidR="009F0A30" w:rsidRPr="00DD014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DD0148" w:rsidTr="00D1657F">
        <w:trPr>
          <w:cnfStyle w:val="000000100000" w:firstRow="0" w:lastRow="0" w:firstColumn="0" w:lastColumn="0" w:oddVBand="0" w:evenVBand="0" w:oddHBand="1" w:evenHBand="0" w:firstRowFirstColumn="0" w:firstRowLastColumn="0" w:lastRowFirstColumn="0" w:lastRowLastColumn="0"/>
          <w:trHeight w:val="2370"/>
          <w:jc w:val="center"/>
        </w:trPr>
        <w:tc>
          <w:tcPr>
            <w:cnfStyle w:val="001000000000" w:firstRow="0" w:lastRow="0" w:firstColumn="1" w:lastColumn="0" w:oddVBand="0" w:evenVBand="0" w:oddHBand="0" w:evenHBand="0" w:firstRowFirstColumn="0" w:firstRowLastColumn="0" w:lastRowFirstColumn="0" w:lastRowLastColumn="0"/>
            <w:tcW w:w="1539" w:type="dxa"/>
            <w:tcBorders>
              <w:top w:val="none" w:sz="0" w:space="0" w:color="auto"/>
              <w:left w:val="none" w:sz="0" w:space="0" w:color="auto"/>
              <w:bottom w:val="none" w:sz="0" w:space="0" w:color="auto"/>
            </w:tcBorders>
            <w:vAlign w:val="center"/>
            <w:hideMark/>
          </w:tcPr>
          <w:p w:rsidR="009F0A30" w:rsidRPr="00DD0148" w:rsidRDefault="009F0A30" w:rsidP="00176CD4">
            <w:pPr>
              <w:jc w:val="center"/>
              <w:rPr>
                <w:rFonts w:ascii="Arial" w:eastAsia="Times New Roman" w:hAnsi="Arial" w:cs="Arial"/>
                <w:color w:val="000000"/>
                <w:sz w:val="20"/>
                <w:szCs w:val="20"/>
                <w:lang w:eastAsia="es-CR"/>
              </w:rPr>
            </w:pPr>
            <w:r w:rsidRPr="00DD0148">
              <w:rPr>
                <w:rFonts w:ascii="Arial" w:eastAsia="Times New Roman" w:hAnsi="Arial" w:cs="Arial"/>
                <w:color w:val="000000"/>
                <w:sz w:val="20"/>
                <w:szCs w:val="20"/>
                <w:lang w:eastAsia="es-CR"/>
              </w:rPr>
              <w:t>2.01.01 Combustibles y lubricantes</w:t>
            </w:r>
          </w:p>
        </w:tc>
        <w:tc>
          <w:tcPr>
            <w:tcW w:w="1496"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687C31">
              <w:rPr>
                <w:rFonts w:ascii="Arial" w:eastAsia="Times New Roman" w:hAnsi="Arial" w:cs="Arial"/>
                <w:color w:val="000000"/>
                <w:sz w:val="18"/>
                <w:szCs w:val="20"/>
                <w:lang w:eastAsia="es-CR"/>
              </w:rPr>
              <w:t>41.036.000,00</w:t>
            </w:r>
          </w:p>
        </w:tc>
        <w:tc>
          <w:tcPr>
            <w:tcW w:w="1506"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687C31">
              <w:rPr>
                <w:rFonts w:ascii="Arial" w:eastAsia="Times New Roman" w:hAnsi="Arial" w:cs="Arial"/>
                <w:color w:val="000000"/>
                <w:sz w:val="18"/>
                <w:szCs w:val="20"/>
                <w:lang w:eastAsia="es-CR"/>
              </w:rPr>
              <w:t>1. Gestión Institucional</w:t>
            </w:r>
          </w:p>
        </w:tc>
        <w:tc>
          <w:tcPr>
            <w:tcW w:w="828"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687C31">
              <w:rPr>
                <w:rFonts w:ascii="Arial" w:eastAsia="Times New Roman" w:hAnsi="Arial" w:cs="Arial"/>
                <w:color w:val="000000"/>
                <w:sz w:val="18"/>
                <w:szCs w:val="20"/>
                <w:lang w:eastAsia="es-CR"/>
              </w:rPr>
              <w:t>2.1.4.2</w:t>
            </w:r>
          </w:p>
        </w:tc>
        <w:tc>
          <w:tcPr>
            <w:tcW w:w="995"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687C31">
              <w:rPr>
                <w:rFonts w:ascii="Arial" w:eastAsia="Times New Roman" w:hAnsi="Arial" w:cs="Arial"/>
                <w:color w:val="000000"/>
                <w:sz w:val="18"/>
                <w:szCs w:val="20"/>
                <w:lang w:eastAsia="es-CR"/>
              </w:rPr>
              <w:t>2.1.4.2.1</w:t>
            </w:r>
          </w:p>
        </w:tc>
        <w:tc>
          <w:tcPr>
            <w:tcW w:w="4319"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Para la compra de aceites a través de contratación directa se estima un total de 24.138 litros de aceite, con un precio promedio por litro de ¢1.700,06, lo que suma un total de ¢41.036.048,28. Se realiza un redondeo en la suma total y el monto final será ¢41.036.000,00.</w:t>
            </w:r>
          </w:p>
        </w:tc>
        <w:tc>
          <w:tcPr>
            <w:tcW w:w="3277" w:type="dxa"/>
            <w:tcBorders>
              <w:top w:val="none" w:sz="0" w:space="0" w:color="auto"/>
              <w:bottom w:val="none" w:sz="0" w:space="0" w:color="auto"/>
              <w:right w:val="none" w:sz="0" w:space="0" w:color="auto"/>
            </w:tcBorders>
            <w:hideMark/>
          </w:tcPr>
          <w:p w:rsidR="009F0A30" w:rsidRPr="00687C3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687C31">
              <w:rPr>
                <w:rFonts w:ascii="Arial" w:eastAsia="Times New Roman" w:hAnsi="Arial" w:cs="Arial"/>
                <w:color w:val="000000"/>
                <w:sz w:val="18"/>
                <w:szCs w:val="20"/>
                <w:lang w:eastAsia="es-CR"/>
              </w:rPr>
              <w:t>Adquisición de aceites y lubricantes para utilizarse en los mantenimientos preventivos programados mediante el sistema Evolution</w:t>
            </w:r>
            <w:r w:rsidRPr="00687C31">
              <w:rPr>
                <w:rFonts w:ascii="Arial" w:eastAsia="Times New Roman" w:hAnsi="Arial" w:cs="Arial"/>
                <w:color w:val="000000"/>
                <w:sz w:val="18"/>
                <w:szCs w:val="20"/>
                <w:lang w:eastAsia="es-CR"/>
              </w:rPr>
              <w:br/>
              <w:t>Con la compra se estima adquirir los siguientes tipos de aceite: 15W40, 10W30 tanto para diésel como gasolina, SAE40, 20W40 y 15W40.</w:t>
            </w:r>
          </w:p>
        </w:tc>
      </w:tr>
      <w:tr w:rsidR="009F0A30" w:rsidRPr="00DD0148" w:rsidTr="00D1657F">
        <w:trPr>
          <w:trHeight w:val="1590"/>
          <w:jc w:val="center"/>
        </w:trPr>
        <w:tc>
          <w:tcPr>
            <w:cnfStyle w:val="001000000000" w:firstRow="0" w:lastRow="0" w:firstColumn="1" w:lastColumn="0" w:oddVBand="0" w:evenVBand="0" w:oddHBand="0" w:evenHBand="0" w:firstRowFirstColumn="0" w:firstRowLastColumn="0" w:lastRowFirstColumn="0" w:lastRowLastColumn="0"/>
            <w:tcW w:w="1539" w:type="dxa"/>
            <w:vAlign w:val="center"/>
            <w:hideMark/>
          </w:tcPr>
          <w:p w:rsidR="009F0A30" w:rsidRPr="00DD0148" w:rsidRDefault="009F0A30" w:rsidP="00176CD4">
            <w:pPr>
              <w:jc w:val="center"/>
              <w:rPr>
                <w:rFonts w:ascii="Arial" w:eastAsia="Times New Roman" w:hAnsi="Arial" w:cs="Arial"/>
                <w:sz w:val="20"/>
                <w:szCs w:val="20"/>
                <w:lang w:eastAsia="es-CR"/>
              </w:rPr>
            </w:pPr>
            <w:r w:rsidRPr="00DD0148">
              <w:rPr>
                <w:rFonts w:ascii="Arial" w:eastAsia="Times New Roman" w:hAnsi="Arial" w:cs="Arial"/>
                <w:sz w:val="20"/>
                <w:szCs w:val="20"/>
                <w:lang w:eastAsia="es-CR"/>
              </w:rPr>
              <w:t>2.01.01 Combustibles y Lubricantes</w:t>
            </w:r>
          </w:p>
        </w:tc>
        <w:tc>
          <w:tcPr>
            <w:tcW w:w="1496"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5.000.000,00</w:t>
            </w:r>
          </w:p>
        </w:tc>
        <w:tc>
          <w:tcPr>
            <w:tcW w:w="1506"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828"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2.7.2.1</w:t>
            </w:r>
          </w:p>
        </w:tc>
        <w:tc>
          <w:tcPr>
            <w:tcW w:w="995"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2.7.2.1.2</w:t>
            </w:r>
          </w:p>
        </w:tc>
        <w:tc>
          <w:tcPr>
            <w:tcW w:w="4319"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Disponible para cambio de fluidos lubricantes y suministro de combustible de las plantas eléctricas por medio del contrato.</w:t>
            </w:r>
          </w:p>
        </w:tc>
        <w:tc>
          <w:tcPr>
            <w:tcW w:w="3277" w:type="dxa"/>
            <w:hideMark/>
          </w:tcPr>
          <w:p w:rsidR="009F0A30" w:rsidRPr="00687C3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Para atender necesidades propias de la Organización por medio de contratos continuos u ocasionales</w:t>
            </w:r>
          </w:p>
        </w:tc>
      </w:tr>
      <w:tr w:rsidR="009F0A30" w:rsidRPr="00DD0148" w:rsidTr="00D1657F">
        <w:trPr>
          <w:cnfStyle w:val="000000100000" w:firstRow="0" w:lastRow="0" w:firstColumn="0" w:lastColumn="0" w:oddVBand="0" w:evenVBand="0" w:oddHBand="1" w:evenHBand="0" w:firstRowFirstColumn="0" w:firstRowLastColumn="0" w:lastRowFirstColumn="0" w:lastRowLastColumn="0"/>
          <w:trHeight w:val="1515"/>
          <w:jc w:val="center"/>
        </w:trPr>
        <w:tc>
          <w:tcPr>
            <w:cnfStyle w:val="001000000000" w:firstRow="0" w:lastRow="0" w:firstColumn="1" w:lastColumn="0" w:oddVBand="0" w:evenVBand="0" w:oddHBand="0" w:evenHBand="0" w:firstRowFirstColumn="0" w:firstRowLastColumn="0" w:lastRowFirstColumn="0" w:lastRowLastColumn="0"/>
            <w:tcW w:w="1539" w:type="dxa"/>
            <w:tcBorders>
              <w:top w:val="none" w:sz="0" w:space="0" w:color="auto"/>
              <w:left w:val="none" w:sz="0" w:space="0" w:color="auto"/>
              <w:bottom w:val="none" w:sz="0" w:space="0" w:color="auto"/>
            </w:tcBorders>
            <w:vAlign w:val="center"/>
            <w:hideMark/>
          </w:tcPr>
          <w:p w:rsidR="009F0A30" w:rsidRPr="00DD0148" w:rsidRDefault="009F0A30" w:rsidP="00176CD4">
            <w:pPr>
              <w:jc w:val="center"/>
              <w:rPr>
                <w:rFonts w:ascii="Arial" w:eastAsia="Times New Roman" w:hAnsi="Arial" w:cs="Arial"/>
                <w:sz w:val="20"/>
                <w:szCs w:val="20"/>
                <w:lang w:eastAsia="es-CR"/>
              </w:rPr>
            </w:pPr>
            <w:r w:rsidRPr="00DD0148">
              <w:rPr>
                <w:rFonts w:ascii="Arial" w:eastAsia="Times New Roman" w:hAnsi="Arial" w:cs="Arial"/>
                <w:sz w:val="20"/>
                <w:szCs w:val="20"/>
                <w:lang w:eastAsia="es-CR"/>
              </w:rPr>
              <w:t>2.01.01 Combustibles y Lubricantes</w:t>
            </w:r>
          </w:p>
        </w:tc>
        <w:tc>
          <w:tcPr>
            <w:tcW w:w="149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6.000.000,00</w:t>
            </w:r>
          </w:p>
        </w:tc>
        <w:tc>
          <w:tcPr>
            <w:tcW w:w="150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828"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2.7.2.1</w:t>
            </w:r>
          </w:p>
        </w:tc>
        <w:tc>
          <w:tcPr>
            <w:tcW w:w="995"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2.7.2.1.2</w:t>
            </w:r>
          </w:p>
        </w:tc>
        <w:tc>
          <w:tcPr>
            <w:tcW w:w="4319"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Disponible para cambio de fluidos lubricantes y suministro de combustible del equipo menor por medio del contrato.</w:t>
            </w:r>
          </w:p>
        </w:tc>
        <w:tc>
          <w:tcPr>
            <w:tcW w:w="3277" w:type="dxa"/>
            <w:tcBorders>
              <w:top w:val="none" w:sz="0" w:space="0" w:color="auto"/>
              <w:bottom w:val="none" w:sz="0" w:space="0" w:color="auto"/>
              <w:right w:val="none" w:sz="0" w:space="0" w:color="auto"/>
            </w:tcBorders>
            <w:hideMark/>
          </w:tcPr>
          <w:p w:rsidR="009F0A30" w:rsidRPr="00687C3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Para atender necesidades propias de la Organización por medio de contratos continuos u ocasionales</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13735" w:type="dxa"/>
        <w:jc w:val="center"/>
        <w:tblInd w:w="-318"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539"/>
        <w:gridCol w:w="1606"/>
        <w:gridCol w:w="1272"/>
        <w:gridCol w:w="828"/>
        <w:gridCol w:w="994"/>
        <w:gridCol w:w="4237"/>
        <w:gridCol w:w="3259"/>
      </w:tblGrid>
      <w:tr w:rsidR="009F0A30" w:rsidRPr="00DD0148"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735" w:type="dxa"/>
            <w:gridSpan w:val="7"/>
            <w:shd w:val="clear" w:color="auto" w:fill="4F81BD" w:themeFill="accent1"/>
            <w:hideMark/>
          </w:tcPr>
          <w:p w:rsidR="009F0A30" w:rsidRPr="00DD0148" w:rsidRDefault="009F0A30" w:rsidP="00176CD4">
            <w:pPr>
              <w:jc w:val="center"/>
              <w:rPr>
                <w:rFonts w:ascii="Calibri" w:eastAsia="Times New Roman" w:hAnsi="Calibri" w:cs="Times New Roman"/>
                <w:lang w:eastAsia="es-CR"/>
              </w:rPr>
            </w:pPr>
            <w:r w:rsidRPr="00DD0148">
              <w:rPr>
                <w:rFonts w:ascii="Calibri" w:eastAsia="Times New Roman" w:hAnsi="Calibri" w:cs="Times New Roman"/>
                <w:lang w:eastAsia="es-CR"/>
              </w:rPr>
              <w:lastRenderedPageBreak/>
              <w:t>2.MATERIALES</w:t>
            </w:r>
            <w:r>
              <w:rPr>
                <w:rFonts w:ascii="Calibri" w:eastAsia="Times New Roman" w:hAnsi="Calibri" w:cs="Times New Roman"/>
                <w:lang w:eastAsia="es-CR"/>
              </w:rPr>
              <w:t xml:space="preserve"> Y SUMINISTROS</w:t>
            </w:r>
          </w:p>
        </w:tc>
      </w:tr>
      <w:tr w:rsidR="009F0A30" w:rsidRPr="00DD0148" w:rsidTr="00D1657F">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539" w:type="dxa"/>
            <w:vMerge w:val="restart"/>
            <w:tcBorders>
              <w:top w:val="none" w:sz="0" w:space="0" w:color="auto"/>
              <w:left w:val="none" w:sz="0" w:space="0" w:color="auto"/>
              <w:bottom w:val="none" w:sz="0" w:space="0" w:color="auto"/>
            </w:tcBorders>
            <w:hideMark/>
          </w:tcPr>
          <w:p w:rsidR="009F0A30" w:rsidRPr="00DD0148" w:rsidRDefault="009F0A30" w:rsidP="00176CD4">
            <w:pPr>
              <w:jc w:val="center"/>
              <w:rPr>
                <w:rFonts w:ascii="Calibri" w:eastAsia="Times New Roman" w:hAnsi="Calibri" w:cs="Times New Roman"/>
                <w:lang w:eastAsia="es-CR"/>
              </w:rPr>
            </w:pPr>
            <w:r w:rsidRPr="00DD0148">
              <w:rPr>
                <w:rFonts w:ascii="Calibri" w:eastAsia="Times New Roman" w:hAnsi="Calibri" w:cs="Times New Roman"/>
                <w:lang w:eastAsia="es-CR"/>
              </w:rPr>
              <w:t>Subpartida y descripción</w:t>
            </w:r>
          </w:p>
        </w:tc>
        <w:tc>
          <w:tcPr>
            <w:tcW w:w="1606" w:type="dxa"/>
            <w:vMerge w:val="restart"/>
            <w:tcBorders>
              <w:top w:val="none" w:sz="0" w:space="0" w:color="auto"/>
              <w:bottom w:val="none" w:sz="0" w:space="0" w:color="auto"/>
            </w:tcBorders>
            <w:noWrap/>
            <w:vAlign w:val="center"/>
            <w:hideMark/>
          </w:tcPr>
          <w:p w:rsidR="009F0A30" w:rsidRPr="00DD014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D0148">
              <w:rPr>
                <w:rFonts w:ascii="Calibri" w:eastAsia="Times New Roman" w:hAnsi="Calibri" w:cs="Times New Roman"/>
                <w:b/>
                <w:bCs/>
                <w:lang w:eastAsia="es-CR"/>
              </w:rPr>
              <w:t>Monto</w:t>
            </w:r>
          </w:p>
        </w:tc>
        <w:tc>
          <w:tcPr>
            <w:tcW w:w="3094" w:type="dxa"/>
            <w:gridSpan w:val="3"/>
            <w:tcBorders>
              <w:top w:val="none" w:sz="0" w:space="0" w:color="auto"/>
              <w:bottom w:val="none" w:sz="0" w:space="0" w:color="auto"/>
            </w:tcBorders>
            <w:noWrap/>
            <w:vAlign w:val="center"/>
            <w:hideMark/>
          </w:tcPr>
          <w:p w:rsidR="009F0A30" w:rsidRPr="00DD014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D0148">
              <w:rPr>
                <w:rFonts w:ascii="Calibri" w:eastAsia="Times New Roman" w:hAnsi="Calibri" w:cs="Times New Roman"/>
                <w:b/>
                <w:bCs/>
                <w:lang w:eastAsia="es-CR"/>
              </w:rPr>
              <w:t>Vinculación PAO</w:t>
            </w:r>
          </w:p>
        </w:tc>
        <w:tc>
          <w:tcPr>
            <w:tcW w:w="4237" w:type="dxa"/>
            <w:vMerge w:val="restart"/>
            <w:tcBorders>
              <w:top w:val="none" w:sz="0" w:space="0" w:color="auto"/>
              <w:bottom w:val="none" w:sz="0" w:space="0" w:color="auto"/>
            </w:tcBorders>
            <w:vAlign w:val="center"/>
            <w:hideMark/>
          </w:tcPr>
          <w:p w:rsidR="009F0A30" w:rsidRPr="00DD014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D0148">
              <w:rPr>
                <w:rFonts w:ascii="Calibri" w:eastAsia="Times New Roman" w:hAnsi="Calibri" w:cs="Times New Roman"/>
                <w:b/>
                <w:bCs/>
                <w:lang w:eastAsia="es-CR"/>
              </w:rPr>
              <w:t>Cálculo</w:t>
            </w:r>
          </w:p>
        </w:tc>
        <w:tc>
          <w:tcPr>
            <w:tcW w:w="3259" w:type="dxa"/>
            <w:vMerge w:val="restart"/>
            <w:tcBorders>
              <w:top w:val="none" w:sz="0" w:space="0" w:color="auto"/>
              <w:bottom w:val="none" w:sz="0" w:space="0" w:color="auto"/>
              <w:right w:val="none" w:sz="0" w:space="0" w:color="auto"/>
            </w:tcBorders>
            <w:noWrap/>
            <w:vAlign w:val="center"/>
            <w:hideMark/>
          </w:tcPr>
          <w:p w:rsidR="009F0A30" w:rsidRPr="00DD014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D0148">
              <w:rPr>
                <w:rFonts w:ascii="Calibri" w:eastAsia="Times New Roman" w:hAnsi="Calibri" w:cs="Times New Roman"/>
                <w:b/>
                <w:bCs/>
                <w:lang w:eastAsia="es-CR"/>
              </w:rPr>
              <w:t>Justificación</w:t>
            </w:r>
          </w:p>
        </w:tc>
      </w:tr>
      <w:tr w:rsidR="009F0A30" w:rsidRPr="00DD0148" w:rsidTr="00D1657F">
        <w:trPr>
          <w:trHeight w:val="368"/>
          <w:jc w:val="center"/>
        </w:trPr>
        <w:tc>
          <w:tcPr>
            <w:cnfStyle w:val="001000000000" w:firstRow="0" w:lastRow="0" w:firstColumn="1" w:lastColumn="0" w:oddVBand="0" w:evenVBand="0" w:oddHBand="0" w:evenHBand="0" w:firstRowFirstColumn="0" w:firstRowLastColumn="0" w:lastRowFirstColumn="0" w:lastRowLastColumn="0"/>
            <w:tcW w:w="1539" w:type="dxa"/>
            <w:vMerge/>
          </w:tcPr>
          <w:p w:rsidR="009F0A30" w:rsidRPr="00DD0148" w:rsidRDefault="009F0A30" w:rsidP="00176CD4">
            <w:pPr>
              <w:jc w:val="center"/>
              <w:rPr>
                <w:rFonts w:ascii="Calibri" w:eastAsia="Times New Roman" w:hAnsi="Calibri" w:cs="Times New Roman"/>
                <w:lang w:eastAsia="es-CR"/>
              </w:rPr>
            </w:pPr>
          </w:p>
        </w:tc>
        <w:tc>
          <w:tcPr>
            <w:tcW w:w="1606" w:type="dxa"/>
            <w:vMerge/>
            <w:noWrap/>
          </w:tcPr>
          <w:p w:rsidR="009F0A30" w:rsidRPr="00DD014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27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D0148">
              <w:rPr>
                <w:rFonts w:ascii="Calibri" w:eastAsia="Times New Roman" w:hAnsi="Calibri" w:cs="Times New Roman"/>
                <w:b/>
                <w:bCs/>
                <w:lang w:eastAsia="es-CR"/>
              </w:rPr>
              <w:t>Objetivo</w:t>
            </w:r>
          </w:p>
        </w:tc>
        <w:tc>
          <w:tcPr>
            <w:tcW w:w="82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D0148">
              <w:rPr>
                <w:rFonts w:ascii="Calibri" w:eastAsia="Times New Roman" w:hAnsi="Calibri" w:cs="Times New Roman"/>
                <w:b/>
                <w:bCs/>
                <w:lang w:eastAsia="es-CR"/>
              </w:rPr>
              <w:t>Meta</w:t>
            </w:r>
          </w:p>
        </w:tc>
        <w:tc>
          <w:tcPr>
            <w:tcW w:w="99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D0148">
              <w:rPr>
                <w:rFonts w:ascii="Calibri" w:eastAsia="Times New Roman" w:hAnsi="Calibri" w:cs="Times New Roman"/>
                <w:b/>
                <w:bCs/>
                <w:lang w:eastAsia="es-CR"/>
              </w:rPr>
              <w:t>Acción</w:t>
            </w:r>
          </w:p>
        </w:tc>
        <w:tc>
          <w:tcPr>
            <w:tcW w:w="4237" w:type="dxa"/>
            <w:vMerge/>
          </w:tcPr>
          <w:p w:rsidR="009F0A30" w:rsidRPr="00DD014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259" w:type="dxa"/>
            <w:vMerge/>
            <w:noWrap/>
          </w:tcPr>
          <w:p w:rsidR="009F0A30" w:rsidRPr="00DD014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DD0148" w:rsidTr="00D1657F">
        <w:trPr>
          <w:cnfStyle w:val="000000100000" w:firstRow="0" w:lastRow="0" w:firstColumn="0" w:lastColumn="0" w:oddVBand="0" w:evenVBand="0" w:oddHBand="1" w:evenHBand="0" w:firstRowFirstColumn="0" w:firstRowLastColumn="0" w:lastRowFirstColumn="0" w:lastRowLastColumn="0"/>
          <w:trHeight w:val="4692"/>
          <w:jc w:val="center"/>
        </w:trPr>
        <w:tc>
          <w:tcPr>
            <w:cnfStyle w:val="001000000000" w:firstRow="0" w:lastRow="0" w:firstColumn="1" w:lastColumn="0" w:oddVBand="0" w:evenVBand="0" w:oddHBand="0" w:evenHBand="0" w:firstRowFirstColumn="0" w:firstRowLastColumn="0" w:lastRowFirstColumn="0" w:lastRowLastColumn="0"/>
            <w:tcW w:w="1539" w:type="dxa"/>
            <w:tcBorders>
              <w:top w:val="none" w:sz="0" w:space="0" w:color="auto"/>
              <w:left w:val="none" w:sz="0" w:space="0" w:color="auto"/>
              <w:bottom w:val="none" w:sz="0" w:space="0" w:color="auto"/>
            </w:tcBorders>
            <w:vAlign w:val="center"/>
            <w:hideMark/>
          </w:tcPr>
          <w:p w:rsidR="009F0A30" w:rsidRPr="00DD0148" w:rsidRDefault="009F0A30" w:rsidP="00176CD4">
            <w:pPr>
              <w:jc w:val="center"/>
              <w:rPr>
                <w:rFonts w:ascii="Arial" w:eastAsia="Times New Roman" w:hAnsi="Arial" w:cs="Arial"/>
                <w:sz w:val="20"/>
                <w:szCs w:val="20"/>
                <w:lang w:eastAsia="es-CR"/>
              </w:rPr>
            </w:pPr>
            <w:r w:rsidRPr="00DD0148">
              <w:rPr>
                <w:rFonts w:ascii="Arial" w:eastAsia="Times New Roman" w:hAnsi="Arial" w:cs="Arial"/>
                <w:sz w:val="20"/>
                <w:szCs w:val="20"/>
                <w:lang w:eastAsia="es-CR"/>
              </w:rPr>
              <w:t>2.01.01 Combustibles y Lubricantes</w:t>
            </w:r>
          </w:p>
        </w:tc>
        <w:tc>
          <w:tcPr>
            <w:tcW w:w="160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691.975.000,00</w:t>
            </w:r>
          </w:p>
        </w:tc>
        <w:tc>
          <w:tcPr>
            <w:tcW w:w="1272"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687C31">
              <w:rPr>
                <w:rFonts w:ascii="Arial" w:eastAsia="Times New Roman" w:hAnsi="Arial" w:cs="Arial"/>
                <w:color w:val="000000"/>
                <w:sz w:val="18"/>
                <w:szCs w:val="20"/>
                <w:lang w:eastAsia="es-CR"/>
              </w:rPr>
              <w:t>1. Gestión Institucional</w:t>
            </w:r>
          </w:p>
        </w:tc>
        <w:tc>
          <w:tcPr>
            <w:tcW w:w="828"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2.1.5.9</w:t>
            </w:r>
          </w:p>
        </w:tc>
        <w:tc>
          <w:tcPr>
            <w:tcW w:w="99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2.1.5.9.2</w:t>
            </w:r>
          </w:p>
        </w:tc>
        <w:tc>
          <w:tcPr>
            <w:tcW w:w="4237" w:type="dxa"/>
            <w:tcBorders>
              <w:top w:val="none" w:sz="0" w:space="0" w:color="auto"/>
              <w:bottom w:val="none" w:sz="0" w:space="0" w:color="auto"/>
            </w:tcBorders>
            <w:hideMark/>
          </w:tcPr>
          <w:p w:rsidR="009F0A30"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 xml:space="preserve">1. Diésel para vehículos de emergencia, costo ¢2.649,50, cantidad 202.524, para un total de ¢536.587.000. </w:t>
            </w:r>
            <w:r w:rsidRPr="00687C31">
              <w:rPr>
                <w:rFonts w:ascii="Arial" w:eastAsia="Times New Roman" w:hAnsi="Arial" w:cs="Arial"/>
                <w:sz w:val="18"/>
                <w:szCs w:val="20"/>
                <w:lang w:eastAsia="es-CR"/>
              </w:rPr>
              <w:br/>
            </w:r>
          </w:p>
          <w:p w:rsidR="009F0A30"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 Combustible para vehículos de apoyo diésel, costo ¢2.649,50, cantidad 53.120, para un total de ¢140.741.000.</w:t>
            </w:r>
            <w:r w:rsidRPr="00687C31">
              <w:rPr>
                <w:rFonts w:ascii="Arial" w:eastAsia="Times New Roman" w:hAnsi="Arial" w:cs="Arial"/>
                <w:sz w:val="18"/>
                <w:szCs w:val="20"/>
                <w:lang w:eastAsia="es-CR"/>
              </w:rPr>
              <w:br/>
            </w:r>
          </w:p>
          <w:p w:rsidR="009F0A30"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 Combustible vehículos administrativos gasolina, costo ¢3.103,70, cantidad 3.978, para un total de ¢12.347.000.</w:t>
            </w:r>
            <w:r w:rsidRPr="00687C31">
              <w:rPr>
                <w:rFonts w:ascii="Arial" w:eastAsia="Times New Roman" w:hAnsi="Arial" w:cs="Arial"/>
                <w:sz w:val="18"/>
                <w:szCs w:val="20"/>
                <w:lang w:eastAsia="es-CR"/>
              </w:rPr>
              <w:br/>
            </w:r>
          </w:p>
          <w:p w:rsidR="009F0A30"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4. Aceite mineral para equipos de Rescate (5 galones) por gasto, costo ¢144.000,00, cantidad 15, para un total de ¢2.160.000,00 ((costo unitario $240,00 * 15 = $3.600,00) * 600,00 (tipo de cambio)).</w:t>
            </w:r>
            <w:r w:rsidRPr="00687C31">
              <w:rPr>
                <w:rFonts w:ascii="Arial" w:eastAsia="Times New Roman" w:hAnsi="Arial" w:cs="Arial"/>
                <w:sz w:val="18"/>
                <w:szCs w:val="20"/>
                <w:lang w:eastAsia="es-CR"/>
              </w:rPr>
              <w:br/>
            </w:r>
          </w:p>
          <w:p w:rsidR="009F0A30"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5. Aceite para equipos de combustión (cuartos) por gasto, costo ¢1.000,00, cantidad 100, para un total de ¢100.000,00.</w:t>
            </w:r>
            <w:r w:rsidRPr="00687C31">
              <w:rPr>
                <w:rFonts w:ascii="Arial" w:eastAsia="Times New Roman" w:hAnsi="Arial" w:cs="Arial"/>
                <w:sz w:val="18"/>
                <w:szCs w:val="20"/>
                <w:lang w:eastAsia="es-CR"/>
              </w:rPr>
              <w:br/>
            </w:r>
          </w:p>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 xml:space="preserve">6. Grafito para lubricar uniones, costo ¢400,00, cantidad 100, para un total de ¢40.000,00.                                                                                                                                                                            </w:t>
            </w:r>
            <w:r w:rsidRPr="00687C31">
              <w:rPr>
                <w:rFonts w:ascii="Arial" w:eastAsia="Times New Roman" w:hAnsi="Arial" w:cs="Arial"/>
                <w:sz w:val="18"/>
                <w:szCs w:val="20"/>
                <w:lang w:eastAsia="es-CR"/>
              </w:rPr>
              <w:br/>
            </w:r>
            <w:r w:rsidRPr="00687C31">
              <w:rPr>
                <w:rFonts w:ascii="Arial" w:eastAsia="Times New Roman" w:hAnsi="Arial" w:cs="Arial"/>
                <w:sz w:val="18"/>
                <w:szCs w:val="20"/>
                <w:lang w:eastAsia="es-CR"/>
              </w:rPr>
              <w:br/>
              <w:t>TOTAL ¢691.975.000,00</w:t>
            </w:r>
          </w:p>
        </w:tc>
        <w:tc>
          <w:tcPr>
            <w:tcW w:w="3259" w:type="dxa"/>
            <w:tcBorders>
              <w:top w:val="none" w:sz="0" w:space="0" w:color="auto"/>
              <w:bottom w:val="none" w:sz="0" w:space="0" w:color="auto"/>
              <w:right w:val="none" w:sz="0" w:space="0" w:color="auto"/>
            </w:tcBorders>
            <w:hideMark/>
          </w:tcPr>
          <w:p w:rsidR="009F0A30" w:rsidRPr="00687C3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 xml:space="preserve">Suministro de combustible para el funcionamiento de las unidades, vehículos y equipos auxiliares del Cuerpo de Bomberos. Así como también para el mantenimiento preventivo de los equipos hidráulicos y menores. </w:t>
            </w:r>
          </w:p>
        </w:tc>
      </w:tr>
    </w:tbl>
    <w:p w:rsidR="009F0A30" w:rsidRDefault="009F0A30" w:rsidP="009F0A30"/>
    <w:p w:rsidR="009F0A30" w:rsidRDefault="009F0A30" w:rsidP="009F0A30"/>
    <w:p w:rsidR="009F0A30" w:rsidRDefault="009F0A30" w:rsidP="009F0A30"/>
    <w:p w:rsidR="009F0A30" w:rsidRDefault="009F0A30" w:rsidP="009F0A30"/>
    <w:p w:rsidR="009F0A30" w:rsidRDefault="009F0A30" w:rsidP="009F0A30"/>
    <w:tbl>
      <w:tblPr>
        <w:tblStyle w:val="Listaclara-nfasis2"/>
        <w:tblW w:w="14059" w:type="dxa"/>
        <w:jc w:val="center"/>
        <w:tblInd w:w="-375"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532"/>
        <w:gridCol w:w="1701"/>
        <w:gridCol w:w="1506"/>
        <w:gridCol w:w="828"/>
        <w:gridCol w:w="995"/>
        <w:gridCol w:w="4236"/>
        <w:gridCol w:w="3261"/>
      </w:tblGrid>
      <w:tr w:rsidR="009F0A30" w:rsidRPr="00DD0148"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4059" w:type="dxa"/>
            <w:gridSpan w:val="7"/>
            <w:shd w:val="clear" w:color="auto" w:fill="4F81BD" w:themeFill="accent1"/>
            <w:hideMark/>
          </w:tcPr>
          <w:p w:rsidR="009F0A30" w:rsidRPr="00DD0148" w:rsidRDefault="009F0A30" w:rsidP="00176CD4">
            <w:pPr>
              <w:jc w:val="center"/>
              <w:rPr>
                <w:rFonts w:ascii="Calibri" w:eastAsia="Times New Roman" w:hAnsi="Calibri" w:cs="Times New Roman"/>
                <w:lang w:eastAsia="es-CR"/>
              </w:rPr>
            </w:pPr>
            <w:r w:rsidRPr="00DD0148">
              <w:rPr>
                <w:rFonts w:ascii="Calibri" w:eastAsia="Times New Roman" w:hAnsi="Calibri" w:cs="Times New Roman"/>
                <w:lang w:eastAsia="es-CR"/>
              </w:rPr>
              <w:lastRenderedPageBreak/>
              <w:t>2.MATERIALES</w:t>
            </w:r>
            <w:r>
              <w:rPr>
                <w:rFonts w:ascii="Calibri" w:eastAsia="Times New Roman" w:hAnsi="Calibri" w:cs="Times New Roman"/>
                <w:lang w:eastAsia="es-CR"/>
              </w:rPr>
              <w:t xml:space="preserve"> Y SUMINISTROS </w:t>
            </w:r>
          </w:p>
        </w:tc>
      </w:tr>
      <w:tr w:rsidR="009F0A30" w:rsidRPr="00DD0148" w:rsidTr="00D1657F">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1532" w:type="dxa"/>
            <w:vMerge w:val="restart"/>
            <w:tcBorders>
              <w:top w:val="none" w:sz="0" w:space="0" w:color="auto"/>
              <w:left w:val="none" w:sz="0" w:space="0" w:color="auto"/>
              <w:bottom w:val="none" w:sz="0" w:space="0" w:color="auto"/>
            </w:tcBorders>
            <w:hideMark/>
          </w:tcPr>
          <w:p w:rsidR="009F0A30" w:rsidRPr="00DD0148" w:rsidRDefault="009F0A30" w:rsidP="00176CD4">
            <w:pPr>
              <w:jc w:val="center"/>
              <w:rPr>
                <w:rFonts w:ascii="Calibri" w:eastAsia="Times New Roman" w:hAnsi="Calibri" w:cs="Times New Roman"/>
                <w:lang w:eastAsia="es-CR"/>
              </w:rPr>
            </w:pPr>
            <w:r w:rsidRPr="00DD0148">
              <w:rPr>
                <w:rFonts w:ascii="Calibri" w:eastAsia="Times New Roman" w:hAnsi="Calibri" w:cs="Times New Roman"/>
                <w:lang w:eastAsia="es-CR"/>
              </w:rPr>
              <w:t>Subpartida y descripción</w:t>
            </w:r>
          </w:p>
        </w:tc>
        <w:tc>
          <w:tcPr>
            <w:tcW w:w="1701" w:type="dxa"/>
            <w:vMerge w:val="restart"/>
            <w:tcBorders>
              <w:top w:val="none" w:sz="0" w:space="0" w:color="auto"/>
              <w:bottom w:val="none" w:sz="0" w:space="0" w:color="auto"/>
            </w:tcBorders>
            <w:noWrap/>
            <w:vAlign w:val="center"/>
            <w:hideMark/>
          </w:tcPr>
          <w:p w:rsidR="009F0A30" w:rsidRPr="00DD014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D0148">
              <w:rPr>
                <w:rFonts w:ascii="Calibri" w:eastAsia="Times New Roman" w:hAnsi="Calibri" w:cs="Times New Roman"/>
                <w:b/>
                <w:bCs/>
                <w:lang w:eastAsia="es-CR"/>
              </w:rPr>
              <w:t>Monto</w:t>
            </w:r>
          </w:p>
        </w:tc>
        <w:tc>
          <w:tcPr>
            <w:tcW w:w="3329" w:type="dxa"/>
            <w:gridSpan w:val="3"/>
            <w:tcBorders>
              <w:top w:val="none" w:sz="0" w:space="0" w:color="auto"/>
              <w:bottom w:val="none" w:sz="0" w:space="0" w:color="auto"/>
            </w:tcBorders>
            <w:noWrap/>
            <w:vAlign w:val="center"/>
            <w:hideMark/>
          </w:tcPr>
          <w:p w:rsidR="009F0A30" w:rsidRPr="00DD014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D0148">
              <w:rPr>
                <w:rFonts w:ascii="Calibri" w:eastAsia="Times New Roman" w:hAnsi="Calibri" w:cs="Times New Roman"/>
                <w:b/>
                <w:bCs/>
                <w:lang w:eastAsia="es-CR"/>
              </w:rPr>
              <w:t>Vinculación PAO</w:t>
            </w:r>
          </w:p>
        </w:tc>
        <w:tc>
          <w:tcPr>
            <w:tcW w:w="4236" w:type="dxa"/>
            <w:vMerge w:val="restart"/>
            <w:tcBorders>
              <w:top w:val="none" w:sz="0" w:space="0" w:color="auto"/>
              <w:bottom w:val="none" w:sz="0" w:space="0" w:color="auto"/>
            </w:tcBorders>
            <w:vAlign w:val="center"/>
            <w:hideMark/>
          </w:tcPr>
          <w:p w:rsidR="009F0A30" w:rsidRPr="00DD014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D0148">
              <w:rPr>
                <w:rFonts w:ascii="Calibri" w:eastAsia="Times New Roman" w:hAnsi="Calibri" w:cs="Times New Roman"/>
                <w:b/>
                <w:bCs/>
                <w:lang w:eastAsia="es-CR"/>
              </w:rPr>
              <w:t>Cálculo</w:t>
            </w:r>
          </w:p>
        </w:tc>
        <w:tc>
          <w:tcPr>
            <w:tcW w:w="3261" w:type="dxa"/>
            <w:vMerge w:val="restart"/>
            <w:tcBorders>
              <w:top w:val="none" w:sz="0" w:space="0" w:color="auto"/>
              <w:bottom w:val="none" w:sz="0" w:space="0" w:color="auto"/>
              <w:right w:val="none" w:sz="0" w:space="0" w:color="auto"/>
            </w:tcBorders>
            <w:noWrap/>
            <w:vAlign w:val="center"/>
            <w:hideMark/>
          </w:tcPr>
          <w:p w:rsidR="009F0A30" w:rsidRPr="00DD014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D0148">
              <w:rPr>
                <w:rFonts w:ascii="Calibri" w:eastAsia="Times New Roman" w:hAnsi="Calibri" w:cs="Times New Roman"/>
                <w:b/>
                <w:bCs/>
                <w:lang w:eastAsia="es-CR"/>
              </w:rPr>
              <w:t>Justificación</w:t>
            </w:r>
          </w:p>
        </w:tc>
      </w:tr>
      <w:tr w:rsidR="009F0A30" w:rsidRPr="00DD0148" w:rsidTr="00D1657F">
        <w:trPr>
          <w:trHeight w:val="337"/>
          <w:jc w:val="center"/>
        </w:trPr>
        <w:tc>
          <w:tcPr>
            <w:cnfStyle w:val="001000000000" w:firstRow="0" w:lastRow="0" w:firstColumn="1" w:lastColumn="0" w:oddVBand="0" w:evenVBand="0" w:oddHBand="0" w:evenHBand="0" w:firstRowFirstColumn="0" w:firstRowLastColumn="0" w:lastRowFirstColumn="0" w:lastRowLastColumn="0"/>
            <w:tcW w:w="1532" w:type="dxa"/>
            <w:vMerge/>
          </w:tcPr>
          <w:p w:rsidR="009F0A30" w:rsidRPr="00DD0148" w:rsidRDefault="009F0A30" w:rsidP="00176CD4">
            <w:pPr>
              <w:jc w:val="center"/>
              <w:rPr>
                <w:rFonts w:ascii="Calibri" w:eastAsia="Times New Roman" w:hAnsi="Calibri" w:cs="Times New Roman"/>
                <w:lang w:eastAsia="es-CR"/>
              </w:rPr>
            </w:pPr>
          </w:p>
        </w:tc>
        <w:tc>
          <w:tcPr>
            <w:tcW w:w="1701" w:type="dxa"/>
            <w:vMerge/>
            <w:noWrap/>
          </w:tcPr>
          <w:p w:rsidR="009F0A30" w:rsidRPr="00DD014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0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D0148">
              <w:rPr>
                <w:rFonts w:ascii="Calibri" w:eastAsia="Times New Roman" w:hAnsi="Calibri" w:cs="Times New Roman"/>
                <w:b/>
                <w:bCs/>
                <w:lang w:eastAsia="es-CR"/>
              </w:rPr>
              <w:t>Objetivo</w:t>
            </w:r>
          </w:p>
        </w:tc>
        <w:tc>
          <w:tcPr>
            <w:tcW w:w="82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D0148">
              <w:rPr>
                <w:rFonts w:ascii="Calibri" w:eastAsia="Times New Roman" w:hAnsi="Calibri" w:cs="Times New Roman"/>
                <w:b/>
                <w:bCs/>
                <w:lang w:eastAsia="es-CR"/>
              </w:rPr>
              <w:t>Meta</w:t>
            </w:r>
          </w:p>
        </w:tc>
        <w:tc>
          <w:tcPr>
            <w:tcW w:w="99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D0148">
              <w:rPr>
                <w:rFonts w:ascii="Calibri" w:eastAsia="Times New Roman" w:hAnsi="Calibri" w:cs="Times New Roman"/>
                <w:b/>
                <w:bCs/>
                <w:lang w:eastAsia="es-CR"/>
              </w:rPr>
              <w:t>Acción</w:t>
            </w:r>
          </w:p>
        </w:tc>
        <w:tc>
          <w:tcPr>
            <w:tcW w:w="4236" w:type="dxa"/>
            <w:vMerge/>
          </w:tcPr>
          <w:p w:rsidR="009F0A30" w:rsidRPr="00DD014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261" w:type="dxa"/>
            <w:vMerge/>
            <w:noWrap/>
          </w:tcPr>
          <w:p w:rsidR="009F0A30" w:rsidRPr="00DD014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DD0148" w:rsidTr="00D1657F">
        <w:trPr>
          <w:cnfStyle w:val="000000100000" w:firstRow="0" w:lastRow="0" w:firstColumn="0" w:lastColumn="0" w:oddVBand="0" w:evenVBand="0" w:oddHBand="1" w:evenHBand="0" w:firstRowFirstColumn="0" w:firstRowLastColumn="0" w:lastRowFirstColumn="0" w:lastRowLastColumn="0"/>
          <w:trHeight w:val="870"/>
          <w:jc w:val="center"/>
        </w:trPr>
        <w:tc>
          <w:tcPr>
            <w:cnfStyle w:val="001000000000" w:firstRow="0" w:lastRow="0" w:firstColumn="1" w:lastColumn="0" w:oddVBand="0" w:evenVBand="0" w:oddHBand="0" w:evenHBand="0" w:firstRowFirstColumn="0" w:firstRowLastColumn="0" w:lastRowFirstColumn="0" w:lastRowLastColumn="0"/>
            <w:tcW w:w="1532" w:type="dxa"/>
            <w:tcBorders>
              <w:top w:val="none" w:sz="0" w:space="0" w:color="auto"/>
              <w:left w:val="none" w:sz="0" w:space="0" w:color="auto"/>
              <w:bottom w:val="none" w:sz="0" w:space="0" w:color="auto"/>
            </w:tcBorders>
            <w:vAlign w:val="center"/>
            <w:hideMark/>
          </w:tcPr>
          <w:p w:rsidR="009F0A30" w:rsidRPr="00DD0148" w:rsidRDefault="009F0A30" w:rsidP="00176CD4">
            <w:pPr>
              <w:jc w:val="center"/>
              <w:rPr>
                <w:rFonts w:ascii="Arial" w:eastAsia="Times New Roman" w:hAnsi="Arial" w:cs="Arial"/>
                <w:sz w:val="20"/>
                <w:szCs w:val="20"/>
                <w:lang w:eastAsia="es-CR"/>
              </w:rPr>
            </w:pPr>
            <w:r w:rsidRPr="00DD0148">
              <w:rPr>
                <w:rFonts w:ascii="Arial" w:eastAsia="Times New Roman" w:hAnsi="Arial" w:cs="Arial"/>
                <w:sz w:val="20"/>
                <w:szCs w:val="20"/>
                <w:lang w:eastAsia="es-CR"/>
              </w:rPr>
              <w:t>2.01.02 Productos farmacéut y medicin</w:t>
            </w:r>
          </w:p>
        </w:tc>
        <w:tc>
          <w:tcPr>
            <w:tcW w:w="1701"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150.000,00</w:t>
            </w:r>
          </w:p>
        </w:tc>
        <w:tc>
          <w:tcPr>
            <w:tcW w:w="150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828"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995"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4236"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15 Uds. x 10,000,00</w:t>
            </w:r>
          </w:p>
        </w:tc>
        <w:tc>
          <w:tcPr>
            <w:tcW w:w="3261"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Alcohol en gel en galón</w:t>
            </w:r>
            <w:r w:rsidRPr="00687C31">
              <w:rPr>
                <w:rFonts w:ascii="Arial" w:eastAsia="Times New Roman" w:hAnsi="Arial" w:cs="Arial"/>
                <w:sz w:val="18"/>
                <w:szCs w:val="20"/>
                <w:lang w:eastAsia="es-CR"/>
              </w:rPr>
              <w:t xml:space="preserve">, para limpieza de manos en los curso de primeros auxilios, estructuras colapsadas, etc. </w:t>
            </w:r>
          </w:p>
        </w:tc>
      </w:tr>
      <w:tr w:rsidR="009F0A30" w:rsidRPr="00DD0148" w:rsidTr="00D1657F">
        <w:trPr>
          <w:trHeight w:val="2115"/>
          <w:jc w:val="center"/>
        </w:trPr>
        <w:tc>
          <w:tcPr>
            <w:cnfStyle w:val="001000000000" w:firstRow="0" w:lastRow="0" w:firstColumn="1" w:lastColumn="0" w:oddVBand="0" w:evenVBand="0" w:oddHBand="0" w:evenHBand="0" w:firstRowFirstColumn="0" w:firstRowLastColumn="0" w:lastRowFirstColumn="0" w:lastRowLastColumn="0"/>
            <w:tcW w:w="1532" w:type="dxa"/>
            <w:noWrap/>
            <w:vAlign w:val="center"/>
            <w:hideMark/>
          </w:tcPr>
          <w:p w:rsidR="009F0A30" w:rsidRPr="00DD0148" w:rsidRDefault="009F0A30" w:rsidP="00176CD4">
            <w:pPr>
              <w:jc w:val="center"/>
              <w:rPr>
                <w:rFonts w:ascii="Arial" w:eastAsia="Times New Roman" w:hAnsi="Arial" w:cs="Arial"/>
                <w:color w:val="000000"/>
                <w:sz w:val="20"/>
                <w:szCs w:val="20"/>
                <w:lang w:eastAsia="es-CR"/>
              </w:rPr>
            </w:pPr>
            <w:r w:rsidRPr="00DD0148">
              <w:rPr>
                <w:rFonts w:ascii="Arial" w:eastAsia="Times New Roman" w:hAnsi="Arial" w:cs="Arial"/>
                <w:color w:val="000000"/>
                <w:sz w:val="20"/>
                <w:szCs w:val="20"/>
                <w:lang w:eastAsia="es-CR"/>
              </w:rPr>
              <w:t>2.01.02 Productos farmacéut y medicin</w:t>
            </w:r>
          </w:p>
        </w:tc>
        <w:tc>
          <w:tcPr>
            <w:tcW w:w="1701"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687C31">
              <w:rPr>
                <w:rFonts w:ascii="Arial" w:eastAsia="Times New Roman" w:hAnsi="Arial" w:cs="Arial"/>
                <w:color w:val="000000"/>
                <w:sz w:val="18"/>
                <w:szCs w:val="20"/>
                <w:lang w:eastAsia="es-CR"/>
              </w:rPr>
              <w:t>10.000.000,00</w:t>
            </w:r>
          </w:p>
        </w:tc>
        <w:tc>
          <w:tcPr>
            <w:tcW w:w="1506"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687C31">
              <w:rPr>
                <w:rFonts w:ascii="Arial" w:eastAsia="Times New Roman" w:hAnsi="Arial" w:cs="Arial"/>
                <w:color w:val="000000"/>
                <w:sz w:val="18"/>
                <w:szCs w:val="20"/>
                <w:lang w:eastAsia="es-CR"/>
              </w:rPr>
              <w:t>2. Talento Humano</w:t>
            </w:r>
          </w:p>
        </w:tc>
        <w:tc>
          <w:tcPr>
            <w:tcW w:w="828"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2.2.2.4</w:t>
            </w:r>
          </w:p>
        </w:tc>
        <w:tc>
          <w:tcPr>
            <w:tcW w:w="995"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2.2.2.4.1</w:t>
            </w:r>
          </w:p>
        </w:tc>
        <w:tc>
          <w:tcPr>
            <w:tcW w:w="4236"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La estimación es anual y corresponde a la adquisición mediante procedimientos de contratación administrativa de las Licitaciones Abreviada 701209 y 701315.</w:t>
            </w:r>
          </w:p>
        </w:tc>
        <w:tc>
          <w:tcPr>
            <w:tcW w:w="3261" w:type="dxa"/>
            <w:hideMark/>
          </w:tcPr>
          <w:p w:rsidR="009F0A30" w:rsidRPr="00687C3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687C31">
              <w:rPr>
                <w:rFonts w:ascii="Arial" w:eastAsia="Times New Roman" w:hAnsi="Arial" w:cs="Arial"/>
                <w:color w:val="000000"/>
                <w:sz w:val="18"/>
                <w:szCs w:val="20"/>
                <w:lang w:eastAsia="es-CR"/>
              </w:rPr>
              <w:t xml:space="preserve">Compra de los medicamentos para el servicio del consultorio médico de empresa. </w:t>
            </w:r>
          </w:p>
        </w:tc>
      </w:tr>
      <w:tr w:rsidR="009F0A30" w:rsidRPr="00DD0148" w:rsidTr="00D1657F">
        <w:trPr>
          <w:cnfStyle w:val="000000100000" w:firstRow="0" w:lastRow="0" w:firstColumn="0" w:lastColumn="0" w:oddVBand="0" w:evenVBand="0" w:oddHBand="1" w:evenHBand="0" w:firstRowFirstColumn="0" w:firstRowLastColumn="0" w:lastRowFirstColumn="0" w:lastRowLastColumn="0"/>
          <w:trHeight w:val="1545"/>
          <w:jc w:val="center"/>
        </w:trPr>
        <w:tc>
          <w:tcPr>
            <w:cnfStyle w:val="001000000000" w:firstRow="0" w:lastRow="0" w:firstColumn="1" w:lastColumn="0" w:oddVBand="0" w:evenVBand="0" w:oddHBand="0" w:evenHBand="0" w:firstRowFirstColumn="0" w:firstRowLastColumn="0" w:lastRowFirstColumn="0" w:lastRowLastColumn="0"/>
            <w:tcW w:w="1532" w:type="dxa"/>
            <w:tcBorders>
              <w:top w:val="none" w:sz="0" w:space="0" w:color="auto"/>
              <w:left w:val="none" w:sz="0" w:space="0" w:color="auto"/>
              <w:bottom w:val="none" w:sz="0" w:space="0" w:color="auto"/>
            </w:tcBorders>
            <w:vAlign w:val="center"/>
            <w:hideMark/>
          </w:tcPr>
          <w:p w:rsidR="009F0A30" w:rsidRPr="00DD0148" w:rsidRDefault="009F0A30" w:rsidP="00176CD4">
            <w:pPr>
              <w:jc w:val="center"/>
              <w:rPr>
                <w:rFonts w:ascii="Arial" w:eastAsia="Times New Roman" w:hAnsi="Arial" w:cs="Arial"/>
                <w:sz w:val="20"/>
                <w:szCs w:val="20"/>
                <w:lang w:eastAsia="es-CR"/>
              </w:rPr>
            </w:pPr>
            <w:r w:rsidRPr="00DD0148">
              <w:rPr>
                <w:rFonts w:ascii="Arial" w:eastAsia="Times New Roman" w:hAnsi="Arial" w:cs="Arial"/>
                <w:sz w:val="20"/>
                <w:szCs w:val="20"/>
                <w:lang w:eastAsia="es-CR"/>
              </w:rPr>
              <w:t>2.01.02 Productos farmacéut y medicin</w:t>
            </w:r>
          </w:p>
        </w:tc>
        <w:tc>
          <w:tcPr>
            <w:tcW w:w="170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864.000,00</w:t>
            </w:r>
          </w:p>
        </w:tc>
        <w:tc>
          <w:tcPr>
            <w:tcW w:w="150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828"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2.7.2.1</w:t>
            </w:r>
          </w:p>
        </w:tc>
        <w:tc>
          <w:tcPr>
            <w:tcW w:w="995"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2.7.2.1.1</w:t>
            </w:r>
          </w:p>
        </w:tc>
        <w:tc>
          <w:tcPr>
            <w:tcW w:w="4236"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Bloqueadores, (2 bloqueadores al año para 27 funcionarios a ₵16,000.00 c/u) Total ¢864.000.</w:t>
            </w:r>
          </w:p>
        </w:tc>
        <w:tc>
          <w:tcPr>
            <w:tcW w:w="3261" w:type="dxa"/>
            <w:tcBorders>
              <w:top w:val="none" w:sz="0" w:space="0" w:color="auto"/>
              <w:bottom w:val="none" w:sz="0" w:space="0" w:color="auto"/>
              <w:right w:val="none" w:sz="0" w:space="0" w:color="auto"/>
            </w:tcBorders>
            <w:hideMark/>
          </w:tcPr>
          <w:p w:rsidR="009F0A30" w:rsidRPr="00687C3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Para atender trabajos propios del Área de Edificaciones como reportes de averías, readecuación de lotes, entre otros</w:t>
            </w:r>
          </w:p>
        </w:tc>
      </w:tr>
      <w:tr w:rsidR="009F0A30" w:rsidRPr="00DD0148" w:rsidTr="00D1657F">
        <w:trPr>
          <w:trHeight w:val="1275"/>
          <w:jc w:val="center"/>
        </w:trPr>
        <w:tc>
          <w:tcPr>
            <w:cnfStyle w:val="001000000000" w:firstRow="0" w:lastRow="0" w:firstColumn="1" w:lastColumn="0" w:oddVBand="0" w:evenVBand="0" w:oddHBand="0" w:evenHBand="0" w:firstRowFirstColumn="0" w:firstRowLastColumn="0" w:lastRowFirstColumn="0" w:lastRowLastColumn="0"/>
            <w:tcW w:w="1532" w:type="dxa"/>
            <w:vAlign w:val="center"/>
            <w:hideMark/>
          </w:tcPr>
          <w:p w:rsidR="009F0A30" w:rsidRPr="00DD0148" w:rsidRDefault="009F0A30" w:rsidP="00176CD4">
            <w:pPr>
              <w:jc w:val="center"/>
              <w:rPr>
                <w:rFonts w:ascii="Arial" w:eastAsia="Times New Roman" w:hAnsi="Arial" w:cs="Arial"/>
                <w:sz w:val="20"/>
                <w:szCs w:val="20"/>
                <w:lang w:eastAsia="es-CR"/>
              </w:rPr>
            </w:pPr>
            <w:r w:rsidRPr="00DD0148">
              <w:rPr>
                <w:rFonts w:ascii="Arial" w:eastAsia="Times New Roman" w:hAnsi="Arial" w:cs="Arial"/>
                <w:sz w:val="20"/>
                <w:szCs w:val="20"/>
                <w:lang w:eastAsia="es-CR"/>
              </w:rPr>
              <w:t>2.01.02 Productos farmacéut y medicin</w:t>
            </w:r>
          </w:p>
        </w:tc>
        <w:tc>
          <w:tcPr>
            <w:tcW w:w="1701"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18.125.775,00</w:t>
            </w:r>
          </w:p>
        </w:tc>
        <w:tc>
          <w:tcPr>
            <w:tcW w:w="1506"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687C31">
              <w:rPr>
                <w:rFonts w:ascii="Arial" w:eastAsia="Times New Roman" w:hAnsi="Arial" w:cs="Arial"/>
                <w:color w:val="000000"/>
                <w:sz w:val="18"/>
                <w:szCs w:val="20"/>
                <w:lang w:eastAsia="es-CR"/>
              </w:rPr>
              <w:t>1. Gestión Institucional</w:t>
            </w:r>
          </w:p>
        </w:tc>
        <w:tc>
          <w:tcPr>
            <w:tcW w:w="828"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2.1.5.9</w:t>
            </w:r>
          </w:p>
        </w:tc>
        <w:tc>
          <w:tcPr>
            <w:tcW w:w="995"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2.1.5.9.2</w:t>
            </w:r>
          </w:p>
        </w:tc>
        <w:tc>
          <w:tcPr>
            <w:tcW w:w="4236"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Contrato para la compra de los medicamentos para el servicio de soporte de trauma del personal Paramédicos, para un total de ¢15.125.775.</w:t>
            </w:r>
            <w:r w:rsidRPr="00687C31">
              <w:rPr>
                <w:rFonts w:ascii="Arial" w:eastAsia="Times New Roman" w:hAnsi="Arial" w:cs="Arial"/>
                <w:sz w:val="18"/>
                <w:szCs w:val="20"/>
                <w:lang w:eastAsia="es-CR"/>
              </w:rPr>
              <w:br/>
            </w:r>
            <w:r w:rsidRPr="00687C31">
              <w:rPr>
                <w:rFonts w:ascii="Arial" w:eastAsia="Times New Roman" w:hAnsi="Arial" w:cs="Arial"/>
                <w:sz w:val="18"/>
                <w:szCs w:val="20"/>
                <w:lang w:eastAsia="es-CR"/>
              </w:rPr>
              <w:br/>
              <w:t>Compras de productos farmacéuticos para uso en las estaciones, como por ejemplo: alcohol en gel, vacunas, bloqueadores solares, etc., para un total de ¢3.000.000.</w:t>
            </w:r>
            <w:r w:rsidRPr="00687C31">
              <w:rPr>
                <w:rFonts w:ascii="Arial" w:eastAsia="Times New Roman" w:hAnsi="Arial" w:cs="Arial"/>
                <w:sz w:val="18"/>
                <w:szCs w:val="20"/>
                <w:lang w:eastAsia="es-CR"/>
              </w:rPr>
              <w:br/>
            </w:r>
            <w:r w:rsidRPr="00687C31">
              <w:rPr>
                <w:rFonts w:ascii="Arial" w:eastAsia="Times New Roman" w:hAnsi="Arial" w:cs="Arial"/>
                <w:sz w:val="18"/>
                <w:szCs w:val="20"/>
                <w:lang w:eastAsia="es-CR"/>
              </w:rPr>
              <w:br/>
              <w:t>TOTAL ¢18.125.775.</w:t>
            </w:r>
          </w:p>
        </w:tc>
        <w:tc>
          <w:tcPr>
            <w:tcW w:w="3261" w:type="dxa"/>
            <w:hideMark/>
          </w:tcPr>
          <w:p w:rsidR="009F0A30" w:rsidRPr="00687C3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Compra de medicamentos y productos farmacéuticos para el servicio de soporte de trauma del personal Paramédicos y de las Estaciones en la atención de emergencias, como accidentes de tránsito,  laborales,  incendios,  emergencia con materiales peligrosos, entre otros.</w:t>
            </w:r>
          </w:p>
        </w:tc>
      </w:tr>
    </w:tbl>
    <w:p w:rsidR="009F0A30" w:rsidRDefault="009F0A30" w:rsidP="009F0A30"/>
    <w:p w:rsidR="009F0A30" w:rsidRDefault="009F0A30" w:rsidP="009F0A30"/>
    <w:tbl>
      <w:tblPr>
        <w:tblStyle w:val="Listaclara-nfasis2"/>
        <w:tblW w:w="0" w:type="auto"/>
        <w:tblInd w:w="-318"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258"/>
        <w:gridCol w:w="1701"/>
        <w:gridCol w:w="1559"/>
        <w:gridCol w:w="850"/>
        <w:gridCol w:w="1151"/>
        <w:gridCol w:w="4255"/>
        <w:gridCol w:w="2766"/>
      </w:tblGrid>
      <w:tr w:rsidR="009F0A30" w:rsidRPr="00A272EB" w:rsidTr="001425C4">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540" w:type="dxa"/>
            <w:gridSpan w:val="7"/>
            <w:shd w:val="clear" w:color="auto" w:fill="4F81BD" w:themeFill="accent1"/>
            <w:hideMark/>
          </w:tcPr>
          <w:p w:rsidR="009F0A30" w:rsidRPr="00A272EB" w:rsidRDefault="009F0A30" w:rsidP="00176CD4">
            <w:pPr>
              <w:jc w:val="center"/>
              <w:rPr>
                <w:rFonts w:ascii="Calibri" w:eastAsia="Times New Roman" w:hAnsi="Calibri" w:cs="Times New Roman"/>
                <w:lang w:eastAsia="es-CR"/>
              </w:rPr>
            </w:pPr>
            <w:r w:rsidRPr="00A272EB">
              <w:rPr>
                <w:rFonts w:ascii="Calibri" w:eastAsia="Times New Roman" w:hAnsi="Calibri" w:cs="Times New Roman"/>
                <w:lang w:eastAsia="es-CR"/>
              </w:rPr>
              <w:lastRenderedPageBreak/>
              <w:t>2.MATERIALES Y SUMINISTROS</w:t>
            </w:r>
          </w:p>
        </w:tc>
      </w:tr>
      <w:tr w:rsidR="009F0A30" w:rsidRPr="00A272EB" w:rsidTr="00D1657F">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258" w:type="dxa"/>
            <w:vMerge w:val="restart"/>
            <w:tcBorders>
              <w:top w:val="none" w:sz="0" w:space="0" w:color="auto"/>
              <w:left w:val="none" w:sz="0" w:space="0" w:color="auto"/>
              <w:bottom w:val="none" w:sz="0" w:space="0" w:color="auto"/>
            </w:tcBorders>
            <w:hideMark/>
          </w:tcPr>
          <w:p w:rsidR="009F0A30" w:rsidRPr="00A272EB" w:rsidRDefault="009F0A30" w:rsidP="00176CD4">
            <w:pPr>
              <w:jc w:val="center"/>
              <w:rPr>
                <w:rFonts w:ascii="Calibri" w:eastAsia="Times New Roman" w:hAnsi="Calibri" w:cs="Times New Roman"/>
                <w:lang w:eastAsia="es-CR"/>
              </w:rPr>
            </w:pPr>
            <w:r w:rsidRPr="00A272EB">
              <w:rPr>
                <w:rFonts w:ascii="Calibri" w:eastAsia="Times New Roman" w:hAnsi="Calibri" w:cs="Times New Roman"/>
                <w:lang w:eastAsia="es-CR"/>
              </w:rPr>
              <w:t>Subpartida y descripción</w:t>
            </w:r>
          </w:p>
        </w:tc>
        <w:tc>
          <w:tcPr>
            <w:tcW w:w="1701" w:type="dxa"/>
            <w:vMerge w:val="restart"/>
            <w:tcBorders>
              <w:top w:val="none" w:sz="0" w:space="0" w:color="auto"/>
              <w:bottom w:val="none" w:sz="0" w:space="0" w:color="auto"/>
            </w:tcBorders>
            <w:noWrap/>
            <w:vAlign w:val="center"/>
            <w:hideMark/>
          </w:tcPr>
          <w:p w:rsidR="009F0A30" w:rsidRPr="00A272E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272EB">
              <w:rPr>
                <w:rFonts w:ascii="Calibri" w:eastAsia="Times New Roman" w:hAnsi="Calibri" w:cs="Times New Roman"/>
                <w:b/>
                <w:bCs/>
                <w:lang w:eastAsia="es-CR"/>
              </w:rPr>
              <w:t>Monto</w:t>
            </w:r>
          </w:p>
        </w:tc>
        <w:tc>
          <w:tcPr>
            <w:tcW w:w="3560" w:type="dxa"/>
            <w:gridSpan w:val="3"/>
            <w:tcBorders>
              <w:top w:val="none" w:sz="0" w:space="0" w:color="auto"/>
              <w:bottom w:val="none" w:sz="0" w:space="0" w:color="auto"/>
            </w:tcBorders>
            <w:noWrap/>
            <w:vAlign w:val="center"/>
            <w:hideMark/>
          </w:tcPr>
          <w:p w:rsidR="009F0A30" w:rsidRPr="00A272E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272EB">
              <w:rPr>
                <w:rFonts w:ascii="Calibri" w:eastAsia="Times New Roman" w:hAnsi="Calibri" w:cs="Times New Roman"/>
                <w:b/>
                <w:bCs/>
                <w:lang w:eastAsia="es-CR"/>
              </w:rPr>
              <w:t>Vinculación PAO</w:t>
            </w:r>
          </w:p>
        </w:tc>
        <w:tc>
          <w:tcPr>
            <w:tcW w:w="4255" w:type="dxa"/>
            <w:vMerge w:val="restart"/>
            <w:tcBorders>
              <w:top w:val="none" w:sz="0" w:space="0" w:color="auto"/>
              <w:bottom w:val="none" w:sz="0" w:space="0" w:color="auto"/>
            </w:tcBorders>
            <w:vAlign w:val="center"/>
            <w:hideMark/>
          </w:tcPr>
          <w:p w:rsidR="009F0A30" w:rsidRPr="00A272E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272EB">
              <w:rPr>
                <w:rFonts w:ascii="Calibri" w:eastAsia="Times New Roman" w:hAnsi="Calibri" w:cs="Times New Roman"/>
                <w:b/>
                <w:bCs/>
                <w:lang w:eastAsia="es-CR"/>
              </w:rPr>
              <w:t>Cálculo</w:t>
            </w:r>
          </w:p>
        </w:tc>
        <w:tc>
          <w:tcPr>
            <w:tcW w:w="2766" w:type="dxa"/>
            <w:vMerge w:val="restart"/>
            <w:tcBorders>
              <w:top w:val="none" w:sz="0" w:space="0" w:color="auto"/>
              <w:bottom w:val="none" w:sz="0" w:space="0" w:color="auto"/>
              <w:right w:val="none" w:sz="0" w:space="0" w:color="auto"/>
            </w:tcBorders>
            <w:noWrap/>
            <w:vAlign w:val="center"/>
            <w:hideMark/>
          </w:tcPr>
          <w:p w:rsidR="009F0A30" w:rsidRPr="00A272E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272EB">
              <w:rPr>
                <w:rFonts w:ascii="Calibri" w:eastAsia="Times New Roman" w:hAnsi="Calibri" w:cs="Times New Roman"/>
                <w:b/>
                <w:bCs/>
                <w:lang w:eastAsia="es-CR"/>
              </w:rPr>
              <w:t>Justificación</w:t>
            </w:r>
          </w:p>
        </w:tc>
      </w:tr>
      <w:tr w:rsidR="009F0A30" w:rsidRPr="00A272EB" w:rsidTr="00D1657F">
        <w:trPr>
          <w:trHeight w:val="567"/>
        </w:trPr>
        <w:tc>
          <w:tcPr>
            <w:cnfStyle w:val="001000000000" w:firstRow="0" w:lastRow="0" w:firstColumn="1" w:lastColumn="0" w:oddVBand="0" w:evenVBand="0" w:oddHBand="0" w:evenHBand="0" w:firstRowFirstColumn="0" w:firstRowLastColumn="0" w:lastRowFirstColumn="0" w:lastRowLastColumn="0"/>
            <w:tcW w:w="1258" w:type="dxa"/>
            <w:vMerge/>
          </w:tcPr>
          <w:p w:rsidR="009F0A30" w:rsidRPr="00A272EB" w:rsidRDefault="009F0A30" w:rsidP="00176CD4">
            <w:pPr>
              <w:jc w:val="center"/>
              <w:rPr>
                <w:rFonts w:ascii="Calibri" w:eastAsia="Times New Roman" w:hAnsi="Calibri" w:cs="Times New Roman"/>
                <w:lang w:eastAsia="es-CR"/>
              </w:rPr>
            </w:pPr>
          </w:p>
        </w:tc>
        <w:tc>
          <w:tcPr>
            <w:tcW w:w="1701" w:type="dxa"/>
            <w:vMerge/>
            <w:noWrap/>
          </w:tcPr>
          <w:p w:rsidR="009F0A30" w:rsidRPr="00A272E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272EB">
              <w:rPr>
                <w:rFonts w:ascii="Calibri" w:eastAsia="Times New Roman" w:hAnsi="Calibri" w:cs="Times New Roman"/>
                <w:b/>
                <w:bCs/>
                <w:lang w:eastAsia="es-CR"/>
              </w:rPr>
              <w:t>Objetivo</w:t>
            </w:r>
          </w:p>
        </w:tc>
        <w:tc>
          <w:tcPr>
            <w:tcW w:w="85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272EB">
              <w:rPr>
                <w:rFonts w:ascii="Calibri" w:eastAsia="Times New Roman" w:hAnsi="Calibri" w:cs="Times New Roman"/>
                <w:b/>
                <w:bCs/>
                <w:lang w:eastAsia="es-CR"/>
              </w:rPr>
              <w:t>Meta</w:t>
            </w:r>
          </w:p>
        </w:tc>
        <w:tc>
          <w:tcPr>
            <w:tcW w:w="11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272EB">
              <w:rPr>
                <w:rFonts w:ascii="Calibri" w:eastAsia="Times New Roman" w:hAnsi="Calibri" w:cs="Times New Roman"/>
                <w:b/>
                <w:bCs/>
                <w:lang w:eastAsia="es-CR"/>
              </w:rPr>
              <w:t>Acción</w:t>
            </w:r>
          </w:p>
        </w:tc>
        <w:tc>
          <w:tcPr>
            <w:tcW w:w="4255" w:type="dxa"/>
            <w:vMerge/>
          </w:tcPr>
          <w:p w:rsidR="009F0A30" w:rsidRPr="00A272E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766" w:type="dxa"/>
            <w:vMerge/>
            <w:noWrap/>
          </w:tcPr>
          <w:p w:rsidR="009F0A30" w:rsidRPr="00A272E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A272EB" w:rsidTr="00D1657F">
        <w:trPr>
          <w:cnfStyle w:val="000000100000" w:firstRow="0" w:lastRow="0" w:firstColumn="0" w:lastColumn="0" w:oddVBand="0" w:evenVBand="0" w:oddHBand="1" w:evenHBand="0" w:firstRowFirstColumn="0" w:firstRowLastColumn="0" w:lastRowFirstColumn="0" w:lastRowLastColumn="0"/>
          <w:trHeight w:val="4091"/>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A272EB" w:rsidRDefault="009F0A30" w:rsidP="00176CD4">
            <w:pPr>
              <w:jc w:val="center"/>
              <w:rPr>
                <w:rFonts w:ascii="Arial" w:eastAsia="Times New Roman" w:hAnsi="Arial" w:cs="Arial"/>
                <w:sz w:val="18"/>
                <w:szCs w:val="18"/>
                <w:lang w:eastAsia="es-CR"/>
              </w:rPr>
            </w:pPr>
            <w:r w:rsidRPr="00A272EB">
              <w:rPr>
                <w:rFonts w:ascii="Arial" w:eastAsia="Times New Roman" w:hAnsi="Arial" w:cs="Arial"/>
                <w:sz w:val="18"/>
                <w:szCs w:val="18"/>
                <w:lang w:eastAsia="es-CR"/>
              </w:rPr>
              <w:t>2.01.03 Productos veterinarios</w:t>
            </w:r>
          </w:p>
        </w:tc>
        <w:tc>
          <w:tcPr>
            <w:tcW w:w="170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5.980.000,00</w:t>
            </w:r>
          </w:p>
        </w:tc>
        <w:tc>
          <w:tcPr>
            <w:tcW w:w="1559"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 Gestión Institucional</w:t>
            </w:r>
          </w:p>
        </w:tc>
        <w:tc>
          <w:tcPr>
            <w:tcW w:w="850"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2.1.5.9</w:t>
            </w:r>
          </w:p>
        </w:tc>
        <w:tc>
          <w:tcPr>
            <w:tcW w:w="115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2.1.5.9.2</w:t>
            </w:r>
          </w:p>
        </w:tc>
        <w:tc>
          <w:tcPr>
            <w:tcW w:w="4255"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Adquisición de artículos e insumos necesarios para el transporte, protección y adiestramiento de los canes de la Unidad Operativa Canina, tales como: Casa para perro, canil plástico, cobertores para transportadora, cinturón de seguridad para asiento, petos, arnés de Rescate, protectores para patas de perro, collares de ahorque en bronce, collares para corrección eléctrico, correas largas de 12 metros, mosquetones de liberación rápida, mordedores para entrenamiento, pelota de alto impacto con cuerda reforzada, comedores metálicos, bebederos plegables, comederos plegables, bebedores para los caniles, bebedores a demanda para empotrar, contenedores para alimentos, silbato canino, bozales, entre otros, para un total de ¢1.980.000. ($3.300,00) * 600,00 (tipo de cambio)</w:t>
            </w:r>
            <w:r w:rsidRPr="00687C31">
              <w:rPr>
                <w:rFonts w:ascii="Arial" w:eastAsia="Times New Roman" w:hAnsi="Arial" w:cs="Arial"/>
                <w:sz w:val="18"/>
                <w:szCs w:val="20"/>
                <w:lang w:eastAsia="es-CR"/>
              </w:rPr>
              <w:br/>
            </w:r>
            <w:r w:rsidRPr="00687C31">
              <w:rPr>
                <w:rFonts w:ascii="Arial" w:eastAsia="Times New Roman" w:hAnsi="Arial" w:cs="Arial"/>
                <w:sz w:val="18"/>
                <w:szCs w:val="20"/>
                <w:lang w:eastAsia="es-CR"/>
              </w:rPr>
              <w:br/>
              <w:t xml:space="preserve">Medicamentos, pulguicidas, vitaminas y otros productos afines para los canes de la Unidad Operativa Canina, para un total de ¢4.000.000.                                                                                                                                                                                                       </w:t>
            </w:r>
            <w:r w:rsidRPr="00687C31">
              <w:rPr>
                <w:rFonts w:ascii="Arial" w:eastAsia="Times New Roman" w:hAnsi="Arial" w:cs="Arial"/>
                <w:sz w:val="18"/>
                <w:szCs w:val="20"/>
                <w:lang w:eastAsia="es-CR"/>
              </w:rPr>
              <w:br/>
              <w:t>TOTAL ¢5.980.000.</w:t>
            </w:r>
          </w:p>
        </w:tc>
        <w:tc>
          <w:tcPr>
            <w:tcW w:w="2766" w:type="dxa"/>
            <w:tcBorders>
              <w:top w:val="none" w:sz="0" w:space="0" w:color="auto"/>
              <w:bottom w:val="none" w:sz="0" w:space="0" w:color="auto"/>
              <w:right w:val="none" w:sz="0" w:space="0" w:color="auto"/>
            </w:tcBorders>
            <w:hideMark/>
          </w:tcPr>
          <w:p w:rsidR="009F0A30" w:rsidRPr="00687C3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Artículos e insumos requeridos por la Unidad Operativa Canina en el transporte, protección, adiestramiento y estado de salud de los canes.</w:t>
            </w:r>
          </w:p>
        </w:tc>
      </w:tr>
    </w:tbl>
    <w:p w:rsidR="009F0A30" w:rsidRDefault="009F0A30" w:rsidP="009F0A30"/>
    <w:p w:rsidR="009F0A30" w:rsidRDefault="009F0A30" w:rsidP="009F0A30"/>
    <w:p w:rsidR="009F0A30" w:rsidRDefault="009F0A30" w:rsidP="009F0A30"/>
    <w:p w:rsidR="009F0A30" w:rsidRDefault="009F0A30" w:rsidP="009F0A30"/>
    <w:p w:rsidR="009F0A30" w:rsidRDefault="009F0A30" w:rsidP="009F0A30"/>
    <w:p w:rsidR="009F0A30" w:rsidRPr="00A272EB" w:rsidRDefault="009F0A30" w:rsidP="009F0A30">
      <w:pPr>
        <w:rPr>
          <w:sz w:val="8"/>
        </w:rPr>
      </w:pPr>
    </w:p>
    <w:tbl>
      <w:tblPr>
        <w:tblStyle w:val="Listaclara-nfasis2"/>
        <w:tblW w:w="0" w:type="auto"/>
        <w:jc w:val="center"/>
        <w:tblInd w:w="-55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379"/>
        <w:gridCol w:w="1551"/>
        <w:gridCol w:w="1542"/>
        <w:gridCol w:w="854"/>
        <w:gridCol w:w="1123"/>
        <w:gridCol w:w="4330"/>
        <w:gridCol w:w="2999"/>
      </w:tblGrid>
      <w:tr w:rsidR="009F0A30" w:rsidRPr="00A272EB" w:rsidTr="001425C4">
        <w:trPr>
          <w:cnfStyle w:val="100000000000" w:firstRow="1" w:lastRow="0" w:firstColumn="0" w:lastColumn="0" w:oddVBand="0" w:evenVBand="0" w:oddHBand="0"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3778" w:type="dxa"/>
            <w:gridSpan w:val="7"/>
            <w:shd w:val="clear" w:color="auto" w:fill="4F81BD" w:themeFill="accent1"/>
            <w:hideMark/>
          </w:tcPr>
          <w:p w:rsidR="009F0A30" w:rsidRPr="00A272EB" w:rsidRDefault="009F0A30" w:rsidP="00176CD4">
            <w:pPr>
              <w:jc w:val="center"/>
              <w:rPr>
                <w:rFonts w:ascii="Calibri" w:eastAsia="Times New Roman" w:hAnsi="Calibri" w:cs="Times New Roman"/>
                <w:lang w:eastAsia="es-CR"/>
              </w:rPr>
            </w:pPr>
            <w:r w:rsidRPr="00A272EB">
              <w:rPr>
                <w:rFonts w:ascii="Calibri" w:eastAsia="Times New Roman" w:hAnsi="Calibri" w:cs="Times New Roman"/>
                <w:lang w:eastAsia="es-CR"/>
              </w:rPr>
              <w:lastRenderedPageBreak/>
              <w:t>2.MATERIALES Y SUMINISTROS</w:t>
            </w:r>
          </w:p>
        </w:tc>
      </w:tr>
      <w:tr w:rsidR="009F0A30" w:rsidRPr="00A272EB" w:rsidTr="00D1657F">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1379" w:type="dxa"/>
            <w:vMerge w:val="restart"/>
            <w:tcBorders>
              <w:top w:val="none" w:sz="0" w:space="0" w:color="auto"/>
              <w:left w:val="none" w:sz="0" w:space="0" w:color="auto"/>
              <w:bottom w:val="none" w:sz="0" w:space="0" w:color="auto"/>
            </w:tcBorders>
            <w:hideMark/>
          </w:tcPr>
          <w:p w:rsidR="009F0A30" w:rsidRPr="00A272EB" w:rsidRDefault="009F0A30" w:rsidP="00176CD4">
            <w:pPr>
              <w:jc w:val="center"/>
              <w:rPr>
                <w:rFonts w:ascii="Calibri" w:eastAsia="Times New Roman" w:hAnsi="Calibri" w:cs="Times New Roman"/>
                <w:lang w:eastAsia="es-CR"/>
              </w:rPr>
            </w:pPr>
            <w:r w:rsidRPr="00A272EB">
              <w:rPr>
                <w:rFonts w:ascii="Calibri" w:eastAsia="Times New Roman" w:hAnsi="Calibri" w:cs="Times New Roman"/>
                <w:lang w:eastAsia="es-CR"/>
              </w:rPr>
              <w:t>Subpartida y descripción</w:t>
            </w:r>
          </w:p>
        </w:tc>
        <w:tc>
          <w:tcPr>
            <w:tcW w:w="1551" w:type="dxa"/>
            <w:vMerge w:val="restart"/>
            <w:tcBorders>
              <w:top w:val="none" w:sz="0" w:space="0" w:color="auto"/>
              <w:bottom w:val="none" w:sz="0" w:space="0" w:color="auto"/>
            </w:tcBorders>
            <w:noWrap/>
            <w:vAlign w:val="center"/>
            <w:hideMark/>
          </w:tcPr>
          <w:p w:rsidR="009F0A30" w:rsidRPr="00A272E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272EB">
              <w:rPr>
                <w:rFonts w:ascii="Calibri" w:eastAsia="Times New Roman" w:hAnsi="Calibri" w:cs="Times New Roman"/>
                <w:b/>
                <w:bCs/>
                <w:lang w:eastAsia="es-CR"/>
              </w:rPr>
              <w:t>Monto</w:t>
            </w:r>
          </w:p>
        </w:tc>
        <w:tc>
          <w:tcPr>
            <w:tcW w:w="3519" w:type="dxa"/>
            <w:gridSpan w:val="3"/>
            <w:tcBorders>
              <w:top w:val="none" w:sz="0" w:space="0" w:color="auto"/>
              <w:bottom w:val="none" w:sz="0" w:space="0" w:color="auto"/>
            </w:tcBorders>
            <w:noWrap/>
            <w:vAlign w:val="center"/>
            <w:hideMark/>
          </w:tcPr>
          <w:p w:rsidR="009F0A30" w:rsidRPr="00A272E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272EB">
              <w:rPr>
                <w:rFonts w:ascii="Calibri" w:eastAsia="Times New Roman" w:hAnsi="Calibri" w:cs="Times New Roman"/>
                <w:b/>
                <w:bCs/>
                <w:lang w:eastAsia="es-CR"/>
              </w:rPr>
              <w:t>Vinculación PAO</w:t>
            </w:r>
          </w:p>
        </w:tc>
        <w:tc>
          <w:tcPr>
            <w:tcW w:w="4330" w:type="dxa"/>
            <w:vMerge w:val="restart"/>
            <w:tcBorders>
              <w:top w:val="none" w:sz="0" w:space="0" w:color="auto"/>
              <w:bottom w:val="none" w:sz="0" w:space="0" w:color="auto"/>
            </w:tcBorders>
            <w:vAlign w:val="center"/>
            <w:hideMark/>
          </w:tcPr>
          <w:p w:rsidR="009F0A30" w:rsidRPr="00A272E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272EB">
              <w:rPr>
                <w:rFonts w:ascii="Calibri" w:eastAsia="Times New Roman" w:hAnsi="Calibri" w:cs="Times New Roman"/>
                <w:b/>
                <w:bCs/>
                <w:lang w:eastAsia="es-CR"/>
              </w:rPr>
              <w:t>Cálculo</w:t>
            </w:r>
          </w:p>
        </w:tc>
        <w:tc>
          <w:tcPr>
            <w:tcW w:w="2999" w:type="dxa"/>
            <w:vMerge w:val="restart"/>
            <w:tcBorders>
              <w:top w:val="none" w:sz="0" w:space="0" w:color="auto"/>
              <w:bottom w:val="none" w:sz="0" w:space="0" w:color="auto"/>
              <w:right w:val="none" w:sz="0" w:space="0" w:color="auto"/>
            </w:tcBorders>
            <w:noWrap/>
            <w:vAlign w:val="center"/>
            <w:hideMark/>
          </w:tcPr>
          <w:p w:rsidR="009F0A30" w:rsidRPr="00A272E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272EB">
              <w:rPr>
                <w:rFonts w:ascii="Calibri" w:eastAsia="Times New Roman" w:hAnsi="Calibri" w:cs="Times New Roman"/>
                <w:b/>
                <w:bCs/>
                <w:lang w:eastAsia="es-CR"/>
              </w:rPr>
              <w:t>Justificación</w:t>
            </w:r>
          </w:p>
        </w:tc>
      </w:tr>
      <w:tr w:rsidR="009F0A30" w:rsidRPr="00A272EB" w:rsidTr="00D1657F">
        <w:trPr>
          <w:trHeight w:val="276"/>
          <w:jc w:val="center"/>
        </w:trPr>
        <w:tc>
          <w:tcPr>
            <w:cnfStyle w:val="001000000000" w:firstRow="0" w:lastRow="0" w:firstColumn="1" w:lastColumn="0" w:oddVBand="0" w:evenVBand="0" w:oddHBand="0" w:evenHBand="0" w:firstRowFirstColumn="0" w:firstRowLastColumn="0" w:lastRowFirstColumn="0" w:lastRowLastColumn="0"/>
            <w:tcW w:w="1379" w:type="dxa"/>
            <w:vMerge/>
          </w:tcPr>
          <w:p w:rsidR="009F0A30" w:rsidRPr="00A272EB" w:rsidRDefault="009F0A30" w:rsidP="00176CD4">
            <w:pPr>
              <w:jc w:val="center"/>
              <w:rPr>
                <w:rFonts w:ascii="Calibri" w:eastAsia="Times New Roman" w:hAnsi="Calibri" w:cs="Times New Roman"/>
                <w:lang w:eastAsia="es-CR"/>
              </w:rPr>
            </w:pPr>
          </w:p>
        </w:tc>
        <w:tc>
          <w:tcPr>
            <w:tcW w:w="1551" w:type="dxa"/>
            <w:vMerge/>
            <w:noWrap/>
          </w:tcPr>
          <w:p w:rsidR="009F0A30" w:rsidRPr="00A272E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4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272EB">
              <w:rPr>
                <w:rFonts w:ascii="Calibri" w:eastAsia="Times New Roman" w:hAnsi="Calibri" w:cs="Times New Roman"/>
                <w:b/>
                <w:bCs/>
                <w:lang w:eastAsia="es-CR"/>
              </w:rPr>
              <w:t>Objetivo</w:t>
            </w:r>
          </w:p>
        </w:tc>
        <w:tc>
          <w:tcPr>
            <w:tcW w:w="85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272EB">
              <w:rPr>
                <w:rFonts w:ascii="Calibri" w:eastAsia="Times New Roman" w:hAnsi="Calibri" w:cs="Times New Roman"/>
                <w:b/>
                <w:bCs/>
                <w:lang w:eastAsia="es-CR"/>
              </w:rPr>
              <w:t>Meta</w:t>
            </w:r>
          </w:p>
        </w:tc>
        <w:tc>
          <w:tcPr>
            <w:tcW w:w="1123"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272EB">
              <w:rPr>
                <w:rFonts w:ascii="Calibri" w:eastAsia="Times New Roman" w:hAnsi="Calibri" w:cs="Times New Roman"/>
                <w:b/>
                <w:bCs/>
                <w:lang w:eastAsia="es-CR"/>
              </w:rPr>
              <w:t>Acción</w:t>
            </w:r>
          </w:p>
        </w:tc>
        <w:tc>
          <w:tcPr>
            <w:tcW w:w="4330" w:type="dxa"/>
            <w:vMerge/>
          </w:tcPr>
          <w:p w:rsidR="009F0A30" w:rsidRPr="00A272E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99" w:type="dxa"/>
            <w:vMerge/>
            <w:noWrap/>
          </w:tcPr>
          <w:p w:rsidR="009F0A30" w:rsidRPr="00A272E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A272EB" w:rsidTr="00D1657F">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379" w:type="dxa"/>
            <w:tcBorders>
              <w:top w:val="none" w:sz="0" w:space="0" w:color="auto"/>
              <w:left w:val="none" w:sz="0" w:space="0" w:color="auto"/>
              <w:bottom w:val="none" w:sz="0" w:space="0" w:color="auto"/>
            </w:tcBorders>
            <w:vAlign w:val="center"/>
            <w:hideMark/>
          </w:tcPr>
          <w:p w:rsidR="009F0A30" w:rsidRPr="00A272EB" w:rsidRDefault="009F0A30" w:rsidP="00176CD4">
            <w:pPr>
              <w:jc w:val="center"/>
              <w:rPr>
                <w:rFonts w:ascii="Arial" w:eastAsia="Times New Roman" w:hAnsi="Arial" w:cs="Arial"/>
                <w:sz w:val="20"/>
                <w:szCs w:val="20"/>
                <w:lang w:eastAsia="es-CR"/>
              </w:rPr>
            </w:pPr>
            <w:r w:rsidRPr="00A272EB">
              <w:rPr>
                <w:rFonts w:ascii="Arial" w:eastAsia="Times New Roman" w:hAnsi="Arial" w:cs="Arial"/>
                <w:sz w:val="20"/>
                <w:szCs w:val="20"/>
                <w:lang w:eastAsia="es-CR"/>
              </w:rPr>
              <w:t>2.01.04 Tintas, Pinturas y Diluyentes</w:t>
            </w:r>
          </w:p>
        </w:tc>
        <w:tc>
          <w:tcPr>
            <w:tcW w:w="155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70.000.000,00</w:t>
            </w:r>
          </w:p>
        </w:tc>
        <w:tc>
          <w:tcPr>
            <w:tcW w:w="154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5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2.7.2.1</w:t>
            </w:r>
          </w:p>
        </w:tc>
        <w:tc>
          <w:tcPr>
            <w:tcW w:w="1123"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2.7.2.1.2</w:t>
            </w:r>
          </w:p>
        </w:tc>
        <w:tc>
          <w:tcPr>
            <w:tcW w:w="4330"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Compromiso de pago para el contrato de suministro de pintura para las edificaciones Contrato N° 101310, esto con el fin de cumplir con el cronograma de pintura programado para dicho periodo.</w:t>
            </w:r>
          </w:p>
        </w:tc>
        <w:tc>
          <w:tcPr>
            <w:tcW w:w="2999" w:type="dxa"/>
            <w:tcBorders>
              <w:top w:val="none" w:sz="0" w:space="0" w:color="auto"/>
              <w:bottom w:val="none" w:sz="0" w:space="0" w:color="auto"/>
              <w:right w:val="none" w:sz="0" w:space="0" w:color="auto"/>
            </w:tcBorders>
            <w:hideMark/>
          </w:tcPr>
          <w:p w:rsidR="009F0A30" w:rsidRPr="00687C3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Para atender necesidades propias de la Organización por medio de contratos continuos u ocasionales</w:t>
            </w:r>
          </w:p>
        </w:tc>
      </w:tr>
      <w:tr w:rsidR="009F0A30" w:rsidRPr="00A272EB" w:rsidTr="00D1657F">
        <w:trPr>
          <w:trHeight w:val="505"/>
          <w:jc w:val="center"/>
        </w:trPr>
        <w:tc>
          <w:tcPr>
            <w:cnfStyle w:val="001000000000" w:firstRow="0" w:lastRow="0" w:firstColumn="1" w:lastColumn="0" w:oddVBand="0" w:evenVBand="0" w:oddHBand="0" w:evenHBand="0" w:firstRowFirstColumn="0" w:firstRowLastColumn="0" w:lastRowFirstColumn="0" w:lastRowLastColumn="0"/>
            <w:tcW w:w="1379" w:type="dxa"/>
            <w:vAlign w:val="center"/>
            <w:hideMark/>
          </w:tcPr>
          <w:p w:rsidR="009F0A30" w:rsidRPr="00A272EB" w:rsidRDefault="009F0A30" w:rsidP="00176CD4">
            <w:pPr>
              <w:jc w:val="center"/>
              <w:rPr>
                <w:rFonts w:ascii="Arial" w:eastAsia="Times New Roman" w:hAnsi="Arial" w:cs="Arial"/>
                <w:sz w:val="20"/>
                <w:szCs w:val="20"/>
                <w:lang w:eastAsia="es-CR"/>
              </w:rPr>
            </w:pPr>
            <w:r w:rsidRPr="00A272EB">
              <w:rPr>
                <w:rFonts w:ascii="Arial" w:eastAsia="Times New Roman" w:hAnsi="Arial" w:cs="Arial"/>
                <w:sz w:val="20"/>
                <w:szCs w:val="20"/>
                <w:lang w:eastAsia="es-CR"/>
              </w:rPr>
              <w:t>2.01.04 Tintas, Pinturas y Diluyentes</w:t>
            </w:r>
          </w:p>
        </w:tc>
        <w:tc>
          <w:tcPr>
            <w:tcW w:w="1551"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2.000.000,00</w:t>
            </w:r>
          </w:p>
        </w:tc>
        <w:tc>
          <w:tcPr>
            <w:tcW w:w="1542"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5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2.7.2.1</w:t>
            </w:r>
          </w:p>
        </w:tc>
        <w:tc>
          <w:tcPr>
            <w:tcW w:w="1123"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2.7.2.1.1</w:t>
            </w:r>
          </w:p>
        </w:tc>
        <w:tc>
          <w:tcPr>
            <w:tcW w:w="4330"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Disponible para atender requerimientos de pintura de las diferentes edificaciones que no se puedan asumir por medio del contrato continúo.</w:t>
            </w:r>
          </w:p>
        </w:tc>
        <w:tc>
          <w:tcPr>
            <w:tcW w:w="2999" w:type="dxa"/>
            <w:hideMark/>
          </w:tcPr>
          <w:p w:rsidR="009F0A30" w:rsidRPr="00687C3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Para atender trabajos propios del Área de Edificaciones como reportes de averías, readecuación de lotes, entre otros</w:t>
            </w:r>
          </w:p>
        </w:tc>
      </w:tr>
      <w:tr w:rsidR="009F0A30" w:rsidRPr="00A272EB" w:rsidTr="00D1657F">
        <w:trPr>
          <w:cnfStyle w:val="000000100000" w:firstRow="0" w:lastRow="0" w:firstColumn="0" w:lastColumn="0" w:oddVBand="0" w:evenVBand="0" w:oddHBand="1" w:evenHBand="0" w:firstRowFirstColumn="0" w:firstRowLastColumn="0" w:lastRowFirstColumn="0" w:lastRowLastColumn="0"/>
          <w:trHeight w:val="2678"/>
          <w:jc w:val="center"/>
        </w:trPr>
        <w:tc>
          <w:tcPr>
            <w:cnfStyle w:val="001000000000" w:firstRow="0" w:lastRow="0" w:firstColumn="1" w:lastColumn="0" w:oddVBand="0" w:evenVBand="0" w:oddHBand="0" w:evenHBand="0" w:firstRowFirstColumn="0" w:firstRowLastColumn="0" w:lastRowFirstColumn="0" w:lastRowLastColumn="0"/>
            <w:tcW w:w="1379" w:type="dxa"/>
            <w:tcBorders>
              <w:top w:val="none" w:sz="0" w:space="0" w:color="auto"/>
              <w:left w:val="none" w:sz="0" w:space="0" w:color="auto"/>
              <w:bottom w:val="none" w:sz="0" w:space="0" w:color="auto"/>
            </w:tcBorders>
            <w:vAlign w:val="center"/>
            <w:hideMark/>
          </w:tcPr>
          <w:p w:rsidR="009F0A30" w:rsidRPr="00A272EB" w:rsidRDefault="009F0A30" w:rsidP="00176CD4">
            <w:pPr>
              <w:jc w:val="center"/>
              <w:rPr>
                <w:rFonts w:ascii="Arial" w:eastAsia="Times New Roman" w:hAnsi="Arial" w:cs="Arial"/>
                <w:sz w:val="20"/>
                <w:szCs w:val="20"/>
                <w:lang w:eastAsia="es-CR"/>
              </w:rPr>
            </w:pPr>
            <w:r w:rsidRPr="00A272EB">
              <w:rPr>
                <w:rFonts w:ascii="Arial" w:eastAsia="Times New Roman" w:hAnsi="Arial" w:cs="Arial"/>
                <w:sz w:val="20"/>
                <w:szCs w:val="20"/>
                <w:lang w:eastAsia="es-CR"/>
              </w:rPr>
              <w:t>2.01.04 Tintas, Pinturas y Diluyentes</w:t>
            </w:r>
          </w:p>
        </w:tc>
        <w:tc>
          <w:tcPr>
            <w:tcW w:w="155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45.000.000,00</w:t>
            </w:r>
          </w:p>
        </w:tc>
        <w:tc>
          <w:tcPr>
            <w:tcW w:w="1542"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1. Gestión Institucional</w:t>
            </w:r>
          </w:p>
        </w:tc>
        <w:tc>
          <w:tcPr>
            <w:tcW w:w="85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2.1.5.1</w:t>
            </w:r>
          </w:p>
        </w:tc>
        <w:tc>
          <w:tcPr>
            <w:tcW w:w="1123"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2.1.5.1.2</w:t>
            </w:r>
          </w:p>
        </w:tc>
        <w:tc>
          <w:tcPr>
            <w:tcW w:w="4330"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Compra de toner y cartuchos para las impresoras, fotocopiadoras, fax, para ser asignados a los equipos ubicados en todas las edificaciones del Cuerpo de Bomberos, lo anterior para un consumo semestral promedio de 22.500.000 según histórico de compras y asignados. Por ende se estima un gasto anual de 45.000.000, conviene indicar que dicha compra se ejecuta por medio de contratos ante la Unidad de Proveeduría.</w:t>
            </w:r>
          </w:p>
        </w:tc>
        <w:tc>
          <w:tcPr>
            <w:tcW w:w="2999" w:type="dxa"/>
            <w:tcBorders>
              <w:top w:val="none" w:sz="0" w:space="0" w:color="auto"/>
              <w:bottom w:val="none" w:sz="0" w:space="0" w:color="auto"/>
              <w:right w:val="none" w:sz="0" w:space="0" w:color="auto"/>
            </w:tcBorders>
            <w:hideMark/>
          </w:tcPr>
          <w:p w:rsidR="009F0A30" w:rsidRPr="00687C3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 xml:space="preserve">Cumplir con el abastecimiento de necesidades reportadas por las unidades usuarias por lo que se requiere habilitar y dar contenido a esta partida para las compras ordinarias mediante Convenio Marco de CompraRed y compras extraordinarias de tintas, tóner y/o cartuchos para impresoras, fotocopiadoras, faxes y equipo multifuncional de la Institución.  </w:t>
            </w:r>
          </w:p>
        </w:tc>
      </w:tr>
      <w:tr w:rsidR="009F0A30" w:rsidRPr="00A272EB" w:rsidTr="00D1657F">
        <w:trPr>
          <w:trHeight w:val="199"/>
          <w:jc w:val="center"/>
        </w:trPr>
        <w:tc>
          <w:tcPr>
            <w:cnfStyle w:val="001000000000" w:firstRow="0" w:lastRow="0" w:firstColumn="1" w:lastColumn="0" w:oddVBand="0" w:evenVBand="0" w:oddHBand="0" w:evenHBand="0" w:firstRowFirstColumn="0" w:firstRowLastColumn="0" w:lastRowFirstColumn="0" w:lastRowLastColumn="0"/>
            <w:tcW w:w="1379" w:type="dxa"/>
            <w:vAlign w:val="center"/>
            <w:hideMark/>
          </w:tcPr>
          <w:p w:rsidR="009F0A30" w:rsidRPr="00A272EB" w:rsidRDefault="009F0A30" w:rsidP="00176CD4">
            <w:pPr>
              <w:jc w:val="center"/>
              <w:rPr>
                <w:rFonts w:ascii="Arial" w:eastAsia="Times New Roman" w:hAnsi="Arial" w:cs="Arial"/>
                <w:sz w:val="20"/>
                <w:szCs w:val="20"/>
                <w:lang w:eastAsia="es-CR"/>
              </w:rPr>
            </w:pPr>
            <w:r w:rsidRPr="00A272EB">
              <w:rPr>
                <w:rFonts w:ascii="Arial" w:eastAsia="Times New Roman" w:hAnsi="Arial" w:cs="Arial"/>
                <w:sz w:val="20"/>
                <w:szCs w:val="20"/>
                <w:lang w:eastAsia="es-CR"/>
              </w:rPr>
              <w:t>2.01.04 Tintas, Pinturas y Diluyentes</w:t>
            </w:r>
          </w:p>
        </w:tc>
        <w:tc>
          <w:tcPr>
            <w:tcW w:w="1551"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5.000.000,00</w:t>
            </w:r>
          </w:p>
        </w:tc>
        <w:tc>
          <w:tcPr>
            <w:tcW w:w="1542"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1. Gestión Institucional</w:t>
            </w:r>
          </w:p>
        </w:tc>
        <w:tc>
          <w:tcPr>
            <w:tcW w:w="85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2.1.5.9</w:t>
            </w:r>
          </w:p>
        </w:tc>
        <w:tc>
          <w:tcPr>
            <w:tcW w:w="1123"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2.1.5.9.2</w:t>
            </w:r>
          </w:p>
        </w:tc>
        <w:tc>
          <w:tcPr>
            <w:tcW w:w="4330"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 xml:space="preserve">Pintura en aerosol, tintas, diluyentes y materiales afines, que utilizan los bomberos en las Estaciones, para identificar los equipos, herramientas y accesorios de acuerdo a lo dispuesto en los lineamientos operativos definidos, para un total de ¢5.000.000,00 </w:t>
            </w:r>
            <w:r w:rsidRPr="00687C31">
              <w:rPr>
                <w:rFonts w:ascii="Arial" w:eastAsia="Times New Roman" w:hAnsi="Arial" w:cs="Arial"/>
                <w:sz w:val="18"/>
                <w:szCs w:val="18"/>
                <w:lang w:eastAsia="es-CR"/>
              </w:rPr>
              <w:br/>
              <w:t>TOTAL ¢5.000.000,00</w:t>
            </w:r>
          </w:p>
        </w:tc>
        <w:tc>
          <w:tcPr>
            <w:tcW w:w="2999" w:type="dxa"/>
            <w:hideMark/>
          </w:tcPr>
          <w:p w:rsidR="009F0A30" w:rsidRPr="00687C3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Pintura en aerosol, tintas, diluyentes y materiales afines, que utilizan los bomberos en las Estaciones, para la identificación de los equipos, herramientas y accesorios de acuerdo a lo dispuesto en los lineamientos operativos.</w:t>
            </w:r>
          </w:p>
        </w:tc>
      </w:tr>
    </w:tbl>
    <w:p w:rsidR="009F0A30" w:rsidRDefault="009F0A30" w:rsidP="009F0A30"/>
    <w:p w:rsidR="009F0A30" w:rsidRDefault="009F0A30" w:rsidP="009F0A30"/>
    <w:p w:rsidR="009F0A30" w:rsidRDefault="009F0A30" w:rsidP="009F0A30"/>
    <w:tbl>
      <w:tblPr>
        <w:tblStyle w:val="Listaclara-nfasis2"/>
        <w:tblW w:w="13751" w:type="dxa"/>
        <w:tblInd w:w="-318"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258"/>
        <w:gridCol w:w="1701"/>
        <w:gridCol w:w="1559"/>
        <w:gridCol w:w="851"/>
        <w:gridCol w:w="1134"/>
        <w:gridCol w:w="3988"/>
        <w:gridCol w:w="3260"/>
      </w:tblGrid>
      <w:tr w:rsidR="009F0A30" w:rsidRPr="000B5E8A" w:rsidTr="001425C4">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751" w:type="dxa"/>
            <w:gridSpan w:val="7"/>
            <w:shd w:val="clear" w:color="auto" w:fill="4F81BD" w:themeFill="accent1"/>
            <w:hideMark/>
          </w:tcPr>
          <w:p w:rsidR="009F0A30" w:rsidRPr="000B5E8A" w:rsidRDefault="009F0A30" w:rsidP="00176CD4">
            <w:pPr>
              <w:jc w:val="center"/>
              <w:rPr>
                <w:rFonts w:ascii="Calibri" w:eastAsia="Times New Roman" w:hAnsi="Calibri" w:cs="Times New Roman"/>
                <w:lang w:eastAsia="es-CR"/>
              </w:rPr>
            </w:pPr>
            <w:r w:rsidRPr="000B5E8A">
              <w:rPr>
                <w:rFonts w:ascii="Calibri" w:eastAsia="Times New Roman" w:hAnsi="Calibri" w:cs="Times New Roman"/>
                <w:lang w:eastAsia="es-CR"/>
              </w:rPr>
              <w:lastRenderedPageBreak/>
              <w:t>2.MATERIALES Y SUMINISTROS</w:t>
            </w:r>
          </w:p>
        </w:tc>
      </w:tr>
      <w:tr w:rsidR="009F0A30" w:rsidRPr="000B5E8A" w:rsidTr="00D1657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258" w:type="dxa"/>
            <w:vMerge w:val="restart"/>
            <w:tcBorders>
              <w:top w:val="none" w:sz="0" w:space="0" w:color="auto"/>
              <w:left w:val="none" w:sz="0" w:space="0" w:color="auto"/>
              <w:bottom w:val="none" w:sz="0" w:space="0" w:color="auto"/>
            </w:tcBorders>
            <w:hideMark/>
          </w:tcPr>
          <w:p w:rsidR="009F0A30" w:rsidRPr="000B5E8A" w:rsidRDefault="009F0A30" w:rsidP="00176CD4">
            <w:pPr>
              <w:jc w:val="center"/>
              <w:rPr>
                <w:rFonts w:ascii="Calibri" w:eastAsia="Times New Roman" w:hAnsi="Calibri" w:cs="Times New Roman"/>
                <w:lang w:eastAsia="es-CR"/>
              </w:rPr>
            </w:pPr>
            <w:r w:rsidRPr="000B5E8A">
              <w:rPr>
                <w:rFonts w:ascii="Calibri" w:eastAsia="Times New Roman" w:hAnsi="Calibri" w:cs="Times New Roman"/>
                <w:lang w:eastAsia="es-CR"/>
              </w:rPr>
              <w:t>Subpartida y descripción</w:t>
            </w:r>
          </w:p>
        </w:tc>
        <w:tc>
          <w:tcPr>
            <w:tcW w:w="1701" w:type="dxa"/>
            <w:vMerge w:val="restart"/>
            <w:tcBorders>
              <w:top w:val="none" w:sz="0" w:space="0" w:color="auto"/>
              <w:bottom w:val="none" w:sz="0" w:space="0" w:color="auto"/>
            </w:tcBorders>
            <w:noWrap/>
            <w:vAlign w:val="center"/>
            <w:hideMark/>
          </w:tcPr>
          <w:p w:rsidR="009F0A30" w:rsidRPr="000B5E8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5E8A">
              <w:rPr>
                <w:rFonts w:ascii="Calibri" w:eastAsia="Times New Roman" w:hAnsi="Calibri" w:cs="Times New Roman"/>
                <w:b/>
                <w:bCs/>
                <w:lang w:eastAsia="es-CR"/>
              </w:rPr>
              <w:t>Monto</w:t>
            </w:r>
          </w:p>
        </w:tc>
        <w:tc>
          <w:tcPr>
            <w:tcW w:w="3544" w:type="dxa"/>
            <w:gridSpan w:val="3"/>
            <w:tcBorders>
              <w:top w:val="none" w:sz="0" w:space="0" w:color="auto"/>
              <w:bottom w:val="none" w:sz="0" w:space="0" w:color="auto"/>
            </w:tcBorders>
            <w:noWrap/>
            <w:vAlign w:val="center"/>
            <w:hideMark/>
          </w:tcPr>
          <w:p w:rsidR="009F0A30" w:rsidRPr="000B5E8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5E8A">
              <w:rPr>
                <w:rFonts w:ascii="Calibri" w:eastAsia="Times New Roman" w:hAnsi="Calibri" w:cs="Times New Roman"/>
                <w:b/>
                <w:bCs/>
                <w:lang w:eastAsia="es-CR"/>
              </w:rPr>
              <w:t>Vinculación PAO</w:t>
            </w:r>
          </w:p>
        </w:tc>
        <w:tc>
          <w:tcPr>
            <w:tcW w:w="3988" w:type="dxa"/>
            <w:vMerge w:val="restart"/>
            <w:tcBorders>
              <w:top w:val="none" w:sz="0" w:space="0" w:color="auto"/>
              <w:bottom w:val="none" w:sz="0" w:space="0" w:color="auto"/>
            </w:tcBorders>
            <w:vAlign w:val="center"/>
            <w:hideMark/>
          </w:tcPr>
          <w:p w:rsidR="009F0A30" w:rsidRPr="000B5E8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5E8A">
              <w:rPr>
                <w:rFonts w:ascii="Calibri" w:eastAsia="Times New Roman" w:hAnsi="Calibri" w:cs="Times New Roman"/>
                <w:b/>
                <w:bCs/>
                <w:lang w:eastAsia="es-CR"/>
              </w:rPr>
              <w:t>Cálculo</w:t>
            </w:r>
          </w:p>
        </w:tc>
        <w:tc>
          <w:tcPr>
            <w:tcW w:w="3260" w:type="dxa"/>
            <w:vMerge w:val="restart"/>
            <w:tcBorders>
              <w:top w:val="none" w:sz="0" w:space="0" w:color="auto"/>
              <w:bottom w:val="none" w:sz="0" w:space="0" w:color="auto"/>
              <w:right w:val="none" w:sz="0" w:space="0" w:color="auto"/>
            </w:tcBorders>
            <w:noWrap/>
            <w:vAlign w:val="center"/>
            <w:hideMark/>
          </w:tcPr>
          <w:p w:rsidR="009F0A30" w:rsidRPr="000B5E8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5E8A">
              <w:rPr>
                <w:rFonts w:ascii="Calibri" w:eastAsia="Times New Roman" w:hAnsi="Calibri" w:cs="Times New Roman"/>
                <w:b/>
                <w:bCs/>
                <w:lang w:eastAsia="es-CR"/>
              </w:rPr>
              <w:t>Justificación</w:t>
            </w:r>
          </w:p>
        </w:tc>
      </w:tr>
      <w:tr w:rsidR="009F0A30" w:rsidRPr="000B5E8A" w:rsidTr="00D1657F">
        <w:trPr>
          <w:trHeight w:val="536"/>
        </w:trPr>
        <w:tc>
          <w:tcPr>
            <w:cnfStyle w:val="001000000000" w:firstRow="0" w:lastRow="0" w:firstColumn="1" w:lastColumn="0" w:oddVBand="0" w:evenVBand="0" w:oddHBand="0" w:evenHBand="0" w:firstRowFirstColumn="0" w:firstRowLastColumn="0" w:lastRowFirstColumn="0" w:lastRowLastColumn="0"/>
            <w:tcW w:w="1258" w:type="dxa"/>
            <w:vMerge/>
          </w:tcPr>
          <w:p w:rsidR="009F0A30" w:rsidRPr="000B5E8A" w:rsidRDefault="009F0A30" w:rsidP="00176CD4">
            <w:pPr>
              <w:jc w:val="center"/>
              <w:rPr>
                <w:rFonts w:ascii="Calibri" w:eastAsia="Times New Roman" w:hAnsi="Calibri" w:cs="Times New Roman"/>
                <w:lang w:eastAsia="es-CR"/>
              </w:rPr>
            </w:pPr>
          </w:p>
        </w:tc>
        <w:tc>
          <w:tcPr>
            <w:tcW w:w="1701" w:type="dxa"/>
            <w:vMerge/>
            <w:noWrap/>
            <w:vAlign w:val="center"/>
          </w:tcPr>
          <w:p w:rsidR="009F0A30" w:rsidRPr="000B5E8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B5E8A">
              <w:rPr>
                <w:rFonts w:ascii="Calibri" w:eastAsia="Times New Roman" w:hAnsi="Calibri" w:cs="Times New Roman"/>
                <w:b/>
                <w:bCs/>
                <w:lang w:eastAsia="es-CR"/>
              </w:rPr>
              <w:t>Objetivo</w:t>
            </w:r>
          </w:p>
        </w:tc>
        <w:tc>
          <w:tcPr>
            <w:tcW w:w="851"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B5E8A">
              <w:rPr>
                <w:rFonts w:ascii="Calibri" w:eastAsia="Times New Roman" w:hAnsi="Calibri" w:cs="Times New Roman"/>
                <w:b/>
                <w:bCs/>
                <w:lang w:eastAsia="es-CR"/>
              </w:rPr>
              <w:t>Meta</w:t>
            </w:r>
          </w:p>
        </w:tc>
        <w:tc>
          <w:tcPr>
            <w:tcW w:w="1134"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B5E8A">
              <w:rPr>
                <w:rFonts w:ascii="Calibri" w:eastAsia="Times New Roman" w:hAnsi="Calibri" w:cs="Times New Roman"/>
                <w:b/>
                <w:bCs/>
                <w:lang w:eastAsia="es-CR"/>
              </w:rPr>
              <w:t>Acción</w:t>
            </w:r>
          </w:p>
        </w:tc>
        <w:tc>
          <w:tcPr>
            <w:tcW w:w="3988" w:type="dxa"/>
            <w:vMerge/>
            <w:vAlign w:val="center"/>
          </w:tcPr>
          <w:p w:rsidR="009F0A30" w:rsidRPr="000B5E8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260" w:type="dxa"/>
            <w:vMerge/>
            <w:noWrap/>
            <w:vAlign w:val="center"/>
          </w:tcPr>
          <w:p w:rsidR="009F0A30" w:rsidRPr="000B5E8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0B5E8A" w:rsidTr="00D1657F">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0B5E8A" w:rsidRDefault="009F0A30" w:rsidP="00176CD4">
            <w:pPr>
              <w:jc w:val="center"/>
              <w:rPr>
                <w:rFonts w:ascii="Arial" w:eastAsia="Times New Roman" w:hAnsi="Arial" w:cs="Arial"/>
                <w:sz w:val="20"/>
                <w:szCs w:val="20"/>
                <w:lang w:eastAsia="es-CR"/>
              </w:rPr>
            </w:pPr>
            <w:r w:rsidRPr="000B5E8A">
              <w:rPr>
                <w:rFonts w:ascii="Arial" w:eastAsia="Times New Roman" w:hAnsi="Arial" w:cs="Arial"/>
                <w:sz w:val="20"/>
                <w:szCs w:val="20"/>
                <w:lang w:eastAsia="es-CR"/>
              </w:rPr>
              <w:t>2.01.99 Otros productos químicos</w:t>
            </w:r>
          </w:p>
        </w:tc>
        <w:tc>
          <w:tcPr>
            <w:tcW w:w="1701"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36.000,00</w:t>
            </w:r>
          </w:p>
        </w:tc>
        <w:tc>
          <w:tcPr>
            <w:tcW w:w="155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988"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18 Uds. x 2,000,00</w:t>
            </w:r>
          </w:p>
        </w:tc>
        <w:tc>
          <w:tcPr>
            <w:tcW w:w="3260"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Galones de herbicida para el mantenimiento de las zonas verdes de la Academia</w:t>
            </w:r>
          </w:p>
        </w:tc>
      </w:tr>
      <w:tr w:rsidR="009F0A30" w:rsidRPr="000B5E8A" w:rsidTr="00D1657F">
        <w:trPr>
          <w:trHeight w:val="1164"/>
        </w:trPr>
        <w:tc>
          <w:tcPr>
            <w:cnfStyle w:val="001000000000" w:firstRow="0" w:lastRow="0" w:firstColumn="1" w:lastColumn="0" w:oddVBand="0" w:evenVBand="0" w:oddHBand="0" w:evenHBand="0" w:firstRowFirstColumn="0" w:firstRowLastColumn="0" w:lastRowFirstColumn="0" w:lastRowLastColumn="0"/>
            <w:tcW w:w="1258" w:type="dxa"/>
            <w:vAlign w:val="center"/>
            <w:hideMark/>
          </w:tcPr>
          <w:p w:rsidR="009F0A30" w:rsidRPr="000B5E8A" w:rsidRDefault="009F0A30" w:rsidP="00176CD4">
            <w:pPr>
              <w:jc w:val="center"/>
              <w:rPr>
                <w:rFonts w:ascii="Arial" w:eastAsia="Times New Roman" w:hAnsi="Arial" w:cs="Arial"/>
                <w:sz w:val="20"/>
                <w:szCs w:val="20"/>
                <w:lang w:eastAsia="es-CR"/>
              </w:rPr>
            </w:pPr>
            <w:r w:rsidRPr="000B5E8A">
              <w:rPr>
                <w:rFonts w:ascii="Arial" w:eastAsia="Times New Roman" w:hAnsi="Arial" w:cs="Arial"/>
                <w:sz w:val="20"/>
                <w:szCs w:val="20"/>
                <w:lang w:eastAsia="es-CR"/>
              </w:rPr>
              <w:t>2.01.99 Otros productos químicos</w:t>
            </w:r>
          </w:p>
        </w:tc>
        <w:tc>
          <w:tcPr>
            <w:tcW w:w="1701"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48.000,00</w:t>
            </w:r>
          </w:p>
        </w:tc>
        <w:tc>
          <w:tcPr>
            <w:tcW w:w="1559"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51"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13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988"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40 Uds. x 1,200,00</w:t>
            </w:r>
          </w:p>
        </w:tc>
        <w:tc>
          <w:tcPr>
            <w:tcW w:w="3260"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 xml:space="preserve">Veneno para hormigas para el mantenimiento y control de plagas en la Academia </w:t>
            </w:r>
          </w:p>
        </w:tc>
      </w:tr>
      <w:tr w:rsidR="009F0A30" w:rsidRPr="000B5E8A" w:rsidTr="00D1657F">
        <w:trPr>
          <w:cnfStyle w:val="000000100000" w:firstRow="0" w:lastRow="0" w:firstColumn="0" w:lastColumn="0" w:oddVBand="0" w:evenVBand="0" w:oddHBand="1" w:evenHBand="0" w:firstRowFirstColumn="0" w:firstRowLastColumn="0" w:lastRowFirstColumn="0" w:lastRowLastColumn="0"/>
          <w:trHeight w:val="1414"/>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0B5E8A" w:rsidRDefault="009F0A30" w:rsidP="00176CD4">
            <w:pPr>
              <w:jc w:val="center"/>
              <w:rPr>
                <w:rFonts w:ascii="Arial" w:eastAsia="Times New Roman" w:hAnsi="Arial" w:cs="Arial"/>
                <w:sz w:val="20"/>
                <w:szCs w:val="20"/>
                <w:lang w:eastAsia="es-CR"/>
              </w:rPr>
            </w:pPr>
            <w:r w:rsidRPr="000B5E8A">
              <w:rPr>
                <w:rFonts w:ascii="Arial" w:eastAsia="Times New Roman" w:hAnsi="Arial" w:cs="Arial"/>
                <w:sz w:val="20"/>
                <w:szCs w:val="20"/>
                <w:lang w:eastAsia="es-CR"/>
              </w:rPr>
              <w:t>2.01.99 Otros productos químicos</w:t>
            </w:r>
          </w:p>
        </w:tc>
        <w:tc>
          <w:tcPr>
            <w:tcW w:w="1701"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120.000,00</w:t>
            </w:r>
          </w:p>
        </w:tc>
        <w:tc>
          <w:tcPr>
            <w:tcW w:w="155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988"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15 Uds. x 8,000,00</w:t>
            </w:r>
          </w:p>
        </w:tc>
        <w:tc>
          <w:tcPr>
            <w:tcW w:w="3260"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Abono para zacate</w:t>
            </w:r>
            <w:r w:rsidRPr="00687C31">
              <w:rPr>
                <w:rFonts w:ascii="Arial" w:eastAsia="Times New Roman" w:hAnsi="Arial" w:cs="Arial"/>
                <w:sz w:val="18"/>
                <w:szCs w:val="18"/>
                <w:lang w:eastAsia="es-CR"/>
              </w:rPr>
              <w:t xml:space="preserve"> en sacos, para el mantenimiento de las zonas verdes de la Academia. </w:t>
            </w:r>
          </w:p>
        </w:tc>
      </w:tr>
      <w:tr w:rsidR="009F0A30" w:rsidRPr="000B5E8A" w:rsidTr="00D1657F">
        <w:trPr>
          <w:trHeight w:val="1263"/>
        </w:trPr>
        <w:tc>
          <w:tcPr>
            <w:cnfStyle w:val="001000000000" w:firstRow="0" w:lastRow="0" w:firstColumn="1" w:lastColumn="0" w:oddVBand="0" w:evenVBand="0" w:oddHBand="0" w:evenHBand="0" w:firstRowFirstColumn="0" w:firstRowLastColumn="0" w:lastRowFirstColumn="0" w:lastRowLastColumn="0"/>
            <w:tcW w:w="1258" w:type="dxa"/>
            <w:vAlign w:val="center"/>
            <w:hideMark/>
          </w:tcPr>
          <w:p w:rsidR="009F0A30" w:rsidRPr="000B5E8A" w:rsidRDefault="009F0A30" w:rsidP="00176CD4">
            <w:pPr>
              <w:jc w:val="center"/>
              <w:rPr>
                <w:rFonts w:ascii="Arial" w:eastAsia="Times New Roman" w:hAnsi="Arial" w:cs="Arial"/>
                <w:sz w:val="20"/>
                <w:szCs w:val="20"/>
                <w:lang w:eastAsia="es-CR"/>
              </w:rPr>
            </w:pPr>
            <w:r w:rsidRPr="000B5E8A">
              <w:rPr>
                <w:rFonts w:ascii="Arial" w:eastAsia="Times New Roman" w:hAnsi="Arial" w:cs="Arial"/>
                <w:sz w:val="20"/>
                <w:szCs w:val="20"/>
                <w:lang w:eastAsia="es-CR"/>
              </w:rPr>
              <w:t>2.01.99 Otros productos químicos</w:t>
            </w:r>
          </w:p>
        </w:tc>
        <w:tc>
          <w:tcPr>
            <w:tcW w:w="1701"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200.000,00</w:t>
            </w:r>
          </w:p>
        </w:tc>
        <w:tc>
          <w:tcPr>
            <w:tcW w:w="1559"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51"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13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988"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40 Uds. x 5,000,00</w:t>
            </w:r>
          </w:p>
        </w:tc>
        <w:tc>
          <w:tcPr>
            <w:tcW w:w="3260"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Líquido para máquina humo</w:t>
            </w:r>
            <w:r w:rsidRPr="00687C31">
              <w:rPr>
                <w:rFonts w:ascii="Arial" w:eastAsia="Times New Roman" w:hAnsi="Arial" w:cs="Arial"/>
                <w:sz w:val="18"/>
                <w:szCs w:val="18"/>
                <w:lang w:eastAsia="es-CR"/>
              </w:rPr>
              <w:t xml:space="preserve"> (litro) como insumo en los cursos de búsqueda y rescate. </w:t>
            </w:r>
          </w:p>
        </w:tc>
      </w:tr>
    </w:tbl>
    <w:p w:rsidR="009F0A30" w:rsidRDefault="009F0A30" w:rsidP="009F0A30"/>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Ind w:w="-477"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258"/>
        <w:gridCol w:w="1641"/>
        <w:gridCol w:w="1559"/>
        <w:gridCol w:w="851"/>
        <w:gridCol w:w="1134"/>
        <w:gridCol w:w="4252"/>
        <w:gridCol w:w="3004"/>
      </w:tblGrid>
      <w:tr w:rsidR="009F0A30" w:rsidRPr="000B5E8A"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699" w:type="dxa"/>
            <w:gridSpan w:val="7"/>
            <w:shd w:val="clear" w:color="auto" w:fill="4F81BD" w:themeFill="accent1"/>
            <w:hideMark/>
          </w:tcPr>
          <w:p w:rsidR="009F0A30" w:rsidRPr="000B5E8A" w:rsidRDefault="009F0A30" w:rsidP="00176CD4">
            <w:pPr>
              <w:jc w:val="center"/>
              <w:rPr>
                <w:rFonts w:ascii="Calibri" w:eastAsia="Times New Roman" w:hAnsi="Calibri" w:cs="Times New Roman"/>
                <w:lang w:eastAsia="es-CR"/>
              </w:rPr>
            </w:pPr>
            <w:r w:rsidRPr="000B5E8A">
              <w:rPr>
                <w:rFonts w:ascii="Calibri" w:eastAsia="Times New Roman" w:hAnsi="Calibri" w:cs="Times New Roman"/>
                <w:lang w:eastAsia="es-CR"/>
              </w:rPr>
              <w:lastRenderedPageBreak/>
              <w:t>2.MATERIALES Y SUMINISTROS</w:t>
            </w:r>
          </w:p>
        </w:tc>
      </w:tr>
      <w:tr w:rsidR="009F0A30" w:rsidRPr="000B5E8A" w:rsidTr="00D1657F">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258" w:type="dxa"/>
            <w:vMerge w:val="restart"/>
            <w:tcBorders>
              <w:top w:val="none" w:sz="0" w:space="0" w:color="auto"/>
              <w:left w:val="none" w:sz="0" w:space="0" w:color="auto"/>
              <w:bottom w:val="none" w:sz="0" w:space="0" w:color="auto"/>
            </w:tcBorders>
            <w:hideMark/>
          </w:tcPr>
          <w:p w:rsidR="009F0A30" w:rsidRPr="000B5E8A" w:rsidRDefault="009F0A30" w:rsidP="00176CD4">
            <w:pPr>
              <w:jc w:val="center"/>
              <w:rPr>
                <w:rFonts w:ascii="Calibri" w:eastAsia="Times New Roman" w:hAnsi="Calibri" w:cs="Times New Roman"/>
                <w:lang w:eastAsia="es-CR"/>
              </w:rPr>
            </w:pPr>
            <w:r w:rsidRPr="000B5E8A">
              <w:rPr>
                <w:rFonts w:ascii="Calibri" w:eastAsia="Times New Roman" w:hAnsi="Calibri" w:cs="Times New Roman"/>
                <w:lang w:eastAsia="es-CR"/>
              </w:rPr>
              <w:t>Subpartida y descripción</w:t>
            </w:r>
          </w:p>
        </w:tc>
        <w:tc>
          <w:tcPr>
            <w:tcW w:w="1641" w:type="dxa"/>
            <w:vMerge w:val="restart"/>
            <w:tcBorders>
              <w:top w:val="none" w:sz="0" w:space="0" w:color="auto"/>
              <w:bottom w:val="none" w:sz="0" w:space="0" w:color="auto"/>
            </w:tcBorders>
            <w:noWrap/>
            <w:vAlign w:val="center"/>
            <w:hideMark/>
          </w:tcPr>
          <w:p w:rsidR="009F0A30" w:rsidRPr="000B5E8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5E8A">
              <w:rPr>
                <w:rFonts w:ascii="Calibri" w:eastAsia="Times New Roman" w:hAnsi="Calibri" w:cs="Times New Roman"/>
                <w:b/>
                <w:bCs/>
                <w:lang w:eastAsia="es-CR"/>
              </w:rPr>
              <w:t>Monto</w:t>
            </w:r>
          </w:p>
        </w:tc>
        <w:tc>
          <w:tcPr>
            <w:tcW w:w="3544" w:type="dxa"/>
            <w:gridSpan w:val="3"/>
            <w:tcBorders>
              <w:top w:val="none" w:sz="0" w:space="0" w:color="auto"/>
              <w:bottom w:val="none" w:sz="0" w:space="0" w:color="auto"/>
            </w:tcBorders>
            <w:noWrap/>
            <w:vAlign w:val="center"/>
            <w:hideMark/>
          </w:tcPr>
          <w:p w:rsidR="009F0A30" w:rsidRPr="000B5E8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5E8A">
              <w:rPr>
                <w:rFonts w:ascii="Calibri" w:eastAsia="Times New Roman" w:hAnsi="Calibri" w:cs="Times New Roman"/>
                <w:b/>
                <w:bCs/>
                <w:lang w:eastAsia="es-CR"/>
              </w:rPr>
              <w:t>Vinculación PAO</w:t>
            </w:r>
          </w:p>
        </w:tc>
        <w:tc>
          <w:tcPr>
            <w:tcW w:w="4252" w:type="dxa"/>
            <w:vMerge w:val="restart"/>
            <w:tcBorders>
              <w:top w:val="none" w:sz="0" w:space="0" w:color="auto"/>
              <w:bottom w:val="none" w:sz="0" w:space="0" w:color="auto"/>
            </w:tcBorders>
            <w:vAlign w:val="center"/>
            <w:hideMark/>
          </w:tcPr>
          <w:p w:rsidR="009F0A30" w:rsidRPr="000B5E8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5E8A">
              <w:rPr>
                <w:rFonts w:ascii="Calibri" w:eastAsia="Times New Roman" w:hAnsi="Calibri" w:cs="Times New Roman"/>
                <w:b/>
                <w:bCs/>
                <w:lang w:eastAsia="es-CR"/>
              </w:rPr>
              <w:t>Cálculo</w:t>
            </w:r>
          </w:p>
        </w:tc>
        <w:tc>
          <w:tcPr>
            <w:tcW w:w="3004" w:type="dxa"/>
            <w:vMerge w:val="restart"/>
            <w:tcBorders>
              <w:top w:val="none" w:sz="0" w:space="0" w:color="auto"/>
              <w:bottom w:val="none" w:sz="0" w:space="0" w:color="auto"/>
              <w:right w:val="none" w:sz="0" w:space="0" w:color="auto"/>
            </w:tcBorders>
            <w:noWrap/>
            <w:vAlign w:val="center"/>
            <w:hideMark/>
          </w:tcPr>
          <w:p w:rsidR="009F0A30" w:rsidRPr="000B5E8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5E8A">
              <w:rPr>
                <w:rFonts w:ascii="Calibri" w:eastAsia="Times New Roman" w:hAnsi="Calibri" w:cs="Times New Roman"/>
                <w:b/>
                <w:bCs/>
                <w:lang w:eastAsia="es-CR"/>
              </w:rPr>
              <w:t>Justificación</w:t>
            </w:r>
          </w:p>
        </w:tc>
      </w:tr>
      <w:tr w:rsidR="009F0A30" w:rsidRPr="000B5E8A" w:rsidTr="00D1657F">
        <w:trPr>
          <w:trHeight w:val="567"/>
          <w:jc w:val="center"/>
        </w:trPr>
        <w:tc>
          <w:tcPr>
            <w:cnfStyle w:val="001000000000" w:firstRow="0" w:lastRow="0" w:firstColumn="1" w:lastColumn="0" w:oddVBand="0" w:evenVBand="0" w:oddHBand="0" w:evenHBand="0" w:firstRowFirstColumn="0" w:firstRowLastColumn="0" w:lastRowFirstColumn="0" w:lastRowLastColumn="0"/>
            <w:tcW w:w="1258" w:type="dxa"/>
            <w:vMerge/>
          </w:tcPr>
          <w:p w:rsidR="009F0A30" w:rsidRPr="000B5E8A" w:rsidRDefault="009F0A30" w:rsidP="00176CD4">
            <w:pPr>
              <w:jc w:val="center"/>
              <w:rPr>
                <w:rFonts w:ascii="Calibri" w:eastAsia="Times New Roman" w:hAnsi="Calibri" w:cs="Times New Roman"/>
                <w:lang w:eastAsia="es-CR"/>
              </w:rPr>
            </w:pPr>
          </w:p>
        </w:tc>
        <w:tc>
          <w:tcPr>
            <w:tcW w:w="1641" w:type="dxa"/>
            <w:vMerge/>
            <w:noWrap/>
          </w:tcPr>
          <w:p w:rsidR="009F0A30" w:rsidRPr="000B5E8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B5E8A">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B5E8A">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B5E8A">
              <w:rPr>
                <w:rFonts w:ascii="Calibri" w:eastAsia="Times New Roman" w:hAnsi="Calibri" w:cs="Times New Roman"/>
                <w:b/>
                <w:bCs/>
                <w:lang w:eastAsia="es-CR"/>
              </w:rPr>
              <w:t>Acción</w:t>
            </w:r>
          </w:p>
        </w:tc>
        <w:tc>
          <w:tcPr>
            <w:tcW w:w="4252" w:type="dxa"/>
            <w:vMerge/>
          </w:tcPr>
          <w:p w:rsidR="009F0A30" w:rsidRPr="000B5E8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004" w:type="dxa"/>
            <w:vMerge/>
            <w:noWrap/>
          </w:tcPr>
          <w:p w:rsidR="009F0A30" w:rsidRPr="000B5E8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0B5E8A" w:rsidTr="00D1657F">
        <w:trPr>
          <w:cnfStyle w:val="000000100000" w:firstRow="0" w:lastRow="0" w:firstColumn="0" w:lastColumn="0" w:oddVBand="0" w:evenVBand="0" w:oddHBand="1" w:evenHBand="0" w:firstRowFirstColumn="0" w:firstRowLastColumn="0" w:lastRowFirstColumn="0" w:lastRowLastColumn="0"/>
          <w:trHeight w:val="1785"/>
          <w:jc w:val="center"/>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noWrap/>
            <w:vAlign w:val="center"/>
            <w:hideMark/>
          </w:tcPr>
          <w:p w:rsidR="009F0A30" w:rsidRPr="000B5E8A" w:rsidRDefault="009F0A30" w:rsidP="00176CD4">
            <w:pPr>
              <w:jc w:val="center"/>
              <w:rPr>
                <w:rFonts w:ascii="Arial" w:eastAsia="Times New Roman" w:hAnsi="Arial" w:cs="Arial"/>
                <w:sz w:val="20"/>
                <w:szCs w:val="20"/>
                <w:lang w:eastAsia="es-CR"/>
              </w:rPr>
            </w:pPr>
            <w:r w:rsidRPr="000B5E8A">
              <w:rPr>
                <w:rFonts w:ascii="Arial" w:eastAsia="Times New Roman" w:hAnsi="Arial" w:cs="Arial"/>
                <w:sz w:val="20"/>
                <w:szCs w:val="20"/>
                <w:lang w:eastAsia="es-CR"/>
              </w:rPr>
              <w:t>2.01.99 Otros productos químicos</w:t>
            </w:r>
          </w:p>
        </w:tc>
        <w:tc>
          <w:tcPr>
            <w:tcW w:w="1641"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315.000,00</w:t>
            </w:r>
          </w:p>
        </w:tc>
        <w:tc>
          <w:tcPr>
            <w:tcW w:w="1559"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1. Gestión Institucional</w:t>
            </w:r>
          </w:p>
        </w:tc>
        <w:tc>
          <w:tcPr>
            <w:tcW w:w="851"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3.1.2.5</w:t>
            </w:r>
          </w:p>
        </w:tc>
        <w:tc>
          <w:tcPr>
            <w:tcW w:w="1134"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3.1.2.5.2</w:t>
            </w:r>
          </w:p>
        </w:tc>
        <w:tc>
          <w:tcPr>
            <w:tcW w:w="4252"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 xml:space="preserve">Estimado de 15 paquetes de preparado de sangre, a un precio promedio de $ 20+ 15 frascos de cera de maquillaje de $15 * tipo de cambio promedio de ¢600 </w:t>
            </w:r>
          </w:p>
        </w:tc>
        <w:tc>
          <w:tcPr>
            <w:tcW w:w="3004"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Desarrollar el programa de capacitación de la gestión empresarial donde se requiere consumo productos de maquillaje y simulación de heridas para los cursos de primeros auxilios, (simulación de sangre, maquillaje de heridas) + costo de envío, para estimado de 25 cursos de primeros auxilios</w:t>
            </w:r>
          </w:p>
        </w:tc>
      </w:tr>
      <w:tr w:rsidR="009F0A30" w:rsidRPr="000B5E8A" w:rsidTr="00D1657F">
        <w:trPr>
          <w:trHeight w:val="1785"/>
          <w:jc w:val="center"/>
        </w:trPr>
        <w:tc>
          <w:tcPr>
            <w:cnfStyle w:val="001000000000" w:firstRow="0" w:lastRow="0" w:firstColumn="1" w:lastColumn="0" w:oddVBand="0" w:evenVBand="0" w:oddHBand="0" w:evenHBand="0" w:firstRowFirstColumn="0" w:firstRowLastColumn="0" w:lastRowFirstColumn="0" w:lastRowLastColumn="0"/>
            <w:tcW w:w="1258" w:type="dxa"/>
            <w:vAlign w:val="center"/>
            <w:hideMark/>
          </w:tcPr>
          <w:p w:rsidR="009F0A30" w:rsidRPr="000B5E8A" w:rsidRDefault="009F0A30" w:rsidP="00176CD4">
            <w:pPr>
              <w:jc w:val="center"/>
              <w:rPr>
                <w:rFonts w:ascii="Arial" w:eastAsia="Times New Roman" w:hAnsi="Arial" w:cs="Arial"/>
                <w:color w:val="000000"/>
                <w:sz w:val="20"/>
                <w:szCs w:val="20"/>
                <w:lang w:eastAsia="es-CR"/>
              </w:rPr>
            </w:pPr>
            <w:r w:rsidRPr="000B5E8A">
              <w:rPr>
                <w:rFonts w:ascii="Arial" w:eastAsia="Times New Roman" w:hAnsi="Arial" w:cs="Arial"/>
                <w:color w:val="000000"/>
                <w:sz w:val="20"/>
                <w:szCs w:val="20"/>
                <w:lang w:eastAsia="es-CR"/>
              </w:rPr>
              <w:t>2.01.99 Otros productos químicos</w:t>
            </w:r>
          </w:p>
        </w:tc>
        <w:tc>
          <w:tcPr>
            <w:tcW w:w="1641"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1.152.000,00</w:t>
            </w:r>
          </w:p>
        </w:tc>
        <w:tc>
          <w:tcPr>
            <w:tcW w:w="1559"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1. Gestión Institucional</w:t>
            </w:r>
          </w:p>
        </w:tc>
        <w:tc>
          <w:tcPr>
            <w:tcW w:w="851"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2.1.4.1</w:t>
            </w:r>
          </w:p>
        </w:tc>
        <w:tc>
          <w:tcPr>
            <w:tcW w:w="1134"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2.1.4.1.1</w:t>
            </w:r>
          </w:p>
        </w:tc>
        <w:tc>
          <w:tcPr>
            <w:tcW w:w="4252"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El gasto promedio por mes para compra de productos químicos es de ¢96.000,00, por lo que se obtiene un total anual presupuestado de ¢1.152.000,00</w:t>
            </w:r>
          </w:p>
        </w:tc>
        <w:tc>
          <w:tcPr>
            <w:tcW w:w="3004" w:type="dxa"/>
            <w:hideMark/>
          </w:tcPr>
          <w:p w:rsidR="009F0A30" w:rsidRPr="00687C3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Compra de limpiadores de contactos, desengrasantes y pastas. Este presupuesto será ejecutado por medio de la Adquisición de bienes y servicios con tarjeta institucional de compras, según la necesidad que demanden las Estaciones de Bomberos o las Unidades Administrativas.</w:t>
            </w:r>
          </w:p>
        </w:tc>
      </w:tr>
      <w:tr w:rsidR="009F0A30" w:rsidRPr="000B5E8A" w:rsidTr="00D1657F">
        <w:trPr>
          <w:cnfStyle w:val="000000100000" w:firstRow="0" w:lastRow="0" w:firstColumn="0" w:lastColumn="0" w:oddVBand="0" w:evenVBand="0" w:oddHBand="1" w:evenHBand="0" w:firstRowFirstColumn="0" w:firstRowLastColumn="0" w:lastRowFirstColumn="0" w:lastRowLastColumn="0"/>
          <w:trHeight w:val="1560"/>
          <w:jc w:val="center"/>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0B5E8A" w:rsidRDefault="009F0A30" w:rsidP="00176CD4">
            <w:pPr>
              <w:jc w:val="center"/>
              <w:rPr>
                <w:rFonts w:ascii="Arial" w:eastAsia="Times New Roman" w:hAnsi="Arial" w:cs="Arial"/>
                <w:sz w:val="20"/>
                <w:szCs w:val="20"/>
                <w:lang w:eastAsia="es-CR"/>
              </w:rPr>
            </w:pPr>
            <w:r w:rsidRPr="000B5E8A">
              <w:rPr>
                <w:rFonts w:ascii="Arial" w:eastAsia="Times New Roman" w:hAnsi="Arial" w:cs="Arial"/>
                <w:sz w:val="20"/>
                <w:szCs w:val="20"/>
                <w:lang w:eastAsia="es-CR"/>
              </w:rPr>
              <w:t>2.01.99 Otros productos químicos</w:t>
            </w:r>
          </w:p>
        </w:tc>
        <w:tc>
          <w:tcPr>
            <w:tcW w:w="164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1.000.000,00</w:t>
            </w:r>
          </w:p>
        </w:tc>
        <w:tc>
          <w:tcPr>
            <w:tcW w:w="155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2.7.2.1</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2.7.2.1.1</w:t>
            </w:r>
          </w:p>
        </w:tc>
        <w:tc>
          <w:tcPr>
            <w:tcW w:w="4252"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Disponible para compra de repelentes, insecticidas, herbicidas, desmoldantes, acelerantes, entre otros, para la correcta atención de reportes de averías</w:t>
            </w:r>
          </w:p>
        </w:tc>
        <w:tc>
          <w:tcPr>
            <w:tcW w:w="3004" w:type="dxa"/>
            <w:tcBorders>
              <w:top w:val="none" w:sz="0" w:space="0" w:color="auto"/>
              <w:bottom w:val="none" w:sz="0" w:space="0" w:color="auto"/>
              <w:right w:val="none" w:sz="0" w:space="0" w:color="auto"/>
            </w:tcBorders>
            <w:hideMark/>
          </w:tcPr>
          <w:p w:rsidR="009F0A30" w:rsidRPr="00687C3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Para atender trabajos propios del Área de Edificaciones como reportes de averías, readecuación de lotes, entre otros</w:t>
            </w:r>
          </w:p>
        </w:tc>
      </w:tr>
    </w:tbl>
    <w:p w:rsidR="009F0A30" w:rsidRDefault="009F0A30" w:rsidP="009F0A30"/>
    <w:p w:rsidR="009F0A30" w:rsidRDefault="009F0A30" w:rsidP="009F0A30"/>
    <w:p w:rsidR="009F0A30" w:rsidRDefault="009F0A30" w:rsidP="009F0A30"/>
    <w:tbl>
      <w:tblPr>
        <w:tblStyle w:val="Listaclara-nfasis2"/>
        <w:tblW w:w="13609" w:type="dxa"/>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258"/>
        <w:gridCol w:w="1558"/>
        <w:gridCol w:w="1559"/>
        <w:gridCol w:w="851"/>
        <w:gridCol w:w="1134"/>
        <w:gridCol w:w="4272"/>
        <w:gridCol w:w="2977"/>
      </w:tblGrid>
      <w:tr w:rsidR="009F0A30" w:rsidRPr="000B5E8A" w:rsidTr="001425C4">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609" w:type="dxa"/>
            <w:gridSpan w:val="7"/>
            <w:shd w:val="clear" w:color="auto" w:fill="4F81BD" w:themeFill="accent1"/>
            <w:hideMark/>
          </w:tcPr>
          <w:p w:rsidR="009F0A30" w:rsidRPr="000B5E8A" w:rsidRDefault="009F0A30" w:rsidP="00176CD4">
            <w:pPr>
              <w:jc w:val="center"/>
              <w:rPr>
                <w:rFonts w:ascii="Calibri" w:eastAsia="Times New Roman" w:hAnsi="Calibri" w:cs="Times New Roman"/>
                <w:lang w:eastAsia="es-CR"/>
              </w:rPr>
            </w:pPr>
            <w:r w:rsidRPr="000B5E8A">
              <w:rPr>
                <w:rFonts w:ascii="Calibri" w:eastAsia="Times New Roman" w:hAnsi="Calibri" w:cs="Times New Roman"/>
                <w:lang w:eastAsia="es-CR"/>
              </w:rPr>
              <w:lastRenderedPageBreak/>
              <w:t>2.MATERIALES Y SUMINISTROS</w:t>
            </w:r>
          </w:p>
        </w:tc>
      </w:tr>
      <w:tr w:rsidR="009F0A30" w:rsidRPr="000B5E8A" w:rsidTr="00D1657F">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258" w:type="dxa"/>
            <w:vMerge w:val="restart"/>
            <w:tcBorders>
              <w:top w:val="none" w:sz="0" w:space="0" w:color="auto"/>
              <w:left w:val="none" w:sz="0" w:space="0" w:color="auto"/>
              <w:bottom w:val="none" w:sz="0" w:space="0" w:color="auto"/>
            </w:tcBorders>
            <w:hideMark/>
          </w:tcPr>
          <w:p w:rsidR="009F0A30" w:rsidRPr="000B5E8A" w:rsidRDefault="009F0A30" w:rsidP="00176CD4">
            <w:pPr>
              <w:jc w:val="center"/>
              <w:rPr>
                <w:rFonts w:ascii="Calibri" w:eastAsia="Times New Roman" w:hAnsi="Calibri" w:cs="Times New Roman"/>
                <w:lang w:eastAsia="es-CR"/>
              </w:rPr>
            </w:pPr>
            <w:r w:rsidRPr="000B5E8A">
              <w:rPr>
                <w:rFonts w:ascii="Calibri" w:eastAsia="Times New Roman" w:hAnsi="Calibri" w:cs="Times New Roman"/>
                <w:lang w:eastAsia="es-CR"/>
              </w:rPr>
              <w:t>Subpartida y descripción</w:t>
            </w:r>
          </w:p>
        </w:tc>
        <w:tc>
          <w:tcPr>
            <w:tcW w:w="1558" w:type="dxa"/>
            <w:vMerge w:val="restart"/>
            <w:tcBorders>
              <w:top w:val="none" w:sz="0" w:space="0" w:color="auto"/>
              <w:bottom w:val="none" w:sz="0" w:space="0" w:color="auto"/>
            </w:tcBorders>
            <w:noWrap/>
            <w:vAlign w:val="center"/>
            <w:hideMark/>
          </w:tcPr>
          <w:p w:rsidR="009F0A30" w:rsidRPr="000B5E8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5E8A">
              <w:rPr>
                <w:rFonts w:ascii="Calibri" w:eastAsia="Times New Roman" w:hAnsi="Calibri" w:cs="Times New Roman"/>
                <w:b/>
                <w:bCs/>
                <w:lang w:eastAsia="es-CR"/>
              </w:rPr>
              <w:t>Monto</w:t>
            </w:r>
          </w:p>
        </w:tc>
        <w:tc>
          <w:tcPr>
            <w:tcW w:w="3544" w:type="dxa"/>
            <w:gridSpan w:val="3"/>
            <w:tcBorders>
              <w:top w:val="none" w:sz="0" w:space="0" w:color="auto"/>
              <w:bottom w:val="none" w:sz="0" w:space="0" w:color="auto"/>
            </w:tcBorders>
            <w:noWrap/>
            <w:vAlign w:val="center"/>
            <w:hideMark/>
          </w:tcPr>
          <w:p w:rsidR="009F0A30" w:rsidRPr="000B5E8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5E8A">
              <w:rPr>
                <w:rFonts w:ascii="Calibri" w:eastAsia="Times New Roman" w:hAnsi="Calibri" w:cs="Times New Roman"/>
                <w:b/>
                <w:bCs/>
                <w:lang w:eastAsia="es-CR"/>
              </w:rPr>
              <w:t>Vinculación PAO</w:t>
            </w:r>
          </w:p>
        </w:tc>
        <w:tc>
          <w:tcPr>
            <w:tcW w:w="4272" w:type="dxa"/>
            <w:vMerge w:val="restart"/>
            <w:tcBorders>
              <w:top w:val="none" w:sz="0" w:space="0" w:color="auto"/>
              <w:bottom w:val="none" w:sz="0" w:space="0" w:color="auto"/>
            </w:tcBorders>
            <w:vAlign w:val="center"/>
            <w:hideMark/>
          </w:tcPr>
          <w:p w:rsidR="009F0A30" w:rsidRPr="000B5E8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5E8A">
              <w:rPr>
                <w:rFonts w:ascii="Calibri" w:eastAsia="Times New Roman" w:hAnsi="Calibri" w:cs="Times New Roman"/>
                <w:b/>
                <w:bCs/>
                <w:lang w:eastAsia="es-CR"/>
              </w:rPr>
              <w:t>Cálculo</w:t>
            </w:r>
          </w:p>
        </w:tc>
        <w:tc>
          <w:tcPr>
            <w:tcW w:w="2977" w:type="dxa"/>
            <w:vMerge w:val="restart"/>
            <w:tcBorders>
              <w:top w:val="none" w:sz="0" w:space="0" w:color="auto"/>
              <w:bottom w:val="none" w:sz="0" w:space="0" w:color="auto"/>
              <w:right w:val="none" w:sz="0" w:space="0" w:color="auto"/>
            </w:tcBorders>
            <w:noWrap/>
            <w:vAlign w:val="center"/>
            <w:hideMark/>
          </w:tcPr>
          <w:p w:rsidR="009F0A30" w:rsidRPr="000B5E8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5E8A">
              <w:rPr>
                <w:rFonts w:ascii="Calibri" w:eastAsia="Times New Roman" w:hAnsi="Calibri" w:cs="Times New Roman"/>
                <w:b/>
                <w:bCs/>
                <w:lang w:eastAsia="es-CR"/>
              </w:rPr>
              <w:t>Justificación</w:t>
            </w:r>
          </w:p>
        </w:tc>
      </w:tr>
      <w:tr w:rsidR="009F0A30" w:rsidRPr="000B5E8A" w:rsidTr="00D1657F">
        <w:trPr>
          <w:trHeight w:val="582"/>
        </w:trPr>
        <w:tc>
          <w:tcPr>
            <w:cnfStyle w:val="001000000000" w:firstRow="0" w:lastRow="0" w:firstColumn="1" w:lastColumn="0" w:oddVBand="0" w:evenVBand="0" w:oddHBand="0" w:evenHBand="0" w:firstRowFirstColumn="0" w:firstRowLastColumn="0" w:lastRowFirstColumn="0" w:lastRowLastColumn="0"/>
            <w:tcW w:w="1258" w:type="dxa"/>
            <w:vMerge/>
          </w:tcPr>
          <w:p w:rsidR="009F0A30" w:rsidRPr="000B5E8A" w:rsidRDefault="009F0A30" w:rsidP="00176CD4">
            <w:pPr>
              <w:jc w:val="center"/>
              <w:rPr>
                <w:rFonts w:ascii="Calibri" w:eastAsia="Times New Roman" w:hAnsi="Calibri" w:cs="Times New Roman"/>
                <w:lang w:eastAsia="es-CR"/>
              </w:rPr>
            </w:pPr>
          </w:p>
        </w:tc>
        <w:tc>
          <w:tcPr>
            <w:tcW w:w="1558" w:type="dxa"/>
            <w:vMerge/>
            <w:noWrap/>
          </w:tcPr>
          <w:p w:rsidR="009F0A30" w:rsidRPr="000B5E8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B5E8A">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B5E8A">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B5E8A">
              <w:rPr>
                <w:rFonts w:ascii="Calibri" w:eastAsia="Times New Roman" w:hAnsi="Calibri" w:cs="Times New Roman"/>
                <w:b/>
                <w:bCs/>
                <w:lang w:eastAsia="es-CR"/>
              </w:rPr>
              <w:t>Acción</w:t>
            </w:r>
          </w:p>
        </w:tc>
        <w:tc>
          <w:tcPr>
            <w:tcW w:w="4272" w:type="dxa"/>
            <w:vMerge/>
          </w:tcPr>
          <w:p w:rsidR="009F0A30" w:rsidRPr="000B5E8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77" w:type="dxa"/>
            <w:vMerge/>
            <w:noWrap/>
          </w:tcPr>
          <w:p w:rsidR="009F0A30" w:rsidRPr="000B5E8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0B5E8A" w:rsidTr="00D1657F">
        <w:trPr>
          <w:cnfStyle w:val="000000100000" w:firstRow="0" w:lastRow="0" w:firstColumn="0" w:lastColumn="0" w:oddVBand="0" w:evenVBand="0" w:oddHBand="1" w:evenHBand="0" w:firstRowFirstColumn="0" w:firstRowLastColumn="0" w:lastRowFirstColumn="0" w:lastRowLastColumn="0"/>
          <w:trHeight w:val="5068"/>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0B5E8A" w:rsidRDefault="009F0A30" w:rsidP="00176CD4">
            <w:pPr>
              <w:jc w:val="center"/>
              <w:rPr>
                <w:rFonts w:ascii="Arial" w:eastAsia="Times New Roman" w:hAnsi="Arial" w:cs="Arial"/>
                <w:sz w:val="20"/>
                <w:szCs w:val="20"/>
                <w:lang w:eastAsia="es-CR"/>
              </w:rPr>
            </w:pPr>
            <w:r w:rsidRPr="000B5E8A">
              <w:rPr>
                <w:rFonts w:ascii="Arial" w:eastAsia="Times New Roman" w:hAnsi="Arial" w:cs="Arial"/>
                <w:sz w:val="20"/>
                <w:szCs w:val="20"/>
                <w:lang w:eastAsia="es-CR"/>
              </w:rPr>
              <w:t>2.01.99 Otros productos químicos</w:t>
            </w:r>
          </w:p>
        </w:tc>
        <w:tc>
          <w:tcPr>
            <w:tcW w:w="1558"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15.002.000,00</w:t>
            </w:r>
          </w:p>
        </w:tc>
        <w:tc>
          <w:tcPr>
            <w:tcW w:w="1559"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1. Gestión Institucional</w:t>
            </w:r>
          </w:p>
        </w:tc>
        <w:tc>
          <w:tcPr>
            <w:tcW w:w="85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2.1.5.1</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2.1.5.1.2</w:t>
            </w:r>
          </w:p>
        </w:tc>
        <w:tc>
          <w:tcPr>
            <w:tcW w:w="4272" w:type="dxa"/>
            <w:tcBorders>
              <w:top w:val="none" w:sz="0" w:space="0" w:color="auto"/>
              <w:bottom w:val="none" w:sz="0" w:space="0" w:color="auto"/>
            </w:tcBorders>
            <w:hideMark/>
          </w:tcPr>
          <w:p w:rsidR="009F0A30"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 xml:space="preserve">Detalle de las compras:                                                                                                                                  </w:t>
            </w:r>
            <w:r w:rsidRPr="00687C31">
              <w:rPr>
                <w:rFonts w:ascii="Arial" w:eastAsia="Times New Roman" w:hAnsi="Arial" w:cs="Arial"/>
                <w:sz w:val="18"/>
                <w:szCs w:val="18"/>
                <w:lang w:eastAsia="es-CR"/>
              </w:rPr>
              <w:br/>
            </w:r>
          </w:p>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Pulidor en pasta para 160 vehículos tipo camión con punta diamante de la flotilla vehicular precio unitario de ¢7,345.00, para el periodo 2017 se pretende entregar 04 tarritos de crema pulidora por camión cada cuatro meses (entrega cuatrimestral) para un total a invertir por cuatrimestre de ¢4,700,800.00 para un monto anual de ¢14,102,000.00</w:t>
            </w:r>
            <w:r w:rsidRPr="00687C31">
              <w:rPr>
                <w:rFonts w:ascii="Arial" w:eastAsia="Times New Roman" w:hAnsi="Arial" w:cs="Arial"/>
                <w:sz w:val="18"/>
                <w:szCs w:val="18"/>
                <w:lang w:eastAsia="es-CR"/>
              </w:rPr>
              <w:br/>
            </w:r>
            <w:r w:rsidRPr="00687C31">
              <w:rPr>
                <w:rFonts w:ascii="Arial" w:eastAsia="Times New Roman" w:hAnsi="Arial" w:cs="Arial"/>
                <w:sz w:val="18"/>
                <w:szCs w:val="18"/>
                <w:lang w:eastAsia="es-CR"/>
              </w:rPr>
              <w:br/>
              <w:t xml:space="preserve">Se requiere contar con presupuesto para atender imprevistos y proporcionar la compra de 100 galones de alumicron, producto que se utiliza antes de pulir la lámina de aluminio punta de diamante que se manche y no se pueda quitar con la crema pulidora, un monto total de ¢900.000. (¢9,000.00 c/galón). </w:t>
            </w:r>
            <w:r w:rsidRPr="00687C31">
              <w:rPr>
                <w:rFonts w:ascii="Arial" w:eastAsia="Times New Roman" w:hAnsi="Arial" w:cs="Arial"/>
                <w:sz w:val="18"/>
                <w:szCs w:val="18"/>
                <w:lang w:eastAsia="es-CR"/>
              </w:rPr>
              <w:br/>
            </w:r>
            <w:r w:rsidRPr="00687C31">
              <w:rPr>
                <w:rFonts w:ascii="Arial" w:eastAsia="Times New Roman" w:hAnsi="Arial" w:cs="Arial"/>
                <w:sz w:val="18"/>
                <w:szCs w:val="18"/>
                <w:lang w:eastAsia="es-CR"/>
              </w:rPr>
              <w:br/>
              <w:t>Para un total anual de ¢15.002.000.</w:t>
            </w:r>
          </w:p>
        </w:tc>
        <w:tc>
          <w:tcPr>
            <w:tcW w:w="2977" w:type="dxa"/>
            <w:tcBorders>
              <w:top w:val="none" w:sz="0" w:space="0" w:color="auto"/>
              <w:bottom w:val="none" w:sz="0" w:space="0" w:color="auto"/>
              <w:right w:val="none" w:sz="0" w:space="0" w:color="auto"/>
            </w:tcBorders>
            <w:hideMark/>
          </w:tcPr>
          <w:p w:rsidR="009F0A30" w:rsidRPr="00687C3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Destinado para la ejecución compra de útiles y materiales de limpieza y aseo para las unidades vehiculares.</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13609" w:type="dxa"/>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258"/>
        <w:gridCol w:w="1559"/>
        <w:gridCol w:w="1559"/>
        <w:gridCol w:w="851"/>
        <w:gridCol w:w="1134"/>
        <w:gridCol w:w="4271"/>
        <w:gridCol w:w="2977"/>
      </w:tblGrid>
      <w:tr w:rsidR="009F0A30" w:rsidRPr="000B73C3" w:rsidTr="001425C4">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609" w:type="dxa"/>
            <w:gridSpan w:val="7"/>
            <w:shd w:val="clear" w:color="auto" w:fill="4F81BD" w:themeFill="accent1"/>
            <w:hideMark/>
          </w:tcPr>
          <w:p w:rsidR="009F0A30" w:rsidRPr="000B73C3" w:rsidRDefault="009F0A30" w:rsidP="00176CD4">
            <w:pPr>
              <w:jc w:val="center"/>
              <w:rPr>
                <w:rFonts w:ascii="Calibri" w:eastAsia="Times New Roman" w:hAnsi="Calibri" w:cs="Times New Roman"/>
                <w:lang w:eastAsia="es-CR"/>
              </w:rPr>
            </w:pPr>
            <w:r w:rsidRPr="000B73C3">
              <w:rPr>
                <w:rFonts w:ascii="Calibri" w:eastAsia="Times New Roman" w:hAnsi="Calibri" w:cs="Times New Roman"/>
                <w:lang w:eastAsia="es-CR"/>
              </w:rPr>
              <w:lastRenderedPageBreak/>
              <w:t>2.MATERIALES Y SUMINISTROS</w:t>
            </w:r>
          </w:p>
        </w:tc>
      </w:tr>
      <w:tr w:rsidR="009F0A30" w:rsidRPr="000B73C3" w:rsidTr="00D1657F">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258" w:type="dxa"/>
            <w:vMerge w:val="restart"/>
            <w:tcBorders>
              <w:top w:val="none" w:sz="0" w:space="0" w:color="auto"/>
              <w:left w:val="none" w:sz="0" w:space="0" w:color="auto"/>
              <w:bottom w:val="none" w:sz="0" w:space="0" w:color="auto"/>
            </w:tcBorders>
            <w:hideMark/>
          </w:tcPr>
          <w:p w:rsidR="009F0A30" w:rsidRPr="000B73C3" w:rsidRDefault="009F0A30" w:rsidP="00176CD4">
            <w:pPr>
              <w:jc w:val="center"/>
              <w:rPr>
                <w:rFonts w:ascii="Calibri" w:eastAsia="Times New Roman" w:hAnsi="Calibri" w:cs="Times New Roman"/>
                <w:lang w:eastAsia="es-CR"/>
              </w:rPr>
            </w:pPr>
            <w:r w:rsidRPr="000B73C3">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0B73C3"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73C3">
              <w:rPr>
                <w:rFonts w:ascii="Calibri" w:eastAsia="Times New Roman" w:hAnsi="Calibri" w:cs="Times New Roman"/>
                <w:b/>
                <w:bCs/>
                <w:lang w:eastAsia="es-CR"/>
              </w:rPr>
              <w:t>Monto</w:t>
            </w:r>
          </w:p>
        </w:tc>
        <w:tc>
          <w:tcPr>
            <w:tcW w:w="3544" w:type="dxa"/>
            <w:gridSpan w:val="3"/>
            <w:tcBorders>
              <w:top w:val="none" w:sz="0" w:space="0" w:color="auto"/>
              <w:bottom w:val="none" w:sz="0" w:space="0" w:color="auto"/>
            </w:tcBorders>
            <w:noWrap/>
            <w:vAlign w:val="center"/>
            <w:hideMark/>
          </w:tcPr>
          <w:p w:rsidR="009F0A30" w:rsidRPr="000B73C3"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73C3">
              <w:rPr>
                <w:rFonts w:ascii="Calibri" w:eastAsia="Times New Roman" w:hAnsi="Calibri" w:cs="Times New Roman"/>
                <w:b/>
                <w:bCs/>
                <w:lang w:eastAsia="es-CR"/>
              </w:rPr>
              <w:t>Vinculación PAO</w:t>
            </w:r>
          </w:p>
        </w:tc>
        <w:tc>
          <w:tcPr>
            <w:tcW w:w="4271" w:type="dxa"/>
            <w:vMerge w:val="restart"/>
            <w:tcBorders>
              <w:top w:val="none" w:sz="0" w:space="0" w:color="auto"/>
              <w:bottom w:val="none" w:sz="0" w:space="0" w:color="auto"/>
            </w:tcBorders>
            <w:vAlign w:val="center"/>
            <w:hideMark/>
          </w:tcPr>
          <w:p w:rsidR="009F0A30" w:rsidRPr="000B73C3"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73C3">
              <w:rPr>
                <w:rFonts w:ascii="Calibri" w:eastAsia="Times New Roman" w:hAnsi="Calibri" w:cs="Times New Roman"/>
                <w:b/>
                <w:bCs/>
                <w:lang w:eastAsia="es-CR"/>
              </w:rPr>
              <w:t>Cálculo</w:t>
            </w:r>
          </w:p>
        </w:tc>
        <w:tc>
          <w:tcPr>
            <w:tcW w:w="2977" w:type="dxa"/>
            <w:vMerge w:val="restart"/>
            <w:tcBorders>
              <w:top w:val="none" w:sz="0" w:space="0" w:color="auto"/>
              <w:bottom w:val="none" w:sz="0" w:space="0" w:color="auto"/>
              <w:right w:val="none" w:sz="0" w:space="0" w:color="auto"/>
            </w:tcBorders>
            <w:noWrap/>
            <w:vAlign w:val="center"/>
            <w:hideMark/>
          </w:tcPr>
          <w:p w:rsidR="009F0A30" w:rsidRPr="000B73C3"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73C3">
              <w:rPr>
                <w:rFonts w:ascii="Calibri" w:eastAsia="Times New Roman" w:hAnsi="Calibri" w:cs="Times New Roman"/>
                <w:b/>
                <w:bCs/>
                <w:lang w:eastAsia="es-CR"/>
              </w:rPr>
              <w:t>Justificación</w:t>
            </w:r>
          </w:p>
        </w:tc>
      </w:tr>
      <w:tr w:rsidR="009F0A30" w:rsidRPr="000B73C3" w:rsidTr="00D1657F">
        <w:trPr>
          <w:trHeight w:val="582"/>
        </w:trPr>
        <w:tc>
          <w:tcPr>
            <w:cnfStyle w:val="001000000000" w:firstRow="0" w:lastRow="0" w:firstColumn="1" w:lastColumn="0" w:oddVBand="0" w:evenVBand="0" w:oddHBand="0" w:evenHBand="0" w:firstRowFirstColumn="0" w:firstRowLastColumn="0" w:lastRowFirstColumn="0" w:lastRowLastColumn="0"/>
            <w:tcW w:w="1258" w:type="dxa"/>
            <w:vMerge/>
          </w:tcPr>
          <w:p w:rsidR="009F0A30" w:rsidRPr="000B73C3" w:rsidRDefault="009F0A30" w:rsidP="00176CD4">
            <w:pPr>
              <w:jc w:val="center"/>
              <w:rPr>
                <w:rFonts w:ascii="Calibri" w:eastAsia="Times New Roman" w:hAnsi="Calibri" w:cs="Times New Roman"/>
                <w:lang w:eastAsia="es-CR"/>
              </w:rPr>
            </w:pPr>
          </w:p>
        </w:tc>
        <w:tc>
          <w:tcPr>
            <w:tcW w:w="1559" w:type="dxa"/>
            <w:vMerge/>
            <w:noWrap/>
          </w:tcPr>
          <w:p w:rsidR="009F0A30" w:rsidRPr="000B73C3"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B73C3">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B73C3">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B73C3">
              <w:rPr>
                <w:rFonts w:ascii="Calibri" w:eastAsia="Times New Roman" w:hAnsi="Calibri" w:cs="Times New Roman"/>
                <w:b/>
                <w:bCs/>
                <w:lang w:eastAsia="es-CR"/>
              </w:rPr>
              <w:t>Acción</w:t>
            </w:r>
          </w:p>
        </w:tc>
        <w:tc>
          <w:tcPr>
            <w:tcW w:w="4271" w:type="dxa"/>
            <w:vMerge/>
          </w:tcPr>
          <w:p w:rsidR="009F0A30" w:rsidRPr="000B73C3"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77" w:type="dxa"/>
            <w:vMerge/>
            <w:noWrap/>
          </w:tcPr>
          <w:p w:rsidR="009F0A30" w:rsidRPr="000B73C3"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0B73C3" w:rsidTr="00D1657F">
        <w:trPr>
          <w:cnfStyle w:val="000000100000" w:firstRow="0" w:lastRow="0" w:firstColumn="0" w:lastColumn="0" w:oddVBand="0" w:evenVBand="0" w:oddHBand="1" w:evenHBand="0" w:firstRowFirstColumn="0" w:firstRowLastColumn="0" w:lastRowFirstColumn="0" w:lastRowLastColumn="0"/>
          <w:trHeight w:val="5685"/>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0B73C3" w:rsidRDefault="009F0A30" w:rsidP="00176CD4">
            <w:pPr>
              <w:jc w:val="center"/>
              <w:rPr>
                <w:rFonts w:ascii="Arial" w:eastAsia="Times New Roman" w:hAnsi="Arial" w:cs="Arial"/>
                <w:sz w:val="20"/>
                <w:szCs w:val="20"/>
                <w:lang w:eastAsia="es-CR"/>
              </w:rPr>
            </w:pPr>
            <w:r w:rsidRPr="000B73C3">
              <w:rPr>
                <w:rFonts w:ascii="Arial" w:eastAsia="Times New Roman" w:hAnsi="Arial" w:cs="Arial"/>
                <w:sz w:val="20"/>
                <w:szCs w:val="20"/>
                <w:lang w:eastAsia="es-CR"/>
              </w:rPr>
              <w:t>2.01.99 Otros productos químicos</w:t>
            </w:r>
          </w:p>
        </w:tc>
        <w:tc>
          <w:tcPr>
            <w:tcW w:w="155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65.350.000,00</w:t>
            </w:r>
          </w:p>
        </w:tc>
        <w:tc>
          <w:tcPr>
            <w:tcW w:w="1559"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1. Gestión Institucional</w:t>
            </w:r>
          </w:p>
        </w:tc>
        <w:tc>
          <w:tcPr>
            <w:tcW w:w="85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2.1.5.9</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2.1.5.9.2</w:t>
            </w:r>
          </w:p>
        </w:tc>
        <w:tc>
          <w:tcPr>
            <w:tcW w:w="4271"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 Recargas de cilindros de nitrógeno para los sistemas de polvo químico de las Unidades Aeroportuarias, costo ¢20.000, cantidad 15, para un total de ¢300.000.</w:t>
            </w:r>
            <w:r w:rsidRPr="00687C31">
              <w:rPr>
                <w:rFonts w:ascii="Arial" w:eastAsia="Times New Roman" w:hAnsi="Arial" w:cs="Arial"/>
                <w:sz w:val="18"/>
                <w:szCs w:val="18"/>
                <w:lang w:eastAsia="es-CR"/>
              </w:rPr>
              <w:br/>
              <w:t>2. Concentrado  de espuma por 208 litros por estañon para 100 estañones Espuma para la extinción de fuegos en hidrocarburos, costo ¢3.000 cantidad 20.800 litros, para un total de ¢62.400.000 ((costo unitario $5,00 * 20.800 = $104.000,00) * 600,00 (tipo de cambio)).</w:t>
            </w:r>
            <w:r w:rsidRPr="00687C31">
              <w:rPr>
                <w:rFonts w:ascii="Arial" w:eastAsia="Times New Roman" w:hAnsi="Arial" w:cs="Arial"/>
                <w:sz w:val="18"/>
                <w:szCs w:val="18"/>
                <w:lang w:eastAsia="es-CR"/>
              </w:rPr>
              <w:br/>
              <w:t>3. Recargas de cilindros de nitrógeno para los sistemas de polvo químico de las Unidades Extintoras, costo ¢20.000 cantidad 20, para un total de ¢400.000.</w:t>
            </w:r>
            <w:r w:rsidRPr="00687C31">
              <w:rPr>
                <w:rFonts w:ascii="Arial" w:eastAsia="Times New Roman" w:hAnsi="Arial" w:cs="Arial"/>
                <w:sz w:val="18"/>
                <w:szCs w:val="18"/>
                <w:lang w:eastAsia="es-CR"/>
              </w:rPr>
              <w:br/>
              <w:t>4. Recargas de cilindros de oxígeno, para uso del personal paramédico, costo ¢45.000,00, cantidad 50 para un total de ¢2.250.000.</w:t>
            </w:r>
            <w:r w:rsidRPr="00687C31">
              <w:rPr>
                <w:rFonts w:ascii="Arial" w:eastAsia="Times New Roman" w:hAnsi="Arial" w:cs="Arial"/>
                <w:sz w:val="18"/>
                <w:szCs w:val="18"/>
                <w:lang w:eastAsia="es-CR"/>
              </w:rPr>
              <w:br/>
            </w:r>
            <w:r w:rsidRPr="00687C31">
              <w:rPr>
                <w:rFonts w:ascii="Arial" w:eastAsia="Times New Roman" w:hAnsi="Arial" w:cs="Arial"/>
                <w:sz w:val="18"/>
                <w:szCs w:val="18"/>
                <w:lang w:eastAsia="es-CR"/>
              </w:rPr>
              <w:br/>
              <w:t>TOTAL ¢65.350.000.</w:t>
            </w:r>
          </w:p>
        </w:tc>
        <w:tc>
          <w:tcPr>
            <w:tcW w:w="2977" w:type="dxa"/>
            <w:tcBorders>
              <w:top w:val="none" w:sz="0" w:space="0" w:color="auto"/>
              <w:bottom w:val="none" w:sz="0" w:space="0" w:color="auto"/>
              <w:right w:val="none" w:sz="0" w:space="0" w:color="auto"/>
            </w:tcBorders>
            <w:hideMark/>
          </w:tcPr>
          <w:p w:rsidR="009F0A30" w:rsidRPr="00687C3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Recarga de cilindros de oxígeno y nitrógeno de las unidades, los mismos son utilizados en la atención de pacientes y para los sistemas de polvo químico de las unidades extintoras y aeroportuarias, así como también concentrado de espuma por 208 litros por estañon para 70 estañones. Dicha espuma es utilizada en la extinción de fuegos en hidrocarburos, suministro especial que se le depositan a las unidades extintoras con la capacidad de generar espuma, adicionalmente por normas internacionales se debe de mantener en bodega el 200% de la capacidad de espuma de las unidades extintor en los Aeropuertos.</w:t>
            </w:r>
          </w:p>
        </w:tc>
      </w:tr>
      <w:tr w:rsidR="009F0A30" w:rsidRPr="000B73C3" w:rsidTr="00D1657F">
        <w:trPr>
          <w:trHeight w:val="1034"/>
        </w:trPr>
        <w:tc>
          <w:tcPr>
            <w:cnfStyle w:val="001000000000" w:firstRow="0" w:lastRow="0" w:firstColumn="1" w:lastColumn="0" w:oddVBand="0" w:evenVBand="0" w:oddHBand="0" w:evenHBand="0" w:firstRowFirstColumn="0" w:firstRowLastColumn="0" w:lastRowFirstColumn="0" w:lastRowLastColumn="0"/>
            <w:tcW w:w="1258" w:type="dxa"/>
            <w:vAlign w:val="center"/>
            <w:hideMark/>
          </w:tcPr>
          <w:p w:rsidR="009F0A30" w:rsidRPr="000B73C3" w:rsidRDefault="009F0A30" w:rsidP="00176CD4">
            <w:pPr>
              <w:jc w:val="center"/>
              <w:rPr>
                <w:rFonts w:ascii="Arial" w:eastAsia="Times New Roman" w:hAnsi="Arial" w:cs="Arial"/>
                <w:color w:val="000000"/>
                <w:sz w:val="20"/>
                <w:szCs w:val="20"/>
                <w:lang w:eastAsia="es-CR"/>
              </w:rPr>
            </w:pPr>
            <w:r w:rsidRPr="000B73C3">
              <w:rPr>
                <w:rFonts w:ascii="Arial" w:eastAsia="Times New Roman" w:hAnsi="Arial" w:cs="Arial"/>
                <w:color w:val="000000"/>
                <w:sz w:val="20"/>
                <w:szCs w:val="20"/>
                <w:lang w:eastAsia="es-CR"/>
              </w:rPr>
              <w:t>2.01.99 Otros productos químicos</w:t>
            </w:r>
          </w:p>
        </w:tc>
        <w:tc>
          <w:tcPr>
            <w:tcW w:w="1559"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500.000,00</w:t>
            </w:r>
          </w:p>
        </w:tc>
        <w:tc>
          <w:tcPr>
            <w:tcW w:w="1559"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4. Tecnología</w:t>
            </w:r>
          </w:p>
        </w:tc>
        <w:tc>
          <w:tcPr>
            <w:tcW w:w="851"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3.4.1.3</w:t>
            </w:r>
          </w:p>
        </w:tc>
        <w:tc>
          <w:tcPr>
            <w:tcW w:w="1134"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3.4.1.3.2</w:t>
            </w:r>
          </w:p>
        </w:tc>
        <w:tc>
          <w:tcPr>
            <w:tcW w:w="4271"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Promedio de gasto mensual 41.600 *12 meses</w:t>
            </w:r>
          </w:p>
        </w:tc>
        <w:tc>
          <w:tcPr>
            <w:tcW w:w="2977"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Productos agropecuarios para el mantenimiento de las zonas verdes del centro de Operaciones (repelentes, abonos y otros)</w:t>
            </w:r>
          </w:p>
        </w:tc>
      </w:tr>
    </w:tbl>
    <w:p w:rsidR="009F0A30" w:rsidRDefault="009F0A30" w:rsidP="009F0A30"/>
    <w:tbl>
      <w:tblPr>
        <w:tblStyle w:val="Listaclara-nfasis2"/>
        <w:tblW w:w="13610" w:type="dxa"/>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272"/>
        <w:gridCol w:w="1551"/>
        <w:gridCol w:w="1551"/>
        <w:gridCol w:w="872"/>
        <w:gridCol w:w="1173"/>
        <w:gridCol w:w="3788"/>
        <w:gridCol w:w="3403"/>
      </w:tblGrid>
      <w:tr w:rsidR="009F0A30" w:rsidRPr="003E3214" w:rsidTr="001425C4">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610" w:type="dxa"/>
            <w:gridSpan w:val="7"/>
            <w:shd w:val="clear" w:color="auto" w:fill="4F81BD" w:themeFill="accent1"/>
            <w:hideMark/>
          </w:tcPr>
          <w:p w:rsidR="009F0A30" w:rsidRPr="003E3214" w:rsidRDefault="009F0A30" w:rsidP="00176CD4">
            <w:pPr>
              <w:jc w:val="center"/>
              <w:rPr>
                <w:rFonts w:ascii="Calibri" w:eastAsia="Times New Roman" w:hAnsi="Calibri" w:cs="Times New Roman"/>
                <w:lang w:eastAsia="es-CR"/>
              </w:rPr>
            </w:pPr>
            <w:r w:rsidRPr="003E3214">
              <w:rPr>
                <w:rFonts w:ascii="Calibri" w:eastAsia="Times New Roman" w:hAnsi="Calibri" w:cs="Times New Roman"/>
                <w:lang w:eastAsia="es-CR"/>
              </w:rPr>
              <w:lastRenderedPageBreak/>
              <w:t>2.MATERIALES Y SUMINISTROS</w:t>
            </w:r>
          </w:p>
        </w:tc>
      </w:tr>
      <w:tr w:rsidR="009F0A30" w:rsidRPr="003E3214" w:rsidTr="00D1657F">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1272" w:type="dxa"/>
            <w:vMerge w:val="restart"/>
            <w:tcBorders>
              <w:top w:val="none" w:sz="0" w:space="0" w:color="auto"/>
              <w:left w:val="none" w:sz="0" w:space="0" w:color="auto"/>
              <w:bottom w:val="none" w:sz="0" w:space="0" w:color="auto"/>
            </w:tcBorders>
            <w:hideMark/>
          </w:tcPr>
          <w:p w:rsidR="009F0A30" w:rsidRPr="003E3214" w:rsidRDefault="009F0A30" w:rsidP="00176CD4">
            <w:pPr>
              <w:jc w:val="center"/>
              <w:rPr>
                <w:rFonts w:ascii="Calibri" w:eastAsia="Times New Roman" w:hAnsi="Calibri" w:cs="Times New Roman"/>
                <w:lang w:eastAsia="es-CR"/>
              </w:rPr>
            </w:pPr>
            <w:r w:rsidRPr="003E3214">
              <w:rPr>
                <w:rFonts w:ascii="Calibri" w:eastAsia="Times New Roman" w:hAnsi="Calibri" w:cs="Times New Roman"/>
                <w:lang w:eastAsia="es-CR"/>
              </w:rPr>
              <w:t>Subpartida y descripción</w:t>
            </w:r>
          </w:p>
        </w:tc>
        <w:tc>
          <w:tcPr>
            <w:tcW w:w="1551" w:type="dxa"/>
            <w:vMerge w:val="restart"/>
            <w:tcBorders>
              <w:top w:val="none" w:sz="0" w:space="0" w:color="auto"/>
              <w:bottom w:val="none" w:sz="0" w:space="0" w:color="auto"/>
            </w:tcBorders>
            <w:noWrap/>
            <w:vAlign w:val="center"/>
            <w:hideMark/>
          </w:tcPr>
          <w:p w:rsidR="009F0A30" w:rsidRPr="003E3214"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E3214">
              <w:rPr>
                <w:rFonts w:ascii="Calibri" w:eastAsia="Times New Roman" w:hAnsi="Calibri" w:cs="Times New Roman"/>
                <w:b/>
                <w:bCs/>
                <w:lang w:eastAsia="es-CR"/>
              </w:rPr>
              <w:t>Monto</w:t>
            </w:r>
          </w:p>
        </w:tc>
        <w:tc>
          <w:tcPr>
            <w:tcW w:w="3596" w:type="dxa"/>
            <w:gridSpan w:val="3"/>
            <w:tcBorders>
              <w:top w:val="none" w:sz="0" w:space="0" w:color="auto"/>
              <w:bottom w:val="none" w:sz="0" w:space="0" w:color="auto"/>
            </w:tcBorders>
            <w:noWrap/>
            <w:vAlign w:val="center"/>
            <w:hideMark/>
          </w:tcPr>
          <w:p w:rsidR="009F0A30" w:rsidRPr="003E3214"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E3214">
              <w:rPr>
                <w:rFonts w:ascii="Calibri" w:eastAsia="Times New Roman" w:hAnsi="Calibri" w:cs="Times New Roman"/>
                <w:b/>
                <w:bCs/>
                <w:lang w:eastAsia="es-CR"/>
              </w:rPr>
              <w:t>Vinculación PAO</w:t>
            </w:r>
          </w:p>
        </w:tc>
        <w:tc>
          <w:tcPr>
            <w:tcW w:w="3788" w:type="dxa"/>
            <w:vMerge w:val="restart"/>
            <w:tcBorders>
              <w:top w:val="none" w:sz="0" w:space="0" w:color="auto"/>
              <w:bottom w:val="none" w:sz="0" w:space="0" w:color="auto"/>
            </w:tcBorders>
            <w:vAlign w:val="center"/>
            <w:hideMark/>
          </w:tcPr>
          <w:p w:rsidR="009F0A30" w:rsidRPr="003E3214"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E3214">
              <w:rPr>
                <w:rFonts w:ascii="Calibri" w:eastAsia="Times New Roman" w:hAnsi="Calibri" w:cs="Times New Roman"/>
                <w:b/>
                <w:bCs/>
                <w:lang w:eastAsia="es-CR"/>
              </w:rPr>
              <w:t>Cálculo</w:t>
            </w:r>
          </w:p>
        </w:tc>
        <w:tc>
          <w:tcPr>
            <w:tcW w:w="3403" w:type="dxa"/>
            <w:vMerge w:val="restart"/>
            <w:tcBorders>
              <w:top w:val="none" w:sz="0" w:space="0" w:color="auto"/>
              <w:bottom w:val="none" w:sz="0" w:space="0" w:color="auto"/>
              <w:right w:val="none" w:sz="0" w:space="0" w:color="auto"/>
            </w:tcBorders>
            <w:noWrap/>
            <w:vAlign w:val="center"/>
            <w:hideMark/>
          </w:tcPr>
          <w:p w:rsidR="009F0A30" w:rsidRPr="003E3214"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E3214">
              <w:rPr>
                <w:rFonts w:ascii="Calibri" w:eastAsia="Times New Roman" w:hAnsi="Calibri" w:cs="Times New Roman"/>
                <w:b/>
                <w:bCs/>
                <w:lang w:eastAsia="es-CR"/>
              </w:rPr>
              <w:t>Justificación</w:t>
            </w:r>
          </w:p>
        </w:tc>
      </w:tr>
      <w:tr w:rsidR="009F0A30" w:rsidRPr="003E3214" w:rsidTr="00D1657F">
        <w:trPr>
          <w:trHeight w:val="689"/>
        </w:trPr>
        <w:tc>
          <w:tcPr>
            <w:cnfStyle w:val="001000000000" w:firstRow="0" w:lastRow="0" w:firstColumn="1" w:lastColumn="0" w:oddVBand="0" w:evenVBand="0" w:oddHBand="0" w:evenHBand="0" w:firstRowFirstColumn="0" w:firstRowLastColumn="0" w:lastRowFirstColumn="0" w:lastRowLastColumn="0"/>
            <w:tcW w:w="1272" w:type="dxa"/>
            <w:vMerge/>
          </w:tcPr>
          <w:p w:rsidR="009F0A30" w:rsidRPr="003E3214" w:rsidRDefault="009F0A30" w:rsidP="00176CD4">
            <w:pPr>
              <w:jc w:val="center"/>
              <w:rPr>
                <w:rFonts w:ascii="Calibri" w:eastAsia="Times New Roman" w:hAnsi="Calibri" w:cs="Times New Roman"/>
                <w:lang w:eastAsia="es-CR"/>
              </w:rPr>
            </w:pPr>
          </w:p>
        </w:tc>
        <w:tc>
          <w:tcPr>
            <w:tcW w:w="1551" w:type="dxa"/>
            <w:vMerge/>
            <w:noWrap/>
          </w:tcPr>
          <w:p w:rsidR="009F0A30" w:rsidRPr="003E3214"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1"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E3214">
              <w:rPr>
                <w:rFonts w:ascii="Calibri" w:eastAsia="Times New Roman" w:hAnsi="Calibri" w:cs="Times New Roman"/>
                <w:b/>
                <w:bCs/>
                <w:lang w:eastAsia="es-CR"/>
              </w:rPr>
              <w:t>Objetivo</w:t>
            </w:r>
          </w:p>
        </w:tc>
        <w:tc>
          <w:tcPr>
            <w:tcW w:w="872"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E3214">
              <w:rPr>
                <w:rFonts w:ascii="Calibri" w:eastAsia="Times New Roman" w:hAnsi="Calibri" w:cs="Times New Roman"/>
                <w:b/>
                <w:bCs/>
                <w:lang w:eastAsia="es-CR"/>
              </w:rPr>
              <w:t>Meta</w:t>
            </w:r>
          </w:p>
        </w:tc>
        <w:tc>
          <w:tcPr>
            <w:tcW w:w="1173" w:type="dxa"/>
            <w:noWrap/>
            <w:vAlign w:val="center"/>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E3214">
              <w:rPr>
                <w:rFonts w:ascii="Calibri" w:eastAsia="Times New Roman" w:hAnsi="Calibri" w:cs="Times New Roman"/>
                <w:b/>
                <w:bCs/>
                <w:lang w:eastAsia="es-CR"/>
              </w:rPr>
              <w:t>Acción</w:t>
            </w:r>
          </w:p>
        </w:tc>
        <w:tc>
          <w:tcPr>
            <w:tcW w:w="3788" w:type="dxa"/>
            <w:vMerge/>
          </w:tcPr>
          <w:p w:rsidR="009F0A30" w:rsidRPr="003E3214"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403" w:type="dxa"/>
            <w:vMerge/>
            <w:noWrap/>
          </w:tcPr>
          <w:p w:rsidR="009F0A30" w:rsidRPr="003E3214"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3E3214" w:rsidTr="00D1657F">
        <w:trPr>
          <w:cnfStyle w:val="000000100000" w:firstRow="0" w:lastRow="0" w:firstColumn="0" w:lastColumn="0" w:oddVBand="0" w:evenVBand="0" w:oddHBand="1" w:evenHBand="0" w:firstRowFirstColumn="0" w:firstRowLastColumn="0" w:lastRowFirstColumn="0" w:lastRowLastColumn="0"/>
          <w:trHeight w:val="3710"/>
        </w:trPr>
        <w:tc>
          <w:tcPr>
            <w:cnfStyle w:val="001000000000" w:firstRow="0" w:lastRow="0" w:firstColumn="1" w:lastColumn="0" w:oddVBand="0" w:evenVBand="0" w:oddHBand="0" w:evenHBand="0" w:firstRowFirstColumn="0" w:firstRowLastColumn="0" w:lastRowFirstColumn="0" w:lastRowLastColumn="0"/>
            <w:tcW w:w="1272" w:type="dxa"/>
            <w:tcBorders>
              <w:top w:val="none" w:sz="0" w:space="0" w:color="auto"/>
              <w:left w:val="none" w:sz="0" w:space="0" w:color="auto"/>
              <w:bottom w:val="none" w:sz="0" w:space="0" w:color="auto"/>
            </w:tcBorders>
            <w:noWrap/>
            <w:vAlign w:val="center"/>
            <w:hideMark/>
          </w:tcPr>
          <w:p w:rsidR="009F0A30" w:rsidRPr="003E3214" w:rsidRDefault="009F0A30" w:rsidP="00176CD4">
            <w:pPr>
              <w:jc w:val="center"/>
              <w:rPr>
                <w:rFonts w:ascii="Arial" w:eastAsia="Times New Roman" w:hAnsi="Arial" w:cs="Arial"/>
                <w:sz w:val="20"/>
                <w:szCs w:val="20"/>
                <w:lang w:eastAsia="es-CR"/>
              </w:rPr>
            </w:pPr>
            <w:r w:rsidRPr="003E3214">
              <w:rPr>
                <w:rFonts w:ascii="Arial" w:eastAsia="Times New Roman" w:hAnsi="Arial" w:cs="Arial"/>
                <w:sz w:val="20"/>
                <w:szCs w:val="20"/>
                <w:lang w:eastAsia="es-CR"/>
              </w:rPr>
              <w:t>2.02.03 Alimentos y bebidas</w:t>
            </w:r>
          </w:p>
        </w:tc>
        <w:tc>
          <w:tcPr>
            <w:tcW w:w="1551"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3.600.000,00</w:t>
            </w:r>
          </w:p>
        </w:tc>
        <w:tc>
          <w:tcPr>
            <w:tcW w:w="155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2. Talento Humano</w:t>
            </w:r>
          </w:p>
        </w:tc>
        <w:tc>
          <w:tcPr>
            <w:tcW w:w="87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3.2.5.15</w:t>
            </w:r>
          </w:p>
        </w:tc>
        <w:tc>
          <w:tcPr>
            <w:tcW w:w="1173"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3.2.5.15.2</w:t>
            </w:r>
          </w:p>
        </w:tc>
        <w:tc>
          <w:tcPr>
            <w:tcW w:w="3788"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06 compras anuales en promedio de ¢600,000,00 cada una</w:t>
            </w:r>
          </w:p>
        </w:tc>
        <w:tc>
          <w:tcPr>
            <w:tcW w:w="3403"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 xml:space="preserve">Desarrollar los  procesos formativos dirigidos al personal  operativo del Cuerpo de Bomberos, por medio de 2000 cupos  disponibles en actividades de capacitación, en las que exista disponibilidad operativa, para ajustar los perfiles de los puestos con los funcionarios que los requieren, a través de un Programa Anual de Capacitación. </w:t>
            </w:r>
            <w:r w:rsidRPr="00687C31">
              <w:rPr>
                <w:rFonts w:ascii="Arial" w:eastAsia="Times New Roman" w:hAnsi="Arial" w:cs="Arial"/>
                <w:b/>
                <w:bCs/>
                <w:sz w:val="18"/>
                <w:szCs w:val="18"/>
                <w:u w:val="single"/>
                <w:lang w:eastAsia="es-CR"/>
              </w:rPr>
              <w:t>Productos alimenticios preparados, hidratación, barras energéticas, galletas, café, té, azúcar, frutas</w:t>
            </w:r>
            <w:r w:rsidRPr="00687C31">
              <w:rPr>
                <w:rFonts w:ascii="Arial" w:eastAsia="Times New Roman" w:hAnsi="Arial" w:cs="Arial"/>
                <w:b/>
                <w:bCs/>
                <w:sz w:val="18"/>
                <w:szCs w:val="18"/>
                <w:lang w:eastAsia="es-CR"/>
              </w:rPr>
              <w:t xml:space="preserve"> como complemento a la alimentación brindada en los cursos agendados en los distintos centros de capacitación.</w:t>
            </w:r>
          </w:p>
        </w:tc>
      </w:tr>
      <w:tr w:rsidR="009F0A30" w:rsidRPr="003E3214" w:rsidTr="00D1657F">
        <w:trPr>
          <w:trHeight w:val="1024"/>
        </w:trPr>
        <w:tc>
          <w:tcPr>
            <w:cnfStyle w:val="001000000000" w:firstRow="0" w:lastRow="0" w:firstColumn="1" w:lastColumn="0" w:oddVBand="0" w:evenVBand="0" w:oddHBand="0" w:evenHBand="0" w:firstRowFirstColumn="0" w:firstRowLastColumn="0" w:lastRowFirstColumn="0" w:lastRowLastColumn="0"/>
            <w:tcW w:w="1272" w:type="dxa"/>
            <w:noWrap/>
            <w:vAlign w:val="center"/>
            <w:hideMark/>
          </w:tcPr>
          <w:p w:rsidR="009F0A30" w:rsidRPr="003E3214" w:rsidRDefault="009F0A30" w:rsidP="00176CD4">
            <w:pPr>
              <w:jc w:val="center"/>
              <w:rPr>
                <w:rFonts w:ascii="Arial" w:eastAsia="Times New Roman" w:hAnsi="Arial" w:cs="Arial"/>
                <w:color w:val="000000"/>
                <w:sz w:val="20"/>
                <w:szCs w:val="20"/>
                <w:lang w:eastAsia="es-CR"/>
              </w:rPr>
            </w:pPr>
            <w:r w:rsidRPr="003E3214">
              <w:rPr>
                <w:rFonts w:ascii="Arial" w:eastAsia="Times New Roman" w:hAnsi="Arial" w:cs="Arial"/>
                <w:color w:val="000000"/>
                <w:sz w:val="20"/>
                <w:szCs w:val="20"/>
                <w:lang w:eastAsia="es-CR"/>
              </w:rPr>
              <w:t>2.02.03 Alimentos y bebidas</w:t>
            </w:r>
          </w:p>
        </w:tc>
        <w:tc>
          <w:tcPr>
            <w:tcW w:w="1551"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4.500.000,00</w:t>
            </w:r>
          </w:p>
        </w:tc>
        <w:tc>
          <w:tcPr>
            <w:tcW w:w="1551"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2. Talento Humano</w:t>
            </w:r>
          </w:p>
        </w:tc>
        <w:tc>
          <w:tcPr>
            <w:tcW w:w="872"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3.2.5.3</w:t>
            </w:r>
          </w:p>
        </w:tc>
        <w:tc>
          <w:tcPr>
            <w:tcW w:w="1173"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3.2.5.3.2</w:t>
            </w:r>
          </w:p>
        </w:tc>
        <w:tc>
          <w:tcPr>
            <w:tcW w:w="3788"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150 personas x ¢ 6000 (03 tiempos) x 5 días</w:t>
            </w:r>
          </w:p>
        </w:tc>
        <w:tc>
          <w:tcPr>
            <w:tcW w:w="3403"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Abarrotes (alimentos) para mantener 150 personas tres tiempos por una semana durante atención de emergencias masivas</w:t>
            </w:r>
          </w:p>
        </w:tc>
      </w:tr>
      <w:tr w:rsidR="009F0A30" w:rsidRPr="003E3214" w:rsidTr="00D1657F">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272" w:type="dxa"/>
            <w:tcBorders>
              <w:top w:val="none" w:sz="0" w:space="0" w:color="auto"/>
              <w:left w:val="none" w:sz="0" w:space="0" w:color="auto"/>
              <w:bottom w:val="none" w:sz="0" w:space="0" w:color="auto"/>
            </w:tcBorders>
            <w:noWrap/>
            <w:vAlign w:val="center"/>
            <w:hideMark/>
          </w:tcPr>
          <w:p w:rsidR="009F0A30" w:rsidRPr="003E3214" w:rsidRDefault="009F0A30" w:rsidP="00176CD4">
            <w:pPr>
              <w:jc w:val="center"/>
              <w:rPr>
                <w:rFonts w:ascii="Arial" w:eastAsia="Times New Roman" w:hAnsi="Arial" w:cs="Arial"/>
                <w:color w:val="000000"/>
                <w:sz w:val="20"/>
                <w:szCs w:val="20"/>
                <w:lang w:eastAsia="es-CR"/>
              </w:rPr>
            </w:pPr>
            <w:r w:rsidRPr="003E3214">
              <w:rPr>
                <w:rFonts w:ascii="Arial" w:eastAsia="Times New Roman" w:hAnsi="Arial" w:cs="Arial"/>
                <w:color w:val="000000"/>
                <w:sz w:val="20"/>
                <w:szCs w:val="20"/>
                <w:lang w:eastAsia="es-CR"/>
              </w:rPr>
              <w:t>2.02.03 Alimentos y bebidas</w:t>
            </w:r>
          </w:p>
        </w:tc>
        <w:tc>
          <w:tcPr>
            <w:tcW w:w="1551"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1.350.000,00</w:t>
            </w:r>
          </w:p>
        </w:tc>
        <w:tc>
          <w:tcPr>
            <w:tcW w:w="155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2. Talento Humano</w:t>
            </w:r>
          </w:p>
        </w:tc>
        <w:tc>
          <w:tcPr>
            <w:tcW w:w="87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3.2.5.3</w:t>
            </w:r>
          </w:p>
        </w:tc>
        <w:tc>
          <w:tcPr>
            <w:tcW w:w="1173"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3.2.5.3.2</w:t>
            </w:r>
          </w:p>
        </w:tc>
        <w:tc>
          <w:tcPr>
            <w:tcW w:w="3788"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 xml:space="preserve">150 personas x ¢ 9000 (1galon) </w:t>
            </w:r>
          </w:p>
        </w:tc>
        <w:tc>
          <w:tcPr>
            <w:tcW w:w="3403"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150 galones de agua purificada y envasada para consumo por parte de los rescatistas</w:t>
            </w:r>
          </w:p>
        </w:tc>
      </w:tr>
      <w:tr w:rsidR="009F0A30" w:rsidRPr="003E3214" w:rsidTr="00D1657F">
        <w:trPr>
          <w:trHeight w:val="1080"/>
        </w:trPr>
        <w:tc>
          <w:tcPr>
            <w:cnfStyle w:val="001000000000" w:firstRow="0" w:lastRow="0" w:firstColumn="1" w:lastColumn="0" w:oddVBand="0" w:evenVBand="0" w:oddHBand="0" w:evenHBand="0" w:firstRowFirstColumn="0" w:firstRowLastColumn="0" w:lastRowFirstColumn="0" w:lastRowLastColumn="0"/>
            <w:tcW w:w="1272" w:type="dxa"/>
            <w:noWrap/>
            <w:vAlign w:val="center"/>
            <w:hideMark/>
          </w:tcPr>
          <w:p w:rsidR="009F0A30" w:rsidRPr="003E3214" w:rsidRDefault="009F0A30" w:rsidP="00176CD4">
            <w:pPr>
              <w:jc w:val="center"/>
              <w:rPr>
                <w:rFonts w:ascii="Arial" w:eastAsia="Times New Roman" w:hAnsi="Arial" w:cs="Arial"/>
                <w:sz w:val="20"/>
                <w:szCs w:val="20"/>
                <w:lang w:eastAsia="es-CR"/>
              </w:rPr>
            </w:pPr>
            <w:r w:rsidRPr="003E3214">
              <w:rPr>
                <w:rFonts w:ascii="Arial" w:eastAsia="Times New Roman" w:hAnsi="Arial" w:cs="Arial"/>
                <w:sz w:val="20"/>
                <w:szCs w:val="20"/>
                <w:lang w:eastAsia="es-CR"/>
              </w:rPr>
              <w:t>2.02.03 Alimentos y bebidas</w:t>
            </w:r>
          </w:p>
        </w:tc>
        <w:tc>
          <w:tcPr>
            <w:tcW w:w="1551"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2.528.640,00</w:t>
            </w:r>
          </w:p>
        </w:tc>
        <w:tc>
          <w:tcPr>
            <w:tcW w:w="1551"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2. Talento Humano</w:t>
            </w:r>
          </w:p>
        </w:tc>
        <w:tc>
          <w:tcPr>
            <w:tcW w:w="872"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3.2.5.3</w:t>
            </w:r>
          </w:p>
        </w:tc>
        <w:tc>
          <w:tcPr>
            <w:tcW w:w="1173"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3.2.5.3.2</w:t>
            </w:r>
          </w:p>
        </w:tc>
        <w:tc>
          <w:tcPr>
            <w:tcW w:w="3788"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80 raciones( ¢5268)  x 2 tiempos x 3 días</w:t>
            </w:r>
          </w:p>
        </w:tc>
        <w:tc>
          <w:tcPr>
            <w:tcW w:w="3403"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80 Raciones civiles x 2 tiempos x 01 semana con el fin de contar con insumos para primeros dos días de movilizaciones masivas</w:t>
            </w:r>
          </w:p>
        </w:tc>
      </w:tr>
    </w:tbl>
    <w:p w:rsidR="009F0A30" w:rsidRDefault="009F0A30" w:rsidP="009F0A30">
      <w:pPr>
        <w:rPr>
          <w:sz w:val="6"/>
        </w:rPr>
      </w:pPr>
    </w:p>
    <w:p w:rsidR="001425C4" w:rsidRDefault="001425C4" w:rsidP="009F0A30">
      <w:pPr>
        <w:rPr>
          <w:sz w:val="6"/>
        </w:rPr>
      </w:pPr>
    </w:p>
    <w:p w:rsidR="009F0A30" w:rsidRPr="004D76E5" w:rsidRDefault="009F0A30" w:rsidP="009F0A30">
      <w:pPr>
        <w:rPr>
          <w:sz w:val="6"/>
        </w:rPr>
      </w:pPr>
    </w:p>
    <w:tbl>
      <w:tblPr>
        <w:tblStyle w:val="Listaclara-nfasis2"/>
        <w:tblW w:w="13522" w:type="dxa"/>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258"/>
        <w:gridCol w:w="1490"/>
        <w:gridCol w:w="1559"/>
        <w:gridCol w:w="992"/>
        <w:gridCol w:w="1134"/>
        <w:gridCol w:w="3748"/>
        <w:gridCol w:w="3341"/>
      </w:tblGrid>
      <w:tr w:rsidR="009F0A30" w:rsidRPr="004D76E5" w:rsidTr="001425C4">
        <w:trPr>
          <w:cnfStyle w:val="100000000000" w:firstRow="1" w:lastRow="0" w:firstColumn="0" w:lastColumn="0" w:oddVBand="0" w:evenVBand="0" w:oddHBand="0"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13522" w:type="dxa"/>
            <w:gridSpan w:val="7"/>
            <w:shd w:val="clear" w:color="auto" w:fill="4F81BD" w:themeFill="accent1"/>
            <w:hideMark/>
          </w:tcPr>
          <w:p w:rsidR="009F0A30" w:rsidRPr="004D76E5" w:rsidRDefault="009F0A30" w:rsidP="00176CD4">
            <w:pPr>
              <w:jc w:val="center"/>
              <w:rPr>
                <w:rFonts w:ascii="Calibri" w:eastAsia="Times New Roman" w:hAnsi="Calibri" w:cs="Times New Roman"/>
                <w:lang w:eastAsia="es-CR"/>
              </w:rPr>
            </w:pPr>
            <w:r w:rsidRPr="003E3214">
              <w:rPr>
                <w:rFonts w:ascii="Calibri" w:eastAsia="Times New Roman" w:hAnsi="Calibri" w:cs="Times New Roman"/>
                <w:lang w:eastAsia="es-CR"/>
              </w:rPr>
              <w:lastRenderedPageBreak/>
              <w:t>2.MATERIALES Y SUMINISTROS</w:t>
            </w:r>
          </w:p>
        </w:tc>
      </w:tr>
      <w:tr w:rsidR="009F0A30" w:rsidRPr="004D76E5" w:rsidTr="00D1657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258" w:type="dxa"/>
            <w:vMerge w:val="restart"/>
            <w:tcBorders>
              <w:top w:val="none" w:sz="0" w:space="0" w:color="auto"/>
              <w:left w:val="none" w:sz="0" w:space="0" w:color="auto"/>
              <w:bottom w:val="none" w:sz="0" w:space="0" w:color="auto"/>
            </w:tcBorders>
            <w:hideMark/>
          </w:tcPr>
          <w:p w:rsidR="009F0A30" w:rsidRPr="004D76E5" w:rsidRDefault="009F0A30" w:rsidP="00176CD4">
            <w:pPr>
              <w:jc w:val="center"/>
              <w:rPr>
                <w:rFonts w:ascii="Calibri" w:eastAsia="Times New Roman" w:hAnsi="Calibri" w:cs="Times New Roman"/>
                <w:lang w:eastAsia="es-CR"/>
              </w:rPr>
            </w:pPr>
            <w:r w:rsidRPr="004D76E5">
              <w:rPr>
                <w:rFonts w:ascii="Calibri" w:eastAsia="Times New Roman" w:hAnsi="Calibri" w:cs="Times New Roman"/>
                <w:lang w:eastAsia="es-CR"/>
              </w:rPr>
              <w:t>Subpartida y descripción</w:t>
            </w:r>
          </w:p>
        </w:tc>
        <w:tc>
          <w:tcPr>
            <w:tcW w:w="1490" w:type="dxa"/>
            <w:vMerge w:val="restart"/>
            <w:tcBorders>
              <w:top w:val="none" w:sz="0" w:space="0" w:color="auto"/>
              <w:bottom w:val="none" w:sz="0" w:space="0" w:color="auto"/>
            </w:tcBorders>
            <w:noWrap/>
            <w:vAlign w:val="center"/>
            <w:hideMark/>
          </w:tcPr>
          <w:p w:rsidR="009F0A30" w:rsidRPr="004D76E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D76E5">
              <w:rPr>
                <w:rFonts w:ascii="Calibri" w:eastAsia="Times New Roman" w:hAnsi="Calibri" w:cs="Times New Roman"/>
                <w:b/>
                <w:bCs/>
                <w:lang w:eastAsia="es-CR"/>
              </w:rPr>
              <w:t>Monto</w:t>
            </w:r>
          </w:p>
        </w:tc>
        <w:tc>
          <w:tcPr>
            <w:tcW w:w="3685" w:type="dxa"/>
            <w:gridSpan w:val="3"/>
            <w:tcBorders>
              <w:top w:val="none" w:sz="0" w:space="0" w:color="auto"/>
              <w:bottom w:val="none" w:sz="0" w:space="0" w:color="auto"/>
            </w:tcBorders>
            <w:noWrap/>
            <w:vAlign w:val="center"/>
            <w:hideMark/>
          </w:tcPr>
          <w:p w:rsidR="009F0A30" w:rsidRPr="004D76E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D76E5">
              <w:rPr>
                <w:rFonts w:ascii="Calibri" w:eastAsia="Times New Roman" w:hAnsi="Calibri" w:cs="Times New Roman"/>
                <w:b/>
                <w:bCs/>
                <w:lang w:eastAsia="es-CR"/>
              </w:rPr>
              <w:t>Vinculación PAO</w:t>
            </w:r>
          </w:p>
        </w:tc>
        <w:tc>
          <w:tcPr>
            <w:tcW w:w="3748" w:type="dxa"/>
            <w:vMerge w:val="restart"/>
            <w:tcBorders>
              <w:top w:val="none" w:sz="0" w:space="0" w:color="auto"/>
              <w:bottom w:val="none" w:sz="0" w:space="0" w:color="auto"/>
            </w:tcBorders>
            <w:vAlign w:val="center"/>
            <w:hideMark/>
          </w:tcPr>
          <w:p w:rsidR="009F0A30" w:rsidRPr="004D76E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D76E5">
              <w:rPr>
                <w:rFonts w:ascii="Calibri" w:eastAsia="Times New Roman" w:hAnsi="Calibri" w:cs="Times New Roman"/>
                <w:b/>
                <w:bCs/>
                <w:lang w:eastAsia="es-CR"/>
              </w:rPr>
              <w:t>Cálculo</w:t>
            </w:r>
          </w:p>
        </w:tc>
        <w:tc>
          <w:tcPr>
            <w:tcW w:w="3341" w:type="dxa"/>
            <w:vMerge w:val="restart"/>
            <w:tcBorders>
              <w:top w:val="none" w:sz="0" w:space="0" w:color="auto"/>
              <w:bottom w:val="none" w:sz="0" w:space="0" w:color="auto"/>
              <w:right w:val="none" w:sz="0" w:space="0" w:color="auto"/>
            </w:tcBorders>
            <w:noWrap/>
            <w:vAlign w:val="center"/>
            <w:hideMark/>
          </w:tcPr>
          <w:p w:rsidR="009F0A30" w:rsidRPr="004D76E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D76E5">
              <w:rPr>
                <w:rFonts w:ascii="Calibri" w:eastAsia="Times New Roman" w:hAnsi="Calibri" w:cs="Times New Roman"/>
                <w:b/>
                <w:bCs/>
                <w:lang w:eastAsia="es-CR"/>
              </w:rPr>
              <w:t>Justificación</w:t>
            </w:r>
          </w:p>
        </w:tc>
      </w:tr>
      <w:tr w:rsidR="009F0A30" w:rsidRPr="004D76E5" w:rsidTr="00D1657F">
        <w:trPr>
          <w:trHeight w:val="582"/>
          <w:jc w:val="center"/>
        </w:trPr>
        <w:tc>
          <w:tcPr>
            <w:cnfStyle w:val="001000000000" w:firstRow="0" w:lastRow="0" w:firstColumn="1" w:lastColumn="0" w:oddVBand="0" w:evenVBand="0" w:oddHBand="0" w:evenHBand="0" w:firstRowFirstColumn="0" w:firstRowLastColumn="0" w:lastRowFirstColumn="0" w:lastRowLastColumn="0"/>
            <w:tcW w:w="1258" w:type="dxa"/>
            <w:vMerge/>
          </w:tcPr>
          <w:p w:rsidR="009F0A30" w:rsidRPr="004D76E5" w:rsidRDefault="009F0A30" w:rsidP="00176CD4">
            <w:pPr>
              <w:jc w:val="center"/>
              <w:rPr>
                <w:rFonts w:ascii="Calibri" w:eastAsia="Times New Roman" w:hAnsi="Calibri" w:cs="Times New Roman"/>
                <w:lang w:eastAsia="es-CR"/>
              </w:rPr>
            </w:pPr>
          </w:p>
        </w:tc>
        <w:tc>
          <w:tcPr>
            <w:tcW w:w="1490" w:type="dxa"/>
            <w:vMerge/>
            <w:noWrap/>
          </w:tcPr>
          <w:p w:rsidR="009F0A30" w:rsidRPr="004D76E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D76E5">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D76E5">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D76E5">
              <w:rPr>
                <w:rFonts w:ascii="Calibri" w:eastAsia="Times New Roman" w:hAnsi="Calibri" w:cs="Times New Roman"/>
                <w:b/>
                <w:bCs/>
                <w:lang w:eastAsia="es-CR"/>
              </w:rPr>
              <w:t>Acción</w:t>
            </w:r>
          </w:p>
        </w:tc>
        <w:tc>
          <w:tcPr>
            <w:tcW w:w="3748" w:type="dxa"/>
            <w:vMerge/>
          </w:tcPr>
          <w:p w:rsidR="009F0A30" w:rsidRPr="004D76E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341" w:type="dxa"/>
            <w:vMerge/>
            <w:noWrap/>
          </w:tcPr>
          <w:p w:rsidR="009F0A30" w:rsidRPr="004D76E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4D76E5" w:rsidTr="00D1657F">
        <w:trPr>
          <w:cnfStyle w:val="000000100000" w:firstRow="0" w:lastRow="0" w:firstColumn="0" w:lastColumn="0" w:oddVBand="0" w:evenVBand="0" w:oddHBand="1" w:evenHBand="0" w:firstRowFirstColumn="0" w:firstRowLastColumn="0" w:lastRowFirstColumn="0" w:lastRowLastColumn="0"/>
          <w:trHeight w:val="2190"/>
          <w:jc w:val="center"/>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noWrap/>
            <w:vAlign w:val="center"/>
            <w:hideMark/>
          </w:tcPr>
          <w:p w:rsidR="009F0A30" w:rsidRPr="004D76E5" w:rsidRDefault="009F0A30" w:rsidP="00176CD4">
            <w:pPr>
              <w:jc w:val="center"/>
              <w:rPr>
                <w:rFonts w:ascii="Arial" w:eastAsia="Times New Roman" w:hAnsi="Arial" w:cs="Arial"/>
                <w:sz w:val="20"/>
                <w:szCs w:val="20"/>
                <w:lang w:eastAsia="es-CR"/>
              </w:rPr>
            </w:pPr>
            <w:r w:rsidRPr="004D76E5">
              <w:rPr>
                <w:rFonts w:ascii="Arial" w:eastAsia="Times New Roman" w:hAnsi="Arial" w:cs="Arial"/>
                <w:sz w:val="20"/>
                <w:szCs w:val="20"/>
                <w:lang w:eastAsia="es-CR"/>
              </w:rPr>
              <w:t>2.02.03 Alimentos y bebidas</w:t>
            </w:r>
          </w:p>
        </w:tc>
        <w:tc>
          <w:tcPr>
            <w:tcW w:w="1490"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2.950.080,00</w:t>
            </w:r>
          </w:p>
        </w:tc>
        <w:tc>
          <w:tcPr>
            <w:tcW w:w="155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2. Talento Humano</w:t>
            </w:r>
          </w:p>
        </w:tc>
        <w:tc>
          <w:tcPr>
            <w:tcW w:w="99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3.2.5.4</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3.2.5.4.2</w:t>
            </w:r>
          </w:p>
        </w:tc>
        <w:tc>
          <w:tcPr>
            <w:tcW w:w="3748"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70 raciones x 08 batallones x ¢5268</w:t>
            </w:r>
          </w:p>
        </w:tc>
        <w:tc>
          <w:tcPr>
            <w:tcW w:w="3341"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Raciones civiles 70 por batallón (02 días ‘dos tiempos) para dotar a unidades especializadas de requerimientos necesarios para atender labores de campamentación durante 48 horas hasta una eventual activación de la UOAL en caso de ser requerido.</w:t>
            </w:r>
          </w:p>
        </w:tc>
      </w:tr>
      <w:tr w:rsidR="009F0A30" w:rsidRPr="004D76E5" w:rsidTr="00D1657F">
        <w:trPr>
          <w:trHeight w:val="1560"/>
          <w:jc w:val="center"/>
        </w:trPr>
        <w:tc>
          <w:tcPr>
            <w:cnfStyle w:val="001000000000" w:firstRow="0" w:lastRow="0" w:firstColumn="1" w:lastColumn="0" w:oddVBand="0" w:evenVBand="0" w:oddHBand="0" w:evenHBand="0" w:firstRowFirstColumn="0" w:firstRowLastColumn="0" w:lastRowFirstColumn="0" w:lastRowLastColumn="0"/>
            <w:tcW w:w="1258" w:type="dxa"/>
            <w:noWrap/>
            <w:vAlign w:val="center"/>
            <w:hideMark/>
          </w:tcPr>
          <w:p w:rsidR="009F0A30" w:rsidRPr="004D76E5" w:rsidRDefault="009F0A30" w:rsidP="00176CD4">
            <w:pPr>
              <w:jc w:val="center"/>
              <w:rPr>
                <w:rFonts w:ascii="Arial" w:eastAsia="Times New Roman" w:hAnsi="Arial" w:cs="Arial"/>
                <w:color w:val="000000"/>
                <w:sz w:val="20"/>
                <w:szCs w:val="20"/>
                <w:lang w:eastAsia="es-CR"/>
              </w:rPr>
            </w:pPr>
            <w:r w:rsidRPr="004D76E5">
              <w:rPr>
                <w:rFonts w:ascii="Arial" w:eastAsia="Times New Roman" w:hAnsi="Arial" w:cs="Arial"/>
                <w:color w:val="000000"/>
                <w:sz w:val="20"/>
                <w:szCs w:val="20"/>
                <w:lang w:eastAsia="es-CR"/>
              </w:rPr>
              <w:t>2.02.03 Alimentos y bebidas</w:t>
            </w:r>
          </w:p>
        </w:tc>
        <w:tc>
          <w:tcPr>
            <w:tcW w:w="1490"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200.000,00</w:t>
            </w:r>
          </w:p>
        </w:tc>
        <w:tc>
          <w:tcPr>
            <w:tcW w:w="1559"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2. Talento Humano</w:t>
            </w:r>
          </w:p>
        </w:tc>
        <w:tc>
          <w:tcPr>
            <w:tcW w:w="992"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1.2.2.1</w:t>
            </w:r>
          </w:p>
        </w:tc>
        <w:tc>
          <w:tcPr>
            <w:tcW w:w="1134"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1.2.2.1.8</w:t>
            </w:r>
          </w:p>
        </w:tc>
        <w:tc>
          <w:tcPr>
            <w:tcW w:w="3748"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Alimentos y bebidas para 20 funcionarios de staff en actividades institucionales, con un costo por persona de ¢10,000.00.</w:t>
            </w:r>
          </w:p>
        </w:tc>
        <w:tc>
          <w:tcPr>
            <w:tcW w:w="3341" w:type="dxa"/>
            <w:hideMark/>
          </w:tcPr>
          <w:p w:rsidR="009F0A30" w:rsidRPr="00687C3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 xml:space="preserve">Suplir las necesidades de alimentación que tengan los miembros de las agrupaciones culturales de la organización, cuando no reciban refrigerio por parte de quienes los invitan a eventos. </w:t>
            </w:r>
          </w:p>
        </w:tc>
      </w:tr>
      <w:tr w:rsidR="009F0A30" w:rsidRPr="004D76E5" w:rsidTr="00D1657F">
        <w:trPr>
          <w:cnfStyle w:val="000000100000" w:firstRow="0" w:lastRow="0" w:firstColumn="0" w:lastColumn="0" w:oddVBand="0" w:evenVBand="0" w:oddHBand="1" w:evenHBand="0" w:firstRowFirstColumn="0" w:firstRowLastColumn="0" w:lastRowFirstColumn="0" w:lastRowLastColumn="0"/>
          <w:trHeight w:val="1601"/>
          <w:jc w:val="center"/>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noWrap/>
            <w:vAlign w:val="center"/>
            <w:hideMark/>
          </w:tcPr>
          <w:p w:rsidR="009F0A30" w:rsidRPr="004D76E5" w:rsidRDefault="009F0A30" w:rsidP="00176CD4">
            <w:pPr>
              <w:jc w:val="center"/>
              <w:rPr>
                <w:rFonts w:ascii="Arial" w:eastAsia="Times New Roman" w:hAnsi="Arial" w:cs="Arial"/>
                <w:color w:val="000000"/>
                <w:sz w:val="20"/>
                <w:szCs w:val="20"/>
                <w:lang w:eastAsia="es-CR"/>
              </w:rPr>
            </w:pPr>
            <w:r w:rsidRPr="004D76E5">
              <w:rPr>
                <w:rFonts w:ascii="Arial" w:eastAsia="Times New Roman" w:hAnsi="Arial" w:cs="Arial"/>
                <w:color w:val="000000"/>
                <w:sz w:val="20"/>
                <w:szCs w:val="20"/>
                <w:lang w:eastAsia="es-CR"/>
              </w:rPr>
              <w:t>2.02.03 Alimentos y bebidas</w:t>
            </w:r>
          </w:p>
        </w:tc>
        <w:tc>
          <w:tcPr>
            <w:tcW w:w="1490"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500.000,00</w:t>
            </w:r>
          </w:p>
        </w:tc>
        <w:tc>
          <w:tcPr>
            <w:tcW w:w="155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2. Talento Humano</w:t>
            </w:r>
          </w:p>
        </w:tc>
        <w:tc>
          <w:tcPr>
            <w:tcW w:w="992"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1.2.2.1</w:t>
            </w:r>
          </w:p>
        </w:tc>
        <w:tc>
          <w:tcPr>
            <w:tcW w:w="1134"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1.2.2.1.8</w:t>
            </w:r>
          </w:p>
        </w:tc>
        <w:tc>
          <w:tcPr>
            <w:tcW w:w="3748"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Alimentos y bebidas para 20 integrantes de la Rondalla, con un costo por persona de ¢5, 000,00 por 5 eventos.</w:t>
            </w:r>
          </w:p>
        </w:tc>
        <w:tc>
          <w:tcPr>
            <w:tcW w:w="3341" w:type="dxa"/>
            <w:tcBorders>
              <w:top w:val="none" w:sz="0" w:space="0" w:color="auto"/>
              <w:bottom w:val="none" w:sz="0" w:space="0" w:color="auto"/>
              <w:right w:val="none" w:sz="0" w:space="0" w:color="auto"/>
            </w:tcBorders>
            <w:hideMark/>
          </w:tcPr>
          <w:p w:rsidR="009F0A30" w:rsidRPr="00687C3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 xml:space="preserve">Suplir las necesidades de alimentación que tengan los miembros de las agrupaciones culturales de la organización, cuando no reciban refrigerio por parte de quienes los invitan a eventos. </w:t>
            </w:r>
          </w:p>
        </w:tc>
      </w:tr>
      <w:tr w:rsidR="009F0A30" w:rsidRPr="004D76E5" w:rsidTr="00D1657F">
        <w:trPr>
          <w:trHeight w:val="60"/>
          <w:jc w:val="center"/>
        </w:trPr>
        <w:tc>
          <w:tcPr>
            <w:cnfStyle w:val="001000000000" w:firstRow="0" w:lastRow="0" w:firstColumn="1" w:lastColumn="0" w:oddVBand="0" w:evenVBand="0" w:oddHBand="0" w:evenHBand="0" w:firstRowFirstColumn="0" w:firstRowLastColumn="0" w:lastRowFirstColumn="0" w:lastRowLastColumn="0"/>
            <w:tcW w:w="1258" w:type="dxa"/>
            <w:noWrap/>
            <w:vAlign w:val="center"/>
            <w:hideMark/>
          </w:tcPr>
          <w:p w:rsidR="009F0A30" w:rsidRPr="004D76E5" w:rsidRDefault="009F0A30" w:rsidP="00176CD4">
            <w:pPr>
              <w:jc w:val="center"/>
              <w:rPr>
                <w:rFonts w:ascii="Arial" w:eastAsia="Times New Roman" w:hAnsi="Arial" w:cs="Arial"/>
                <w:color w:val="000000"/>
                <w:sz w:val="20"/>
                <w:szCs w:val="20"/>
                <w:lang w:eastAsia="es-CR"/>
              </w:rPr>
            </w:pPr>
            <w:r w:rsidRPr="004D76E5">
              <w:rPr>
                <w:rFonts w:ascii="Arial" w:eastAsia="Times New Roman" w:hAnsi="Arial" w:cs="Arial"/>
                <w:color w:val="000000"/>
                <w:sz w:val="20"/>
                <w:szCs w:val="20"/>
                <w:lang w:eastAsia="es-CR"/>
              </w:rPr>
              <w:t>2.02.03 Alimentos y bebidas</w:t>
            </w:r>
          </w:p>
        </w:tc>
        <w:tc>
          <w:tcPr>
            <w:tcW w:w="1490"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500.000,00</w:t>
            </w:r>
          </w:p>
        </w:tc>
        <w:tc>
          <w:tcPr>
            <w:tcW w:w="1559"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2. Talento Humano</w:t>
            </w:r>
          </w:p>
        </w:tc>
        <w:tc>
          <w:tcPr>
            <w:tcW w:w="992"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1.2.2.1</w:t>
            </w:r>
          </w:p>
        </w:tc>
        <w:tc>
          <w:tcPr>
            <w:tcW w:w="1134"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1.2.2.1.8</w:t>
            </w:r>
          </w:p>
        </w:tc>
        <w:tc>
          <w:tcPr>
            <w:tcW w:w="3748"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Alimentos y bebidas para 10 integrantes de la Banda, con un costo por persona de ¢5, 000,00 por 5 eventos.</w:t>
            </w:r>
          </w:p>
        </w:tc>
        <w:tc>
          <w:tcPr>
            <w:tcW w:w="3341" w:type="dxa"/>
            <w:hideMark/>
          </w:tcPr>
          <w:p w:rsidR="009F0A30" w:rsidRPr="00687C3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 xml:space="preserve">Suplir las necesidades de alimentación que tengan los miembros de las agrupaciones culturales de la organización, cuando no reciban refrigerio por parte de quienes los invitan a eventos. </w:t>
            </w:r>
          </w:p>
        </w:tc>
      </w:tr>
    </w:tbl>
    <w:p w:rsidR="009F0A30" w:rsidRDefault="009F0A30" w:rsidP="009F0A30">
      <w:pPr>
        <w:rPr>
          <w:sz w:val="12"/>
        </w:rPr>
      </w:pPr>
    </w:p>
    <w:p w:rsidR="009F0A30" w:rsidRPr="00784532" w:rsidRDefault="009F0A30" w:rsidP="009F0A30">
      <w:pPr>
        <w:rPr>
          <w:sz w:val="12"/>
        </w:rPr>
      </w:pPr>
    </w:p>
    <w:tbl>
      <w:tblPr>
        <w:tblStyle w:val="Listaclara-nfasis2"/>
        <w:tblW w:w="13540" w:type="dxa"/>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324"/>
        <w:gridCol w:w="1501"/>
        <w:gridCol w:w="1553"/>
        <w:gridCol w:w="851"/>
        <w:gridCol w:w="1223"/>
        <w:gridCol w:w="3890"/>
        <w:gridCol w:w="3198"/>
      </w:tblGrid>
      <w:tr w:rsidR="009F0A30" w:rsidRPr="00784532"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540" w:type="dxa"/>
            <w:gridSpan w:val="7"/>
            <w:shd w:val="clear" w:color="auto" w:fill="4F81BD" w:themeFill="accent1"/>
            <w:hideMark/>
          </w:tcPr>
          <w:p w:rsidR="009F0A30" w:rsidRPr="00784532" w:rsidRDefault="009F0A30" w:rsidP="00176CD4">
            <w:pPr>
              <w:jc w:val="center"/>
              <w:rPr>
                <w:rFonts w:ascii="Calibri" w:eastAsia="Times New Roman" w:hAnsi="Calibri" w:cs="Times New Roman"/>
                <w:lang w:eastAsia="es-CR"/>
              </w:rPr>
            </w:pPr>
            <w:r w:rsidRPr="003E3214">
              <w:rPr>
                <w:rFonts w:ascii="Calibri" w:eastAsia="Times New Roman" w:hAnsi="Calibri" w:cs="Times New Roman"/>
                <w:lang w:eastAsia="es-CR"/>
              </w:rPr>
              <w:lastRenderedPageBreak/>
              <w:t>2.MATERIALES Y SUMINISTROS</w:t>
            </w:r>
          </w:p>
        </w:tc>
      </w:tr>
      <w:tr w:rsidR="009F0A30" w:rsidRPr="00784532" w:rsidTr="00D1657F">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1324" w:type="dxa"/>
            <w:vMerge w:val="restart"/>
            <w:tcBorders>
              <w:top w:val="none" w:sz="0" w:space="0" w:color="auto"/>
              <w:left w:val="none" w:sz="0" w:space="0" w:color="auto"/>
              <w:bottom w:val="none" w:sz="0" w:space="0" w:color="auto"/>
            </w:tcBorders>
            <w:hideMark/>
          </w:tcPr>
          <w:p w:rsidR="009F0A30" w:rsidRPr="00784532" w:rsidRDefault="009F0A30" w:rsidP="00176CD4">
            <w:pPr>
              <w:jc w:val="center"/>
              <w:rPr>
                <w:rFonts w:ascii="Calibri" w:eastAsia="Times New Roman" w:hAnsi="Calibri" w:cs="Times New Roman"/>
                <w:lang w:eastAsia="es-CR"/>
              </w:rPr>
            </w:pPr>
            <w:r w:rsidRPr="00784532">
              <w:rPr>
                <w:rFonts w:ascii="Calibri" w:eastAsia="Times New Roman" w:hAnsi="Calibri" w:cs="Times New Roman"/>
                <w:lang w:eastAsia="es-CR"/>
              </w:rPr>
              <w:t>Subpartida y descripción</w:t>
            </w:r>
          </w:p>
        </w:tc>
        <w:tc>
          <w:tcPr>
            <w:tcW w:w="1501" w:type="dxa"/>
            <w:vMerge w:val="restart"/>
            <w:tcBorders>
              <w:top w:val="none" w:sz="0" w:space="0" w:color="auto"/>
              <w:bottom w:val="none" w:sz="0" w:space="0" w:color="auto"/>
            </w:tcBorders>
            <w:noWrap/>
            <w:vAlign w:val="center"/>
            <w:hideMark/>
          </w:tcPr>
          <w:p w:rsidR="009F0A30" w:rsidRPr="0078453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84532">
              <w:rPr>
                <w:rFonts w:ascii="Calibri" w:eastAsia="Times New Roman" w:hAnsi="Calibri" w:cs="Times New Roman"/>
                <w:b/>
                <w:bCs/>
                <w:lang w:eastAsia="es-CR"/>
              </w:rPr>
              <w:t>Monto</w:t>
            </w:r>
          </w:p>
        </w:tc>
        <w:tc>
          <w:tcPr>
            <w:tcW w:w="3627" w:type="dxa"/>
            <w:gridSpan w:val="3"/>
            <w:tcBorders>
              <w:top w:val="none" w:sz="0" w:space="0" w:color="auto"/>
              <w:bottom w:val="none" w:sz="0" w:space="0" w:color="auto"/>
            </w:tcBorders>
            <w:noWrap/>
            <w:vAlign w:val="center"/>
            <w:hideMark/>
          </w:tcPr>
          <w:p w:rsidR="009F0A30" w:rsidRPr="0078453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84532">
              <w:rPr>
                <w:rFonts w:ascii="Calibri" w:eastAsia="Times New Roman" w:hAnsi="Calibri" w:cs="Times New Roman"/>
                <w:b/>
                <w:bCs/>
                <w:lang w:eastAsia="es-CR"/>
              </w:rPr>
              <w:t>Vinculación PAO</w:t>
            </w:r>
          </w:p>
        </w:tc>
        <w:tc>
          <w:tcPr>
            <w:tcW w:w="3890" w:type="dxa"/>
            <w:vMerge w:val="restart"/>
            <w:tcBorders>
              <w:top w:val="none" w:sz="0" w:space="0" w:color="auto"/>
              <w:bottom w:val="none" w:sz="0" w:space="0" w:color="auto"/>
            </w:tcBorders>
            <w:vAlign w:val="center"/>
            <w:hideMark/>
          </w:tcPr>
          <w:p w:rsidR="009F0A30" w:rsidRPr="0078453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84532">
              <w:rPr>
                <w:rFonts w:ascii="Calibri" w:eastAsia="Times New Roman" w:hAnsi="Calibri" w:cs="Times New Roman"/>
                <w:b/>
                <w:bCs/>
                <w:lang w:eastAsia="es-CR"/>
              </w:rPr>
              <w:t>Cálculo</w:t>
            </w:r>
          </w:p>
        </w:tc>
        <w:tc>
          <w:tcPr>
            <w:tcW w:w="3198" w:type="dxa"/>
            <w:vMerge w:val="restart"/>
            <w:tcBorders>
              <w:top w:val="none" w:sz="0" w:space="0" w:color="auto"/>
              <w:bottom w:val="none" w:sz="0" w:space="0" w:color="auto"/>
              <w:right w:val="none" w:sz="0" w:space="0" w:color="auto"/>
            </w:tcBorders>
            <w:noWrap/>
            <w:vAlign w:val="center"/>
            <w:hideMark/>
          </w:tcPr>
          <w:p w:rsidR="009F0A30" w:rsidRPr="0078453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84532">
              <w:rPr>
                <w:rFonts w:ascii="Calibri" w:eastAsia="Times New Roman" w:hAnsi="Calibri" w:cs="Times New Roman"/>
                <w:b/>
                <w:bCs/>
                <w:lang w:eastAsia="es-CR"/>
              </w:rPr>
              <w:t>Justificación</w:t>
            </w:r>
          </w:p>
        </w:tc>
      </w:tr>
      <w:tr w:rsidR="009F0A30" w:rsidRPr="00784532" w:rsidTr="00D1657F">
        <w:trPr>
          <w:trHeight w:val="536"/>
          <w:jc w:val="center"/>
        </w:trPr>
        <w:tc>
          <w:tcPr>
            <w:cnfStyle w:val="001000000000" w:firstRow="0" w:lastRow="0" w:firstColumn="1" w:lastColumn="0" w:oddVBand="0" w:evenVBand="0" w:oddHBand="0" w:evenHBand="0" w:firstRowFirstColumn="0" w:firstRowLastColumn="0" w:lastRowFirstColumn="0" w:lastRowLastColumn="0"/>
            <w:tcW w:w="1324" w:type="dxa"/>
            <w:vMerge/>
          </w:tcPr>
          <w:p w:rsidR="009F0A30" w:rsidRPr="00784532" w:rsidRDefault="009F0A30" w:rsidP="00176CD4">
            <w:pPr>
              <w:jc w:val="center"/>
              <w:rPr>
                <w:rFonts w:ascii="Calibri" w:eastAsia="Times New Roman" w:hAnsi="Calibri" w:cs="Times New Roman"/>
                <w:lang w:eastAsia="es-CR"/>
              </w:rPr>
            </w:pPr>
          </w:p>
        </w:tc>
        <w:tc>
          <w:tcPr>
            <w:tcW w:w="1501" w:type="dxa"/>
            <w:vMerge/>
            <w:noWrap/>
          </w:tcPr>
          <w:p w:rsidR="009F0A30" w:rsidRPr="0078453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3"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84532">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84532">
              <w:rPr>
                <w:rFonts w:ascii="Calibri" w:eastAsia="Times New Roman" w:hAnsi="Calibri" w:cs="Times New Roman"/>
                <w:b/>
                <w:bCs/>
                <w:lang w:eastAsia="es-CR"/>
              </w:rPr>
              <w:t>Meta</w:t>
            </w:r>
          </w:p>
        </w:tc>
        <w:tc>
          <w:tcPr>
            <w:tcW w:w="1223"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84532">
              <w:rPr>
                <w:rFonts w:ascii="Calibri" w:eastAsia="Times New Roman" w:hAnsi="Calibri" w:cs="Times New Roman"/>
                <w:b/>
                <w:bCs/>
                <w:lang w:eastAsia="es-CR"/>
              </w:rPr>
              <w:t>Acción</w:t>
            </w:r>
          </w:p>
        </w:tc>
        <w:tc>
          <w:tcPr>
            <w:tcW w:w="3890" w:type="dxa"/>
            <w:vMerge/>
          </w:tcPr>
          <w:p w:rsidR="009F0A30" w:rsidRPr="0078453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198" w:type="dxa"/>
            <w:vMerge/>
            <w:noWrap/>
          </w:tcPr>
          <w:p w:rsidR="009F0A30" w:rsidRPr="0078453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784532" w:rsidTr="00D1657F">
        <w:trPr>
          <w:cnfStyle w:val="000000100000" w:firstRow="0" w:lastRow="0" w:firstColumn="0" w:lastColumn="0" w:oddVBand="0" w:evenVBand="0" w:oddHBand="1" w:evenHBand="0" w:firstRowFirstColumn="0" w:firstRowLastColumn="0" w:lastRowFirstColumn="0" w:lastRowLastColumn="0"/>
          <w:trHeight w:val="1575"/>
          <w:jc w:val="center"/>
        </w:trPr>
        <w:tc>
          <w:tcPr>
            <w:cnfStyle w:val="001000000000" w:firstRow="0" w:lastRow="0" w:firstColumn="1" w:lastColumn="0" w:oddVBand="0" w:evenVBand="0" w:oddHBand="0" w:evenHBand="0" w:firstRowFirstColumn="0" w:firstRowLastColumn="0" w:lastRowFirstColumn="0" w:lastRowLastColumn="0"/>
            <w:tcW w:w="1324" w:type="dxa"/>
            <w:tcBorders>
              <w:top w:val="none" w:sz="0" w:space="0" w:color="auto"/>
              <w:left w:val="none" w:sz="0" w:space="0" w:color="auto"/>
              <w:bottom w:val="none" w:sz="0" w:space="0" w:color="auto"/>
            </w:tcBorders>
            <w:noWrap/>
            <w:vAlign w:val="center"/>
            <w:hideMark/>
          </w:tcPr>
          <w:p w:rsidR="009F0A30" w:rsidRPr="00784532" w:rsidRDefault="009F0A30" w:rsidP="00176CD4">
            <w:pPr>
              <w:jc w:val="center"/>
              <w:rPr>
                <w:rFonts w:ascii="Arial" w:eastAsia="Times New Roman" w:hAnsi="Arial" w:cs="Arial"/>
                <w:color w:val="000000"/>
                <w:sz w:val="20"/>
                <w:szCs w:val="20"/>
                <w:lang w:eastAsia="es-CR"/>
              </w:rPr>
            </w:pPr>
            <w:r w:rsidRPr="00784532">
              <w:rPr>
                <w:rFonts w:ascii="Arial" w:eastAsia="Times New Roman" w:hAnsi="Arial" w:cs="Arial"/>
                <w:color w:val="000000"/>
                <w:sz w:val="20"/>
                <w:szCs w:val="20"/>
                <w:lang w:eastAsia="es-CR"/>
              </w:rPr>
              <w:t>2.02.03 Alimentos y bebidas</w:t>
            </w:r>
          </w:p>
        </w:tc>
        <w:tc>
          <w:tcPr>
            <w:tcW w:w="150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120.000,00</w:t>
            </w:r>
          </w:p>
        </w:tc>
        <w:tc>
          <w:tcPr>
            <w:tcW w:w="1553"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2. Talento Humano</w:t>
            </w:r>
          </w:p>
        </w:tc>
        <w:tc>
          <w:tcPr>
            <w:tcW w:w="851"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1.2.2.1</w:t>
            </w:r>
          </w:p>
        </w:tc>
        <w:tc>
          <w:tcPr>
            <w:tcW w:w="1223"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1.2.2.1.8</w:t>
            </w:r>
          </w:p>
        </w:tc>
        <w:tc>
          <w:tcPr>
            <w:tcW w:w="3890"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Alimentos y bebidas para 12 personas de la Escolta, con un costo unitario de ¢5, 000,00 por 2 eventos.</w:t>
            </w:r>
          </w:p>
        </w:tc>
        <w:tc>
          <w:tcPr>
            <w:tcW w:w="3198" w:type="dxa"/>
            <w:tcBorders>
              <w:top w:val="none" w:sz="0" w:space="0" w:color="auto"/>
              <w:bottom w:val="none" w:sz="0" w:space="0" w:color="auto"/>
              <w:right w:val="none" w:sz="0" w:space="0" w:color="auto"/>
            </w:tcBorders>
            <w:hideMark/>
          </w:tcPr>
          <w:p w:rsidR="009F0A30" w:rsidRPr="00687C3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 xml:space="preserve">Suplir las necesidades de alimentación que tengan los miembros de las agrupaciones culturales de la organización, cuando no reciban refrigerio por parte de quienes los invitan a eventos. </w:t>
            </w:r>
          </w:p>
        </w:tc>
      </w:tr>
      <w:tr w:rsidR="009F0A30" w:rsidRPr="00784532" w:rsidTr="00D1657F">
        <w:trPr>
          <w:trHeight w:val="802"/>
          <w:jc w:val="center"/>
        </w:trPr>
        <w:tc>
          <w:tcPr>
            <w:cnfStyle w:val="001000000000" w:firstRow="0" w:lastRow="0" w:firstColumn="1" w:lastColumn="0" w:oddVBand="0" w:evenVBand="0" w:oddHBand="0" w:evenHBand="0" w:firstRowFirstColumn="0" w:firstRowLastColumn="0" w:lastRowFirstColumn="0" w:lastRowLastColumn="0"/>
            <w:tcW w:w="1324" w:type="dxa"/>
            <w:noWrap/>
            <w:vAlign w:val="center"/>
            <w:hideMark/>
          </w:tcPr>
          <w:p w:rsidR="009F0A30" w:rsidRPr="00784532" w:rsidRDefault="009F0A30" w:rsidP="00176CD4">
            <w:pPr>
              <w:jc w:val="center"/>
              <w:rPr>
                <w:rFonts w:ascii="Arial" w:eastAsia="Times New Roman" w:hAnsi="Arial" w:cs="Arial"/>
                <w:color w:val="000000"/>
                <w:sz w:val="20"/>
                <w:szCs w:val="20"/>
                <w:lang w:eastAsia="es-CR"/>
              </w:rPr>
            </w:pPr>
            <w:r w:rsidRPr="00784532">
              <w:rPr>
                <w:rFonts w:ascii="Arial" w:eastAsia="Times New Roman" w:hAnsi="Arial" w:cs="Arial"/>
                <w:color w:val="000000"/>
                <w:sz w:val="20"/>
                <w:szCs w:val="20"/>
                <w:lang w:eastAsia="es-CR"/>
              </w:rPr>
              <w:t>2.02.03 Alimentos y bebidas</w:t>
            </w:r>
          </w:p>
        </w:tc>
        <w:tc>
          <w:tcPr>
            <w:tcW w:w="1501"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1.000.000,00</w:t>
            </w:r>
          </w:p>
        </w:tc>
        <w:tc>
          <w:tcPr>
            <w:tcW w:w="1553"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2. Talento Humano</w:t>
            </w:r>
          </w:p>
        </w:tc>
        <w:tc>
          <w:tcPr>
            <w:tcW w:w="851"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1.1.2.3</w:t>
            </w:r>
          </w:p>
        </w:tc>
        <w:tc>
          <w:tcPr>
            <w:tcW w:w="1223"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1.1.2.3.1</w:t>
            </w:r>
          </w:p>
        </w:tc>
        <w:tc>
          <w:tcPr>
            <w:tcW w:w="3890"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 xml:space="preserve">12 sesiones ordinarias por parte del Consejo Directivo    (se proyectan sesiones extraordinarias) </w:t>
            </w:r>
          </w:p>
        </w:tc>
        <w:tc>
          <w:tcPr>
            <w:tcW w:w="3198"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 xml:space="preserve">Alimentación reuniones y actividades asociadas a la celebración de las sesiones que disponga el Consejo Directivo </w:t>
            </w:r>
          </w:p>
        </w:tc>
      </w:tr>
      <w:tr w:rsidR="009F0A30" w:rsidRPr="00784532" w:rsidTr="00D1657F">
        <w:trPr>
          <w:cnfStyle w:val="000000100000" w:firstRow="0" w:lastRow="0" w:firstColumn="0" w:lastColumn="0" w:oddVBand="0" w:evenVBand="0" w:oddHBand="1" w:evenHBand="0" w:firstRowFirstColumn="0" w:firstRowLastColumn="0" w:lastRowFirstColumn="0" w:lastRowLastColumn="0"/>
          <w:trHeight w:val="1155"/>
          <w:jc w:val="center"/>
        </w:trPr>
        <w:tc>
          <w:tcPr>
            <w:cnfStyle w:val="001000000000" w:firstRow="0" w:lastRow="0" w:firstColumn="1" w:lastColumn="0" w:oddVBand="0" w:evenVBand="0" w:oddHBand="0" w:evenHBand="0" w:firstRowFirstColumn="0" w:firstRowLastColumn="0" w:lastRowFirstColumn="0" w:lastRowLastColumn="0"/>
            <w:tcW w:w="1324" w:type="dxa"/>
            <w:tcBorders>
              <w:top w:val="none" w:sz="0" w:space="0" w:color="auto"/>
              <w:left w:val="none" w:sz="0" w:space="0" w:color="auto"/>
              <w:bottom w:val="none" w:sz="0" w:space="0" w:color="auto"/>
            </w:tcBorders>
            <w:noWrap/>
            <w:vAlign w:val="center"/>
            <w:hideMark/>
          </w:tcPr>
          <w:p w:rsidR="009F0A30" w:rsidRPr="00784532" w:rsidRDefault="009F0A30" w:rsidP="00176CD4">
            <w:pPr>
              <w:jc w:val="center"/>
              <w:rPr>
                <w:rFonts w:ascii="Arial" w:eastAsia="Times New Roman" w:hAnsi="Arial" w:cs="Arial"/>
                <w:color w:val="000000"/>
                <w:sz w:val="20"/>
                <w:szCs w:val="20"/>
                <w:lang w:eastAsia="es-CR"/>
              </w:rPr>
            </w:pPr>
            <w:r w:rsidRPr="00784532">
              <w:rPr>
                <w:rFonts w:ascii="Arial" w:eastAsia="Times New Roman" w:hAnsi="Arial" w:cs="Arial"/>
                <w:color w:val="000000"/>
                <w:sz w:val="20"/>
                <w:szCs w:val="20"/>
                <w:lang w:eastAsia="es-CR"/>
              </w:rPr>
              <w:t>2.02.03 Alimentos y bebidas</w:t>
            </w:r>
          </w:p>
        </w:tc>
        <w:tc>
          <w:tcPr>
            <w:tcW w:w="1501"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500.000,00</w:t>
            </w:r>
          </w:p>
        </w:tc>
        <w:tc>
          <w:tcPr>
            <w:tcW w:w="1553"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2. Talento Humano</w:t>
            </w:r>
          </w:p>
        </w:tc>
        <w:tc>
          <w:tcPr>
            <w:tcW w:w="851"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1.1.2.4</w:t>
            </w:r>
          </w:p>
        </w:tc>
        <w:tc>
          <w:tcPr>
            <w:tcW w:w="1223"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1.1.2.4.1</w:t>
            </w:r>
          </w:p>
        </w:tc>
        <w:tc>
          <w:tcPr>
            <w:tcW w:w="3890"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 xml:space="preserve">12 sesiones ordinarias por parte de los Comités de Auditoría e Inversiones   </w:t>
            </w:r>
          </w:p>
        </w:tc>
        <w:tc>
          <w:tcPr>
            <w:tcW w:w="3198"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Alimentación reuniones y actividades asociadas a la celebración de las sesiones de los diferentes Comités de Auditoría e Inversiones</w:t>
            </w:r>
          </w:p>
        </w:tc>
      </w:tr>
      <w:tr w:rsidR="009F0A30" w:rsidRPr="00784532" w:rsidTr="00D1657F">
        <w:trPr>
          <w:trHeight w:val="60"/>
          <w:jc w:val="center"/>
        </w:trPr>
        <w:tc>
          <w:tcPr>
            <w:cnfStyle w:val="001000000000" w:firstRow="0" w:lastRow="0" w:firstColumn="1" w:lastColumn="0" w:oddVBand="0" w:evenVBand="0" w:oddHBand="0" w:evenHBand="0" w:firstRowFirstColumn="0" w:firstRowLastColumn="0" w:lastRowFirstColumn="0" w:lastRowLastColumn="0"/>
            <w:tcW w:w="1324" w:type="dxa"/>
            <w:vAlign w:val="center"/>
            <w:hideMark/>
          </w:tcPr>
          <w:p w:rsidR="009F0A30" w:rsidRPr="00784532" w:rsidRDefault="009F0A30" w:rsidP="00176CD4">
            <w:pPr>
              <w:jc w:val="center"/>
              <w:rPr>
                <w:rFonts w:ascii="Arial" w:eastAsia="Times New Roman" w:hAnsi="Arial" w:cs="Arial"/>
                <w:sz w:val="20"/>
                <w:szCs w:val="20"/>
                <w:lang w:eastAsia="es-CR"/>
              </w:rPr>
            </w:pPr>
            <w:r w:rsidRPr="00784532">
              <w:rPr>
                <w:rFonts w:ascii="Arial" w:eastAsia="Times New Roman" w:hAnsi="Arial" w:cs="Arial"/>
                <w:sz w:val="20"/>
                <w:szCs w:val="20"/>
                <w:lang w:eastAsia="es-CR"/>
              </w:rPr>
              <w:t>2.02.03 Alimentos y bebidas</w:t>
            </w:r>
          </w:p>
        </w:tc>
        <w:tc>
          <w:tcPr>
            <w:tcW w:w="1501"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400.000,00</w:t>
            </w:r>
          </w:p>
        </w:tc>
        <w:tc>
          <w:tcPr>
            <w:tcW w:w="1553"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1. Gestión Institucional</w:t>
            </w:r>
          </w:p>
        </w:tc>
        <w:tc>
          <w:tcPr>
            <w:tcW w:w="851"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2.1.5.3</w:t>
            </w:r>
          </w:p>
        </w:tc>
        <w:tc>
          <w:tcPr>
            <w:tcW w:w="1223"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2.1.5.3.1</w:t>
            </w:r>
          </w:p>
        </w:tc>
        <w:tc>
          <w:tcPr>
            <w:tcW w:w="3890"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Dada las diversas funciones del personal técnico y administrativo que componen la unidad, se estiman que cerca de 20 días al año deben de recurrir a la utilización de tiempo adicional a la jornada de trabajo para cumplir con tareas extraordinarias que asignan las Jefaturas, para estas ocasiones no disponen de viáticos para sustentar los periodos de alimentación, por ende se estima que 20 días x un costo aproximado total de cada compra de ¢20,000.00 se estima un monto anual de ¢400,000.</w:t>
            </w:r>
          </w:p>
        </w:tc>
        <w:tc>
          <w:tcPr>
            <w:tcW w:w="3198" w:type="dxa"/>
            <w:hideMark/>
          </w:tcPr>
          <w:p w:rsidR="009F0A30" w:rsidRPr="00687C3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Para asumir la compra de alimentación en actividades que ameriten la compra de los servicios de alimentación.</w:t>
            </w:r>
          </w:p>
        </w:tc>
      </w:tr>
    </w:tbl>
    <w:p w:rsidR="009F0A30" w:rsidRDefault="009F0A30" w:rsidP="009F0A30">
      <w:pPr>
        <w:rPr>
          <w:sz w:val="16"/>
        </w:rPr>
      </w:pPr>
    </w:p>
    <w:p w:rsidR="009F0A30" w:rsidRDefault="009F0A30" w:rsidP="009F0A30">
      <w:pPr>
        <w:rPr>
          <w:sz w:val="16"/>
        </w:rPr>
      </w:pPr>
    </w:p>
    <w:p w:rsidR="009F0A30" w:rsidRPr="005C2B91" w:rsidRDefault="009F0A30" w:rsidP="009F0A30">
      <w:pPr>
        <w:rPr>
          <w:sz w:val="16"/>
        </w:rPr>
      </w:pPr>
    </w:p>
    <w:tbl>
      <w:tblPr>
        <w:tblStyle w:val="Listaclara-nfasis2"/>
        <w:tblW w:w="0" w:type="auto"/>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326"/>
        <w:gridCol w:w="1423"/>
        <w:gridCol w:w="1183"/>
        <w:gridCol w:w="767"/>
        <w:gridCol w:w="939"/>
        <w:gridCol w:w="5190"/>
        <w:gridCol w:w="2570"/>
      </w:tblGrid>
      <w:tr w:rsidR="009F0A30" w:rsidRPr="005C2B91" w:rsidTr="001425C4">
        <w:trPr>
          <w:cnfStyle w:val="100000000000" w:firstRow="1" w:lastRow="0" w:firstColumn="0" w:lastColumn="0" w:oddVBand="0" w:evenVBand="0" w:oddHBand="0"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3398" w:type="dxa"/>
            <w:gridSpan w:val="7"/>
            <w:shd w:val="clear" w:color="auto" w:fill="4F81BD" w:themeFill="accent1"/>
            <w:hideMark/>
          </w:tcPr>
          <w:p w:rsidR="009F0A30" w:rsidRPr="005C2B91" w:rsidRDefault="009F0A30" w:rsidP="00176CD4">
            <w:pPr>
              <w:jc w:val="center"/>
              <w:rPr>
                <w:rFonts w:ascii="Calibri" w:eastAsia="Times New Roman" w:hAnsi="Calibri" w:cs="Times New Roman"/>
                <w:lang w:eastAsia="es-CR"/>
              </w:rPr>
            </w:pPr>
            <w:r w:rsidRPr="003E3214">
              <w:rPr>
                <w:rFonts w:ascii="Calibri" w:eastAsia="Times New Roman" w:hAnsi="Calibri" w:cs="Times New Roman"/>
                <w:lang w:eastAsia="es-CR"/>
              </w:rPr>
              <w:lastRenderedPageBreak/>
              <w:t>2.MATERIALES Y SUMINISTROS</w:t>
            </w:r>
          </w:p>
        </w:tc>
      </w:tr>
      <w:tr w:rsidR="009F0A30" w:rsidRPr="005C2B91" w:rsidTr="00D1657F">
        <w:trPr>
          <w:cnfStyle w:val="000000100000" w:firstRow="0" w:lastRow="0" w:firstColumn="0" w:lastColumn="0" w:oddVBand="0" w:evenVBand="0" w:oddHBand="1"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1326" w:type="dxa"/>
            <w:vMerge w:val="restart"/>
            <w:tcBorders>
              <w:top w:val="none" w:sz="0" w:space="0" w:color="auto"/>
              <w:left w:val="none" w:sz="0" w:space="0" w:color="auto"/>
              <w:bottom w:val="none" w:sz="0" w:space="0" w:color="auto"/>
            </w:tcBorders>
            <w:hideMark/>
          </w:tcPr>
          <w:p w:rsidR="009F0A30" w:rsidRPr="005C2B91" w:rsidRDefault="009F0A30" w:rsidP="00176CD4">
            <w:pPr>
              <w:jc w:val="center"/>
              <w:rPr>
                <w:rFonts w:ascii="Calibri" w:eastAsia="Times New Roman" w:hAnsi="Calibri" w:cs="Times New Roman"/>
                <w:lang w:eastAsia="es-CR"/>
              </w:rPr>
            </w:pPr>
            <w:r w:rsidRPr="005C2B91">
              <w:rPr>
                <w:rFonts w:ascii="Calibri" w:eastAsia="Times New Roman" w:hAnsi="Calibri" w:cs="Times New Roman"/>
                <w:lang w:eastAsia="es-CR"/>
              </w:rPr>
              <w:t>Subpartida y descripción</w:t>
            </w:r>
          </w:p>
        </w:tc>
        <w:tc>
          <w:tcPr>
            <w:tcW w:w="1423" w:type="dxa"/>
            <w:vMerge w:val="restart"/>
            <w:tcBorders>
              <w:top w:val="none" w:sz="0" w:space="0" w:color="auto"/>
              <w:bottom w:val="none" w:sz="0" w:space="0" w:color="auto"/>
            </w:tcBorders>
            <w:noWrap/>
            <w:vAlign w:val="center"/>
            <w:hideMark/>
          </w:tcPr>
          <w:p w:rsidR="009F0A30" w:rsidRPr="005C2B9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C2B91">
              <w:rPr>
                <w:rFonts w:ascii="Calibri" w:eastAsia="Times New Roman" w:hAnsi="Calibri" w:cs="Times New Roman"/>
                <w:b/>
                <w:bCs/>
                <w:lang w:eastAsia="es-CR"/>
              </w:rPr>
              <w:t>Monto</w:t>
            </w:r>
          </w:p>
        </w:tc>
        <w:tc>
          <w:tcPr>
            <w:tcW w:w="2889" w:type="dxa"/>
            <w:gridSpan w:val="3"/>
            <w:tcBorders>
              <w:top w:val="none" w:sz="0" w:space="0" w:color="auto"/>
              <w:bottom w:val="none" w:sz="0" w:space="0" w:color="auto"/>
            </w:tcBorders>
            <w:noWrap/>
            <w:vAlign w:val="center"/>
            <w:hideMark/>
          </w:tcPr>
          <w:p w:rsidR="009F0A30" w:rsidRPr="005C2B9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C2B91">
              <w:rPr>
                <w:rFonts w:ascii="Calibri" w:eastAsia="Times New Roman" w:hAnsi="Calibri" w:cs="Times New Roman"/>
                <w:b/>
                <w:bCs/>
                <w:lang w:eastAsia="es-CR"/>
              </w:rPr>
              <w:t>Vinculación PAO</w:t>
            </w:r>
          </w:p>
        </w:tc>
        <w:tc>
          <w:tcPr>
            <w:tcW w:w="5190" w:type="dxa"/>
            <w:vMerge w:val="restart"/>
            <w:tcBorders>
              <w:top w:val="none" w:sz="0" w:space="0" w:color="auto"/>
              <w:bottom w:val="none" w:sz="0" w:space="0" w:color="auto"/>
            </w:tcBorders>
            <w:vAlign w:val="center"/>
            <w:hideMark/>
          </w:tcPr>
          <w:p w:rsidR="009F0A30" w:rsidRPr="005C2B9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C2B91">
              <w:rPr>
                <w:rFonts w:ascii="Calibri" w:eastAsia="Times New Roman" w:hAnsi="Calibri" w:cs="Times New Roman"/>
                <w:b/>
                <w:bCs/>
                <w:lang w:eastAsia="es-CR"/>
              </w:rPr>
              <w:t>Cálculo</w:t>
            </w:r>
          </w:p>
        </w:tc>
        <w:tc>
          <w:tcPr>
            <w:tcW w:w="2570" w:type="dxa"/>
            <w:vMerge w:val="restart"/>
            <w:tcBorders>
              <w:top w:val="none" w:sz="0" w:space="0" w:color="auto"/>
              <w:bottom w:val="none" w:sz="0" w:space="0" w:color="auto"/>
              <w:right w:val="none" w:sz="0" w:space="0" w:color="auto"/>
            </w:tcBorders>
            <w:noWrap/>
            <w:vAlign w:val="center"/>
            <w:hideMark/>
          </w:tcPr>
          <w:p w:rsidR="009F0A30" w:rsidRPr="005C2B9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C2B91">
              <w:rPr>
                <w:rFonts w:ascii="Calibri" w:eastAsia="Times New Roman" w:hAnsi="Calibri" w:cs="Times New Roman"/>
                <w:b/>
                <w:bCs/>
                <w:lang w:eastAsia="es-CR"/>
              </w:rPr>
              <w:t>Justificación</w:t>
            </w:r>
          </w:p>
        </w:tc>
      </w:tr>
      <w:tr w:rsidR="009F0A30" w:rsidRPr="005C2B91" w:rsidTr="00D1657F">
        <w:trPr>
          <w:trHeight w:val="61"/>
          <w:jc w:val="center"/>
        </w:trPr>
        <w:tc>
          <w:tcPr>
            <w:cnfStyle w:val="001000000000" w:firstRow="0" w:lastRow="0" w:firstColumn="1" w:lastColumn="0" w:oddVBand="0" w:evenVBand="0" w:oddHBand="0" w:evenHBand="0" w:firstRowFirstColumn="0" w:firstRowLastColumn="0" w:lastRowFirstColumn="0" w:lastRowLastColumn="0"/>
            <w:tcW w:w="1326" w:type="dxa"/>
            <w:vMerge/>
          </w:tcPr>
          <w:p w:rsidR="009F0A30" w:rsidRPr="005C2B91" w:rsidRDefault="009F0A30" w:rsidP="00176CD4">
            <w:pPr>
              <w:jc w:val="center"/>
              <w:rPr>
                <w:rFonts w:ascii="Calibri" w:eastAsia="Times New Roman" w:hAnsi="Calibri" w:cs="Times New Roman"/>
                <w:lang w:eastAsia="es-CR"/>
              </w:rPr>
            </w:pPr>
          </w:p>
        </w:tc>
        <w:tc>
          <w:tcPr>
            <w:tcW w:w="1423" w:type="dxa"/>
            <w:vMerge/>
            <w:noWrap/>
          </w:tcPr>
          <w:p w:rsidR="009F0A30" w:rsidRPr="005C2B9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183"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C2B91">
              <w:rPr>
                <w:rFonts w:ascii="Calibri" w:eastAsia="Times New Roman" w:hAnsi="Calibri" w:cs="Times New Roman"/>
                <w:b/>
                <w:bCs/>
                <w:lang w:eastAsia="es-CR"/>
              </w:rPr>
              <w:t>Objetivo</w:t>
            </w:r>
          </w:p>
        </w:tc>
        <w:tc>
          <w:tcPr>
            <w:tcW w:w="767"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C2B91">
              <w:rPr>
                <w:rFonts w:ascii="Calibri" w:eastAsia="Times New Roman" w:hAnsi="Calibri" w:cs="Times New Roman"/>
                <w:b/>
                <w:bCs/>
                <w:lang w:eastAsia="es-CR"/>
              </w:rPr>
              <w:t>Meta</w:t>
            </w:r>
          </w:p>
        </w:tc>
        <w:tc>
          <w:tcPr>
            <w:tcW w:w="93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C2B91">
              <w:rPr>
                <w:rFonts w:ascii="Calibri" w:eastAsia="Times New Roman" w:hAnsi="Calibri" w:cs="Times New Roman"/>
                <w:b/>
                <w:bCs/>
                <w:lang w:eastAsia="es-CR"/>
              </w:rPr>
              <w:t>Acción</w:t>
            </w:r>
          </w:p>
        </w:tc>
        <w:tc>
          <w:tcPr>
            <w:tcW w:w="5190" w:type="dxa"/>
            <w:vMerge/>
          </w:tcPr>
          <w:p w:rsidR="009F0A30" w:rsidRPr="005C2B9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570" w:type="dxa"/>
            <w:vMerge/>
            <w:noWrap/>
          </w:tcPr>
          <w:p w:rsidR="009F0A30" w:rsidRPr="005C2B9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5C2B91" w:rsidTr="00D1657F">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1326" w:type="dxa"/>
            <w:tcBorders>
              <w:top w:val="none" w:sz="0" w:space="0" w:color="auto"/>
              <w:left w:val="none" w:sz="0" w:space="0" w:color="auto"/>
              <w:bottom w:val="none" w:sz="0" w:space="0" w:color="auto"/>
            </w:tcBorders>
            <w:vAlign w:val="center"/>
            <w:hideMark/>
          </w:tcPr>
          <w:p w:rsidR="009F0A30" w:rsidRPr="005C2B91" w:rsidRDefault="009F0A30" w:rsidP="00176CD4">
            <w:pPr>
              <w:jc w:val="center"/>
              <w:rPr>
                <w:rFonts w:ascii="Arial" w:eastAsia="Times New Roman" w:hAnsi="Arial" w:cs="Arial"/>
                <w:sz w:val="20"/>
                <w:szCs w:val="20"/>
                <w:lang w:eastAsia="es-CR"/>
              </w:rPr>
            </w:pPr>
            <w:r w:rsidRPr="005C2B91">
              <w:rPr>
                <w:rFonts w:ascii="Arial" w:eastAsia="Times New Roman" w:hAnsi="Arial" w:cs="Arial"/>
                <w:sz w:val="20"/>
                <w:szCs w:val="20"/>
                <w:lang w:eastAsia="es-CR"/>
              </w:rPr>
              <w:t>2.02.03 Alimentos y bebidas</w:t>
            </w:r>
          </w:p>
        </w:tc>
        <w:tc>
          <w:tcPr>
            <w:tcW w:w="1423"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54.775.000,00</w:t>
            </w:r>
          </w:p>
        </w:tc>
        <w:tc>
          <w:tcPr>
            <w:tcW w:w="1183"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1. Gestión Institucional</w:t>
            </w:r>
          </w:p>
        </w:tc>
        <w:tc>
          <w:tcPr>
            <w:tcW w:w="767"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2.1.5.9</w:t>
            </w:r>
          </w:p>
        </w:tc>
        <w:tc>
          <w:tcPr>
            <w:tcW w:w="93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2.1.5.9.2</w:t>
            </w:r>
          </w:p>
        </w:tc>
        <w:tc>
          <w:tcPr>
            <w:tcW w:w="5190"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 50 emergencias por año por 25 bomberos a ¢13.520.00 por un día, p</w:t>
            </w:r>
            <w:r>
              <w:rPr>
                <w:rFonts w:ascii="Arial" w:eastAsia="Times New Roman" w:hAnsi="Arial" w:cs="Arial"/>
                <w:sz w:val="18"/>
                <w:szCs w:val="18"/>
                <w:lang w:eastAsia="es-CR"/>
              </w:rPr>
              <w:t>ara un total de ¢16.900.000,00.</w:t>
            </w:r>
            <w:r w:rsidRPr="00687C31">
              <w:rPr>
                <w:rFonts w:ascii="Arial" w:eastAsia="Times New Roman" w:hAnsi="Arial" w:cs="Arial"/>
                <w:sz w:val="18"/>
                <w:szCs w:val="18"/>
                <w:lang w:eastAsia="es-CR"/>
              </w:rPr>
              <w:t xml:space="preserve">2. Alimentación a Jefaturas Operativas de Estaciones, por reuniones para seguimiento técnico - operativo  y administrativo, con el jefe de Batallón de la zona, 8 zonas por 9 estaciones a razón de ¢10.000,00, (incluye almuerzo y desayuno)  por cuatro veces al año, </w:t>
            </w:r>
            <w:r>
              <w:rPr>
                <w:rFonts w:ascii="Arial" w:eastAsia="Times New Roman" w:hAnsi="Arial" w:cs="Arial"/>
                <w:sz w:val="18"/>
                <w:szCs w:val="18"/>
                <w:lang w:eastAsia="es-CR"/>
              </w:rPr>
              <w:t>para un total de ¢2.880.000,00.</w:t>
            </w:r>
            <w:r w:rsidRPr="00687C31">
              <w:rPr>
                <w:rFonts w:ascii="Arial" w:eastAsia="Times New Roman" w:hAnsi="Arial" w:cs="Arial"/>
                <w:sz w:val="18"/>
                <w:szCs w:val="18"/>
                <w:lang w:eastAsia="es-CR"/>
              </w:rPr>
              <w:t>3. Compra de raciones para emergencias de gran magnitud con una duración de 5 días a razón de 20 bomberos  (50 cajas de 12 raciones cada una), costo ¢42.000,00, cantidad 200, para un total de ¢8.400.000,00 ((costo unitario $70,00 * 200 = $14.000,00) * 600,00 (tipo de cambio)).</w:t>
            </w:r>
            <w:r w:rsidRPr="00687C31">
              <w:rPr>
                <w:rFonts w:ascii="Arial" w:eastAsia="Times New Roman" w:hAnsi="Arial" w:cs="Arial"/>
                <w:sz w:val="18"/>
                <w:szCs w:val="18"/>
                <w:lang w:eastAsia="es-CR"/>
              </w:rPr>
              <w:br/>
              <w:t>4. Alimentación para 30 sesiones de trabajo y coordinación de emergencias de gran magnitud, para un total de 15 funcionarios por sesión, costo ¢5.500,00, cantidad 450, para un total de ¢2.475.000,00.</w:t>
            </w:r>
            <w:r w:rsidRPr="00687C31">
              <w:rPr>
                <w:rFonts w:ascii="Arial" w:eastAsia="Times New Roman" w:hAnsi="Arial" w:cs="Arial"/>
                <w:sz w:val="18"/>
                <w:szCs w:val="18"/>
                <w:lang w:eastAsia="es-CR"/>
              </w:rPr>
              <w:br/>
              <w:t>5. Alimentación para el personal que asiste a las diferentes actividades programadas por la Jefatura de Voluntarios, de seguimiento del plan de trabajo de los jefes de Batallón, un día, costo ¢8.000,00, cantidad 40, para un total de ¢320.000,00.</w:t>
            </w:r>
            <w:r w:rsidRPr="00687C31">
              <w:rPr>
                <w:rFonts w:ascii="Arial" w:eastAsia="Times New Roman" w:hAnsi="Arial" w:cs="Arial"/>
                <w:sz w:val="18"/>
                <w:szCs w:val="18"/>
                <w:lang w:eastAsia="es-CR"/>
              </w:rPr>
              <w:br/>
              <w:t>6. Una reunión general  plan de trabajo 2017 Bomberos Voluntarios, un día, costo ¢10.000,00, cantidad 800, para un total de ¢8.000.000,00.</w:t>
            </w:r>
            <w:r>
              <w:rPr>
                <w:rFonts w:ascii="Arial" w:eastAsia="Times New Roman" w:hAnsi="Arial" w:cs="Arial"/>
                <w:sz w:val="18"/>
                <w:szCs w:val="18"/>
                <w:lang w:eastAsia="es-CR"/>
              </w:rPr>
              <w:t xml:space="preserve">   </w:t>
            </w:r>
            <w:r w:rsidRPr="00687C31">
              <w:rPr>
                <w:rFonts w:ascii="Arial" w:eastAsia="Times New Roman" w:hAnsi="Arial" w:cs="Arial"/>
                <w:sz w:val="18"/>
                <w:szCs w:val="18"/>
                <w:lang w:eastAsia="es-CR"/>
              </w:rPr>
              <w:t xml:space="preserve">                                                                                                                                 7. Cuatro reuniones seguimiento de plan de trabajo 2017 Bomberos Voluntarios, un día, costo ¢10.000,00, cantidad 120, </w:t>
            </w:r>
            <w:r>
              <w:rPr>
                <w:rFonts w:ascii="Arial" w:eastAsia="Times New Roman" w:hAnsi="Arial" w:cs="Arial"/>
                <w:sz w:val="18"/>
                <w:szCs w:val="18"/>
                <w:lang w:eastAsia="es-CR"/>
              </w:rPr>
              <w:t>para un total de ¢1.200.000,00.</w:t>
            </w:r>
            <w:r w:rsidRPr="00687C31">
              <w:rPr>
                <w:rFonts w:ascii="Arial" w:eastAsia="Times New Roman" w:hAnsi="Arial" w:cs="Arial"/>
                <w:sz w:val="18"/>
                <w:szCs w:val="18"/>
                <w:lang w:eastAsia="es-CR"/>
              </w:rPr>
              <w:t xml:space="preserve">8. Cuatro cursos administrativos, un día, 140 bomberos voluntarios, costo ¢10.000,00, cantidad 560, </w:t>
            </w:r>
            <w:r>
              <w:rPr>
                <w:rFonts w:ascii="Arial" w:eastAsia="Times New Roman" w:hAnsi="Arial" w:cs="Arial"/>
                <w:sz w:val="18"/>
                <w:szCs w:val="18"/>
                <w:lang w:eastAsia="es-CR"/>
              </w:rPr>
              <w:t>para un total de ¢5.600.000,00.</w:t>
            </w:r>
            <w:r w:rsidRPr="00687C31">
              <w:rPr>
                <w:rFonts w:ascii="Arial" w:eastAsia="Times New Roman" w:hAnsi="Arial" w:cs="Arial"/>
                <w:sz w:val="18"/>
                <w:szCs w:val="18"/>
                <w:lang w:eastAsia="es-CR"/>
              </w:rPr>
              <w:t xml:space="preserve">9. Alimentación de los cursos de capacitación mensuales en los batallones Bomberos Voluntarios del país (8 cursos al año, durante 4 días, 27 participantes), costo ¢10.000,00, cantidad 864, </w:t>
            </w:r>
            <w:r>
              <w:rPr>
                <w:rFonts w:ascii="Arial" w:eastAsia="Times New Roman" w:hAnsi="Arial" w:cs="Arial"/>
                <w:sz w:val="18"/>
                <w:szCs w:val="18"/>
                <w:lang w:eastAsia="es-CR"/>
              </w:rPr>
              <w:t>para un total de ¢8.640.000,00.</w:t>
            </w:r>
            <w:r w:rsidRPr="00687C31">
              <w:rPr>
                <w:rFonts w:ascii="Arial" w:eastAsia="Times New Roman" w:hAnsi="Arial" w:cs="Arial"/>
                <w:sz w:val="18"/>
                <w:szCs w:val="18"/>
                <w:lang w:eastAsia="es-CR"/>
              </w:rPr>
              <w:t>10. Alimentación para capacitación general por cuatrimestre para Jefes de la Unidad Operativa y asistentes de la Sección Técnica Bomberos Voluntarios (15 personas), costo ¢6.000,00, cantidad 60, para un total de ¢360.000,00.</w:t>
            </w:r>
            <w:r>
              <w:rPr>
                <w:rFonts w:ascii="Arial" w:eastAsia="Times New Roman" w:hAnsi="Arial" w:cs="Arial"/>
                <w:sz w:val="18"/>
                <w:szCs w:val="18"/>
                <w:lang w:eastAsia="es-CR"/>
              </w:rPr>
              <w:t xml:space="preserve"> </w:t>
            </w:r>
            <w:r w:rsidRPr="00687C31">
              <w:rPr>
                <w:rFonts w:ascii="Arial" w:eastAsia="Times New Roman" w:hAnsi="Arial" w:cs="Arial"/>
                <w:sz w:val="18"/>
                <w:szCs w:val="18"/>
                <w:lang w:eastAsia="es-CR"/>
              </w:rPr>
              <w:t>TOTAL ¢54.775.000,00</w:t>
            </w:r>
          </w:p>
        </w:tc>
        <w:tc>
          <w:tcPr>
            <w:tcW w:w="2570" w:type="dxa"/>
            <w:tcBorders>
              <w:top w:val="none" w:sz="0" w:space="0" w:color="auto"/>
              <w:bottom w:val="none" w:sz="0" w:space="0" w:color="auto"/>
              <w:right w:val="none" w:sz="0" w:space="0" w:color="auto"/>
            </w:tcBorders>
            <w:hideMark/>
          </w:tcPr>
          <w:p w:rsidR="009F0A30" w:rsidRPr="00687C3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Alimentación para el personal operativo permanente, voluntario y técnico por la atención de emergencias, reuniones, sesiones de trabajo, cursos, capacitaciones, entre otros. Adicionalmente se requiere raciones alimenticias para utilizarlas en emergencias de gran magnitud como terremotos, incendios forestales, etc.</w:t>
            </w:r>
          </w:p>
        </w:tc>
      </w:tr>
    </w:tbl>
    <w:p w:rsidR="009F0A30" w:rsidRDefault="009F0A30" w:rsidP="009F0A30"/>
    <w:tbl>
      <w:tblPr>
        <w:tblStyle w:val="Listaclara-nfasis2"/>
        <w:tblW w:w="0" w:type="auto"/>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330"/>
        <w:gridCol w:w="1418"/>
        <w:gridCol w:w="1559"/>
        <w:gridCol w:w="851"/>
        <w:gridCol w:w="1187"/>
        <w:gridCol w:w="4111"/>
        <w:gridCol w:w="2942"/>
      </w:tblGrid>
      <w:tr w:rsidR="009F0A30" w:rsidRPr="005C2B91" w:rsidTr="001425C4">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3398" w:type="dxa"/>
            <w:gridSpan w:val="7"/>
            <w:shd w:val="clear" w:color="auto" w:fill="4F81BD" w:themeFill="accent1"/>
            <w:hideMark/>
          </w:tcPr>
          <w:p w:rsidR="009F0A30" w:rsidRPr="005C2B91" w:rsidRDefault="009F0A30" w:rsidP="00176CD4">
            <w:pPr>
              <w:jc w:val="center"/>
              <w:rPr>
                <w:rFonts w:ascii="Calibri" w:eastAsia="Times New Roman" w:hAnsi="Calibri" w:cs="Times New Roman"/>
                <w:lang w:eastAsia="es-CR"/>
              </w:rPr>
            </w:pPr>
            <w:r w:rsidRPr="003E3214">
              <w:rPr>
                <w:rFonts w:ascii="Calibri" w:eastAsia="Times New Roman" w:hAnsi="Calibri" w:cs="Times New Roman"/>
                <w:lang w:eastAsia="es-CR"/>
              </w:rPr>
              <w:t>2.MATERIALES Y SUMINISTROS</w:t>
            </w:r>
          </w:p>
        </w:tc>
      </w:tr>
      <w:tr w:rsidR="009F0A30" w:rsidRPr="005C2B91" w:rsidTr="00D1657F">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330" w:type="dxa"/>
            <w:vMerge w:val="restart"/>
            <w:tcBorders>
              <w:top w:val="none" w:sz="0" w:space="0" w:color="auto"/>
              <w:left w:val="none" w:sz="0" w:space="0" w:color="auto"/>
              <w:bottom w:val="none" w:sz="0" w:space="0" w:color="auto"/>
            </w:tcBorders>
            <w:hideMark/>
          </w:tcPr>
          <w:p w:rsidR="009F0A30" w:rsidRPr="005C2B91" w:rsidRDefault="009F0A30" w:rsidP="00176CD4">
            <w:pPr>
              <w:jc w:val="center"/>
              <w:rPr>
                <w:rFonts w:ascii="Calibri" w:eastAsia="Times New Roman" w:hAnsi="Calibri" w:cs="Times New Roman"/>
                <w:lang w:eastAsia="es-CR"/>
              </w:rPr>
            </w:pPr>
            <w:r w:rsidRPr="005C2B91">
              <w:rPr>
                <w:rFonts w:ascii="Calibri" w:eastAsia="Times New Roman" w:hAnsi="Calibri" w:cs="Times New Roman"/>
                <w:lang w:eastAsia="es-CR"/>
              </w:rPr>
              <w:t>Subpartida y descripción</w:t>
            </w:r>
          </w:p>
        </w:tc>
        <w:tc>
          <w:tcPr>
            <w:tcW w:w="1418" w:type="dxa"/>
            <w:vMerge w:val="restart"/>
            <w:tcBorders>
              <w:top w:val="none" w:sz="0" w:space="0" w:color="auto"/>
              <w:bottom w:val="none" w:sz="0" w:space="0" w:color="auto"/>
            </w:tcBorders>
            <w:noWrap/>
            <w:vAlign w:val="center"/>
            <w:hideMark/>
          </w:tcPr>
          <w:p w:rsidR="009F0A30" w:rsidRPr="005C2B9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C2B91">
              <w:rPr>
                <w:rFonts w:ascii="Calibri" w:eastAsia="Times New Roman" w:hAnsi="Calibri" w:cs="Times New Roman"/>
                <w:b/>
                <w:bCs/>
                <w:lang w:eastAsia="es-CR"/>
              </w:rPr>
              <w:t>Monto</w:t>
            </w:r>
          </w:p>
        </w:tc>
        <w:tc>
          <w:tcPr>
            <w:tcW w:w="3597" w:type="dxa"/>
            <w:gridSpan w:val="3"/>
            <w:tcBorders>
              <w:top w:val="none" w:sz="0" w:space="0" w:color="auto"/>
              <w:bottom w:val="none" w:sz="0" w:space="0" w:color="auto"/>
            </w:tcBorders>
            <w:noWrap/>
            <w:vAlign w:val="center"/>
            <w:hideMark/>
          </w:tcPr>
          <w:p w:rsidR="009F0A30" w:rsidRPr="005C2B9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C2B91">
              <w:rPr>
                <w:rFonts w:ascii="Calibri" w:eastAsia="Times New Roman" w:hAnsi="Calibri" w:cs="Times New Roman"/>
                <w:b/>
                <w:bCs/>
                <w:lang w:eastAsia="es-CR"/>
              </w:rPr>
              <w:t>Vinculación PAO</w:t>
            </w:r>
          </w:p>
        </w:tc>
        <w:tc>
          <w:tcPr>
            <w:tcW w:w="4111" w:type="dxa"/>
            <w:vMerge w:val="restart"/>
            <w:tcBorders>
              <w:top w:val="none" w:sz="0" w:space="0" w:color="auto"/>
              <w:bottom w:val="none" w:sz="0" w:space="0" w:color="auto"/>
            </w:tcBorders>
            <w:vAlign w:val="center"/>
            <w:hideMark/>
          </w:tcPr>
          <w:p w:rsidR="009F0A30" w:rsidRPr="005C2B9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C2B91">
              <w:rPr>
                <w:rFonts w:ascii="Calibri" w:eastAsia="Times New Roman" w:hAnsi="Calibri" w:cs="Times New Roman"/>
                <w:b/>
                <w:bCs/>
                <w:lang w:eastAsia="es-CR"/>
              </w:rPr>
              <w:t>Cálculo</w:t>
            </w:r>
          </w:p>
        </w:tc>
        <w:tc>
          <w:tcPr>
            <w:tcW w:w="2942" w:type="dxa"/>
            <w:vMerge w:val="restart"/>
            <w:tcBorders>
              <w:top w:val="none" w:sz="0" w:space="0" w:color="auto"/>
              <w:bottom w:val="none" w:sz="0" w:space="0" w:color="auto"/>
              <w:right w:val="none" w:sz="0" w:space="0" w:color="auto"/>
            </w:tcBorders>
            <w:noWrap/>
            <w:vAlign w:val="center"/>
            <w:hideMark/>
          </w:tcPr>
          <w:p w:rsidR="009F0A30" w:rsidRPr="005C2B9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C2B91">
              <w:rPr>
                <w:rFonts w:ascii="Calibri" w:eastAsia="Times New Roman" w:hAnsi="Calibri" w:cs="Times New Roman"/>
                <w:b/>
                <w:bCs/>
                <w:lang w:eastAsia="es-CR"/>
              </w:rPr>
              <w:t>Justificación</w:t>
            </w:r>
          </w:p>
        </w:tc>
      </w:tr>
      <w:tr w:rsidR="009F0A30" w:rsidRPr="005C2B91" w:rsidTr="00D1657F">
        <w:trPr>
          <w:trHeight w:val="567"/>
          <w:jc w:val="center"/>
        </w:trPr>
        <w:tc>
          <w:tcPr>
            <w:cnfStyle w:val="001000000000" w:firstRow="0" w:lastRow="0" w:firstColumn="1" w:lastColumn="0" w:oddVBand="0" w:evenVBand="0" w:oddHBand="0" w:evenHBand="0" w:firstRowFirstColumn="0" w:firstRowLastColumn="0" w:lastRowFirstColumn="0" w:lastRowLastColumn="0"/>
            <w:tcW w:w="1330" w:type="dxa"/>
            <w:vMerge/>
          </w:tcPr>
          <w:p w:rsidR="009F0A30" w:rsidRPr="005C2B91" w:rsidRDefault="009F0A30" w:rsidP="00176CD4">
            <w:pPr>
              <w:jc w:val="center"/>
              <w:rPr>
                <w:rFonts w:ascii="Calibri" w:eastAsia="Times New Roman" w:hAnsi="Calibri" w:cs="Times New Roman"/>
                <w:lang w:eastAsia="es-CR"/>
              </w:rPr>
            </w:pPr>
          </w:p>
        </w:tc>
        <w:tc>
          <w:tcPr>
            <w:tcW w:w="1418" w:type="dxa"/>
            <w:vMerge/>
            <w:noWrap/>
          </w:tcPr>
          <w:p w:rsidR="009F0A30" w:rsidRPr="005C2B9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C2B91">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C2B91">
              <w:rPr>
                <w:rFonts w:ascii="Calibri" w:eastAsia="Times New Roman" w:hAnsi="Calibri" w:cs="Times New Roman"/>
                <w:b/>
                <w:bCs/>
                <w:lang w:eastAsia="es-CR"/>
              </w:rPr>
              <w:t>Meta</w:t>
            </w:r>
          </w:p>
        </w:tc>
        <w:tc>
          <w:tcPr>
            <w:tcW w:w="1187"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C2B91">
              <w:rPr>
                <w:rFonts w:ascii="Calibri" w:eastAsia="Times New Roman" w:hAnsi="Calibri" w:cs="Times New Roman"/>
                <w:b/>
                <w:bCs/>
                <w:lang w:eastAsia="es-CR"/>
              </w:rPr>
              <w:t>Acción</w:t>
            </w:r>
          </w:p>
        </w:tc>
        <w:tc>
          <w:tcPr>
            <w:tcW w:w="4111" w:type="dxa"/>
            <w:vMerge/>
          </w:tcPr>
          <w:p w:rsidR="009F0A30" w:rsidRPr="005C2B9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42" w:type="dxa"/>
            <w:vMerge/>
            <w:noWrap/>
          </w:tcPr>
          <w:p w:rsidR="009F0A30" w:rsidRPr="005C2B9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5C2B91" w:rsidTr="00D1657F">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1330" w:type="dxa"/>
            <w:tcBorders>
              <w:top w:val="none" w:sz="0" w:space="0" w:color="auto"/>
              <w:left w:val="none" w:sz="0" w:space="0" w:color="auto"/>
              <w:bottom w:val="none" w:sz="0" w:space="0" w:color="auto"/>
            </w:tcBorders>
            <w:vAlign w:val="center"/>
            <w:hideMark/>
          </w:tcPr>
          <w:p w:rsidR="009F0A30" w:rsidRPr="005C2B91" w:rsidRDefault="009F0A30" w:rsidP="00176CD4">
            <w:pPr>
              <w:jc w:val="center"/>
              <w:rPr>
                <w:rFonts w:ascii="Arial" w:eastAsia="Times New Roman" w:hAnsi="Arial" w:cs="Arial"/>
                <w:color w:val="000000"/>
                <w:sz w:val="20"/>
                <w:szCs w:val="20"/>
                <w:lang w:eastAsia="es-CR"/>
              </w:rPr>
            </w:pPr>
            <w:r w:rsidRPr="005C2B91">
              <w:rPr>
                <w:rFonts w:ascii="Arial" w:eastAsia="Times New Roman" w:hAnsi="Arial" w:cs="Arial"/>
                <w:color w:val="000000"/>
                <w:sz w:val="20"/>
                <w:szCs w:val="20"/>
                <w:lang w:eastAsia="es-CR"/>
              </w:rPr>
              <w:t>2.02.03 Alimentos y bebidas</w:t>
            </w:r>
          </w:p>
        </w:tc>
        <w:tc>
          <w:tcPr>
            <w:tcW w:w="1418"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1.500.000,00</w:t>
            </w:r>
          </w:p>
        </w:tc>
        <w:tc>
          <w:tcPr>
            <w:tcW w:w="1559"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4. Tecnología</w:t>
            </w:r>
          </w:p>
        </w:tc>
        <w:tc>
          <w:tcPr>
            <w:tcW w:w="851"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3.4.1.3</w:t>
            </w:r>
          </w:p>
        </w:tc>
        <w:tc>
          <w:tcPr>
            <w:tcW w:w="1187"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3.4.1.3.2</w:t>
            </w:r>
          </w:p>
        </w:tc>
        <w:tc>
          <w:tcPr>
            <w:tcW w:w="4111"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Promedio de gasto semanal 27.777,77 * 54 =1.500.000</w:t>
            </w:r>
          </w:p>
        </w:tc>
        <w:tc>
          <w:tcPr>
            <w:tcW w:w="2942"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Para servicios de alimentación requeridos para atender al personal en actividades de capacitación de sistemas de TIC.</w:t>
            </w:r>
          </w:p>
        </w:tc>
      </w:tr>
      <w:tr w:rsidR="009F0A30" w:rsidRPr="005C2B91" w:rsidTr="00D1657F">
        <w:trPr>
          <w:trHeight w:val="1680"/>
          <w:jc w:val="center"/>
        </w:trPr>
        <w:tc>
          <w:tcPr>
            <w:cnfStyle w:val="001000000000" w:firstRow="0" w:lastRow="0" w:firstColumn="1" w:lastColumn="0" w:oddVBand="0" w:evenVBand="0" w:oddHBand="0" w:evenHBand="0" w:firstRowFirstColumn="0" w:firstRowLastColumn="0" w:lastRowFirstColumn="0" w:lastRowLastColumn="0"/>
            <w:tcW w:w="1330" w:type="dxa"/>
            <w:noWrap/>
            <w:vAlign w:val="center"/>
            <w:hideMark/>
          </w:tcPr>
          <w:p w:rsidR="009F0A30" w:rsidRPr="005C2B91" w:rsidRDefault="009F0A30" w:rsidP="00176CD4">
            <w:pPr>
              <w:jc w:val="center"/>
              <w:rPr>
                <w:rFonts w:ascii="Arial" w:eastAsia="Times New Roman" w:hAnsi="Arial" w:cs="Arial"/>
                <w:color w:val="000000"/>
                <w:sz w:val="20"/>
                <w:szCs w:val="20"/>
                <w:lang w:eastAsia="es-CR"/>
              </w:rPr>
            </w:pPr>
            <w:r w:rsidRPr="005C2B91">
              <w:rPr>
                <w:rFonts w:ascii="Arial" w:eastAsia="Times New Roman" w:hAnsi="Arial" w:cs="Arial"/>
                <w:color w:val="000000"/>
                <w:sz w:val="20"/>
                <w:szCs w:val="20"/>
                <w:lang w:eastAsia="es-CR"/>
              </w:rPr>
              <w:t>2.02.03 Alimentos y bebidas</w:t>
            </w:r>
          </w:p>
        </w:tc>
        <w:tc>
          <w:tcPr>
            <w:tcW w:w="1418"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1.015.000,00</w:t>
            </w:r>
          </w:p>
        </w:tc>
        <w:tc>
          <w:tcPr>
            <w:tcW w:w="1559"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1. Gestión Institucional</w:t>
            </w:r>
          </w:p>
        </w:tc>
        <w:tc>
          <w:tcPr>
            <w:tcW w:w="851"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2.1.2.1</w:t>
            </w:r>
          </w:p>
        </w:tc>
        <w:tc>
          <w:tcPr>
            <w:tcW w:w="1187"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2.1.2.1.5</w:t>
            </w:r>
          </w:p>
        </w:tc>
        <w:tc>
          <w:tcPr>
            <w:tcW w:w="4111"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5 actividades grupales de capacitación X ¢ 95.000</w:t>
            </w:r>
            <w:r w:rsidRPr="00687C31">
              <w:rPr>
                <w:rFonts w:ascii="Arial" w:eastAsia="Times New Roman" w:hAnsi="Arial" w:cs="Arial"/>
                <w:sz w:val="18"/>
                <w:szCs w:val="18"/>
                <w:lang w:eastAsia="es-CR"/>
              </w:rPr>
              <w:br/>
              <w:t>3 actividades mensuales x 12 x ¢ 15.000</w:t>
            </w:r>
          </w:p>
        </w:tc>
        <w:tc>
          <w:tcPr>
            <w:tcW w:w="2942"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Corresponde a capacitaciones a los Bomberos para el registro de información en el SIGAE  con respecto a facturas, tarjetas institucionales, presupuesto, aspectos contables, entre otros y los alcances que implica un registro erróneo.</w:t>
            </w:r>
          </w:p>
        </w:tc>
      </w:tr>
      <w:tr w:rsidR="009F0A30" w:rsidRPr="005C2B91" w:rsidTr="00D1657F">
        <w:trPr>
          <w:cnfStyle w:val="000000100000" w:firstRow="0" w:lastRow="0" w:firstColumn="0" w:lastColumn="0" w:oddVBand="0" w:evenVBand="0" w:oddHBand="1" w:evenHBand="0" w:firstRowFirstColumn="0" w:firstRowLastColumn="0" w:lastRowFirstColumn="0" w:lastRowLastColumn="0"/>
          <w:trHeight w:val="2230"/>
          <w:jc w:val="center"/>
        </w:trPr>
        <w:tc>
          <w:tcPr>
            <w:cnfStyle w:val="001000000000" w:firstRow="0" w:lastRow="0" w:firstColumn="1" w:lastColumn="0" w:oddVBand="0" w:evenVBand="0" w:oddHBand="0" w:evenHBand="0" w:firstRowFirstColumn="0" w:firstRowLastColumn="0" w:lastRowFirstColumn="0" w:lastRowLastColumn="0"/>
            <w:tcW w:w="1330" w:type="dxa"/>
            <w:tcBorders>
              <w:top w:val="none" w:sz="0" w:space="0" w:color="auto"/>
              <w:left w:val="none" w:sz="0" w:space="0" w:color="auto"/>
              <w:bottom w:val="none" w:sz="0" w:space="0" w:color="auto"/>
            </w:tcBorders>
            <w:noWrap/>
            <w:vAlign w:val="center"/>
            <w:hideMark/>
          </w:tcPr>
          <w:p w:rsidR="009F0A30" w:rsidRPr="005C2B91" w:rsidRDefault="009F0A30" w:rsidP="00176CD4">
            <w:pPr>
              <w:jc w:val="center"/>
              <w:rPr>
                <w:rFonts w:ascii="Arial" w:eastAsia="Times New Roman" w:hAnsi="Arial" w:cs="Arial"/>
                <w:color w:val="000000"/>
                <w:sz w:val="20"/>
                <w:szCs w:val="20"/>
                <w:lang w:eastAsia="es-CR"/>
              </w:rPr>
            </w:pPr>
            <w:r w:rsidRPr="005C2B91">
              <w:rPr>
                <w:rFonts w:ascii="Arial" w:eastAsia="Times New Roman" w:hAnsi="Arial" w:cs="Arial"/>
                <w:color w:val="000000"/>
                <w:sz w:val="20"/>
                <w:szCs w:val="20"/>
                <w:lang w:eastAsia="es-CR"/>
              </w:rPr>
              <w:t>2.02.03 Alimentos y bebidas</w:t>
            </w:r>
          </w:p>
        </w:tc>
        <w:tc>
          <w:tcPr>
            <w:tcW w:w="1418"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3.630.000,00</w:t>
            </w:r>
          </w:p>
        </w:tc>
        <w:tc>
          <w:tcPr>
            <w:tcW w:w="1559"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6. Prevención de emergencias</w:t>
            </w:r>
          </w:p>
        </w:tc>
        <w:tc>
          <w:tcPr>
            <w:tcW w:w="85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3.6.4.9</w:t>
            </w:r>
          </w:p>
        </w:tc>
        <w:tc>
          <w:tcPr>
            <w:tcW w:w="1187"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3.6.4.9.1</w:t>
            </w:r>
          </w:p>
        </w:tc>
        <w:tc>
          <w:tcPr>
            <w:tcW w:w="4111"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 xml:space="preserve">655 inspecciones en el área de San José, contemplando  servicios de alimentación para 1 colaborador por inspección; con un costo de 5.150 colones total de 3.373.250 colones. </w:t>
            </w:r>
            <w:r w:rsidRPr="00687C31">
              <w:rPr>
                <w:rFonts w:ascii="Arial" w:eastAsia="Times New Roman" w:hAnsi="Arial" w:cs="Arial"/>
                <w:color w:val="000000"/>
                <w:sz w:val="18"/>
                <w:szCs w:val="18"/>
                <w:lang w:eastAsia="es-CR"/>
              </w:rPr>
              <w:br/>
              <w:t>Servicio de alimentación para la atención de al menos cinco proyectos especiales  involucrando un máximo de 10 personas por proyecto con un costo de 5.150 colones por persona para un costo total de 257.500 colones.</w:t>
            </w:r>
          </w:p>
        </w:tc>
        <w:tc>
          <w:tcPr>
            <w:tcW w:w="2942"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Para cubrir la alimentación del personal que desempeña labores de inspección de seguridad humana y riesgo de incendio en el área de San José; así como  la alimentación para el personal que debe atender proyectos especiales asignados por la Jefatura y/o la Administración.</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Ind w:w="-176"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258"/>
        <w:gridCol w:w="1496"/>
        <w:gridCol w:w="1506"/>
        <w:gridCol w:w="939"/>
        <w:gridCol w:w="1162"/>
        <w:gridCol w:w="4183"/>
        <w:gridCol w:w="2835"/>
      </w:tblGrid>
      <w:tr w:rsidR="009F0A30" w:rsidRPr="005C2B91"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379" w:type="dxa"/>
            <w:gridSpan w:val="7"/>
            <w:shd w:val="clear" w:color="auto" w:fill="4F81BD" w:themeFill="accent1"/>
            <w:hideMark/>
          </w:tcPr>
          <w:p w:rsidR="009F0A30" w:rsidRPr="005C2B91" w:rsidRDefault="009F0A30" w:rsidP="00176CD4">
            <w:pPr>
              <w:jc w:val="center"/>
              <w:rPr>
                <w:rFonts w:ascii="Calibri" w:eastAsia="Times New Roman" w:hAnsi="Calibri" w:cs="Times New Roman"/>
                <w:lang w:eastAsia="es-CR"/>
              </w:rPr>
            </w:pPr>
            <w:r w:rsidRPr="003E3214">
              <w:rPr>
                <w:rFonts w:ascii="Calibri" w:eastAsia="Times New Roman" w:hAnsi="Calibri" w:cs="Times New Roman"/>
                <w:lang w:eastAsia="es-CR"/>
              </w:rPr>
              <w:lastRenderedPageBreak/>
              <w:t>2.MATERIALES Y SUMINISTROS</w:t>
            </w:r>
          </w:p>
        </w:tc>
      </w:tr>
      <w:tr w:rsidR="009F0A30" w:rsidRPr="005C2B91" w:rsidTr="00D1657F">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1258" w:type="dxa"/>
            <w:vMerge w:val="restart"/>
            <w:tcBorders>
              <w:top w:val="none" w:sz="0" w:space="0" w:color="auto"/>
              <w:left w:val="none" w:sz="0" w:space="0" w:color="auto"/>
              <w:bottom w:val="none" w:sz="0" w:space="0" w:color="auto"/>
            </w:tcBorders>
            <w:hideMark/>
          </w:tcPr>
          <w:p w:rsidR="009F0A30" w:rsidRPr="005C2B91" w:rsidRDefault="009F0A30" w:rsidP="00176CD4">
            <w:pPr>
              <w:jc w:val="center"/>
              <w:rPr>
                <w:rFonts w:ascii="Calibri" w:eastAsia="Times New Roman" w:hAnsi="Calibri" w:cs="Times New Roman"/>
                <w:lang w:eastAsia="es-CR"/>
              </w:rPr>
            </w:pPr>
            <w:r w:rsidRPr="005C2B91">
              <w:rPr>
                <w:rFonts w:ascii="Calibri" w:eastAsia="Times New Roman" w:hAnsi="Calibri" w:cs="Times New Roman"/>
                <w:lang w:eastAsia="es-CR"/>
              </w:rPr>
              <w:t>Subpartida y descripción</w:t>
            </w:r>
          </w:p>
        </w:tc>
        <w:tc>
          <w:tcPr>
            <w:tcW w:w="1496" w:type="dxa"/>
            <w:vMerge w:val="restart"/>
            <w:tcBorders>
              <w:top w:val="none" w:sz="0" w:space="0" w:color="auto"/>
              <w:bottom w:val="none" w:sz="0" w:space="0" w:color="auto"/>
            </w:tcBorders>
            <w:noWrap/>
            <w:vAlign w:val="center"/>
            <w:hideMark/>
          </w:tcPr>
          <w:p w:rsidR="009F0A30" w:rsidRPr="005C2B9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C2B91">
              <w:rPr>
                <w:rFonts w:ascii="Calibri" w:eastAsia="Times New Roman" w:hAnsi="Calibri" w:cs="Times New Roman"/>
                <w:b/>
                <w:bCs/>
                <w:lang w:eastAsia="es-CR"/>
              </w:rPr>
              <w:t>Monto</w:t>
            </w:r>
          </w:p>
        </w:tc>
        <w:tc>
          <w:tcPr>
            <w:tcW w:w="3607" w:type="dxa"/>
            <w:gridSpan w:val="3"/>
            <w:tcBorders>
              <w:top w:val="none" w:sz="0" w:space="0" w:color="auto"/>
              <w:bottom w:val="none" w:sz="0" w:space="0" w:color="auto"/>
            </w:tcBorders>
            <w:noWrap/>
            <w:vAlign w:val="center"/>
            <w:hideMark/>
          </w:tcPr>
          <w:p w:rsidR="009F0A30" w:rsidRPr="005C2B9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C2B91">
              <w:rPr>
                <w:rFonts w:ascii="Calibri" w:eastAsia="Times New Roman" w:hAnsi="Calibri" w:cs="Times New Roman"/>
                <w:b/>
                <w:bCs/>
                <w:lang w:eastAsia="es-CR"/>
              </w:rPr>
              <w:t>Vinculación PAO</w:t>
            </w:r>
          </w:p>
        </w:tc>
        <w:tc>
          <w:tcPr>
            <w:tcW w:w="4183" w:type="dxa"/>
            <w:vMerge w:val="restart"/>
            <w:tcBorders>
              <w:top w:val="none" w:sz="0" w:space="0" w:color="auto"/>
              <w:bottom w:val="none" w:sz="0" w:space="0" w:color="auto"/>
            </w:tcBorders>
            <w:vAlign w:val="center"/>
            <w:hideMark/>
          </w:tcPr>
          <w:p w:rsidR="009F0A30" w:rsidRPr="005C2B9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C2B91">
              <w:rPr>
                <w:rFonts w:ascii="Calibri" w:eastAsia="Times New Roman" w:hAnsi="Calibri" w:cs="Times New Roman"/>
                <w:b/>
                <w:bCs/>
                <w:lang w:eastAsia="es-CR"/>
              </w:rPr>
              <w:t>Cálculo</w:t>
            </w:r>
          </w:p>
        </w:tc>
        <w:tc>
          <w:tcPr>
            <w:tcW w:w="2835" w:type="dxa"/>
            <w:vMerge w:val="restart"/>
            <w:tcBorders>
              <w:top w:val="none" w:sz="0" w:space="0" w:color="auto"/>
              <w:bottom w:val="none" w:sz="0" w:space="0" w:color="auto"/>
              <w:right w:val="none" w:sz="0" w:space="0" w:color="auto"/>
            </w:tcBorders>
            <w:noWrap/>
            <w:vAlign w:val="center"/>
            <w:hideMark/>
          </w:tcPr>
          <w:p w:rsidR="009F0A30" w:rsidRPr="005C2B9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C2B91">
              <w:rPr>
                <w:rFonts w:ascii="Calibri" w:eastAsia="Times New Roman" w:hAnsi="Calibri" w:cs="Times New Roman"/>
                <w:b/>
                <w:bCs/>
                <w:lang w:eastAsia="es-CR"/>
              </w:rPr>
              <w:t>Justificación</w:t>
            </w:r>
          </w:p>
        </w:tc>
      </w:tr>
      <w:tr w:rsidR="009F0A30" w:rsidRPr="005C2B91" w:rsidTr="00D1657F">
        <w:trPr>
          <w:trHeight w:val="551"/>
          <w:jc w:val="center"/>
        </w:trPr>
        <w:tc>
          <w:tcPr>
            <w:cnfStyle w:val="001000000000" w:firstRow="0" w:lastRow="0" w:firstColumn="1" w:lastColumn="0" w:oddVBand="0" w:evenVBand="0" w:oddHBand="0" w:evenHBand="0" w:firstRowFirstColumn="0" w:firstRowLastColumn="0" w:lastRowFirstColumn="0" w:lastRowLastColumn="0"/>
            <w:tcW w:w="1258" w:type="dxa"/>
            <w:vMerge/>
          </w:tcPr>
          <w:p w:rsidR="009F0A30" w:rsidRPr="005C2B91" w:rsidRDefault="009F0A30" w:rsidP="00176CD4">
            <w:pPr>
              <w:jc w:val="center"/>
              <w:rPr>
                <w:rFonts w:ascii="Calibri" w:eastAsia="Times New Roman" w:hAnsi="Calibri" w:cs="Times New Roman"/>
                <w:lang w:eastAsia="es-CR"/>
              </w:rPr>
            </w:pPr>
          </w:p>
        </w:tc>
        <w:tc>
          <w:tcPr>
            <w:tcW w:w="1496" w:type="dxa"/>
            <w:vMerge/>
            <w:noWrap/>
          </w:tcPr>
          <w:p w:rsidR="009F0A30" w:rsidRPr="005C2B9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0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C2B91">
              <w:rPr>
                <w:rFonts w:ascii="Calibri" w:eastAsia="Times New Roman" w:hAnsi="Calibri" w:cs="Times New Roman"/>
                <w:b/>
                <w:bCs/>
                <w:lang w:eastAsia="es-CR"/>
              </w:rPr>
              <w:t>Objetivo</w:t>
            </w:r>
          </w:p>
        </w:tc>
        <w:tc>
          <w:tcPr>
            <w:tcW w:w="93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C2B91">
              <w:rPr>
                <w:rFonts w:ascii="Calibri" w:eastAsia="Times New Roman" w:hAnsi="Calibri" w:cs="Times New Roman"/>
                <w:b/>
                <w:bCs/>
                <w:lang w:eastAsia="es-CR"/>
              </w:rPr>
              <w:t>Meta</w:t>
            </w:r>
          </w:p>
        </w:tc>
        <w:tc>
          <w:tcPr>
            <w:tcW w:w="116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C2B91">
              <w:rPr>
                <w:rFonts w:ascii="Calibri" w:eastAsia="Times New Roman" w:hAnsi="Calibri" w:cs="Times New Roman"/>
                <w:b/>
                <w:bCs/>
                <w:lang w:eastAsia="es-CR"/>
              </w:rPr>
              <w:t>Acción</w:t>
            </w:r>
          </w:p>
        </w:tc>
        <w:tc>
          <w:tcPr>
            <w:tcW w:w="4183" w:type="dxa"/>
            <w:vMerge/>
          </w:tcPr>
          <w:p w:rsidR="009F0A30" w:rsidRPr="005C2B9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835" w:type="dxa"/>
            <w:vMerge/>
            <w:noWrap/>
          </w:tcPr>
          <w:p w:rsidR="009F0A30" w:rsidRPr="005C2B9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5C2B91" w:rsidTr="00D1657F">
        <w:trPr>
          <w:cnfStyle w:val="000000100000" w:firstRow="0" w:lastRow="0" w:firstColumn="0" w:lastColumn="0" w:oddVBand="0" w:evenVBand="0" w:oddHBand="1" w:evenHBand="0" w:firstRowFirstColumn="0" w:firstRowLastColumn="0" w:lastRowFirstColumn="0" w:lastRowLastColumn="0"/>
          <w:trHeight w:val="2505"/>
          <w:jc w:val="center"/>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5C2B91" w:rsidRDefault="009F0A30" w:rsidP="00176CD4">
            <w:pPr>
              <w:jc w:val="center"/>
              <w:rPr>
                <w:rFonts w:ascii="Arial" w:eastAsia="Times New Roman" w:hAnsi="Arial" w:cs="Arial"/>
                <w:sz w:val="18"/>
                <w:szCs w:val="18"/>
                <w:lang w:eastAsia="es-CR"/>
              </w:rPr>
            </w:pPr>
            <w:r w:rsidRPr="005C2B91">
              <w:rPr>
                <w:rFonts w:ascii="Arial" w:eastAsia="Times New Roman" w:hAnsi="Arial" w:cs="Arial"/>
                <w:sz w:val="18"/>
                <w:szCs w:val="18"/>
                <w:lang w:eastAsia="es-CR"/>
              </w:rPr>
              <w:t>2.02.04 Alimentos para animales</w:t>
            </w:r>
          </w:p>
        </w:tc>
        <w:tc>
          <w:tcPr>
            <w:tcW w:w="149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4.375.000,00</w:t>
            </w:r>
          </w:p>
        </w:tc>
        <w:tc>
          <w:tcPr>
            <w:tcW w:w="1506"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1. Gestión Institucional</w:t>
            </w:r>
          </w:p>
        </w:tc>
        <w:tc>
          <w:tcPr>
            <w:tcW w:w="93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2.1.5.9</w:t>
            </w:r>
          </w:p>
        </w:tc>
        <w:tc>
          <w:tcPr>
            <w:tcW w:w="116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2.1.5.9.2</w:t>
            </w:r>
          </w:p>
        </w:tc>
        <w:tc>
          <w:tcPr>
            <w:tcW w:w="4183"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 Alimentos para los canes que forman parte de la Unidad Operativa Canina, costo unitario ¢25.000,00, compra 135 unds para un total de ¢3.375.000.</w:t>
            </w:r>
            <w:r w:rsidRPr="00687C31">
              <w:rPr>
                <w:rFonts w:ascii="Arial" w:eastAsia="Times New Roman" w:hAnsi="Arial" w:cs="Arial"/>
                <w:sz w:val="18"/>
                <w:szCs w:val="18"/>
                <w:lang w:eastAsia="es-CR"/>
              </w:rPr>
              <w:br/>
              <w:t>2. Alimentos como aceite de salmón, galletitas de premio, entre otros, para un total de ¢1.000.000.</w:t>
            </w:r>
            <w:r w:rsidRPr="00687C31">
              <w:rPr>
                <w:rFonts w:ascii="Arial" w:eastAsia="Times New Roman" w:hAnsi="Arial" w:cs="Arial"/>
                <w:sz w:val="18"/>
                <w:szCs w:val="18"/>
                <w:lang w:eastAsia="es-CR"/>
              </w:rPr>
              <w:br/>
              <w:t>TOTAL ¢4.375.000.</w:t>
            </w:r>
          </w:p>
        </w:tc>
        <w:tc>
          <w:tcPr>
            <w:tcW w:w="2835" w:type="dxa"/>
            <w:tcBorders>
              <w:top w:val="none" w:sz="0" w:space="0" w:color="auto"/>
              <w:bottom w:val="none" w:sz="0" w:space="0" w:color="auto"/>
              <w:right w:val="none" w:sz="0" w:space="0" w:color="auto"/>
            </w:tcBorders>
            <w:hideMark/>
          </w:tcPr>
          <w:p w:rsidR="009F0A30" w:rsidRPr="00687C3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Alimentación de los canes adultos y cachorros que forman parte de la Unidad Operativa Canina.</w:t>
            </w:r>
          </w:p>
        </w:tc>
      </w:tr>
      <w:tr w:rsidR="009F0A30" w:rsidRPr="005C2B91" w:rsidTr="00D1657F">
        <w:trPr>
          <w:trHeight w:val="2010"/>
          <w:jc w:val="center"/>
        </w:trPr>
        <w:tc>
          <w:tcPr>
            <w:cnfStyle w:val="001000000000" w:firstRow="0" w:lastRow="0" w:firstColumn="1" w:lastColumn="0" w:oddVBand="0" w:evenVBand="0" w:oddHBand="0" w:evenHBand="0" w:firstRowFirstColumn="0" w:firstRowLastColumn="0" w:lastRowFirstColumn="0" w:lastRowLastColumn="0"/>
            <w:tcW w:w="1258" w:type="dxa"/>
            <w:vAlign w:val="center"/>
            <w:hideMark/>
          </w:tcPr>
          <w:p w:rsidR="009F0A30" w:rsidRPr="005C2B91" w:rsidRDefault="009F0A30" w:rsidP="00176CD4">
            <w:pPr>
              <w:jc w:val="center"/>
              <w:rPr>
                <w:rFonts w:ascii="Arial" w:eastAsia="Times New Roman" w:hAnsi="Arial" w:cs="Arial"/>
                <w:sz w:val="20"/>
                <w:szCs w:val="20"/>
                <w:lang w:eastAsia="es-CR"/>
              </w:rPr>
            </w:pPr>
            <w:r w:rsidRPr="005C2B91">
              <w:rPr>
                <w:rFonts w:ascii="Arial" w:eastAsia="Times New Roman" w:hAnsi="Arial" w:cs="Arial"/>
                <w:sz w:val="20"/>
                <w:szCs w:val="20"/>
                <w:lang w:eastAsia="es-CR"/>
              </w:rPr>
              <w:t>2.03.01 Materiales y productos metálicos</w:t>
            </w:r>
          </w:p>
        </w:tc>
        <w:tc>
          <w:tcPr>
            <w:tcW w:w="1496"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15.000.000,00</w:t>
            </w:r>
          </w:p>
        </w:tc>
        <w:tc>
          <w:tcPr>
            <w:tcW w:w="1506"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939"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2.7.2.1</w:t>
            </w:r>
          </w:p>
        </w:tc>
        <w:tc>
          <w:tcPr>
            <w:tcW w:w="1162"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2.7.2.1.1</w:t>
            </w:r>
          </w:p>
        </w:tc>
        <w:tc>
          <w:tcPr>
            <w:tcW w:w="4183"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Disponible para compra de materiales y productos metálicos utilizados para el mantenimiento de las edificaciones según consumo histórico reportados por medio de la atención de reportes de avería que ejecutan las edificaciones del Cuerpo de Bomberos.</w:t>
            </w:r>
          </w:p>
        </w:tc>
        <w:tc>
          <w:tcPr>
            <w:tcW w:w="2835" w:type="dxa"/>
            <w:hideMark/>
          </w:tcPr>
          <w:p w:rsidR="009F0A30" w:rsidRPr="00687C3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Para atender trabajos propios del Área de Edificaciones como reportes de averías, readecuación de lotes, entre otros</w:t>
            </w:r>
          </w:p>
        </w:tc>
      </w:tr>
      <w:tr w:rsidR="009F0A30" w:rsidRPr="005C2B91" w:rsidTr="00D1657F">
        <w:trPr>
          <w:cnfStyle w:val="000000100000" w:firstRow="0" w:lastRow="0" w:firstColumn="0" w:lastColumn="0" w:oddVBand="0" w:evenVBand="0" w:oddHBand="1" w:evenHBand="0" w:firstRowFirstColumn="0" w:firstRowLastColumn="0" w:lastRowFirstColumn="0" w:lastRowLastColumn="0"/>
          <w:trHeight w:val="1220"/>
          <w:jc w:val="center"/>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5C2B91" w:rsidRDefault="009F0A30" w:rsidP="00176CD4">
            <w:pPr>
              <w:jc w:val="center"/>
              <w:rPr>
                <w:rFonts w:ascii="Arial" w:eastAsia="Times New Roman" w:hAnsi="Arial" w:cs="Arial"/>
                <w:sz w:val="20"/>
                <w:szCs w:val="20"/>
                <w:lang w:eastAsia="es-CR"/>
              </w:rPr>
            </w:pPr>
            <w:r w:rsidRPr="005C2B91">
              <w:rPr>
                <w:rFonts w:ascii="Arial" w:eastAsia="Times New Roman" w:hAnsi="Arial" w:cs="Arial"/>
                <w:sz w:val="20"/>
                <w:szCs w:val="20"/>
                <w:lang w:eastAsia="es-CR"/>
              </w:rPr>
              <w:t>2.03.01 Materiales y productos metálicos</w:t>
            </w:r>
          </w:p>
        </w:tc>
        <w:tc>
          <w:tcPr>
            <w:tcW w:w="149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1.500.000,00</w:t>
            </w:r>
          </w:p>
        </w:tc>
        <w:tc>
          <w:tcPr>
            <w:tcW w:w="1506"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1. Gestión Institucional</w:t>
            </w:r>
          </w:p>
        </w:tc>
        <w:tc>
          <w:tcPr>
            <w:tcW w:w="93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2.1.5.10</w:t>
            </w:r>
          </w:p>
        </w:tc>
        <w:tc>
          <w:tcPr>
            <w:tcW w:w="116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2.1.5.10.1</w:t>
            </w:r>
          </w:p>
        </w:tc>
        <w:tc>
          <w:tcPr>
            <w:tcW w:w="4183"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Disponible para atender las necesidades de otras dependencias para las diversas actividades de la Institución que no corresponden a un mantenimiento preventivo o correctivo de las edificaciones.</w:t>
            </w:r>
          </w:p>
        </w:tc>
        <w:tc>
          <w:tcPr>
            <w:tcW w:w="2835" w:type="dxa"/>
            <w:tcBorders>
              <w:top w:val="none" w:sz="0" w:space="0" w:color="auto"/>
              <w:bottom w:val="none" w:sz="0" w:space="0" w:color="auto"/>
              <w:right w:val="none" w:sz="0" w:space="0" w:color="auto"/>
            </w:tcBorders>
            <w:hideMark/>
          </w:tcPr>
          <w:p w:rsidR="009F0A30" w:rsidRPr="00687C3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Para atender necesidades propias de  dependencias de la Organización que no tienen relación con la infraestructura</w:t>
            </w:r>
          </w:p>
        </w:tc>
      </w:tr>
      <w:tr w:rsidR="009F0A30" w:rsidRPr="005C2B91" w:rsidTr="00D1657F">
        <w:trPr>
          <w:trHeight w:val="60"/>
          <w:jc w:val="center"/>
        </w:trPr>
        <w:tc>
          <w:tcPr>
            <w:cnfStyle w:val="001000000000" w:firstRow="0" w:lastRow="0" w:firstColumn="1" w:lastColumn="0" w:oddVBand="0" w:evenVBand="0" w:oddHBand="0" w:evenHBand="0" w:firstRowFirstColumn="0" w:firstRowLastColumn="0" w:lastRowFirstColumn="0" w:lastRowLastColumn="0"/>
            <w:tcW w:w="1258" w:type="dxa"/>
            <w:vAlign w:val="center"/>
            <w:hideMark/>
          </w:tcPr>
          <w:p w:rsidR="009F0A30" w:rsidRPr="005C2B91" w:rsidRDefault="009F0A30" w:rsidP="00176CD4">
            <w:pPr>
              <w:jc w:val="center"/>
              <w:rPr>
                <w:rFonts w:ascii="Arial" w:eastAsia="Times New Roman" w:hAnsi="Arial" w:cs="Arial"/>
                <w:color w:val="000000"/>
                <w:sz w:val="20"/>
                <w:szCs w:val="20"/>
                <w:lang w:eastAsia="es-CR"/>
              </w:rPr>
            </w:pPr>
            <w:r w:rsidRPr="005C2B91">
              <w:rPr>
                <w:rFonts w:ascii="Arial" w:eastAsia="Times New Roman" w:hAnsi="Arial" w:cs="Arial"/>
                <w:color w:val="000000"/>
                <w:sz w:val="20"/>
                <w:szCs w:val="20"/>
                <w:lang w:eastAsia="es-CR"/>
              </w:rPr>
              <w:t>2.03.01 Materiales y productos metálicos</w:t>
            </w:r>
          </w:p>
        </w:tc>
        <w:tc>
          <w:tcPr>
            <w:tcW w:w="1496"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500.000,00</w:t>
            </w:r>
          </w:p>
        </w:tc>
        <w:tc>
          <w:tcPr>
            <w:tcW w:w="1506"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4. Tecnología</w:t>
            </w:r>
          </w:p>
        </w:tc>
        <w:tc>
          <w:tcPr>
            <w:tcW w:w="939"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3.4.1.3</w:t>
            </w:r>
          </w:p>
        </w:tc>
        <w:tc>
          <w:tcPr>
            <w:tcW w:w="1162"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3.4.1.3.2</w:t>
            </w:r>
          </w:p>
        </w:tc>
        <w:tc>
          <w:tcPr>
            <w:tcW w:w="4183"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125.000 colones por trimestre * 4= 500.000</w:t>
            </w:r>
          </w:p>
        </w:tc>
        <w:tc>
          <w:tcPr>
            <w:tcW w:w="2835"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Compra de materiales tales como pintura, llavines, vidrios, rodines, láminas y tubos requeridos para realizar reparaciones en el F5</w:t>
            </w:r>
          </w:p>
        </w:tc>
      </w:tr>
    </w:tbl>
    <w:p w:rsidR="009F0A30" w:rsidRPr="003468C2" w:rsidRDefault="009F0A30" w:rsidP="009F0A30">
      <w:pPr>
        <w:rPr>
          <w:sz w:val="2"/>
        </w:rPr>
      </w:pPr>
    </w:p>
    <w:tbl>
      <w:tblPr>
        <w:tblStyle w:val="Listaclara-nfasis2"/>
        <w:tblW w:w="13292" w:type="dxa"/>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258"/>
        <w:gridCol w:w="1496"/>
        <w:gridCol w:w="1506"/>
        <w:gridCol w:w="951"/>
        <w:gridCol w:w="1134"/>
        <w:gridCol w:w="4112"/>
        <w:gridCol w:w="2835"/>
      </w:tblGrid>
      <w:tr w:rsidR="009F0A30" w:rsidRPr="003468C2"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92" w:type="dxa"/>
            <w:gridSpan w:val="7"/>
            <w:shd w:val="clear" w:color="auto" w:fill="4F81BD" w:themeFill="accent1"/>
            <w:hideMark/>
          </w:tcPr>
          <w:p w:rsidR="009F0A30" w:rsidRPr="003468C2" w:rsidRDefault="009F0A30" w:rsidP="00176CD4">
            <w:pPr>
              <w:jc w:val="center"/>
              <w:rPr>
                <w:rFonts w:ascii="Calibri" w:eastAsia="Times New Roman" w:hAnsi="Calibri" w:cs="Times New Roman"/>
                <w:lang w:eastAsia="es-CR"/>
              </w:rPr>
            </w:pPr>
            <w:r w:rsidRPr="003E3214">
              <w:rPr>
                <w:rFonts w:ascii="Calibri" w:eastAsia="Times New Roman" w:hAnsi="Calibri" w:cs="Times New Roman"/>
                <w:lang w:eastAsia="es-CR"/>
              </w:rPr>
              <w:lastRenderedPageBreak/>
              <w:t>2.MATERIALES Y SUMINISTROS</w:t>
            </w:r>
          </w:p>
        </w:tc>
      </w:tr>
      <w:tr w:rsidR="009F0A30" w:rsidRPr="003468C2" w:rsidTr="00D1657F">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258" w:type="dxa"/>
            <w:vMerge w:val="restart"/>
            <w:tcBorders>
              <w:top w:val="none" w:sz="0" w:space="0" w:color="auto"/>
              <w:left w:val="none" w:sz="0" w:space="0" w:color="auto"/>
              <w:bottom w:val="none" w:sz="0" w:space="0" w:color="auto"/>
            </w:tcBorders>
            <w:hideMark/>
          </w:tcPr>
          <w:p w:rsidR="009F0A30" w:rsidRPr="003468C2" w:rsidRDefault="009F0A30" w:rsidP="00176CD4">
            <w:pPr>
              <w:jc w:val="center"/>
              <w:rPr>
                <w:rFonts w:ascii="Calibri" w:eastAsia="Times New Roman" w:hAnsi="Calibri" w:cs="Times New Roman"/>
                <w:lang w:eastAsia="es-CR"/>
              </w:rPr>
            </w:pPr>
            <w:r w:rsidRPr="003468C2">
              <w:rPr>
                <w:rFonts w:ascii="Calibri" w:eastAsia="Times New Roman" w:hAnsi="Calibri" w:cs="Times New Roman"/>
                <w:lang w:eastAsia="es-CR"/>
              </w:rPr>
              <w:t>Subpartida y descripción</w:t>
            </w:r>
          </w:p>
        </w:tc>
        <w:tc>
          <w:tcPr>
            <w:tcW w:w="1496" w:type="dxa"/>
            <w:vMerge w:val="restart"/>
            <w:tcBorders>
              <w:top w:val="none" w:sz="0" w:space="0" w:color="auto"/>
              <w:bottom w:val="none" w:sz="0" w:space="0" w:color="auto"/>
            </w:tcBorders>
            <w:noWrap/>
            <w:vAlign w:val="center"/>
            <w:hideMark/>
          </w:tcPr>
          <w:p w:rsidR="009F0A30" w:rsidRPr="003468C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468C2">
              <w:rPr>
                <w:rFonts w:ascii="Calibri" w:eastAsia="Times New Roman" w:hAnsi="Calibri" w:cs="Times New Roman"/>
                <w:b/>
                <w:bCs/>
                <w:lang w:eastAsia="es-CR"/>
              </w:rPr>
              <w:t>Monto</w:t>
            </w:r>
          </w:p>
        </w:tc>
        <w:tc>
          <w:tcPr>
            <w:tcW w:w="3591" w:type="dxa"/>
            <w:gridSpan w:val="3"/>
            <w:tcBorders>
              <w:top w:val="none" w:sz="0" w:space="0" w:color="auto"/>
              <w:bottom w:val="none" w:sz="0" w:space="0" w:color="auto"/>
            </w:tcBorders>
            <w:noWrap/>
            <w:vAlign w:val="center"/>
            <w:hideMark/>
          </w:tcPr>
          <w:p w:rsidR="009F0A30" w:rsidRPr="003468C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468C2">
              <w:rPr>
                <w:rFonts w:ascii="Calibri" w:eastAsia="Times New Roman" w:hAnsi="Calibri" w:cs="Times New Roman"/>
                <w:b/>
                <w:bCs/>
                <w:lang w:eastAsia="es-CR"/>
              </w:rPr>
              <w:t>Vinculación PAO</w:t>
            </w:r>
          </w:p>
        </w:tc>
        <w:tc>
          <w:tcPr>
            <w:tcW w:w="4112" w:type="dxa"/>
            <w:vMerge w:val="restart"/>
            <w:tcBorders>
              <w:top w:val="none" w:sz="0" w:space="0" w:color="auto"/>
              <w:bottom w:val="none" w:sz="0" w:space="0" w:color="auto"/>
            </w:tcBorders>
            <w:vAlign w:val="center"/>
            <w:hideMark/>
          </w:tcPr>
          <w:p w:rsidR="009F0A30" w:rsidRPr="003468C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468C2">
              <w:rPr>
                <w:rFonts w:ascii="Calibri" w:eastAsia="Times New Roman" w:hAnsi="Calibri" w:cs="Times New Roman"/>
                <w:b/>
                <w:bCs/>
                <w:lang w:eastAsia="es-CR"/>
              </w:rPr>
              <w:t>Cálculo</w:t>
            </w:r>
          </w:p>
        </w:tc>
        <w:tc>
          <w:tcPr>
            <w:tcW w:w="2835" w:type="dxa"/>
            <w:vMerge w:val="restart"/>
            <w:tcBorders>
              <w:top w:val="none" w:sz="0" w:space="0" w:color="auto"/>
              <w:bottom w:val="none" w:sz="0" w:space="0" w:color="auto"/>
              <w:right w:val="none" w:sz="0" w:space="0" w:color="auto"/>
            </w:tcBorders>
            <w:noWrap/>
            <w:vAlign w:val="center"/>
            <w:hideMark/>
          </w:tcPr>
          <w:p w:rsidR="009F0A30" w:rsidRPr="003468C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468C2">
              <w:rPr>
                <w:rFonts w:ascii="Calibri" w:eastAsia="Times New Roman" w:hAnsi="Calibri" w:cs="Times New Roman"/>
                <w:b/>
                <w:bCs/>
                <w:lang w:eastAsia="es-CR"/>
              </w:rPr>
              <w:t>Justificación</w:t>
            </w:r>
          </w:p>
        </w:tc>
      </w:tr>
      <w:tr w:rsidR="009F0A30" w:rsidRPr="003468C2" w:rsidTr="00D1657F">
        <w:trPr>
          <w:trHeight w:val="567"/>
          <w:jc w:val="center"/>
        </w:trPr>
        <w:tc>
          <w:tcPr>
            <w:cnfStyle w:val="001000000000" w:firstRow="0" w:lastRow="0" w:firstColumn="1" w:lastColumn="0" w:oddVBand="0" w:evenVBand="0" w:oddHBand="0" w:evenHBand="0" w:firstRowFirstColumn="0" w:firstRowLastColumn="0" w:lastRowFirstColumn="0" w:lastRowLastColumn="0"/>
            <w:tcW w:w="1258" w:type="dxa"/>
            <w:vMerge/>
          </w:tcPr>
          <w:p w:rsidR="009F0A30" w:rsidRPr="003468C2" w:rsidRDefault="009F0A30" w:rsidP="00176CD4">
            <w:pPr>
              <w:jc w:val="center"/>
              <w:rPr>
                <w:rFonts w:ascii="Calibri" w:eastAsia="Times New Roman" w:hAnsi="Calibri" w:cs="Times New Roman"/>
                <w:lang w:eastAsia="es-CR"/>
              </w:rPr>
            </w:pPr>
          </w:p>
        </w:tc>
        <w:tc>
          <w:tcPr>
            <w:tcW w:w="1496" w:type="dxa"/>
            <w:vMerge/>
            <w:noWrap/>
          </w:tcPr>
          <w:p w:rsidR="009F0A30" w:rsidRPr="003468C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0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468C2">
              <w:rPr>
                <w:rFonts w:ascii="Calibri" w:eastAsia="Times New Roman" w:hAnsi="Calibri" w:cs="Times New Roman"/>
                <w:b/>
                <w:bCs/>
                <w:lang w:eastAsia="es-CR"/>
              </w:rPr>
              <w:t>Objetivo</w:t>
            </w:r>
          </w:p>
        </w:tc>
        <w:tc>
          <w:tcPr>
            <w:tcW w:w="9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468C2">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468C2">
              <w:rPr>
                <w:rFonts w:ascii="Calibri" w:eastAsia="Times New Roman" w:hAnsi="Calibri" w:cs="Times New Roman"/>
                <w:b/>
                <w:bCs/>
                <w:lang w:eastAsia="es-CR"/>
              </w:rPr>
              <w:t>Acción</w:t>
            </w:r>
          </w:p>
        </w:tc>
        <w:tc>
          <w:tcPr>
            <w:tcW w:w="4112" w:type="dxa"/>
            <w:vMerge/>
          </w:tcPr>
          <w:p w:rsidR="009F0A30" w:rsidRPr="003468C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835" w:type="dxa"/>
            <w:vMerge/>
            <w:noWrap/>
          </w:tcPr>
          <w:p w:rsidR="009F0A30" w:rsidRPr="003468C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3468C2" w:rsidTr="00D1657F">
        <w:trPr>
          <w:cnfStyle w:val="000000100000" w:firstRow="0" w:lastRow="0" w:firstColumn="0" w:lastColumn="0" w:oddVBand="0" w:evenVBand="0" w:oddHBand="1" w:evenHBand="0" w:firstRowFirstColumn="0" w:firstRowLastColumn="0" w:lastRowFirstColumn="0" w:lastRowLastColumn="0"/>
          <w:trHeight w:val="1162"/>
          <w:jc w:val="center"/>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noWrap/>
            <w:vAlign w:val="center"/>
            <w:hideMark/>
          </w:tcPr>
          <w:p w:rsidR="009F0A30" w:rsidRPr="003468C2" w:rsidRDefault="009F0A30" w:rsidP="00176CD4">
            <w:pPr>
              <w:jc w:val="center"/>
              <w:rPr>
                <w:rFonts w:ascii="Arial" w:eastAsia="Times New Roman" w:hAnsi="Arial" w:cs="Arial"/>
                <w:color w:val="000000"/>
                <w:sz w:val="20"/>
                <w:szCs w:val="20"/>
                <w:lang w:eastAsia="es-CR"/>
              </w:rPr>
            </w:pPr>
            <w:r w:rsidRPr="003468C2">
              <w:rPr>
                <w:rFonts w:ascii="Arial" w:eastAsia="Times New Roman" w:hAnsi="Arial" w:cs="Arial"/>
                <w:color w:val="000000"/>
                <w:sz w:val="20"/>
                <w:szCs w:val="20"/>
                <w:lang w:eastAsia="es-CR"/>
              </w:rPr>
              <w:t>2.03.01 Materiales y productos metálicos</w:t>
            </w:r>
          </w:p>
        </w:tc>
        <w:tc>
          <w:tcPr>
            <w:tcW w:w="149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18"/>
                <w:szCs w:val="18"/>
                <w:lang w:eastAsia="es-CR"/>
              </w:rPr>
            </w:pPr>
            <w:r w:rsidRPr="00687C31">
              <w:rPr>
                <w:rFonts w:ascii="Arial" w:eastAsia="Times New Roman" w:hAnsi="Arial" w:cs="Arial"/>
                <w:sz w:val="18"/>
                <w:szCs w:val="18"/>
                <w:lang w:eastAsia="es-CR"/>
              </w:rPr>
              <w:t>174.000,00</w:t>
            </w:r>
          </w:p>
        </w:tc>
        <w:tc>
          <w:tcPr>
            <w:tcW w:w="1506"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6. Prevención de emergencias</w:t>
            </w:r>
          </w:p>
        </w:tc>
        <w:tc>
          <w:tcPr>
            <w:tcW w:w="95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3.6.4.9</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3.6.4.9.1</w:t>
            </w:r>
          </w:p>
        </w:tc>
        <w:tc>
          <w:tcPr>
            <w:tcW w:w="4112"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2 Sondas de Nylon por un valor de ₵87.410 colones para un costo total de ₵174.820 colones.</w:t>
            </w:r>
          </w:p>
        </w:tc>
        <w:tc>
          <w:tcPr>
            <w:tcW w:w="2835"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Equipo para ser utilizado en el servicio de inspección eléctrica en edificaciones existentes.</w:t>
            </w:r>
          </w:p>
        </w:tc>
      </w:tr>
      <w:tr w:rsidR="009F0A30" w:rsidRPr="003468C2" w:rsidTr="00D1657F">
        <w:trPr>
          <w:trHeight w:val="1675"/>
          <w:jc w:val="center"/>
        </w:trPr>
        <w:tc>
          <w:tcPr>
            <w:cnfStyle w:val="001000000000" w:firstRow="0" w:lastRow="0" w:firstColumn="1" w:lastColumn="0" w:oddVBand="0" w:evenVBand="0" w:oddHBand="0" w:evenHBand="0" w:firstRowFirstColumn="0" w:firstRowLastColumn="0" w:lastRowFirstColumn="0" w:lastRowLastColumn="0"/>
            <w:tcW w:w="1258" w:type="dxa"/>
            <w:vAlign w:val="center"/>
            <w:hideMark/>
          </w:tcPr>
          <w:p w:rsidR="009F0A30" w:rsidRPr="003468C2" w:rsidRDefault="009F0A30" w:rsidP="00176CD4">
            <w:pPr>
              <w:jc w:val="center"/>
              <w:rPr>
                <w:rFonts w:ascii="Arial" w:eastAsia="Times New Roman" w:hAnsi="Arial" w:cs="Arial"/>
                <w:sz w:val="20"/>
                <w:szCs w:val="20"/>
                <w:lang w:eastAsia="es-CR"/>
              </w:rPr>
            </w:pPr>
            <w:r w:rsidRPr="003468C2">
              <w:rPr>
                <w:rFonts w:ascii="Arial" w:eastAsia="Times New Roman" w:hAnsi="Arial" w:cs="Arial"/>
                <w:sz w:val="20"/>
                <w:szCs w:val="20"/>
                <w:lang w:eastAsia="es-CR"/>
              </w:rPr>
              <w:t>2.03.02 Materiales y productos minerales y asfálticos</w:t>
            </w:r>
          </w:p>
        </w:tc>
        <w:tc>
          <w:tcPr>
            <w:tcW w:w="1496"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15.000.000,00</w:t>
            </w:r>
          </w:p>
        </w:tc>
        <w:tc>
          <w:tcPr>
            <w:tcW w:w="1506"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951"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2.7.2.1</w:t>
            </w:r>
          </w:p>
        </w:tc>
        <w:tc>
          <w:tcPr>
            <w:tcW w:w="113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2.7.2.1.1</w:t>
            </w:r>
          </w:p>
        </w:tc>
        <w:tc>
          <w:tcPr>
            <w:tcW w:w="4112"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Disponible para compra de materiales y productos minerales y asfalticos utilizados para el mantenimiento de las edificaciones según consumo histórico reportados por medio de la atención de reportes de avería que ejecutan las edificaciones del Cuerpo de Bomberos.</w:t>
            </w:r>
          </w:p>
        </w:tc>
        <w:tc>
          <w:tcPr>
            <w:tcW w:w="2835" w:type="dxa"/>
            <w:hideMark/>
          </w:tcPr>
          <w:p w:rsidR="009F0A30" w:rsidRPr="00687C3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Para atender trabajos propios del Área de Edificaciones como reportes de averías, readecuación de lotes, entre otros</w:t>
            </w:r>
          </w:p>
        </w:tc>
      </w:tr>
      <w:tr w:rsidR="009F0A30" w:rsidRPr="003468C2" w:rsidTr="00D1657F">
        <w:trPr>
          <w:cnfStyle w:val="000000100000" w:firstRow="0" w:lastRow="0" w:firstColumn="0" w:lastColumn="0" w:oddVBand="0" w:evenVBand="0" w:oddHBand="1" w:evenHBand="0" w:firstRowFirstColumn="0" w:firstRowLastColumn="0" w:lastRowFirstColumn="0" w:lastRowLastColumn="0"/>
          <w:trHeight w:val="1590"/>
          <w:jc w:val="center"/>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3468C2" w:rsidRDefault="009F0A30" w:rsidP="00176CD4">
            <w:pPr>
              <w:jc w:val="center"/>
              <w:rPr>
                <w:rFonts w:ascii="Arial" w:eastAsia="Times New Roman" w:hAnsi="Arial" w:cs="Arial"/>
                <w:sz w:val="20"/>
                <w:szCs w:val="20"/>
                <w:lang w:eastAsia="es-CR"/>
              </w:rPr>
            </w:pPr>
            <w:r w:rsidRPr="003468C2">
              <w:rPr>
                <w:rFonts w:ascii="Arial" w:eastAsia="Times New Roman" w:hAnsi="Arial" w:cs="Arial"/>
                <w:sz w:val="20"/>
                <w:szCs w:val="20"/>
                <w:lang w:eastAsia="es-CR"/>
              </w:rPr>
              <w:t>2.03.02 Materiales y productos minerales y asfálticos</w:t>
            </w:r>
          </w:p>
        </w:tc>
        <w:tc>
          <w:tcPr>
            <w:tcW w:w="149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1.500.000,00</w:t>
            </w:r>
          </w:p>
        </w:tc>
        <w:tc>
          <w:tcPr>
            <w:tcW w:w="1506"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1. Gestión Institucional</w:t>
            </w:r>
          </w:p>
        </w:tc>
        <w:tc>
          <w:tcPr>
            <w:tcW w:w="95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2.1.5.10</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2.1.5.10.1</w:t>
            </w:r>
          </w:p>
        </w:tc>
        <w:tc>
          <w:tcPr>
            <w:tcW w:w="4112"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Disponible para atender las necesidades de otras dependencias para las diversas actividades de la Institución que no corresponden a un mantenimiento preventivo o correctivo de las edificaciones.</w:t>
            </w:r>
          </w:p>
        </w:tc>
        <w:tc>
          <w:tcPr>
            <w:tcW w:w="2835" w:type="dxa"/>
            <w:tcBorders>
              <w:top w:val="none" w:sz="0" w:space="0" w:color="auto"/>
              <w:bottom w:val="none" w:sz="0" w:space="0" w:color="auto"/>
              <w:right w:val="none" w:sz="0" w:space="0" w:color="auto"/>
            </w:tcBorders>
            <w:hideMark/>
          </w:tcPr>
          <w:p w:rsidR="009F0A30" w:rsidRPr="00687C3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Para atender necesidades propias de  dependencias de la Organización que no tienen relación con la infraestructura</w:t>
            </w:r>
          </w:p>
        </w:tc>
      </w:tr>
      <w:tr w:rsidR="009F0A30" w:rsidRPr="003468C2" w:rsidTr="00D1657F">
        <w:trPr>
          <w:trHeight w:val="1260"/>
          <w:jc w:val="center"/>
        </w:trPr>
        <w:tc>
          <w:tcPr>
            <w:cnfStyle w:val="001000000000" w:firstRow="0" w:lastRow="0" w:firstColumn="1" w:lastColumn="0" w:oddVBand="0" w:evenVBand="0" w:oddHBand="0" w:evenHBand="0" w:firstRowFirstColumn="0" w:firstRowLastColumn="0" w:lastRowFirstColumn="0" w:lastRowLastColumn="0"/>
            <w:tcW w:w="1258" w:type="dxa"/>
            <w:vAlign w:val="center"/>
            <w:hideMark/>
          </w:tcPr>
          <w:p w:rsidR="009F0A30" w:rsidRPr="003468C2" w:rsidRDefault="009F0A30" w:rsidP="00176CD4">
            <w:pPr>
              <w:jc w:val="center"/>
              <w:rPr>
                <w:rFonts w:ascii="Arial" w:eastAsia="Times New Roman" w:hAnsi="Arial" w:cs="Arial"/>
                <w:sz w:val="20"/>
                <w:szCs w:val="20"/>
                <w:lang w:eastAsia="es-CR"/>
              </w:rPr>
            </w:pPr>
            <w:r w:rsidRPr="003468C2">
              <w:rPr>
                <w:rFonts w:ascii="Arial" w:eastAsia="Times New Roman" w:hAnsi="Arial" w:cs="Arial"/>
                <w:sz w:val="20"/>
                <w:szCs w:val="20"/>
                <w:lang w:eastAsia="es-CR"/>
              </w:rPr>
              <w:t>2.03.03 Madera y sus derivados</w:t>
            </w:r>
          </w:p>
        </w:tc>
        <w:tc>
          <w:tcPr>
            <w:tcW w:w="1496"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10.000.000,00</w:t>
            </w:r>
          </w:p>
        </w:tc>
        <w:tc>
          <w:tcPr>
            <w:tcW w:w="1506"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951"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2.7.2.1</w:t>
            </w:r>
          </w:p>
        </w:tc>
        <w:tc>
          <w:tcPr>
            <w:tcW w:w="113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2.7.2.1.1</w:t>
            </w:r>
          </w:p>
        </w:tc>
        <w:tc>
          <w:tcPr>
            <w:tcW w:w="4112"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Disponible para compra de materiales de madera utilizados para el mantenimiento de las edificaciones según consumo histórico reportados por medio de la atención de reportes de avería que ejecutan las edificaciones del Cuerpo de Bomberos.</w:t>
            </w:r>
          </w:p>
        </w:tc>
        <w:tc>
          <w:tcPr>
            <w:tcW w:w="2835" w:type="dxa"/>
            <w:hideMark/>
          </w:tcPr>
          <w:p w:rsidR="009F0A30" w:rsidRPr="00687C3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Para atender trabajos propios del Área de Edificaciones como reportes de averías, readecuación de lotes, entre otros</w:t>
            </w:r>
          </w:p>
        </w:tc>
      </w:tr>
      <w:tr w:rsidR="009F0A30" w:rsidRPr="003468C2" w:rsidTr="00D1657F">
        <w:trPr>
          <w:cnfStyle w:val="000000100000" w:firstRow="0" w:lastRow="0" w:firstColumn="0" w:lastColumn="0" w:oddVBand="0" w:evenVBand="0" w:oddHBand="1" w:evenHBand="0" w:firstRowFirstColumn="0" w:firstRowLastColumn="0" w:lastRowFirstColumn="0" w:lastRowLastColumn="0"/>
          <w:trHeight w:val="572"/>
          <w:jc w:val="center"/>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3468C2" w:rsidRDefault="009F0A30" w:rsidP="00176CD4">
            <w:pPr>
              <w:jc w:val="center"/>
              <w:rPr>
                <w:rFonts w:ascii="Arial" w:eastAsia="Times New Roman" w:hAnsi="Arial" w:cs="Arial"/>
                <w:sz w:val="20"/>
                <w:szCs w:val="20"/>
                <w:lang w:eastAsia="es-CR"/>
              </w:rPr>
            </w:pPr>
            <w:r w:rsidRPr="003468C2">
              <w:rPr>
                <w:rFonts w:ascii="Arial" w:eastAsia="Times New Roman" w:hAnsi="Arial" w:cs="Arial"/>
                <w:sz w:val="20"/>
                <w:szCs w:val="20"/>
                <w:lang w:eastAsia="es-CR"/>
              </w:rPr>
              <w:t>2.03.03 Madera y sus derivados</w:t>
            </w:r>
          </w:p>
        </w:tc>
        <w:tc>
          <w:tcPr>
            <w:tcW w:w="149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1.500.000,00</w:t>
            </w:r>
          </w:p>
        </w:tc>
        <w:tc>
          <w:tcPr>
            <w:tcW w:w="1506"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1. Gestión Institucional</w:t>
            </w:r>
          </w:p>
        </w:tc>
        <w:tc>
          <w:tcPr>
            <w:tcW w:w="95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2.1.5.10</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2.1.5.10.1</w:t>
            </w:r>
          </w:p>
        </w:tc>
        <w:tc>
          <w:tcPr>
            <w:tcW w:w="4112"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Disponible para atender las necesidades de otras dependencias para las diversas actividades de la Institución que no corresponden a un mantenimiento preventivo o correctivo de las edificaciones.</w:t>
            </w:r>
          </w:p>
        </w:tc>
        <w:tc>
          <w:tcPr>
            <w:tcW w:w="2835" w:type="dxa"/>
            <w:tcBorders>
              <w:top w:val="none" w:sz="0" w:space="0" w:color="auto"/>
              <w:bottom w:val="none" w:sz="0" w:space="0" w:color="auto"/>
              <w:right w:val="none" w:sz="0" w:space="0" w:color="auto"/>
            </w:tcBorders>
            <w:hideMark/>
          </w:tcPr>
          <w:p w:rsidR="009F0A30" w:rsidRPr="00687C3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Para atender necesidades propias de  dependencias de la Organización que no tienen relación con la infraestructura</w:t>
            </w:r>
          </w:p>
        </w:tc>
      </w:tr>
    </w:tbl>
    <w:p w:rsidR="009F0A30" w:rsidRPr="007B32B6" w:rsidRDefault="009F0A30" w:rsidP="009F0A30">
      <w:pPr>
        <w:rPr>
          <w:sz w:val="8"/>
        </w:rPr>
      </w:pPr>
    </w:p>
    <w:tbl>
      <w:tblPr>
        <w:tblStyle w:val="Listaclara-nfasis2"/>
        <w:tblW w:w="13292" w:type="dxa"/>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561"/>
        <w:gridCol w:w="1241"/>
        <w:gridCol w:w="1506"/>
        <w:gridCol w:w="903"/>
        <w:gridCol w:w="1134"/>
        <w:gridCol w:w="3154"/>
        <w:gridCol w:w="3793"/>
      </w:tblGrid>
      <w:tr w:rsidR="009F0A30" w:rsidRPr="007B32B6"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92" w:type="dxa"/>
            <w:gridSpan w:val="7"/>
            <w:shd w:val="clear" w:color="auto" w:fill="4F81BD" w:themeFill="accent1"/>
            <w:hideMark/>
          </w:tcPr>
          <w:p w:rsidR="009F0A30" w:rsidRPr="007B32B6" w:rsidRDefault="009F0A30" w:rsidP="00176CD4">
            <w:pPr>
              <w:jc w:val="center"/>
              <w:rPr>
                <w:rFonts w:ascii="Calibri" w:eastAsia="Times New Roman" w:hAnsi="Calibri" w:cs="Times New Roman"/>
                <w:lang w:eastAsia="es-CR"/>
              </w:rPr>
            </w:pPr>
            <w:r w:rsidRPr="003E3214">
              <w:rPr>
                <w:rFonts w:ascii="Calibri" w:eastAsia="Times New Roman" w:hAnsi="Calibri" w:cs="Times New Roman"/>
                <w:lang w:eastAsia="es-CR"/>
              </w:rPr>
              <w:lastRenderedPageBreak/>
              <w:t>2.MATERIALES Y SUMINISTROS</w:t>
            </w:r>
          </w:p>
        </w:tc>
      </w:tr>
      <w:tr w:rsidR="009F0A30" w:rsidRPr="007B32B6" w:rsidTr="00D1657F">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1561" w:type="dxa"/>
            <w:vMerge w:val="restart"/>
            <w:tcBorders>
              <w:top w:val="none" w:sz="0" w:space="0" w:color="auto"/>
              <w:left w:val="none" w:sz="0" w:space="0" w:color="auto"/>
              <w:bottom w:val="none" w:sz="0" w:space="0" w:color="auto"/>
            </w:tcBorders>
            <w:hideMark/>
          </w:tcPr>
          <w:p w:rsidR="009F0A30" w:rsidRPr="007B32B6" w:rsidRDefault="009F0A30" w:rsidP="00176CD4">
            <w:pPr>
              <w:jc w:val="center"/>
              <w:rPr>
                <w:rFonts w:ascii="Calibri" w:eastAsia="Times New Roman" w:hAnsi="Calibri" w:cs="Times New Roman"/>
                <w:lang w:eastAsia="es-CR"/>
              </w:rPr>
            </w:pPr>
            <w:r w:rsidRPr="007B32B6">
              <w:rPr>
                <w:rFonts w:ascii="Calibri" w:eastAsia="Times New Roman" w:hAnsi="Calibri" w:cs="Times New Roman"/>
                <w:lang w:eastAsia="es-CR"/>
              </w:rPr>
              <w:t>Subpartida y descripción</w:t>
            </w:r>
          </w:p>
        </w:tc>
        <w:tc>
          <w:tcPr>
            <w:tcW w:w="1241" w:type="dxa"/>
            <w:vMerge w:val="restart"/>
            <w:tcBorders>
              <w:top w:val="none" w:sz="0" w:space="0" w:color="auto"/>
              <w:bottom w:val="none" w:sz="0" w:space="0" w:color="auto"/>
            </w:tcBorders>
            <w:noWrap/>
            <w:vAlign w:val="center"/>
            <w:hideMark/>
          </w:tcPr>
          <w:p w:rsidR="009F0A30" w:rsidRPr="007B32B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B32B6">
              <w:rPr>
                <w:rFonts w:ascii="Calibri" w:eastAsia="Times New Roman" w:hAnsi="Calibri" w:cs="Times New Roman"/>
                <w:b/>
                <w:bCs/>
                <w:lang w:eastAsia="es-CR"/>
              </w:rPr>
              <w:t>Monto</w:t>
            </w:r>
          </w:p>
        </w:tc>
        <w:tc>
          <w:tcPr>
            <w:tcW w:w="3543" w:type="dxa"/>
            <w:gridSpan w:val="3"/>
            <w:tcBorders>
              <w:top w:val="none" w:sz="0" w:space="0" w:color="auto"/>
              <w:bottom w:val="none" w:sz="0" w:space="0" w:color="auto"/>
            </w:tcBorders>
            <w:noWrap/>
            <w:vAlign w:val="center"/>
            <w:hideMark/>
          </w:tcPr>
          <w:p w:rsidR="009F0A30" w:rsidRPr="007B32B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B32B6">
              <w:rPr>
                <w:rFonts w:ascii="Calibri" w:eastAsia="Times New Roman" w:hAnsi="Calibri" w:cs="Times New Roman"/>
                <w:b/>
                <w:bCs/>
                <w:lang w:eastAsia="es-CR"/>
              </w:rPr>
              <w:t>Vinculación PAO</w:t>
            </w:r>
          </w:p>
        </w:tc>
        <w:tc>
          <w:tcPr>
            <w:tcW w:w="3154" w:type="dxa"/>
            <w:vMerge w:val="restart"/>
            <w:tcBorders>
              <w:top w:val="none" w:sz="0" w:space="0" w:color="auto"/>
              <w:bottom w:val="none" w:sz="0" w:space="0" w:color="auto"/>
            </w:tcBorders>
            <w:vAlign w:val="center"/>
            <w:hideMark/>
          </w:tcPr>
          <w:p w:rsidR="009F0A30" w:rsidRPr="007B32B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B32B6">
              <w:rPr>
                <w:rFonts w:ascii="Calibri" w:eastAsia="Times New Roman" w:hAnsi="Calibri" w:cs="Times New Roman"/>
                <w:b/>
                <w:bCs/>
                <w:lang w:eastAsia="es-CR"/>
              </w:rPr>
              <w:t>Cálculo</w:t>
            </w:r>
          </w:p>
        </w:tc>
        <w:tc>
          <w:tcPr>
            <w:tcW w:w="3793" w:type="dxa"/>
            <w:vMerge w:val="restart"/>
            <w:tcBorders>
              <w:top w:val="none" w:sz="0" w:space="0" w:color="auto"/>
              <w:bottom w:val="none" w:sz="0" w:space="0" w:color="auto"/>
              <w:right w:val="none" w:sz="0" w:space="0" w:color="auto"/>
            </w:tcBorders>
            <w:noWrap/>
            <w:vAlign w:val="center"/>
            <w:hideMark/>
          </w:tcPr>
          <w:p w:rsidR="009F0A30" w:rsidRPr="007B32B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B32B6">
              <w:rPr>
                <w:rFonts w:ascii="Calibri" w:eastAsia="Times New Roman" w:hAnsi="Calibri" w:cs="Times New Roman"/>
                <w:b/>
                <w:bCs/>
                <w:lang w:eastAsia="es-CR"/>
              </w:rPr>
              <w:t>Justificación</w:t>
            </w:r>
          </w:p>
        </w:tc>
      </w:tr>
      <w:tr w:rsidR="009F0A30" w:rsidRPr="007B32B6" w:rsidTr="00D1657F">
        <w:trPr>
          <w:trHeight w:val="414"/>
          <w:jc w:val="center"/>
        </w:trPr>
        <w:tc>
          <w:tcPr>
            <w:cnfStyle w:val="001000000000" w:firstRow="0" w:lastRow="0" w:firstColumn="1" w:lastColumn="0" w:oddVBand="0" w:evenVBand="0" w:oddHBand="0" w:evenHBand="0" w:firstRowFirstColumn="0" w:firstRowLastColumn="0" w:lastRowFirstColumn="0" w:lastRowLastColumn="0"/>
            <w:tcW w:w="1561" w:type="dxa"/>
            <w:vMerge/>
          </w:tcPr>
          <w:p w:rsidR="009F0A30" w:rsidRPr="007B32B6" w:rsidRDefault="009F0A30" w:rsidP="00176CD4">
            <w:pPr>
              <w:jc w:val="center"/>
              <w:rPr>
                <w:rFonts w:ascii="Calibri" w:eastAsia="Times New Roman" w:hAnsi="Calibri" w:cs="Times New Roman"/>
                <w:lang w:eastAsia="es-CR"/>
              </w:rPr>
            </w:pPr>
          </w:p>
        </w:tc>
        <w:tc>
          <w:tcPr>
            <w:tcW w:w="1241" w:type="dxa"/>
            <w:vMerge/>
            <w:noWrap/>
          </w:tcPr>
          <w:p w:rsidR="009F0A30" w:rsidRPr="007B32B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0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B32B6">
              <w:rPr>
                <w:rFonts w:ascii="Calibri" w:eastAsia="Times New Roman" w:hAnsi="Calibri" w:cs="Times New Roman"/>
                <w:b/>
                <w:bCs/>
                <w:lang w:eastAsia="es-CR"/>
              </w:rPr>
              <w:t>Objetivo</w:t>
            </w:r>
          </w:p>
        </w:tc>
        <w:tc>
          <w:tcPr>
            <w:tcW w:w="903"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B32B6">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B32B6">
              <w:rPr>
                <w:rFonts w:ascii="Calibri" w:eastAsia="Times New Roman" w:hAnsi="Calibri" w:cs="Times New Roman"/>
                <w:b/>
                <w:bCs/>
                <w:lang w:eastAsia="es-CR"/>
              </w:rPr>
              <w:t>Acción</w:t>
            </w:r>
          </w:p>
        </w:tc>
        <w:tc>
          <w:tcPr>
            <w:tcW w:w="3154" w:type="dxa"/>
            <w:vMerge/>
          </w:tcPr>
          <w:p w:rsidR="009F0A30" w:rsidRPr="007B32B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793" w:type="dxa"/>
            <w:vMerge/>
            <w:noWrap/>
          </w:tcPr>
          <w:p w:rsidR="009F0A30" w:rsidRPr="007B32B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7B32B6" w:rsidTr="00D1657F">
        <w:trPr>
          <w:cnfStyle w:val="000000100000" w:firstRow="0" w:lastRow="0" w:firstColumn="0" w:lastColumn="0" w:oddVBand="0" w:evenVBand="0" w:oddHBand="1" w:evenHBand="0" w:firstRowFirstColumn="0" w:firstRowLastColumn="0" w:lastRowFirstColumn="0" w:lastRowLastColumn="0"/>
          <w:trHeight w:val="1185"/>
          <w:jc w:val="center"/>
        </w:trPr>
        <w:tc>
          <w:tcPr>
            <w:cnfStyle w:val="001000000000" w:firstRow="0" w:lastRow="0" w:firstColumn="1" w:lastColumn="0" w:oddVBand="0" w:evenVBand="0" w:oddHBand="0" w:evenHBand="0" w:firstRowFirstColumn="0" w:firstRowLastColumn="0" w:lastRowFirstColumn="0" w:lastRowLastColumn="0"/>
            <w:tcW w:w="1561" w:type="dxa"/>
            <w:tcBorders>
              <w:top w:val="none" w:sz="0" w:space="0" w:color="auto"/>
              <w:left w:val="none" w:sz="0" w:space="0" w:color="auto"/>
              <w:bottom w:val="none" w:sz="0" w:space="0" w:color="auto"/>
            </w:tcBorders>
            <w:vAlign w:val="center"/>
            <w:hideMark/>
          </w:tcPr>
          <w:p w:rsidR="009F0A30" w:rsidRPr="007B32B6" w:rsidRDefault="009F0A30" w:rsidP="00176CD4">
            <w:pPr>
              <w:jc w:val="center"/>
              <w:rPr>
                <w:rFonts w:ascii="Arial" w:eastAsia="Times New Roman" w:hAnsi="Arial" w:cs="Arial"/>
                <w:sz w:val="20"/>
                <w:szCs w:val="20"/>
                <w:lang w:eastAsia="es-CR"/>
              </w:rPr>
            </w:pPr>
            <w:r w:rsidRPr="007B32B6">
              <w:rPr>
                <w:rFonts w:ascii="Arial" w:eastAsia="Times New Roman" w:hAnsi="Arial" w:cs="Arial"/>
                <w:sz w:val="20"/>
                <w:szCs w:val="20"/>
                <w:lang w:eastAsia="es-CR"/>
              </w:rPr>
              <w:t>2.03.04 Materiales y productos eléctricos, telefónicos y de cómputo</w:t>
            </w:r>
          </w:p>
        </w:tc>
        <w:tc>
          <w:tcPr>
            <w:tcW w:w="1241"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124.500,00</w:t>
            </w:r>
          </w:p>
        </w:tc>
        <w:tc>
          <w:tcPr>
            <w:tcW w:w="150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903"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154"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30 Uds. x 4.150</w:t>
            </w:r>
          </w:p>
        </w:tc>
        <w:tc>
          <w:tcPr>
            <w:tcW w:w="3793"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Bombillos de 13 W</w:t>
            </w:r>
            <w:r w:rsidRPr="00687C31">
              <w:rPr>
                <w:rFonts w:ascii="Arial" w:eastAsia="Times New Roman" w:hAnsi="Arial" w:cs="Arial"/>
                <w:sz w:val="18"/>
                <w:szCs w:val="18"/>
                <w:lang w:eastAsia="es-CR"/>
              </w:rPr>
              <w:t xml:space="preserve">, para el remplazo de los que se dañan en el uso de los simuladores y en las prácticas en donde se requiere de la iluminación.  </w:t>
            </w:r>
          </w:p>
        </w:tc>
      </w:tr>
      <w:tr w:rsidR="009F0A30" w:rsidRPr="007B32B6" w:rsidTr="00D1657F">
        <w:trPr>
          <w:trHeight w:val="1438"/>
          <w:jc w:val="center"/>
        </w:trPr>
        <w:tc>
          <w:tcPr>
            <w:cnfStyle w:val="001000000000" w:firstRow="0" w:lastRow="0" w:firstColumn="1" w:lastColumn="0" w:oddVBand="0" w:evenVBand="0" w:oddHBand="0" w:evenHBand="0" w:firstRowFirstColumn="0" w:firstRowLastColumn="0" w:lastRowFirstColumn="0" w:lastRowLastColumn="0"/>
            <w:tcW w:w="1561" w:type="dxa"/>
            <w:vAlign w:val="center"/>
            <w:hideMark/>
          </w:tcPr>
          <w:p w:rsidR="009F0A30" w:rsidRPr="007B32B6" w:rsidRDefault="009F0A30" w:rsidP="00176CD4">
            <w:pPr>
              <w:jc w:val="center"/>
              <w:rPr>
                <w:rFonts w:ascii="Arial" w:eastAsia="Times New Roman" w:hAnsi="Arial" w:cs="Arial"/>
                <w:sz w:val="20"/>
                <w:szCs w:val="20"/>
                <w:lang w:eastAsia="es-CR"/>
              </w:rPr>
            </w:pPr>
            <w:r w:rsidRPr="007B32B6">
              <w:rPr>
                <w:rFonts w:ascii="Arial" w:eastAsia="Times New Roman" w:hAnsi="Arial" w:cs="Arial"/>
                <w:sz w:val="20"/>
                <w:szCs w:val="20"/>
                <w:lang w:eastAsia="es-CR"/>
              </w:rPr>
              <w:t>2.03.04 Materiales y productos eléctricos, telefónicos y de cómputo</w:t>
            </w:r>
          </w:p>
        </w:tc>
        <w:tc>
          <w:tcPr>
            <w:tcW w:w="1241"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64.000,00</w:t>
            </w:r>
          </w:p>
        </w:tc>
        <w:tc>
          <w:tcPr>
            <w:tcW w:w="1506"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903"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13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154"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8 Uds. x 8.000</w:t>
            </w:r>
          </w:p>
        </w:tc>
        <w:tc>
          <w:tcPr>
            <w:tcW w:w="3793"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Foto celda</w:t>
            </w:r>
            <w:r w:rsidRPr="00687C31">
              <w:rPr>
                <w:rFonts w:ascii="Arial" w:eastAsia="Times New Roman" w:hAnsi="Arial" w:cs="Arial"/>
                <w:sz w:val="18"/>
                <w:szCs w:val="18"/>
                <w:lang w:eastAsia="es-CR"/>
              </w:rPr>
              <w:t xml:space="preserve"> para el remplazo de los que se dañen en el año, como parte del sistema de iluminación de los diferentes simuladores. </w:t>
            </w:r>
          </w:p>
        </w:tc>
      </w:tr>
      <w:tr w:rsidR="009F0A30" w:rsidRPr="007B32B6" w:rsidTr="00D1657F">
        <w:trPr>
          <w:cnfStyle w:val="000000100000" w:firstRow="0" w:lastRow="0" w:firstColumn="0" w:lastColumn="0" w:oddVBand="0" w:evenVBand="0" w:oddHBand="1" w:evenHBand="0" w:firstRowFirstColumn="0" w:firstRowLastColumn="0" w:lastRowFirstColumn="0" w:lastRowLastColumn="0"/>
          <w:trHeight w:val="1350"/>
          <w:jc w:val="center"/>
        </w:trPr>
        <w:tc>
          <w:tcPr>
            <w:cnfStyle w:val="001000000000" w:firstRow="0" w:lastRow="0" w:firstColumn="1" w:lastColumn="0" w:oddVBand="0" w:evenVBand="0" w:oddHBand="0" w:evenHBand="0" w:firstRowFirstColumn="0" w:firstRowLastColumn="0" w:lastRowFirstColumn="0" w:lastRowLastColumn="0"/>
            <w:tcW w:w="1561" w:type="dxa"/>
            <w:tcBorders>
              <w:top w:val="none" w:sz="0" w:space="0" w:color="auto"/>
              <w:left w:val="none" w:sz="0" w:space="0" w:color="auto"/>
              <w:bottom w:val="none" w:sz="0" w:space="0" w:color="auto"/>
            </w:tcBorders>
            <w:vAlign w:val="center"/>
            <w:hideMark/>
          </w:tcPr>
          <w:p w:rsidR="009F0A30" w:rsidRPr="007B32B6" w:rsidRDefault="009F0A30" w:rsidP="00176CD4">
            <w:pPr>
              <w:jc w:val="center"/>
              <w:rPr>
                <w:rFonts w:ascii="Arial" w:eastAsia="Times New Roman" w:hAnsi="Arial" w:cs="Arial"/>
                <w:sz w:val="20"/>
                <w:szCs w:val="20"/>
                <w:lang w:eastAsia="es-CR"/>
              </w:rPr>
            </w:pPr>
            <w:r w:rsidRPr="007B32B6">
              <w:rPr>
                <w:rFonts w:ascii="Arial" w:eastAsia="Times New Roman" w:hAnsi="Arial" w:cs="Arial"/>
                <w:sz w:val="20"/>
                <w:szCs w:val="20"/>
                <w:lang w:eastAsia="es-CR"/>
              </w:rPr>
              <w:t>2.03.04 Materiales y productos eléctricos, telefónicos y de cómputo</w:t>
            </w:r>
          </w:p>
        </w:tc>
        <w:tc>
          <w:tcPr>
            <w:tcW w:w="1241"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50.000,00</w:t>
            </w:r>
          </w:p>
        </w:tc>
        <w:tc>
          <w:tcPr>
            <w:tcW w:w="150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903"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154"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5 Uds. x 10.000</w:t>
            </w:r>
          </w:p>
        </w:tc>
        <w:tc>
          <w:tcPr>
            <w:tcW w:w="3793"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Tomas hembra trifásico</w:t>
            </w:r>
            <w:r w:rsidRPr="00687C31">
              <w:rPr>
                <w:rFonts w:ascii="Arial" w:eastAsia="Times New Roman" w:hAnsi="Arial" w:cs="Arial"/>
                <w:sz w:val="18"/>
                <w:szCs w:val="18"/>
                <w:lang w:eastAsia="es-CR"/>
              </w:rPr>
              <w:t xml:space="preserve">, para el remplazo de los que se dañen con el uso de los equipos eléctricos en el desarrollo de las diversas prácticas de los cursos. </w:t>
            </w:r>
          </w:p>
        </w:tc>
      </w:tr>
      <w:tr w:rsidR="009F0A30" w:rsidRPr="007B32B6" w:rsidTr="00D1657F">
        <w:trPr>
          <w:trHeight w:val="1743"/>
          <w:jc w:val="center"/>
        </w:trPr>
        <w:tc>
          <w:tcPr>
            <w:cnfStyle w:val="001000000000" w:firstRow="0" w:lastRow="0" w:firstColumn="1" w:lastColumn="0" w:oddVBand="0" w:evenVBand="0" w:oddHBand="0" w:evenHBand="0" w:firstRowFirstColumn="0" w:firstRowLastColumn="0" w:lastRowFirstColumn="0" w:lastRowLastColumn="0"/>
            <w:tcW w:w="1561" w:type="dxa"/>
            <w:vAlign w:val="center"/>
            <w:hideMark/>
          </w:tcPr>
          <w:p w:rsidR="009F0A30" w:rsidRPr="007B32B6" w:rsidRDefault="009F0A30" w:rsidP="00176CD4">
            <w:pPr>
              <w:jc w:val="center"/>
              <w:rPr>
                <w:rFonts w:ascii="Arial" w:eastAsia="Times New Roman" w:hAnsi="Arial" w:cs="Arial"/>
                <w:sz w:val="20"/>
                <w:szCs w:val="20"/>
                <w:lang w:eastAsia="es-CR"/>
              </w:rPr>
            </w:pPr>
            <w:r w:rsidRPr="007B32B6">
              <w:rPr>
                <w:rFonts w:ascii="Arial" w:eastAsia="Times New Roman" w:hAnsi="Arial" w:cs="Arial"/>
                <w:sz w:val="20"/>
                <w:szCs w:val="20"/>
                <w:lang w:eastAsia="es-CR"/>
              </w:rPr>
              <w:t>2.03.04 Materiales y productos eléctricos, telefónicos y de cómputo</w:t>
            </w:r>
          </w:p>
        </w:tc>
        <w:tc>
          <w:tcPr>
            <w:tcW w:w="1241"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22.500,00</w:t>
            </w:r>
          </w:p>
        </w:tc>
        <w:tc>
          <w:tcPr>
            <w:tcW w:w="1506"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903"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13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154"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5 Uds. x 4.500</w:t>
            </w:r>
          </w:p>
        </w:tc>
        <w:tc>
          <w:tcPr>
            <w:tcW w:w="3793"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 xml:space="preserve">Tomas macho trifásico </w:t>
            </w:r>
            <w:r w:rsidRPr="00687C31">
              <w:rPr>
                <w:rFonts w:ascii="Arial" w:eastAsia="Times New Roman" w:hAnsi="Arial" w:cs="Arial"/>
                <w:sz w:val="18"/>
                <w:szCs w:val="18"/>
                <w:lang w:eastAsia="es-CR"/>
              </w:rPr>
              <w:t xml:space="preserve">para el remplazo de los que se dañen con el uso de los equipos eléctricos en el desarrollo de las diversas prácticas de los cursos. </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384"/>
        <w:gridCol w:w="1307"/>
        <w:gridCol w:w="1506"/>
        <w:gridCol w:w="903"/>
        <w:gridCol w:w="1134"/>
        <w:gridCol w:w="3372"/>
        <w:gridCol w:w="3616"/>
      </w:tblGrid>
      <w:tr w:rsidR="009F0A30" w:rsidRPr="007B32B6"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7B32B6" w:rsidRDefault="009F0A30" w:rsidP="00176CD4">
            <w:pPr>
              <w:jc w:val="center"/>
              <w:rPr>
                <w:rFonts w:ascii="Calibri" w:eastAsia="Times New Roman" w:hAnsi="Calibri" w:cs="Times New Roman"/>
                <w:lang w:eastAsia="es-CR"/>
              </w:rPr>
            </w:pPr>
            <w:r w:rsidRPr="003E3214">
              <w:rPr>
                <w:rFonts w:ascii="Calibri" w:eastAsia="Times New Roman" w:hAnsi="Calibri" w:cs="Times New Roman"/>
                <w:lang w:eastAsia="es-CR"/>
              </w:rPr>
              <w:lastRenderedPageBreak/>
              <w:t>2.MATERIALES Y SUMINISTROS</w:t>
            </w:r>
          </w:p>
        </w:tc>
      </w:tr>
      <w:tr w:rsidR="009F0A30" w:rsidRPr="007B32B6" w:rsidTr="001425C4">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one" w:sz="0" w:space="0" w:color="auto"/>
              <w:left w:val="none" w:sz="0" w:space="0" w:color="auto"/>
              <w:bottom w:val="none" w:sz="0" w:space="0" w:color="auto"/>
            </w:tcBorders>
            <w:hideMark/>
          </w:tcPr>
          <w:p w:rsidR="009F0A30" w:rsidRPr="007B32B6" w:rsidRDefault="009F0A30" w:rsidP="00176CD4">
            <w:pPr>
              <w:jc w:val="center"/>
              <w:rPr>
                <w:rFonts w:ascii="Calibri" w:eastAsia="Times New Roman" w:hAnsi="Calibri" w:cs="Times New Roman"/>
                <w:lang w:eastAsia="es-CR"/>
              </w:rPr>
            </w:pPr>
            <w:r w:rsidRPr="007B32B6">
              <w:rPr>
                <w:rFonts w:ascii="Calibri" w:eastAsia="Times New Roman" w:hAnsi="Calibri" w:cs="Times New Roman"/>
                <w:lang w:eastAsia="es-CR"/>
              </w:rPr>
              <w:t>Subpartida y descripción</w:t>
            </w:r>
          </w:p>
        </w:tc>
        <w:tc>
          <w:tcPr>
            <w:tcW w:w="1307" w:type="dxa"/>
            <w:vMerge w:val="restart"/>
            <w:tcBorders>
              <w:top w:val="none" w:sz="0" w:space="0" w:color="auto"/>
              <w:bottom w:val="none" w:sz="0" w:space="0" w:color="auto"/>
            </w:tcBorders>
            <w:noWrap/>
            <w:vAlign w:val="center"/>
            <w:hideMark/>
          </w:tcPr>
          <w:p w:rsidR="009F0A30" w:rsidRPr="007B32B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B32B6">
              <w:rPr>
                <w:rFonts w:ascii="Calibri" w:eastAsia="Times New Roman" w:hAnsi="Calibri" w:cs="Times New Roman"/>
                <w:b/>
                <w:bCs/>
                <w:lang w:eastAsia="es-CR"/>
              </w:rPr>
              <w:t>Monto</w:t>
            </w:r>
          </w:p>
        </w:tc>
        <w:tc>
          <w:tcPr>
            <w:tcW w:w="3543" w:type="dxa"/>
            <w:gridSpan w:val="3"/>
            <w:tcBorders>
              <w:top w:val="none" w:sz="0" w:space="0" w:color="auto"/>
              <w:bottom w:val="none" w:sz="0" w:space="0" w:color="auto"/>
            </w:tcBorders>
            <w:noWrap/>
            <w:vAlign w:val="center"/>
            <w:hideMark/>
          </w:tcPr>
          <w:p w:rsidR="009F0A30" w:rsidRPr="007B32B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B32B6">
              <w:rPr>
                <w:rFonts w:ascii="Calibri" w:eastAsia="Times New Roman" w:hAnsi="Calibri" w:cs="Times New Roman"/>
                <w:b/>
                <w:bCs/>
                <w:lang w:eastAsia="es-CR"/>
              </w:rPr>
              <w:t>Vinculación PAO</w:t>
            </w:r>
          </w:p>
        </w:tc>
        <w:tc>
          <w:tcPr>
            <w:tcW w:w="3372" w:type="dxa"/>
            <w:vMerge w:val="restart"/>
            <w:tcBorders>
              <w:top w:val="none" w:sz="0" w:space="0" w:color="auto"/>
              <w:bottom w:val="none" w:sz="0" w:space="0" w:color="auto"/>
            </w:tcBorders>
            <w:vAlign w:val="center"/>
            <w:hideMark/>
          </w:tcPr>
          <w:p w:rsidR="009F0A30" w:rsidRPr="007B32B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B32B6">
              <w:rPr>
                <w:rFonts w:ascii="Calibri" w:eastAsia="Times New Roman" w:hAnsi="Calibri" w:cs="Times New Roman"/>
                <w:b/>
                <w:bCs/>
                <w:lang w:eastAsia="es-CR"/>
              </w:rPr>
              <w:t>Cálculo</w:t>
            </w:r>
          </w:p>
        </w:tc>
        <w:tc>
          <w:tcPr>
            <w:tcW w:w="3616" w:type="dxa"/>
            <w:vMerge w:val="restart"/>
            <w:tcBorders>
              <w:top w:val="none" w:sz="0" w:space="0" w:color="auto"/>
              <w:bottom w:val="none" w:sz="0" w:space="0" w:color="auto"/>
              <w:right w:val="none" w:sz="0" w:space="0" w:color="auto"/>
            </w:tcBorders>
            <w:noWrap/>
            <w:vAlign w:val="center"/>
            <w:hideMark/>
          </w:tcPr>
          <w:p w:rsidR="009F0A30" w:rsidRPr="007B32B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B32B6">
              <w:rPr>
                <w:rFonts w:ascii="Calibri" w:eastAsia="Times New Roman" w:hAnsi="Calibri" w:cs="Times New Roman"/>
                <w:b/>
                <w:bCs/>
                <w:lang w:eastAsia="es-CR"/>
              </w:rPr>
              <w:t>Justificación</w:t>
            </w:r>
          </w:p>
        </w:tc>
      </w:tr>
      <w:tr w:rsidR="009F0A30" w:rsidRPr="007B32B6" w:rsidTr="001425C4">
        <w:trPr>
          <w:trHeight w:val="352"/>
          <w:jc w:val="center"/>
        </w:trPr>
        <w:tc>
          <w:tcPr>
            <w:cnfStyle w:val="001000000000" w:firstRow="0" w:lastRow="0" w:firstColumn="1" w:lastColumn="0" w:oddVBand="0" w:evenVBand="0" w:oddHBand="0" w:evenHBand="0" w:firstRowFirstColumn="0" w:firstRowLastColumn="0" w:lastRowFirstColumn="0" w:lastRowLastColumn="0"/>
            <w:tcW w:w="1384" w:type="dxa"/>
            <w:vMerge/>
          </w:tcPr>
          <w:p w:rsidR="009F0A30" w:rsidRPr="007B32B6" w:rsidRDefault="009F0A30" w:rsidP="00176CD4">
            <w:pPr>
              <w:jc w:val="center"/>
              <w:rPr>
                <w:rFonts w:ascii="Calibri" w:eastAsia="Times New Roman" w:hAnsi="Calibri" w:cs="Times New Roman"/>
                <w:lang w:eastAsia="es-CR"/>
              </w:rPr>
            </w:pPr>
          </w:p>
        </w:tc>
        <w:tc>
          <w:tcPr>
            <w:tcW w:w="1307" w:type="dxa"/>
            <w:vMerge/>
            <w:noWrap/>
          </w:tcPr>
          <w:p w:rsidR="009F0A30" w:rsidRPr="007B32B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0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B32B6">
              <w:rPr>
                <w:rFonts w:ascii="Calibri" w:eastAsia="Times New Roman" w:hAnsi="Calibri" w:cs="Times New Roman"/>
                <w:b/>
                <w:bCs/>
                <w:lang w:eastAsia="es-CR"/>
              </w:rPr>
              <w:t>Objetivo</w:t>
            </w:r>
          </w:p>
        </w:tc>
        <w:tc>
          <w:tcPr>
            <w:tcW w:w="903"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B32B6">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B32B6">
              <w:rPr>
                <w:rFonts w:ascii="Calibri" w:eastAsia="Times New Roman" w:hAnsi="Calibri" w:cs="Times New Roman"/>
                <w:b/>
                <w:bCs/>
                <w:lang w:eastAsia="es-CR"/>
              </w:rPr>
              <w:t>Acción</w:t>
            </w:r>
          </w:p>
        </w:tc>
        <w:tc>
          <w:tcPr>
            <w:tcW w:w="3372" w:type="dxa"/>
            <w:vMerge/>
          </w:tcPr>
          <w:p w:rsidR="009F0A30" w:rsidRPr="007B32B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616" w:type="dxa"/>
            <w:vMerge/>
            <w:noWrap/>
          </w:tcPr>
          <w:p w:rsidR="009F0A30" w:rsidRPr="007B32B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7B32B6" w:rsidTr="001425C4">
        <w:trPr>
          <w:cnfStyle w:val="000000100000" w:firstRow="0" w:lastRow="0" w:firstColumn="0" w:lastColumn="0" w:oddVBand="0" w:evenVBand="0" w:oddHBand="1" w:evenHBand="0" w:firstRowFirstColumn="0" w:firstRowLastColumn="0" w:lastRowFirstColumn="0" w:lastRowLastColumn="0"/>
          <w:trHeight w:val="1485"/>
          <w:jc w:val="center"/>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left w:val="none" w:sz="0" w:space="0" w:color="auto"/>
              <w:bottom w:val="none" w:sz="0" w:space="0" w:color="auto"/>
            </w:tcBorders>
            <w:vAlign w:val="center"/>
            <w:hideMark/>
          </w:tcPr>
          <w:p w:rsidR="009F0A30" w:rsidRPr="007B32B6" w:rsidRDefault="009F0A30" w:rsidP="00176CD4">
            <w:pPr>
              <w:jc w:val="center"/>
              <w:rPr>
                <w:rFonts w:ascii="Arial" w:eastAsia="Times New Roman" w:hAnsi="Arial" w:cs="Arial"/>
                <w:sz w:val="20"/>
                <w:szCs w:val="20"/>
                <w:lang w:eastAsia="es-CR"/>
              </w:rPr>
            </w:pPr>
            <w:r w:rsidRPr="007B32B6">
              <w:rPr>
                <w:rFonts w:ascii="Arial" w:eastAsia="Times New Roman" w:hAnsi="Arial" w:cs="Arial"/>
                <w:sz w:val="20"/>
                <w:szCs w:val="20"/>
                <w:lang w:eastAsia="es-CR"/>
              </w:rPr>
              <w:t>2.03.04 Materiales y productos eléctricos, telefónicos y de cómputo</w:t>
            </w:r>
          </w:p>
        </w:tc>
        <w:tc>
          <w:tcPr>
            <w:tcW w:w="1307"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75.000,00</w:t>
            </w:r>
          </w:p>
        </w:tc>
        <w:tc>
          <w:tcPr>
            <w:tcW w:w="150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903"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372"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5 Uds. x 15.000</w:t>
            </w:r>
          </w:p>
        </w:tc>
        <w:tc>
          <w:tcPr>
            <w:tcW w:w="3616"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Tomas para Intemperie</w:t>
            </w:r>
            <w:r w:rsidRPr="00687C31">
              <w:rPr>
                <w:rFonts w:ascii="Arial" w:eastAsia="Times New Roman" w:hAnsi="Arial" w:cs="Arial"/>
                <w:sz w:val="18"/>
                <w:szCs w:val="18"/>
                <w:lang w:eastAsia="es-CR"/>
              </w:rPr>
              <w:t xml:space="preserve"> para el remplazo de los que se dañen con el uso de los equipos eléctricos en el desarrollo de las diversas prácticas de los cursos. </w:t>
            </w:r>
          </w:p>
        </w:tc>
      </w:tr>
      <w:tr w:rsidR="009F0A30" w:rsidRPr="007B32B6"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1384" w:type="dxa"/>
            <w:vAlign w:val="center"/>
            <w:hideMark/>
          </w:tcPr>
          <w:p w:rsidR="009F0A30" w:rsidRPr="007B32B6" w:rsidRDefault="009F0A30" w:rsidP="00176CD4">
            <w:pPr>
              <w:jc w:val="center"/>
              <w:rPr>
                <w:rFonts w:ascii="Arial" w:eastAsia="Times New Roman" w:hAnsi="Arial" w:cs="Arial"/>
                <w:sz w:val="20"/>
                <w:szCs w:val="20"/>
                <w:lang w:eastAsia="es-CR"/>
              </w:rPr>
            </w:pPr>
            <w:r w:rsidRPr="007B32B6">
              <w:rPr>
                <w:rFonts w:ascii="Arial" w:eastAsia="Times New Roman" w:hAnsi="Arial" w:cs="Arial"/>
                <w:sz w:val="20"/>
                <w:szCs w:val="20"/>
                <w:lang w:eastAsia="es-CR"/>
              </w:rPr>
              <w:t>2.03.04 Materiales y productos eléctricos, telefónicos y de cómputo</w:t>
            </w:r>
          </w:p>
        </w:tc>
        <w:tc>
          <w:tcPr>
            <w:tcW w:w="1307"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10.500,00</w:t>
            </w:r>
          </w:p>
        </w:tc>
        <w:tc>
          <w:tcPr>
            <w:tcW w:w="1506"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903"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13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372"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 Uds. x 3.500</w:t>
            </w:r>
          </w:p>
        </w:tc>
        <w:tc>
          <w:tcPr>
            <w:tcW w:w="3616"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Regletas para corriente</w:t>
            </w:r>
            <w:r w:rsidRPr="00687C31">
              <w:rPr>
                <w:rFonts w:ascii="Arial" w:eastAsia="Times New Roman" w:hAnsi="Arial" w:cs="Arial"/>
                <w:sz w:val="18"/>
                <w:szCs w:val="18"/>
                <w:lang w:eastAsia="es-CR"/>
              </w:rPr>
              <w:t>, como insumo para el mantenimiento de los diferentes simuladores y componentes de los mismos.</w:t>
            </w:r>
          </w:p>
        </w:tc>
      </w:tr>
      <w:tr w:rsidR="009F0A30" w:rsidRPr="007B32B6"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left w:val="none" w:sz="0" w:space="0" w:color="auto"/>
              <w:bottom w:val="none" w:sz="0" w:space="0" w:color="auto"/>
            </w:tcBorders>
            <w:vAlign w:val="center"/>
            <w:hideMark/>
          </w:tcPr>
          <w:p w:rsidR="009F0A30" w:rsidRPr="007B32B6" w:rsidRDefault="009F0A30" w:rsidP="00176CD4">
            <w:pPr>
              <w:jc w:val="center"/>
              <w:rPr>
                <w:rFonts w:ascii="Arial" w:eastAsia="Times New Roman" w:hAnsi="Arial" w:cs="Arial"/>
                <w:sz w:val="20"/>
                <w:szCs w:val="20"/>
                <w:lang w:eastAsia="es-CR"/>
              </w:rPr>
            </w:pPr>
            <w:r w:rsidRPr="007B32B6">
              <w:rPr>
                <w:rFonts w:ascii="Arial" w:eastAsia="Times New Roman" w:hAnsi="Arial" w:cs="Arial"/>
                <w:sz w:val="20"/>
                <w:szCs w:val="20"/>
                <w:lang w:eastAsia="es-CR"/>
              </w:rPr>
              <w:t>2.03.04 Materiales y productos eléctricos, telefónicos y de cómputo</w:t>
            </w:r>
          </w:p>
        </w:tc>
        <w:tc>
          <w:tcPr>
            <w:tcW w:w="1307"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90.000,00</w:t>
            </w:r>
          </w:p>
        </w:tc>
        <w:tc>
          <w:tcPr>
            <w:tcW w:w="150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903"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372"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6 Uds. x 15.000</w:t>
            </w:r>
          </w:p>
        </w:tc>
        <w:tc>
          <w:tcPr>
            <w:tcW w:w="3616"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Extensiones eléctricas</w:t>
            </w:r>
            <w:r w:rsidRPr="00687C31">
              <w:rPr>
                <w:rFonts w:ascii="Arial" w:eastAsia="Times New Roman" w:hAnsi="Arial" w:cs="Arial"/>
                <w:sz w:val="18"/>
                <w:szCs w:val="18"/>
                <w:lang w:eastAsia="es-CR"/>
              </w:rPr>
              <w:t xml:space="preserve"> de 15 metros, como insumo para el mantenimiento de los diferentes simuladores y componentes de los mismos.</w:t>
            </w:r>
          </w:p>
        </w:tc>
      </w:tr>
      <w:tr w:rsidR="009F0A30" w:rsidRPr="007B32B6" w:rsidTr="001425C4">
        <w:trPr>
          <w:trHeight w:val="1192"/>
          <w:jc w:val="center"/>
        </w:trPr>
        <w:tc>
          <w:tcPr>
            <w:cnfStyle w:val="001000000000" w:firstRow="0" w:lastRow="0" w:firstColumn="1" w:lastColumn="0" w:oddVBand="0" w:evenVBand="0" w:oddHBand="0" w:evenHBand="0" w:firstRowFirstColumn="0" w:firstRowLastColumn="0" w:lastRowFirstColumn="0" w:lastRowLastColumn="0"/>
            <w:tcW w:w="1384" w:type="dxa"/>
            <w:vAlign w:val="center"/>
            <w:hideMark/>
          </w:tcPr>
          <w:p w:rsidR="009F0A30" w:rsidRPr="007B32B6" w:rsidRDefault="009F0A30" w:rsidP="00176CD4">
            <w:pPr>
              <w:jc w:val="center"/>
              <w:rPr>
                <w:rFonts w:ascii="Arial" w:eastAsia="Times New Roman" w:hAnsi="Arial" w:cs="Arial"/>
                <w:sz w:val="20"/>
                <w:szCs w:val="20"/>
                <w:lang w:eastAsia="es-CR"/>
              </w:rPr>
            </w:pPr>
            <w:r w:rsidRPr="007B32B6">
              <w:rPr>
                <w:rFonts w:ascii="Arial" w:eastAsia="Times New Roman" w:hAnsi="Arial" w:cs="Arial"/>
                <w:sz w:val="20"/>
                <w:szCs w:val="20"/>
                <w:lang w:eastAsia="es-CR"/>
              </w:rPr>
              <w:t>2.03.04 Materiales y productos eléctricos, telefónicos y de cómputo</w:t>
            </w:r>
          </w:p>
        </w:tc>
        <w:tc>
          <w:tcPr>
            <w:tcW w:w="1307"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100.000,00</w:t>
            </w:r>
          </w:p>
        </w:tc>
        <w:tc>
          <w:tcPr>
            <w:tcW w:w="1506"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903"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13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372"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10 Uds. x 10,000,00</w:t>
            </w:r>
          </w:p>
        </w:tc>
        <w:tc>
          <w:tcPr>
            <w:tcW w:w="3616"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Regletas</w:t>
            </w:r>
            <w:r w:rsidRPr="00687C31">
              <w:rPr>
                <w:rFonts w:ascii="Arial" w:eastAsia="Times New Roman" w:hAnsi="Arial" w:cs="Arial"/>
                <w:sz w:val="18"/>
                <w:szCs w:val="18"/>
                <w:lang w:eastAsia="es-CR"/>
              </w:rPr>
              <w:t xml:space="preserve"> para corriente, para poder complementar las existentes, la cuales son usadas en los diferentes escenarios de práctica que se desarrollan en el campo de entrenamiento. </w:t>
            </w:r>
          </w:p>
        </w:tc>
      </w:tr>
    </w:tbl>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526"/>
        <w:gridCol w:w="1134"/>
        <w:gridCol w:w="1559"/>
        <w:gridCol w:w="851"/>
        <w:gridCol w:w="1134"/>
        <w:gridCol w:w="3685"/>
        <w:gridCol w:w="3333"/>
      </w:tblGrid>
      <w:tr w:rsidR="009F0A30" w:rsidRPr="00004C8C" w:rsidTr="001425C4">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004C8C"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004C8C" w:rsidTr="001425C4">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526" w:type="dxa"/>
            <w:vMerge w:val="restart"/>
            <w:tcBorders>
              <w:top w:val="none" w:sz="0" w:space="0" w:color="auto"/>
              <w:left w:val="none" w:sz="0" w:space="0" w:color="auto"/>
              <w:bottom w:val="none" w:sz="0" w:space="0" w:color="auto"/>
            </w:tcBorders>
            <w:hideMark/>
          </w:tcPr>
          <w:p w:rsidR="009F0A30" w:rsidRPr="00004C8C" w:rsidRDefault="009F0A30" w:rsidP="00176CD4">
            <w:pPr>
              <w:jc w:val="center"/>
              <w:rPr>
                <w:rFonts w:ascii="Calibri" w:eastAsia="Times New Roman" w:hAnsi="Calibri" w:cs="Times New Roman"/>
                <w:lang w:eastAsia="es-CR"/>
              </w:rPr>
            </w:pPr>
            <w:r w:rsidRPr="00004C8C">
              <w:rPr>
                <w:rFonts w:ascii="Calibri" w:eastAsia="Times New Roman" w:hAnsi="Calibri" w:cs="Times New Roman"/>
                <w:lang w:eastAsia="es-CR"/>
              </w:rPr>
              <w:t>Subpartida y descripción</w:t>
            </w:r>
          </w:p>
        </w:tc>
        <w:tc>
          <w:tcPr>
            <w:tcW w:w="1134" w:type="dxa"/>
            <w:vMerge w:val="restart"/>
            <w:tcBorders>
              <w:top w:val="none" w:sz="0" w:space="0" w:color="auto"/>
              <w:bottom w:val="none" w:sz="0" w:space="0" w:color="auto"/>
            </w:tcBorders>
            <w:noWrap/>
            <w:vAlign w:val="center"/>
            <w:hideMark/>
          </w:tcPr>
          <w:p w:rsidR="009F0A30" w:rsidRPr="00004C8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04C8C">
              <w:rPr>
                <w:rFonts w:ascii="Calibri" w:eastAsia="Times New Roman" w:hAnsi="Calibri" w:cs="Times New Roman"/>
                <w:b/>
                <w:bCs/>
                <w:lang w:eastAsia="es-CR"/>
              </w:rPr>
              <w:t>Monto</w:t>
            </w:r>
          </w:p>
        </w:tc>
        <w:tc>
          <w:tcPr>
            <w:tcW w:w="3544" w:type="dxa"/>
            <w:gridSpan w:val="3"/>
            <w:tcBorders>
              <w:top w:val="none" w:sz="0" w:space="0" w:color="auto"/>
              <w:bottom w:val="none" w:sz="0" w:space="0" w:color="auto"/>
            </w:tcBorders>
            <w:noWrap/>
            <w:vAlign w:val="center"/>
            <w:hideMark/>
          </w:tcPr>
          <w:p w:rsidR="009F0A30" w:rsidRPr="00004C8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04C8C">
              <w:rPr>
                <w:rFonts w:ascii="Calibri" w:eastAsia="Times New Roman" w:hAnsi="Calibri" w:cs="Times New Roman"/>
                <w:b/>
                <w:bCs/>
                <w:lang w:eastAsia="es-CR"/>
              </w:rPr>
              <w:t>Vinculación PAO</w:t>
            </w:r>
          </w:p>
        </w:tc>
        <w:tc>
          <w:tcPr>
            <w:tcW w:w="3685" w:type="dxa"/>
            <w:vMerge w:val="restart"/>
            <w:tcBorders>
              <w:top w:val="none" w:sz="0" w:space="0" w:color="auto"/>
              <w:bottom w:val="none" w:sz="0" w:space="0" w:color="auto"/>
            </w:tcBorders>
            <w:vAlign w:val="center"/>
            <w:hideMark/>
          </w:tcPr>
          <w:p w:rsidR="009F0A30" w:rsidRPr="00004C8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04C8C">
              <w:rPr>
                <w:rFonts w:ascii="Calibri" w:eastAsia="Times New Roman" w:hAnsi="Calibri" w:cs="Times New Roman"/>
                <w:b/>
                <w:bCs/>
                <w:lang w:eastAsia="es-CR"/>
              </w:rPr>
              <w:t>Cálculo</w:t>
            </w:r>
          </w:p>
        </w:tc>
        <w:tc>
          <w:tcPr>
            <w:tcW w:w="3333" w:type="dxa"/>
            <w:vMerge w:val="restart"/>
            <w:tcBorders>
              <w:top w:val="none" w:sz="0" w:space="0" w:color="auto"/>
              <w:bottom w:val="none" w:sz="0" w:space="0" w:color="auto"/>
              <w:right w:val="none" w:sz="0" w:space="0" w:color="auto"/>
            </w:tcBorders>
            <w:noWrap/>
            <w:vAlign w:val="center"/>
            <w:hideMark/>
          </w:tcPr>
          <w:p w:rsidR="009F0A30" w:rsidRPr="00004C8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04C8C">
              <w:rPr>
                <w:rFonts w:ascii="Calibri" w:eastAsia="Times New Roman" w:hAnsi="Calibri" w:cs="Times New Roman"/>
                <w:b/>
                <w:bCs/>
                <w:lang w:eastAsia="es-CR"/>
              </w:rPr>
              <w:t>Justificación</w:t>
            </w:r>
          </w:p>
        </w:tc>
      </w:tr>
      <w:tr w:rsidR="009F0A30" w:rsidRPr="00004C8C" w:rsidTr="001425C4">
        <w:trPr>
          <w:trHeight w:val="506"/>
          <w:jc w:val="center"/>
        </w:trPr>
        <w:tc>
          <w:tcPr>
            <w:cnfStyle w:val="001000000000" w:firstRow="0" w:lastRow="0" w:firstColumn="1" w:lastColumn="0" w:oddVBand="0" w:evenVBand="0" w:oddHBand="0" w:evenHBand="0" w:firstRowFirstColumn="0" w:firstRowLastColumn="0" w:lastRowFirstColumn="0" w:lastRowLastColumn="0"/>
            <w:tcW w:w="1526" w:type="dxa"/>
            <w:vMerge/>
          </w:tcPr>
          <w:p w:rsidR="009F0A30" w:rsidRPr="00004C8C" w:rsidRDefault="009F0A30" w:rsidP="00176CD4">
            <w:pPr>
              <w:jc w:val="center"/>
              <w:rPr>
                <w:rFonts w:ascii="Calibri" w:eastAsia="Times New Roman" w:hAnsi="Calibri" w:cs="Times New Roman"/>
                <w:lang w:eastAsia="es-CR"/>
              </w:rPr>
            </w:pPr>
          </w:p>
        </w:tc>
        <w:tc>
          <w:tcPr>
            <w:tcW w:w="1134" w:type="dxa"/>
            <w:vMerge/>
            <w:noWrap/>
          </w:tcPr>
          <w:p w:rsidR="009F0A30" w:rsidRPr="00004C8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04C8C">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04C8C">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04C8C">
              <w:rPr>
                <w:rFonts w:ascii="Calibri" w:eastAsia="Times New Roman" w:hAnsi="Calibri" w:cs="Times New Roman"/>
                <w:b/>
                <w:bCs/>
                <w:lang w:eastAsia="es-CR"/>
              </w:rPr>
              <w:t>Acción</w:t>
            </w:r>
          </w:p>
        </w:tc>
        <w:tc>
          <w:tcPr>
            <w:tcW w:w="3685" w:type="dxa"/>
            <w:vMerge/>
          </w:tcPr>
          <w:p w:rsidR="009F0A30" w:rsidRPr="00004C8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333" w:type="dxa"/>
            <w:vMerge/>
            <w:noWrap/>
          </w:tcPr>
          <w:p w:rsidR="009F0A30" w:rsidRPr="00004C8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004C8C"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vAlign w:val="center"/>
            <w:hideMark/>
          </w:tcPr>
          <w:p w:rsidR="009F0A30" w:rsidRPr="00004C8C" w:rsidRDefault="009F0A30" w:rsidP="00176CD4">
            <w:pPr>
              <w:jc w:val="center"/>
              <w:rPr>
                <w:rFonts w:ascii="Arial" w:eastAsia="Times New Roman" w:hAnsi="Arial" w:cs="Arial"/>
                <w:sz w:val="20"/>
                <w:szCs w:val="20"/>
                <w:lang w:eastAsia="es-CR"/>
              </w:rPr>
            </w:pPr>
            <w:r w:rsidRPr="00004C8C">
              <w:rPr>
                <w:rFonts w:ascii="Arial" w:eastAsia="Times New Roman" w:hAnsi="Arial" w:cs="Arial"/>
                <w:sz w:val="20"/>
                <w:szCs w:val="20"/>
                <w:lang w:eastAsia="es-CR"/>
              </w:rPr>
              <w:t>2.03.04 Materiales y productos eléctricos, telefónicos y de cómputo</w:t>
            </w:r>
          </w:p>
        </w:tc>
        <w:tc>
          <w:tcPr>
            <w:tcW w:w="1134"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180.000,00</w:t>
            </w:r>
          </w:p>
        </w:tc>
        <w:tc>
          <w:tcPr>
            <w:tcW w:w="155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685"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6 Uds. x 30,000,00</w:t>
            </w:r>
          </w:p>
        </w:tc>
        <w:tc>
          <w:tcPr>
            <w:tcW w:w="3333"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Extensiones de 30 m 300V</w:t>
            </w:r>
            <w:r w:rsidRPr="00687C31">
              <w:rPr>
                <w:rFonts w:ascii="Arial" w:eastAsia="Times New Roman" w:hAnsi="Arial" w:cs="Arial"/>
                <w:sz w:val="18"/>
                <w:szCs w:val="18"/>
                <w:lang w:eastAsia="es-CR"/>
              </w:rPr>
              <w:t>, para poder complementar las existentes, la cuales son usadas en los diferentes escenarios de práctica que se desarrollan en el campo de entrenamiento.</w:t>
            </w:r>
          </w:p>
        </w:tc>
      </w:tr>
      <w:tr w:rsidR="009F0A30" w:rsidRPr="00004C8C" w:rsidTr="001425C4">
        <w:trPr>
          <w:trHeight w:val="2238"/>
          <w:jc w:val="center"/>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9F0A30" w:rsidRPr="00004C8C" w:rsidRDefault="009F0A30" w:rsidP="00176CD4">
            <w:pPr>
              <w:jc w:val="center"/>
              <w:rPr>
                <w:rFonts w:ascii="Arial" w:eastAsia="Times New Roman" w:hAnsi="Arial" w:cs="Arial"/>
                <w:sz w:val="20"/>
                <w:szCs w:val="20"/>
                <w:lang w:eastAsia="es-CR"/>
              </w:rPr>
            </w:pPr>
            <w:r w:rsidRPr="00004C8C">
              <w:rPr>
                <w:rFonts w:ascii="Arial" w:eastAsia="Times New Roman" w:hAnsi="Arial" w:cs="Arial"/>
                <w:sz w:val="20"/>
                <w:szCs w:val="20"/>
                <w:lang w:eastAsia="es-CR"/>
              </w:rPr>
              <w:t>2.03.04 Materiales y productos eléctricos, telefónicos y de cómputo</w:t>
            </w:r>
          </w:p>
        </w:tc>
        <w:tc>
          <w:tcPr>
            <w:tcW w:w="1134"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118.400,00</w:t>
            </w:r>
          </w:p>
        </w:tc>
        <w:tc>
          <w:tcPr>
            <w:tcW w:w="1559"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2. Talento Humano</w:t>
            </w:r>
          </w:p>
        </w:tc>
        <w:tc>
          <w:tcPr>
            <w:tcW w:w="851"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3.2.5.4</w:t>
            </w:r>
          </w:p>
        </w:tc>
        <w:tc>
          <w:tcPr>
            <w:tcW w:w="113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3.2.5.4.2</w:t>
            </w:r>
          </w:p>
        </w:tc>
        <w:tc>
          <w:tcPr>
            <w:tcW w:w="3685"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32 regletas x ¢3700</w:t>
            </w:r>
          </w:p>
        </w:tc>
        <w:tc>
          <w:tcPr>
            <w:tcW w:w="3333"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32 regletas (04 por cada R.I.L) para dotar a unidades especializadas de requerimientos necesarios para atender labores de campamentación durante 48 horas hasta una eventual activación de la UOAL en caso de ser requerido.</w:t>
            </w:r>
          </w:p>
        </w:tc>
      </w:tr>
      <w:tr w:rsidR="009F0A30" w:rsidRPr="00004C8C" w:rsidTr="001425C4">
        <w:trPr>
          <w:cnfStyle w:val="000000100000" w:firstRow="0" w:lastRow="0" w:firstColumn="0" w:lastColumn="0" w:oddVBand="0" w:evenVBand="0" w:oddHBand="1" w:evenHBand="0" w:firstRowFirstColumn="0" w:firstRowLastColumn="0" w:lastRowFirstColumn="0" w:lastRowLastColumn="0"/>
          <w:trHeight w:val="1924"/>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vAlign w:val="center"/>
            <w:hideMark/>
          </w:tcPr>
          <w:p w:rsidR="009F0A30" w:rsidRPr="00004C8C" w:rsidRDefault="009F0A30" w:rsidP="00176CD4">
            <w:pPr>
              <w:jc w:val="center"/>
              <w:rPr>
                <w:rFonts w:ascii="Arial" w:eastAsia="Times New Roman" w:hAnsi="Arial" w:cs="Arial"/>
                <w:sz w:val="20"/>
                <w:szCs w:val="20"/>
                <w:lang w:eastAsia="es-CR"/>
              </w:rPr>
            </w:pPr>
            <w:r w:rsidRPr="00004C8C">
              <w:rPr>
                <w:rFonts w:ascii="Arial" w:eastAsia="Times New Roman" w:hAnsi="Arial" w:cs="Arial"/>
                <w:sz w:val="20"/>
                <w:szCs w:val="20"/>
                <w:lang w:eastAsia="es-CR"/>
              </w:rPr>
              <w:t>2.03.04 Materiales y productos eléctricos, telefónicos y de cómputo</w:t>
            </w:r>
          </w:p>
        </w:tc>
        <w:tc>
          <w:tcPr>
            <w:tcW w:w="1134"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268.800,00</w:t>
            </w:r>
          </w:p>
        </w:tc>
        <w:tc>
          <w:tcPr>
            <w:tcW w:w="155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2. Talento Humano</w:t>
            </w:r>
          </w:p>
        </w:tc>
        <w:tc>
          <w:tcPr>
            <w:tcW w:w="85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3.2.5.4</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3.2.5.4.2</w:t>
            </w:r>
          </w:p>
        </w:tc>
        <w:tc>
          <w:tcPr>
            <w:tcW w:w="3685"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48 extensiones x ¢5600</w:t>
            </w:r>
          </w:p>
        </w:tc>
        <w:tc>
          <w:tcPr>
            <w:tcW w:w="3333"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48 extensiones (06 por cada R.I.L) para dotar a unidades especializadas de requerimientos necesarios para atender labores de campamentación durante 48 horas hasta una eventual activación de la UOAL en caso de ser requerido.</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384"/>
        <w:gridCol w:w="1418"/>
        <w:gridCol w:w="1479"/>
        <w:gridCol w:w="988"/>
        <w:gridCol w:w="1184"/>
        <w:gridCol w:w="4003"/>
        <w:gridCol w:w="2766"/>
      </w:tblGrid>
      <w:tr w:rsidR="009F0A30" w:rsidRPr="00004C8C"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004C8C"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004C8C" w:rsidTr="001425C4">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one" w:sz="0" w:space="0" w:color="auto"/>
              <w:left w:val="none" w:sz="0" w:space="0" w:color="auto"/>
              <w:bottom w:val="none" w:sz="0" w:space="0" w:color="auto"/>
            </w:tcBorders>
            <w:hideMark/>
          </w:tcPr>
          <w:p w:rsidR="009F0A30" w:rsidRPr="00004C8C" w:rsidRDefault="009F0A30" w:rsidP="00176CD4">
            <w:pPr>
              <w:jc w:val="center"/>
              <w:rPr>
                <w:rFonts w:ascii="Calibri" w:eastAsia="Times New Roman" w:hAnsi="Calibri" w:cs="Times New Roman"/>
                <w:lang w:eastAsia="es-CR"/>
              </w:rPr>
            </w:pPr>
            <w:r w:rsidRPr="00004C8C">
              <w:rPr>
                <w:rFonts w:ascii="Calibri" w:eastAsia="Times New Roman" w:hAnsi="Calibri" w:cs="Times New Roman"/>
                <w:lang w:eastAsia="es-CR"/>
              </w:rPr>
              <w:t>Subpartida y descripción</w:t>
            </w:r>
          </w:p>
        </w:tc>
        <w:tc>
          <w:tcPr>
            <w:tcW w:w="1418" w:type="dxa"/>
            <w:vMerge w:val="restart"/>
            <w:tcBorders>
              <w:top w:val="none" w:sz="0" w:space="0" w:color="auto"/>
              <w:bottom w:val="none" w:sz="0" w:space="0" w:color="auto"/>
            </w:tcBorders>
            <w:noWrap/>
            <w:vAlign w:val="center"/>
            <w:hideMark/>
          </w:tcPr>
          <w:p w:rsidR="009F0A30" w:rsidRPr="00004C8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04C8C">
              <w:rPr>
                <w:rFonts w:ascii="Calibri" w:eastAsia="Times New Roman" w:hAnsi="Calibri" w:cs="Times New Roman"/>
                <w:b/>
                <w:bCs/>
                <w:lang w:eastAsia="es-CR"/>
              </w:rPr>
              <w:t>Monto</w:t>
            </w:r>
          </w:p>
        </w:tc>
        <w:tc>
          <w:tcPr>
            <w:tcW w:w="3651" w:type="dxa"/>
            <w:gridSpan w:val="3"/>
            <w:tcBorders>
              <w:top w:val="none" w:sz="0" w:space="0" w:color="auto"/>
              <w:bottom w:val="none" w:sz="0" w:space="0" w:color="auto"/>
            </w:tcBorders>
            <w:noWrap/>
            <w:vAlign w:val="center"/>
            <w:hideMark/>
          </w:tcPr>
          <w:p w:rsidR="009F0A30" w:rsidRPr="00004C8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04C8C">
              <w:rPr>
                <w:rFonts w:ascii="Calibri" w:eastAsia="Times New Roman" w:hAnsi="Calibri" w:cs="Times New Roman"/>
                <w:b/>
                <w:bCs/>
                <w:lang w:eastAsia="es-CR"/>
              </w:rPr>
              <w:t>Vinculación PAO</w:t>
            </w:r>
          </w:p>
        </w:tc>
        <w:tc>
          <w:tcPr>
            <w:tcW w:w="4003" w:type="dxa"/>
            <w:vMerge w:val="restart"/>
            <w:tcBorders>
              <w:top w:val="none" w:sz="0" w:space="0" w:color="auto"/>
              <w:bottom w:val="none" w:sz="0" w:space="0" w:color="auto"/>
            </w:tcBorders>
            <w:vAlign w:val="center"/>
            <w:hideMark/>
          </w:tcPr>
          <w:p w:rsidR="009F0A30" w:rsidRPr="00004C8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04C8C">
              <w:rPr>
                <w:rFonts w:ascii="Calibri" w:eastAsia="Times New Roman" w:hAnsi="Calibri" w:cs="Times New Roman"/>
                <w:b/>
                <w:bCs/>
                <w:lang w:eastAsia="es-CR"/>
              </w:rPr>
              <w:t>Cálculo</w:t>
            </w:r>
          </w:p>
        </w:tc>
        <w:tc>
          <w:tcPr>
            <w:tcW w:w="2766" w:type="dxa"/>
            <w:vMerge w:val="restart"/>
            <w:tcBorders>
              <w:top w:val="none" w:sz="0" w:space="0" w:color="auto"/>
              <w:bottom w:val="none" w:sz="0" w:space="0" w:color="auto"/>
              <w:right w:val="none" w:sz="0" w:space="0" w:color="auto"/>
            </w:tcBorders>
            <w:noWrap/>
            <w:vAlign w:val="center"/>
            <w:hideMark/>
          </w:tcPr>
          <w:p w:rsidR="009F0A30" w:rsidRPr="00004C8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04C8C">
              <w:rPr>
                <w:rFonts w:ascii="Calibri" w:eastAsia="Times New Roman" w:hAnsi="Calibri" w:cs="Times New Roman"/>
                <w:b/>
                <w:bCs/>
                <w:lang w:eastAsia="es-CR"/>
              </w:rPr>
              <w:t>Justificación</w:t>
            </w:r>
          </w:p>
        </w:tc>
      </w:tr>
      <w:tr w:rsidR="009F0A30" w:rsidRPr="00004C8C" w:rsidTr="001425C4">
        <w:trPr>
          <w:trHeight w:val="414"/>
          <w:jc w:val="center"/>
        </w:trPr>
        <w:tc>
          <w:tcPr>
            <w:cnfStyle w:val="001000000000" w:firstRow="0" w:lastRow="0" w:firstColumn="1" w:lastColumn="0" w:oddVBand="0" w:evenVBand="0" w:oddHBand="0" w:evenHBand="0" w:firstRowFirstColumn="0" w:firstRowLastColumn="0" w:lastRowFirstColumn="0" w:lastRowLastColumn="0"/>
            <w:tcW w:w="1384" w:type="dxa"/>
            <w:vMerge/>
          </w:tcPr>
          <w:p w:rsidR="009F0A30" w:rsidRPr="00004C8C" w:rsidRDefault="009F0A30" w:rsidP="00176CD4">
            <w:pPr>
              <w:jc w:val="center"/>
              <w:rPr>
                <w:rFonts w:ascii="Calibri" w:eastAsia="Times New Roman" w:hAnsi="Calibri" w:cs="Times New Roman"/>
                <w:lang w:eastAsia="es-CR"/>
              </w:rPr>
            </w:pPr>
          </w:p>
        </w:tc>
        <w:tc>
          <w:tcPr>
            <w:tcW w:w="1418" w:type="dxa"/>
            <w:vMerge/>
            <w:noWrap/>
          </w:tcPr>
          <w:p w:rsidR="009F0A30" w:rsidRPr="00004C8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7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04C8C">
              <w:rPr>
                <w:rFonts w:ascii="Calibri" w:eastAsia="Times New Roman" w:hAnsi="Calibri" w:cs="Times New Roman"/>
                <w:b/>
                <w:bCs/>
                <w:lang w:eastAsia="es-CR"/>
              </w:rPr>
              <w:t>Objetivo</w:t>
            </w:r>
          </w:p>
        </w:tc>
        <w:tc>
          <w:tcPr>
            <w:tcW w:w="98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04C8C">
              <w:rPr>
                <w:rFonts w:ascii="Calibri" w:eastAsia="Times New Roman" w:hAnsi="Calibri" w:cs="Times New Roman"/>
                <w:b/>
                <w:bCs/>
                <w:lang w:eastAsia="es-CR"/>
              </w:rPr>
              <w:t>Meta</w:t>
            </w:r>
          </w:p>
        </w:tc>
        <w:tc>
          <w:tcPr>
            <w:tcW w:w="118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04C8C">
              <w:rPr>
                <w:rFonts w:ascii="Calibri" w:eastAsia="Times New Roman" w:hAnsi="Calibri" w:cs="Times New Roman"/>
                <w:b/>
                <w:bCs/>
                <w:lang w:eastAsia="es-CR"/>
              </w:rPr>
              <w:t>Acción</w:t>
            </w:r>
          </w:p>
        </w:tc>
        <w:tc>
          <w:tcPr>
            <w:tcW w:w="4003" w:type="dxa"/>
            <w:vMerge/>
          </w:tcPr>
          <w:p w:rsidR="009F0A30" w:rsidRPr="00004C8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766" w:type="dxa"/>
            <w:vMerge/>
            <w:noWrap/>
          </w:tcPr>
          <w:p w:rsidR="009F0A30" w:rsidRPr="00004C8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004C8C"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left w:val="none" w:sz="0" w:space="0" w:color="auto"/>
              <w:bottom w:val="none" w:sz="0" w:space="0" w:color="auto"/>
            </w:tcBorders>
            <w:vAlign w:val="center"/>
            <w:hideMark/>
          </w:tcPr>
          <w:p w:rsidR="009F0A30" w:rsidRPr="00004C8C" w:rsidRDefault="009F0A30" w:rsidP="00176CD4">
            <w:pPr>
              <w:jc w:val="center"/>
              <w:rPr>
                <w:rFonts w:ascii="Arial" w:eastAsia="Times New Roman" w:hAnsi="Arial" w:cs="Arial"/>
                <w:sz w:val="20"/>
                <w:szCs w:val="20"/>
                <w:lang w:eastAsia="es-CR"/>
              </w:rPr>
            </w:pPr>
            <w:r w:rsidRPr="00004C8C">
              <w:rPr>
                <w:rFonts w:ascii="Arial" w:eastAsia="Times New Roman" w:hAnsi="Arial" w:cs="Arial"/>
                <w:sz w:val="20"/>
                <w:szCs w:val="20"/>
                <w:lang w:eastAsia="es-CR"/>
              </w:rPr>
              <w:t>2.03.04 Materiales y productos eléctricos, telefónicos y de cómputo</w:t>
            </w:r>
          </w:p>
        </w:tc>
        <w:tc>
          <w:tcPr>
            <w:tcW w:w="1418"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192.000,00</w:t>
            </w:r>
          </w:p>
        </w:tc>
        <w:tc>
          <w:tcPr>
            <w:tcW w:w="147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2. Talento Humano</w:t>
            </w:r>
          </w:p>
        </w:tc>
        <w:tc>
          <w:tcPr>
            <w:tcW w:w="988"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3.2.5.4</w:t>
            </w:r>
          </w:p>
        </w:tc>
        <w:tc>
          <w:tcPr>
            <w:tcW w:w="118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3.2.5.4.2</w:t>
            </w:r>
          </w:p>
        </w:tc>
        <w:tc>
          <w:tcPr>
            <w:tcW w:w="4003"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80 fluorescentes x ¢2400</w:t>
            </w:r>
          </w:p>
        </w:tc>
        <w:tc>
          <w:tcPr>
            <w:tcW w:w="2766"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80 fluorescentes (10 por cada R.I.L) para dotar a unidades especializadas de requerimientos necesarios para atender labores de campamentación durante 48 horas hasta una eventual activación de la UOAL en caso de ser requerido.</w:t>
            </w:r>
          </w:p>
        </w:tc>
      </w:tr>
      <w:tr w:rsidR="009F0A30" w:rsidRPr="00004C8C" w:rsidTr="001425C4">
        <w:trPr>
          <w:trHeight w:val="510"/>
          <w:jc w:val="center"/>
        </w:trPr>
        <w:tc>
          <w:tcPr>
            <w:cnfStyle w:val="001000000000" w:firstRow="0" w:lastRow="0" w:firstColumn="1" w:lastColumn="0" w:oddVBand="0" w:evenVBand="0" w:oddHBand="0" w:evenHBand="0" w:firstRowFirstColumn="0" w:firstRowLastColumn="0" w:lastRowFirstColumn="0" w:lastRowLastColumn="0"/>
            <w:tcW w:w="1384" w:type="dxa"/>
            <w:vAlign w:val="center"/>
            <w:hideMark/>
          </w:tcPr>
          <w:p w:rsidR="009F0A30" w:rsidRPr="00004C8C" w:rsidRDefault="009F0A30" w:rsidP="00176CD4">
            <w:pPr>
              <w:jc w:val="center"/>
              <w:rPr>
                <w:rFonts w:ascii="Arial" w:eastAsia="Times New Roman" w:hAnsi="Arial" w:cs="Arial"/>
                <w:sz w:val="20"/>
                <w:szCs w:val="20"/>
                <w:lang w:eastAsia="es-CR"/>
              </w:rPr>
            </w:pPr>
            <w:r w:rsidRPr="00004C8C">
              <w:rPr>
                <w:rFonts w:ascii="Arial" w:eastAsia="Times New Roman" w:hAnsi="Arial" w:cs="Arial"/>
                <w:sz w:val="20"/>
                <w:szCs w:val="20"/>
                <w:lang w:eastAsia="es-CR"/>
              </w:rPr>
              <w:t>2.03.04 Materiales y productos eléctricos, telefónicos y de cómputo</w:t>
            </w:r>
          </w:p>
        </w:tc>
        <w:tc>
          <w:tcPr>
            <w:tcW w:w="1418"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30.000.000,00</w:t>
            </w:r>
          </w:p>
        </w:tc>
        <w:tc>
          <w:tcPr>
            <w:tcW w:w="1479"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988"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2.7.2.1</w:t>
            </w:r>
          </w:p>
        </w:tc>
        <w:tc>
          <w:tcPr>
            <w:tcW w:w="118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2.7.2.1.1</w:t>
            </w:r>
          </w:p>
        </w:tc>
        <w:tc>
          <w:tcPr>
            <w:tcW w:w="4003"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Disponible para compra de materiales eléctricos utilizados para el mantenimiento de las edificaciones según consumo histórico reportados por medio de la atención de reportes de avería que ejecutan las edificaciones del Cuerpo de Bomberos.</w:t>
            </w:r>
          </w:p>
        </w:tc>
        <w:tc>
          <w:tcPr>
            <w:tcW w:w="2766" w:type="dxa"/>
            <w:hideMark/>
          </w:tcPr>
          <w:p w:rsidR="009F0A30" w:rsidRPr="00687C3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Para atender trabajos propios del Área de Edificaciones como reportes de averías, readecuación de lotes, entre otros</w:t>
            </w:r>
          </w:p>
        </w:tc>
      </w:tr>
      <w:tr w:rsidR="009F0A30" w:rsidRPr="00004C8C"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left w:val="none" w:sz="0" w:space="0" w:color="auto"/>
              <w:bottom w:val="none" w:sz="0" w:space="0" w:color="auto"/>
            </w:tcBorders>
            <w:vAlign w:val="center"/>
            <w:hideMark/>
          </w:tcPr>
          <w:p w:rsidR="009F0A30" w:rsidRPr="00004C8C" w:rsidRDefault="009F0A30" w:rsidP="00176CD4">
            <w:pPr>
              <w:jc w:val="center"/>
              <w:rPr>
                <w:rFonts w:ascii="Arial" w:eastAsia="Times New Roman" w:hAnsi="Arial" w:cs="Arial"/>
                <w:sz w:val="20"/>
                <w:szCs w:val="20"/>
                <w:lang w:eastAsia="es-CR"/>
              </w:rPr>
            </w:pPr>
            <w:r w:rsidRPr="00004C8C">
              <w:rPr>
                <w:rFonts w:ascii="Arial" w:eastAsia="Times New Roman" w:hAnsi="Arial" w:cs="Arial"/>
                <w:sz w:val="20"/>
                <w:szCs w:val="20"/>
                <w:lang w:eastAsia="es-CR"/>
              </w:rPr>
              <w:t>2.03.04 Materiales y productos eléctricos, telefónicos y de cómputo</w:t>
            </w:r>
          </w:p>
        </w:tc>
        <w:tc>
          <w:tcPr>
            <w:tcW w:w="1418"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1.500.000,00</w:t>
            </w:r>
          </w:p>
        </w:tc>
        <w:tc>
          <w:tcPr>
            <w:tcW w:w="1479"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1. Gestión Institucional</w:t>
            </w:r>
          </w:p>
        </w:tc>
        <w:tc>
          <w:tcPr>
            <w:tcW w:w="988"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2.1.5.10</w:t>
            </w:r>
          </w:p>
        </w:tc>
        <w:tc>
          <w:tcPr>
            <w:tcW w:w="118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2.1.5.10.1</w:t>
            </w:r>
          </w:p>
        </w:tc>
        <w:tc>
          <w:tcPr>
            <w:tcW w:w="4003"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Disponible para atender las necesidades de otras dependencias para las diversas actividades de la Institución que no corresponden a un mantenimiento preventivo o correctivo de las edificaciones.</w:t>
            </w:r>
          </w:p>
        </w:tc>
        <w:tc>
          <w:tcPr>
            <w:tcW w:w="2766" w:type="dxa"/>
            <w:tcBorders>
              <w:top w:val="none" w:sz="0" w:space="0" w:color="auto"/>
              <w:bottom w:val="none" w:sz="0" w:space="0" w:color="auto"/>
              <w:right w:val="none" w:sz="0" w:space="0" w:color="auto"/>
            </w:tcBorders>
            <w:hideMark/>
          </w:tcPr>
          <w:p w:rsidR="009F0A30" w:rsidRPr="00687C3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Para atender necesidades propias de  dependencias de la Organización que no tienen relación con la infraestructura</w:t>
            </w:r>
          </w:p>
        </w:tc>
      </w:tr>
      <w:tr w:rsidR="009F0A30" w:rsidRPr="00004C8C" w:rsidTr="001425C4">
        <w:trPr>
          <w:trHeight w:val="679"/>
          <w:jc w:val="center"/>
        </w:trPr>
        <w:tc>
          <w:tcPr>
            <w:cnfStyle w:val="001000000000" w:firstRow="0" w:lastRow="0" w:firstColumn="1" w:lastColumn="0" w:oddVBand="0" w:evenVBand="0" w:oddHBand="0" w:evenHBand="0" w:firstRowFirstColumn="0" w:firstRowLastColumn="0" w:lastRowFirstColumn="0" w:lastRowLastColumn="0"/>
            <w:tcW w:w="1384" w:type="dxa"/>
            <w:vAlign w:val="center"/>
            <w:hideMark/>
          </w:tcPr>
          <w:p w:rsidR="009F0A30" w:rsidRPr="00004C8C" w:rsidRDefault="009F0A30" w:rsidP="00176CD4">
            <w:pPr>
              <w:jc w:val="center"/>
              <w:rPr>
                <w:rFonts w:ascii="Arial" w:eastAsia="Times New Roman" w:hAnsi="Arial" w:cs="Arial"/>
                <w:color w:val="000000"/>
                <w:sz w:val="20"/>
                <w:szCs w:val="20"/>
                <w:lang w:eastAsia="es-CR"/>
              </w:rPr>
            </w:pPr>
            <w:r w:rsidRPr="00004C8C">
              <w:rPr>
                <w:rFonts w:ascii="Arial" w:eastAsia="Times New Roman" w:hAnsi="Arial" w:cs="Arial"/>
                <w:color w:val="000000"/>
                <w:sz w:val="20"/>
                <w:szCs w:val="20"/>
                <w:lang w:eastAsia="es-CR"/>
              </w:rPr>
              <w:t>2.03.04 Materiales y productos eléctricos, telefónicos y de cómputo</w:t>
            </w:r>
          </w:p>
        </w:tc>
        <w:tc>
          <w:tcPr>
            <w:tcW w:w="1418"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12.000.000,00</w:t>
            </w:r>
          </w:p>
        </w:tc>
        <w:tc>
          <w:tcPr>
            <w:tcW w:w="1479"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5. Atención de Emergencias</w:t>
            </w:r>
          </w:p>
        </w:tc>
        <w:tc>
          <w:tcPr>
            <w:tcW w:w="988"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3.5.4.1</w:t>
            </w:r>
          </w:p>
        </w:tc>
        <w:tc>
          <w:tcPr>
            <w:tcW w:w="1184"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3.5.4.1.3</w:t>
            </w:r>
          </w:p>
        </w:tc>
        <w:tc>
          <w:tcPr>
            <w:tcW w:w="4003"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Contrato continuo No. LA 701411</w:t>
            </w:r>
          </w:p>
        </w:tc>
        <w:tc>
          <w:tcPr>
            <w:tcW w:w="2766"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Contrato LA 701411 Pago de los materiales del contrato de Mantenimiento de cableado de datos y telefónico</w:t>
            </w:r>
          </w:p>
        </w:tc>
      </w:tr>
    </w:tbl>
    <w:p w:rsidR="009F0A30" w:rsidRDefault="009F0A30" w:rsidP="009F0A30"/>
    <w:p w:rsidR="001425C4" w:rsidRDefault="001425C4"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384"/>
        <w:gridCol w:w="1418"/>
        <w:gridCol w:w="1559"/>
        <w:gridCol w:w="992"/>
        <w:gridCol w:w="1134"/>
        <w:gridCol w:w="3969"/>
        <w:gridCol w:w="2766"/>
      </w:tblGrid>
      <w:tr w:rsidR="009F0A30" w:rsidRPr="00004C8C"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004C8C"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004C8C" w:rsidTr="001425C4">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one" w:sz="0" w:space="0" w:color="auto"/>
              <w:left w:val="none" w:sz="0" w:space="0" w:color="auto"/>
              <w:bottom w:val="none" w:sz="0" w:space="0" w:color="auto"/>
            </w:tcBorders>
            <w:hideMark/>
          </w:tcPr>
          <w:p w:rsidR="009F0A30" w:rsidRPr="00004C8C" w:rsidRDefault="009F0A30" w:rsidP="00176CD4">
            <w:pPr>
              <w:jc w:val="center"/>
              <w:rPr>
                <w:rFonts w:ascii="Calibri" w:eastAsia="Times New Roman" w:hAnsi="Calibri" w:cs="Times New Roman"/>
                <w:lang w:eastAsia="es-CR"/>
              </w:rPr>
            </w:pPr>
            <w:r w:rsidRPr="00004C8C">
              <w:rPr>
                <w:rFonts w:ascii="Calibri" w:eastAsia="Times New Roman" w:hAnsi="Calibri" w:cs="Times New Roman"/>
                <w:lang w:eastAsia="es-CR"/>
              </w:rPr>
              <w:t>Subpartida y descripción</w:t>
            </w:r>
          </w:p>
        </w:tc>
        <w:tc>
          <w:tcPr>
            <w:tcW w:w="1418" w:type="dxa"/>
            <w:vMerge w:val="restart"/>
            <w:tcBorders>
              <w:top w:val="none" w:sz="0" w:space="0" w:color="auto"/>
              <w:bottom w:val="none" w:sz="0" w:space="0" w:color="auto"/>
            </w:tcBorders>
            <w:noWrap/>
            <w:vAlign w:val="center"/>
            <w:hideMark/>
          </w:tcPr>
          <w:p w:rsidR="009F0A30" w:rsidRPr="00004C8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04C8C">
              <w:rPr>
                <w:rFonts w:ascii="Calibri" w:eastAsia="Times New Roman" w:hAnsi="Calibri" w:cs="Times New Roman"/>
                <w:b/>
                <w:bCs/>
                <w:lang w:eastAsia="es-CR"/>
              </w:rPr>
              <w:t>Monto</w:t>
            </w:r>
          </w:p>
        </w:tc>
        <w:tc>
          <w:tcPr>
            <w:tcW w:w="3685" w:type="dxa"/>
            <w:gridSpan w:val="3"/>
            <w:tcBorders>
              <w:top w:val="none" w:sz="0" w:space="0" w:color="auto"/>
              <w:bottom w:val="none" w:sz="0" w:space="0" w:color="auto"/>
            </w:tcBorders>
            <w:noWrap/>
            <w:vAlign w:val="center"/>
            <w:hideMark/>
          </w:tcPr>
          <w:p w:rsidR="009F0A30" w:rsidRPr="00004C8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04C8C">
              <w:rPr>
                <w:rFonts w:ascii="Calibri" w:eastAsia="Times New Roman" w:hAnsi="Calibri" w:cs="Times New Roman"/>
                <w:b/>
                <w:bCs/>
                <w:lang w:eastAsia="es-CR"/>
              </w:rPr>
              <w:t>Vinculación PAO</w:t>
            </w:r>
          </w:p>
        </w:tc>
        <w:tc>
          <w:tcPr>
            <w:tcW w:w="3969" w:type="dxa"/>
            <w:vMerge w:val="restart"/>
            <w:tcBorders>
              <w:top w:val="none" w:sz="0" w:space="0" w:color="auto"/>
              <w:bottom w:val="none" w:sz="0" w:space="0" w:color="auto"/>
            </w:tcBorders>
            <w:vAlign w:val="center"/>
            <w:hideMark/>
          </w:tcPr>
          <w:p w:rsidR="009F0A30" w:rsidRPr="00004C8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04C8C">
              <w:rPr>
                <w:rFonts w:ascii="Calibri" w:eastAsia="Times New Roman" w:hAnsi="Calibri" w:cs="Times New Roman"/>
                <w:b/>
                <w:bCs/>
                <w:lang w:eastAsia="es-CR"/>
              </w:rPr>
              <w:t>Cálculo</w:t>
            </w:r>
          </w:p>
        </w:tc>
        <w:tc>
          <w:tcPr>
            <w:tcW w:w="2766" w:type="dxa"/>
            <w:vMerge w:val="restart"/>
            <w:tcBorders>
              <w:top w:val="none" w:sz="0" w:space="0" w:color="auto"/>
              <w:bottom w:val="none" w:sz="0" w:space="0" w:color="auto"/>
              <w:right w:val="none" w:sz="0" w:space="0" w:color="auto"/>
            </w:tcBorders>
            <w:noWrap/>
            <w:vAlign w:val="center"/>
            <w:hideMark/>
          </w:tcPr>
          <w:p w:rsidR="009F0A30" w:rsidRPr="00004C8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04C8C">
              <w:rPr>
                <w:rFonts w:ascii="Calibri" w:eastAsia="Times New Roman" w:hAnsi="Calibri" w:cs="Times New Roman"/>
                <w:b/>
                <w:bCs/>
                <w:lang w:eastAsia="es-CR"/>
              </w:rPr>
              <w:t>Justificación</w:t>
            </w:r>
          </w:p>
        </w:tc>
      </w:tr>
      <w:tr w:rsidR="009F0A30" w:rsidRPr="00004C8C" w:rsidTr="001425C4">
        <w:trPr>
          <w:trHeight w:val="337"/>
          <w:jc w:val="center"/>
        </w:trPr>
        <w:tc>
          <w:tcPr>
            <w:cnfStyle w:val="001000000000" w:firstRow="0" w:lastRow="0" w:firstColumn="1" w:lastColumn="0" w:oddVBand="0" w:evenVBand="0" w:oddHBand="0" w:evenHBand="0" w:firstRowFirstColumn="0" w:firstRowLastColumn="0" w:lastRowFirstColumn="0" w:lastRowLastColumn="0"/>
            <w:tcW w:w="1384" w:type="dxa"/>
            <w:vMerge/>
          </w:tcPr>
          <w:p w:rsidR="009F0A30" w:rsidRPr="00004C8C" w:rsidRDefault="009F0A30" w:rsidP="00176CD4">
            <w:pPr>
              <w:jc w:val="center"/>
              <w:rPr>
                <w:rFonts w:ascii="Calibri" w:eastAsia="Times New Roman" w:hAnsi="Calibri" w:cs="Times New Roman"/>
                <w:lang w:eastAsia="es-CR"/>
              </w:rPr>
            </w:pPr>
          </w:p>
        </w:tc>
        <w:tc>
          <w:tcPr>
            <w:tcW w:w="1418" w:type="dxa"/>
            <w:vMerge/>
            <w:noWrap/>
          </w:tcPr>
          <w:p w:rsidR="009F0A30" w:rsidRPr="00004C8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04C8C">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04C8C">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04C8C">
              <w:rPr>
                <w:rFonts w:ascii="Calibri" w:eastAsia="Times New Roman" w:hAnsi="Calibri" w:cs="Times New Roman"/>
                <w:b/>
                <w:bCs/>
                <w:lang w:eastAsia="es-CR"/>
              </w:rPr>
              <w:t>Acción</w:t>
            </w:r>
          </w:p>
        </w:tc>
        <w:tc>
          <w:tcPr>
            <w:tcW w:w="3969" w:type="dxa"/>
            <w:vMerge/>
          </w:tcPr>
          <w:p w:rsidR="009F0A30" w:rsidRPr="00004C8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766" w:type="dxa"/>
            <w:vMerge/>
            <w:noWrap/>
          </w:tcPr>
          <w:p w:rsidR="009F0A30" w:rsidRPr="00004C8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004C8C"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left w:val="none" w:sz="0" w:space="0" w:color="auto"/>
              <w:bottom w:val="none" w:sz="0" w:space="0" w:color="auto"/>
            </w:tcBorders>
            <w:vAlign w:val="center"/>
            <w:hideMark/>
          </w:tcPr>
          <w:p w:rsidR="009F0A30" w:rsidRPr="00004C8C" w:rsidRDefault="009F0A30" w:rsidP="00176CD4">
            <w:pPr>
              <w:jc w:val="center"/>
              <w:rPr>
                <w:rFonts w:ascii="Arial" w:eastAsia="Times New Roman" w:hAnsi="Arial" w:cs="Arial"/>
                <w:sz w:val="20"/>
                <w:szCs w:val="20"/>
                <w:lang w:eastAsia="es-CR"/>
              </w:rPr>
            </w:pPr>
            <w:r w:rsidRPr="00004C8C">
              <w:rPr>
                <w:rFonts w:ascii="Arial" w:eastAsia="Times New Roman" w:hAnsi="Arial" w:cs="Arial"/>
                <w:sz w:val="20"/>
                <w:szCs w:val="20"/>
                <w:lang w:eastAsia="es-CR"/>
              </w:rPr>
              <w:t>2.03.05 Materiales y productos de vidrio</w:t>
            </w:r>
          </w:p>
        </w:tc>
        <w:tc>
          <w:tcPr>
            <w:tcW w:w="1418"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7.500.000,00</w:t>
            </w:r>
          </w:p>
        </w:tc>
        <w:tc>
          <w:tcPr>
            <w:tcW w:w="155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99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2.7.2.1</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2.7.2.1.1</w:t>
            </w:r>
          </w:p>
        </w:tc>
        <w:tc>
          <w:tcPr>
            <w:tcW w:w="3969"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Disponible para compra de materiales de vidrio utilizados para el mantenimiento de las edificaciones según consumo histórico reportados por medio de la atención de reportes de avería que ejecutan las edificaciones del Cuerpo de Bomberos.</w:t>
            </w:r>
          </w:p>
        </w:tc>
        <w:tc>
          <w:tcPr>
            <w:tcW w:w="2766" w:type="dxa"/>
            <w:tcBorders>
              <w:top w:val="none" w:sz="0" w:space="0" w:color="auto"/>
              <w:bottom w:val="none" w:sz="0" w:space="0" w:color="auto"/>
              <w:right w:val="none" w:sz="0" w:space="0" w:color="auto"/>
            </w:tcBorders>
            <w:hideMark/>
          </w:tcPr>
          <w:p w:rsidR="009F0A30" w:rsidRPr="00687C3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Para atender trabajos propios del Área de Edificaciones como reportes de averías, readecuación de lotes, entre otros</w:t>
            </w:r>
          </w:p>
        </w:tc>
      </w:tr>
      <w:tr w:rsidR="009F0A30" w:rsidRPr="00004C8C" w:rsidTr="001425C4">
        <w:trPr>
          <w:trHeight w:val="510"/>
          <w:jc w:val="center"/>
        </w:trPr>
        <w:tc>
          <w:tcPr>
            <w:cnfStyle w:val="001000000000" w:firstRow="0" w:lastRow="0" w:firstColumn="1" w:lastColumn="0" w:oddVBand="0" w:evenVBand="0" w:oddHBand="0" w:evenHBand="0" w:firstRowFirstColumn="0" w:firstRowLastColumn="0" w:lastRowFirstColumn="0" w:lastRowLastColumn="0"/>
            <w:tcW w:w="1384" w:type="dxa"/>
            <w:vAlign w:val="center"/>
            <w:hideMark/>
          </w:tcPr>
          <w:p w:rsidR="009F0A30" w:rsidRPr="00004C8C" w:rsidRDefault="009F0A30" w:rsidP="00176CD4">
            <w:pPr>
              <w:jc w:val="center"/>
              <w:rPr>
                <w:rFonts w:ascii="Arial" w:eastAsia="Times New Roman" w:hAnsi="Arial" w:cs="Arial"/>
                <w:sz w:val="20"/>
                <w:szCs w:val="20"/>
                <w:lang w:eastAsia="es-CR"/>
              </w:rPr>
            </w:pPr>
            <w:r w:rsidRPr="00004C8C">
              <w:rPr>
                <w:rFonts w:ascii="Arial" w:eastAsia="Times New Roman" w:hAnsi="Arial" w:cs="Arial"/>
                <w:sz w:val="20"/>
                <w:szCs w:val="20"/>
                <w:lang w:eastAsia="es-CR"/>
              </w:rPr>
              <w:t>2.03.05 Materiales y productos de vidrio</w:t>
            </w:r>
          </w:p>
        </w:tc>
        <w:tc>
          <w:tcPr>
            <w:tcW w:w="1418"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500.000,00</w:t>
            </w:r>
          </w:p>
        </w:tc>
        <w:tc>
          <w:tcPr>
            <w:tcW w:w="1559"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1. Gestión Institucional</w:t>
            </w:r>
          </w:p>
        </w:tc>
        <w:tc>
          <w:tcPr>
            <w:tcW w:w="992"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2.1.5.10</w:t>
            </w:r>
          </w:p>
        </w:tc>
        <w:tc>
          <w:tcPr>
            <w:tcW w:w="113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2.1.5.10.1</w:t>
            </w:r>
          </w:p>
        </w:tc>
        <w:tc>
          <w:tcPr>
            <w:tcW w:w="3969"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Disponible para atender las necesidades de otras dependencias para las diversas actividades de la Institución que no corresponden a un mantenimiento preventivo o correctivo de las edificaciones.</w:t>
            </w:r>
          </w:p>
        </w:tc>
        <w:tc>
          <w:tcPr>
            <w:tcW w:w="2766" w:type="dxa"/>
            <w:hideMark/>
          </w:tcPr>
          <w:p w:rsidR="009F0A30" w:rsidRPr="00687C3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Para atender necesidades propias de  dependencias de la Organización que no tienen relación con la infraestructura</w:t>
            </w:r>
          </w:p>
        </w:tc>
      </w:tr>
      <w:tr w:rsidR="009F0A30" w:rsidRPr="00004C8C"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left w:val="none" w:sz="0" w:space="0" w:color="auto"/>
              <w:bottom w:val="none" w:sz="0" w:space="0" w:color="auto"/>
            </w:tcBorders>
            <w:noWrap/>
            <w:vAlign w:val="center"/>
            <w:hideMark/>
          </w:tcPr>
          <w:p w:rsidR="009F0A30" w:rsidRPr="00004C8C" w:rsidRDefault="009F0A30" w:rsidP="00176CD4">
            <w:pPr>
              <w:jc w:val="center"/>
              <w:rPr>
                <w:rFonts w:ascii="Arial" w:eastAsia="Times New Roman" w:hAnsi="Arial" w:cs="Arial"/>
                <w:sz w:val="20"/>
                <w:szCs w:val="20"/>
                <w:lang w:eastAsia="es-CR"/>
              </w:rPr>
            </w:pPr>
            <w:r w:rsidRPr="00004C8C">
              <w:rPr>
                <w:rFonts w:ascii="Arial" w:eastAsia="Times New Roman" w:hAnsi="Arial" w:cs="Arial"/>
                <w:sz w:val="20"/>
                <w:szCs w:val="20"/>
                <w:lang w:eastAsia="es-CR"/>
              </w:rPr>
              <w:t>2.03.06 Materiales y productos de plástico</w:t>
            </w:r>
          </w:p>
        </w:tc>
        <w:tc>
          <w:tcPr>
            <w:tcW w:w="1418"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120.000,00</w:t>
            </w:r>
          </w:p>
        </w:tc>
        <w:tc>
          <w:tcPr>
            <w:tcW w:w="155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2. Talento Humano</w:t>
            </w:r>
          </w:p>
        </w:tc>
        <w:tc>
          <w:tcPr>
            <w:tcW w:w="99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3.2.5.4</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3.2.5.4.2</w:t>
            </w:r>
          </w:p>
        </w:tc>
        <w:tc>
          <w:tcPr>
            <w:tcW w:w="3969"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16 rollos x ¢7500</w:t>
            </w:r>
          </w:p>
        </w:tc>
        <w:tc>
          <w:tcPr>
            <w:tcW w:w="2766"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16 rollos de plástico para embalaje (02 por cada R.I.L) para dotar a unidades especializadas de requerimientos necesarios para atender labores de campamentación durante 48 horas hasta una eventual activación de la UOAL en caso de ser requerido.</w:t>
            </w:r>
          </w:p>
        </w:tc>
      </w:tr>
      <w:tr w:rsidR="009F0A30" w:rsidRPr="00004C8C" w:rsidTr="001425C4">
        <w:trPr>
          <w:trHeight w:val="510"/>
          <w:jc w:val="center"/>
        </w:trPr>
        <w:tc>
          <w:tcPr>
            <w:cnfStyle w:val="001000000000" w:firstRow="0" w:lastRow="0" w:firstColumn="1" w:lastColumn="0" w:oddVBand="0" w:evenVBand="0" w:oddHBand="0" w:evenHBand="0" w:firstRowFirstColumn="0" w:firstRowLastColumn="0" w:lastRowFirstColumn="0" w:lastRowLastColumn="0"/>
            <w:tcW w:w="1384" w:type="dxa"/>
            <w:vAlign w:val="center"/>
            <w:hideMark/>
          </w:tcPr>
          <w:p w:rsidR="009F0A30" w:rsidRPr="00004C8C" w:rsidRDefault="009F0A30" w:rsidP="00176CD4">
            <w:pPr>
              <w:jc w:val="center"/>
              <w:rPr>
                <w:rFonts w:ascii="Arial" w:eastAsia="Times New Roman" w:hAnsi="Arial" w:cs="Arial"/>
                <w:sz w:val="20"/>
                <w:szCs w:val="20"/>
                <w:lang w:eastAsia="es-CR"/>
              </w:rPr>
            </w:pPr>
            <w:r w:rsidRPr="00004C8C">
              <w:rPr>
                <w:rFonts w:ascii="Arial" w:eastAsia="Times New Roman" w:hAnsi="Arial" w:cs="Arial"/>
                <w:sz w:val="20"/>
                <w:szCs w:val="20"/>
                <w:lang w:eastAsia="es-CR"/>
              </w:rPr>
              <w:t>2.03.06 Materiales y productos de plástico</w:t>
            </w:r>
          </w:p>
        </w:tc>
        <w:tc>
          <w:tcPr>
            <w:tcW w:w="1418"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5.000.000,00</w:t>
            </w:r>
          </w:p>
        </w:tc>
        <w:tc>
          <w:tcPr>
            <w:tcW w:w="1559"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992"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2.7.2.1</w:t>
            </w:r>
          </w:p>
        </w:tc>
        <w:tc>
          <w:tcPr>
            <w:tcW w:w="113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2.7.2.1.1</w:t>
            </w:r>
          </w:p>
        </w:tc>
        <w:tc>
          <w:tcPr>
            <w:tcW w:w="3969"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Disponible para compra de materiales de plástico utilizados para el mantenimiento de las edificaciones según consumo histórico reportados por medio de la atención de reportes de avería que ejecutan las edificaciones del Cuerpo de Bomberos.</w:t>
            </w:r>
          </w:p>
        </w:tc>
        <w:tc>
          <w:tcPr>
            <w:tcW w:w="2766" w:type="dxa"/>
            <w:hideMark/>
          </w:tcPr>
          <w:p w:rsidR="009F0A30" w:rsidRPr="00687C3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Para atender trabajos propios del Área de Edificaciones como reportes de averías, readecuación de lotes, entre otros</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635"/>
        <w:gridCol w:w="1380"/>
        <w:gridCol w:w="1501"/>
        <w:gridCol w:w="936"/>
        <w:gridCol w:w="1103"/>
        <w:gridCol w:w="3910"/>
        <w:gridCol w:w="2757"/>
      </w:tblGrid>
      <w:tr w:rsidR="009F0A30" w:rsidRPr="00004C8C"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004C8C"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004C8C" w:rsidTr="001425C4">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635" w:type="dxa"/>
            <w:vMerge w:val="restart"/>
            <w:tcBorders>
              <w:top w:val="none" w:sz="0" w:space="0" w:color="auto"/>
              <w:left w:val="none" w:sz="0" w:space="0" w:color="auto"/>
              <w:bottom w:val="none" w:sz="0" w:space="0" w:color="auto"/>
            </w:tcBorders>
            <w:hideMark/>
          </w:tcPr>
          <w:p w:rsidR="009F0A30" w:rsidRPr="00004C8C" w:rsidRDefault="009F0A30" w:rsidP="00176CD4">
            <w:pPr>
              <w:jc w:val="center"/>
              <w:rPr>
                <w:rFonts w:ascii="Calibri" w:eastAsia="Times New Roman" w:hAnsi="Calibri" w:cs="Times New Roman"/>
                <w:lang w:eastAsia="es-CR"/>
              </w:rPr>
            </w:pPr>
            <w:r w:rsidRPr="00004C8C">
              <w:rPr>
                <w:rFonts w:ascii="Calibri" w:eastAsia="Times New Roman" w:hAnsi="Calibri" w:cs="Times New Roman"/>
                <w:lang w:eastAsia="es-CR"/>
              </w:rPr>
              <w:t>Subpartida y descripción</w:t>
            </w:r>
          </w:p>
        </w:tc>
        <w:tc>
          <w:tcPr>
            <w:tcW w:w="1380" w:type="dxa"/>
            <w:vMerge w:val="restart"/>
            <w:tcBorders>
              <w:top w:val="none" w:sz="0" w:space="0" w:color="auto"/>
              <w:bottom w:val="none" w:sz="0" w:space="0" w:color="auto"/>
            </w:tcBorders>
            <w:noWrap/>
            <w:vAlign w:val="center"/>
            <w:hideMark/>
          </w:tcPr>
          <w:p w:rsidR="009F0A30" w:rsidRPr="00004C8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04C8C">
              <w:rPr>
                <w:rFonts w:ascii="Calibri" w:eastAsia="Times New Roman" w:hAnsi="Calibri" w:cs="Times New Roman"/>
                <w:b/>
                <w:bCs/>
                <w:lang w:eastAsia="es-CR"/>
              </w:rPr>
              <w:t>Monto</w:t>
            </w:r>
          </w:p>
        </w:tc>
        <w:tc>
          <w:tcPr>
            <w:tcW w:w="3540" w:type="dxa"/>
            <w:gridSpan w:val="3"/>
            <w:tcBorders>
              <w:top w:val="none" w:sz="0" w:space="0" w:color="auto"/>
              <w:bottom w:val="none" w:sz="0" w:space="0" w:color="auto"/>
            </w:tcBorders>
            <w:noWrap/>
            <w:vAlign w:val="center"/>
            <w:hideMark/>
          </w:tcPr>
          <w:p w:rsidR="009F0A30" w:rsidRPr="00004C8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04C8C">
              <w:rPr>
                <w:rFonts w:ascii="Calibri" w:eastAsia="Times New Roman" w:hAnsi="Calibri" w:cs="Times New Roman"/>
                <w:b/>
                <w:bCs/>
                <w:lang w:eastAsia="es-CR"/>
              </w:rPr>
              <w:t>Vinculación PAO</w:t>
            </w:r>
          </w:p>
        </w:tc>
        <w:tc>
          <w:tcPr>
            <w:tcW w:w="3910" w:type="dxa"/>
            <w:vMerge w:val="restart"/>
            <w:tcBorders>
              <w:top w:val="none" w:sz="0" w:space="0" w:color="auto"/>
              <w:bottom w:val="none" w:sz="0" w:space="0" w:color="auto"/>
            </w:tcBorders>
            <w:vAlign w:val="center"/>
            <w:hideMark/>
          </w:tcPr>
          <w:p w:rsidR="009F0A30" w:rsidRPr="00004C8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04C8C">
              <w:rPr>
                <w:rFonts w:ascii="Calibri" w:eastAsia="Times New Roman" w:hAnsi="Calibri" w:cs="Times New Roman"/>
                <w:b/>
                <w:bCs/>
                <w:lang w:eastAsia="es-CR"/>
              </w:rPr>
              <w:t>Cálculo</w:t>
            </w:r>
          </w:p>
        </w:tc>
        <w:tc>
          <w:tcPr>
            <w:tcW w:w="2757" w:type="dxa"/>
            <w:vMerge w:val="restart"/>
            <w:tcBorders>
              <w:top w:val="none" w:sz="0" w:space="0" w:color="auto"/>
              <w:bottom w:val="none" w:sz="0" w:space="0" w:color="auto"/>
              <w:right w:val="none" w:sz="0" w:space="0" w:color="auto"/>
            </w:tcBorders>
            <w:noWrap/>
            <w:vAlign w:val="center"/>
            <w:hideMark/>
          </w:tcPr>
          <w:p w:rsidR="009F0A30" w:rsidRPr="00004C8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04C8C">
              <w:rPr>
                <w:rFonts w:ascii="Calibri" w:eastAsia="Times New Roman" w:hAnsi="Calibri" w:cs="Times New Roman"/>
                <w:b/>
                <w:bCs/>
                <w:lang w:eastAsia="es-CR"/>
              </w:rPr>
              <w:t>Justificación</w:t>
            </w:r>
          </w:p>
        </w:tc>
      </w:tr>
      <w:tr w:rsidR="009F0A30" w:rsidRPr="00004C8C" w:rsidTr="001425C4">
        <w:trPr>
          <w:trHeight w:val="383"/>
          <w:jc w:val="center"/>
        </w:trPr>
        <w:tc>
          <w:tcPr>
            <w:cnfStyle w:val="001000000000" w:firstRow="0" w:lastRow="0" w:firstColumn="1" w:lastColumn="0" w:oddVBand="0" w:evenVBand="0" w:oddHBand="0" w:evenHBand="0" w:firstRowFirstColumn="0" w:firstRowLastColumn="0" w:lastRowFirstColumn="0" w:lastRowLastColumn="0"/>
            <w:tcW w:w="1635" w:type="dxa"/>
            <w:vMerge/>
          </w:tcPr>
          <w:p w:rsidR="009F0A30" w:rsidRPr="00004C8C" w:rsidRDefault="009F0A30" w:rsidP="00176CD4">
            <w:pPr>
              <w:jc w:val="center"/>
              <w:rPr>
                <w:rFonts w:ascii="Calibri" w:eastAsia="Times New Roman" w:hAnsi="Calibri" w:cs="Times New Roman"/>
                <w:lang w:eastAsia="es-CR"/>
              </w:rPr>
            </w:pPr>
          </w:p>
        </w:tc>
        <w:tc>
          <w:tcPr>
            <w:tcW w:w="1380" w:type="dxa"/>
            <w:vMerge/>
            <w:noWrap/>
          </w:tcPr>
          <w:p w:rsidR="009F0A30" w:rsidRPr="00004C8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0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04C8C">
              <w:rPr>
                <w:rFonts w:ascii="Calibri" w:eastAsia="Times New Roman" w:hAnsi="Calibri" w:cs="Times New Roman"/>
                <w:b/>
                <w:bCs/>
                <w:lang w:eastAsia="es-CR"/>
              </w:rPr>
              <w:t>Objetivo</w:t>
            </w:r>
          </w:p>
        </w:tc>
        <w:tc>
          <w:tcPr>
            <w:tcW w:w="93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04C8C">
              <w:rPr>
                <w:rFonts w:ascii="Calibri" w:eastAsia="Times New Roman" w:hAnsi="Calibri" w:cs="Times New Roman"/>
                <w:b/>
                <w:bCs/>
                <w:lang w:eastAsia="es-CR"/>
              </w:rPr>
              <w:t>Meta</w:t>
            </w:r>
          </w:p>
        </w:tc>
        <w:tc>
          <w:tcPr>
            <w:tcW w:w="1103"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04C8C">
              <w:rPr>
                <w:rFonts w:ascii="Calibri" w:eastAsia="Times New Roman" w:hAnsi="Calibri" w:cs="Times New Roman"/>
                <w:b/>
                <w:bCs/>
                <w:lang w:eastAsia="es-CR"/>
              </w:rPr>
              <w:t>Acción</w:t>
            </w:r>
          </w:p>
        </w:tc>
        <w:tc>
          <w:tcPr>
            <w:tcW w:w="3910" w:type="dxa"/>
            <w:vMerge/>
          </w:tcPr>
          <w:p w:rsidR="009F0A30" w:rsidRPr="00004C8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757" w:type="dxa"/>
            <w:vMerge/>
            <w:noWrap/>
          </w:tcPr>
          <w:p w:rsidR="009F0A30" w:rsidRPr="00004C8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004C8C" w:rsidTr="001425C4">
        <w:trPr>
          <w:cnfStyle w:val="000000100000" w:firstRow="0" w:lastRow="0" w:firstColumn="0" w:lastColumn="0" w:oddVBand="0" w:evenVBand="0" w:oddHBand="1" w:evenHBand="0" w:firstRowFirstColumn="0" w:firstRowLastColumn="0" w:lastRowFirstColumn="0" w:lastRowLastColumn="0"/>
          <w:trHeight w:val="1530"/>
          <w:jc w:val="center"/>
        </w:trPr>
        <w:tc>
          <w:tcPr>
            <w:cnfStyle w:val="001000000000" w:firstRow="0" w:lastRow="0" w:firstColumn="1" w:lastColumn="0" w:oddVBand="0" w:evenVBand="0" w:oddHBand="0" w:evenHBand="0" w:firstRowFirstColumn="0" w:firstRowLastColumn="0" w:lastRowFirstColumn="0" w:lastRowLastColumn="0"/>
            <w:tcW w:w="1635" w:type="dxa"/>
            <w:tcBorders>
              <w:top w:val="none" w:sz="0" w:space="0" w:color="auto"/>
              <w:left w:val="none" w:sz="0" w:space="0" w:color="auto"/>
              <w:bottom w:val="none" w:sz="0" w:space="0" w:color="auto"/>
            </w:tcBorders>
            <w:vAlign w:val="center"/>
            <w:hideMark/>
          </w:tcPr>
          <w:p w:rsidR="009F0A30" w:rsidRPr="00004C8C" w:rsidRDefault="009F0A30" w:rsidP="00176CD4">
            <w:pPr>
              <w:jc w:val="center"/>
              <w:rPr>
                <w:rFonts w:ascii="Arial" w:eastAsia="Times New Roman" w:hAnsi="Arial" w:cs="Arial"/>
                <w:sz w:val="20"/>
                <w:szCs w:val="20"/>
                <w:lang w:eastAsia="es-CR"/>
              </w:rPr>
            </w:pPr>
            <w:r w:rsidRPr="00004C8C">
              <w:rPr>
                <w:rFonts w:ascii="Arial" w:eastAsia="Times New Roman" w:hAnsi="Arial" w:cs="Arial"/>
                <w:sz w:val="20"/>
                <w:szCs w:val="20"/>
                <w:lang w:eastAsia="es-CR"/>
              </w:rPr>
              <w:t>2.03.06 Materiales y productos de plástico</w:t>
            </w:r>
          </w:p>
        </w:tc>
        <w:tc>
          <w:tcPr>
            <w:tcW w:w="1380"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500.000,00</w:t>
            </w:r>
          </w:p>
        </w:tc>
        <w:tc>
          <w:tcPr>
            <w:tcW w:w="1501"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1. Gestión Institucional</w:t>
            </w:r>
          </w:p>
        </w:tc>
        <w:tc>
          <w:tcPr>
            <w:tcW w:w="93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2.1.5.10</w:t>
            </w:r>
          </w:p>
        </w:tc>
        <w:tc>
          <w:tcPr>
            <w:tcW w:w="1103"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2.1.5.10.1</w:t>
            </w:r>
          </w:p>
        </w:tc>
        <w:tc>
          <w:tcPr>
            <w:tcW w:w="3910"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Disponible para atender las necesidades de otras dependencias para las diversas actividades de la Institución que no corresponden a un mantenimiento preventivo o correctivo de las edificaciones.</w:t>
            </w:r>
          </w:p>
        </w:tc>
        <w:tc>
          <w:tcPr>
            <w:tcW w:w="2757" w:type="dxa"/>
            <w:tcBorders>
              <w:top w:val="none" w:sz="0" w:space="0" w:color="auto"/>
              <w:bottom w:val="none" w:sz="0" w:space="0" w:color="auto"/>
              <w:right w:val="none" w:sz="0" w:space="0" w:color="auto"/>
            </w:tcBorders>
            <w:hideMark/>
          </w:tcPr>
          <w:p w:rsidR="009F0A30" w:rsidRPr="00687C3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Para atender necesidades propias de  dependencias de la Organización que no tienen relación con la infraestructura</w:t>
            </w:r>
          </w:p>
        </w:tc>
      </w:tr>
      <w:tr w:rsidR="009F0A30" w:rsidRPr="00004C8C"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1635" w:type="dxa"/>
            <w:vAlign w:val="center"/>
            <w:hideMark/>
          </w:tcPr>
          <w:p w:rsidR="009F0A30" w:rsidRPr="00004C8C" w:rsidRDefault="009F0A30" w:rsidP="00176CD4">
            <w:pPr>
              <w:jc w:val="center"/>
              <w:rPr>
                <w:rFonts w:ascii="Arial" w:eastAsia="Times New Roman" w:hAnsi="Arial" w:cs="Arial"/>
                <w:sz w:val="20"/>
                <w:szCs w:val="20"/>
                <w:lang w:eastAsia="es-CR"/>
              </w:rPr>
            </w:pPr>
            <w:r w:rsidRPr="00004C8C">
              <w:rPr>
                <w:rFonts w:ascii="Arial" w:eastAsia="Times New Roman" w:hAnsi="Arial" w:cs="Arial"/>
                <w:sz w:val="20"/>
                <w:szCs w:val="20"/>
                <w:lang w:eastAsia="es-CR"/>
              </w:rPr>
              <w:t>2.03.06 Materiales y productos de plástico</w:t>
            </w:r>
          </w:p>
        </w:tc>
        <w:tc>
          <w:tcPr>
            <w:tcW w:w="1380"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5.044.000,00</w:t>
            </w:r>
          </w:p>
        </w:tc>
        <w:tc>
          <w:tcPr>
            <w:tcW w:w="1501"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1. Gestión Institucional</w:t>
            </w:r>
          </w:p>
        </w:tc>
        <w:tc>
          <w:tcPr>
            <w:tcW w:w="936"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2.1.5.1</w:t>
            </w:r>
          </w:p>
        </w:tc>
        <w:tc>
          <w:tcPr>
            <w:tcW w:w="1103"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2.1.5.1.2</w:t>
            </w:r>
          </w:p>
        </w:tc>
        <w:tc>
          <w:tcPr>
            <w:tcW w:w="3910"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Detalle de las compras: De acuerdo al estudio de mercado realizado el costo unitario por caja de plástico rígido (cajas maestras industriales para almacenamiento de artículos) es de ¢16,767.10 i.v.i., se requiere al menos unas 175 unds. Para un monto total ¢2.934.000.</w:t>
            </w:r>
            <w:r w:rsidRPr="00687C31">
              <w:rPr>
                <w:rFonts w:ascii="Arial" w:eastAsia="Times New Roman" w:hAnsi="Arial" w:cs="Arial"/>
                <w:sz w:val="18"/>
                <w:szCs w:val="18"/>
                <w:lang w:eastAsia="es-CR"/>
              </w:rPr>
              <w:br/>
            </w:r>
            <w:r w:rsidRPr="00687C31">
              <w:rPr>
                <w:rFonts w:ascii="Arial" w:eastAsia="Times New Roman" w:hAnsi="Arial" w:cs="Arial"/>
                <w:sz w:val="18"/>
                <w:szCs w:val="18"/>
                <w:lang w:eastAsia="es-CR"/>
              </w:rPr>
              <w:br/>
              <w:t xml:space="preserve">Se requiere adquirir también 15 unds. De caja de plástico rígido tipo bin calado de dimensiones 1.22 x 1.22 x 0.77 (tamaño aproximado a una tarima convencional) con un costo unitario de ¢140,720.76 i.v.i. ¢2.110.000. </w:t>
            </w:r>
            <w:r w:rsidRPr="00687C31">
              <w:rPr>
                <w:rFonts w:ascii="Arial" w:eastAsia="Times New Roman" w:hAnsi="Arial" w:cs="Arial"/>
                <w:sz w:val="18"/>
                <w:szCs w:val="18"/>
                <w:lang w:eastAsia="es-CR"/>
              </w:rPr>
              <w:br/>
            </w:r>
            <w:r w:rsidRPr="00687C31">
              <w:rPr>
                <w:rFonts w:ascii="Arial" w:eastAsia="Times New Roman" w:hAnsi="Arial" w:cs="Arial"/>
                <w:sz w:val="18"/>
                <w:szCs w:val="18"/>
                <w:lang w:eastAsia="es-CR"/>
              </w:rPr>
              <w:br/>
              <w:t>Para un monto total anual de ¢5.044.000.</w:t>
            </w:r>
            <w:r w:rsidRPr="00687C31">
              <w:rPr>
                <w:rFonts w:ascii="Arial" w:eastAsia="Times New Roman" w:hAnsi="Arial" w:cs="Arial"/>
                <w:sz w:val="18"/>
                <w:szCs w:val="18"/>
                <w:lang w:eastAsia="es-CR"/>
              </w:rPr>
              <w:br/>
            </w:r>
            <w:r w:rsidRPr="00687C31">
              <w:rPr>
                <w:rFonts w:ascii="Arial" w:eastAsia="Times New Roman" w:hAnsi="Arial" w:cs="Arial"/>
                <w:sz w:val="18"/>
                <w:szCs w:val="18"/>
                <w:lang w:eastAsia="es-CR"/>
              </w:rPr>
              <w:br/>
              <w:t>Todo lo anterior para uso del Almacén de Aprovisionamiento, con el fin de cubrir la modernización de los procesos de almacenaje.</w:t>
            </w:r>
          </w:p>
        </w:tc>
        <w:tc>
          <w:tcPr>
            <w:tcW w:w="2757" w:type="dxa"/>
            <w:hideMark/>
          </w:tcPr>
          <w:p w:rsidR="009F0A30" w:rsidRPr="00687C3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Atender necesidades que surgieron en el Almacén de Aprovisionamiento con relación a los métodos de almacenamiento utilizados, por lo que es importante adquirir cajas industriales de plástico rígido, llamadas “cajas maestras”, especiales para garantizar la protección y control de inventario de existencias, tal y como lo establece la reglamentación vigente.</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639"/>
        <w:gridCol w:w="1275"/>
        <w:gridCol w:w="1560"/>
        <w:gridCol w:w="992"/>
        <w:gridCol w:w="1134"/>
        <w:gridCol w:w="3431"/>
        <w:gridCol w:w="3191"/>
      </w:tblGrid>
      <w:tr w:rsidR="009F0A30" w:rsidRPr="00004C8C"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004C8C"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004C8C" w:rsidTr="001425C4">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639" w:type="dxa"/>
            <w:vMerge w:val="restart"/>
            <w:tcBorders>
              <w:top w:val="none" w:sz="0" w:space="0" w:color="auto"/>
              <w:left w:val="none" w:sz="0" w:space="0" w:color="auto"/>
              <w:bottom w:val="none" w:sz="0" w:space="0" w:color="auto"/>
            </w:tcBorders>
            <w:hideMark/>
          </w:tcPr>
          <w:p w:rsidR="009F0A30" w:rsidRPr="00004C8C" w:rsidRDefault="009F0A30" w:rsidP="00176CD4">
            <w:pPr>
              <w:jc w:val="center"/>
              <w:rPr>
                <w:rFonts w:ascii="Calibri" w:eastAsia="Times New Roman" w:hAnsi="Calibri" w:cs="Times New Roman"/>
                <w:lang w:eastAsia="es-CR"/>
              </w:rPr>
            </w:pPr>
            <w:r w:rsidRPr="00004C8C">
              <w:rPr>
                <w:rFonts w:ascii="Calibri" w:eastAsia="Times New Roman" w:hAnsi="Calibri" w:cs="Times New Roman"/>
                <w:lang w:eastAsia="es-CR"/>
              </w:rPr>
              <w:t>Subpartida y descripción</w:t>
            </w:r>
          </w:p>
        </w:tc>
        <w:tc>
          <w:tcPr>
            <w:tcW w:w="1275" w:type="dxa"/>
            <w:vMerge w:val="restart"/>
            <w:tcBorders>
              <w:top w:val="none" w:sz="0" w:space="0" w:color="auto"/>
              <w:bottom w:val="none" w:sz="0" w:space="0" w:color="auto"/>
            </w:tcBorders>
            <w:noWrap/>
            <w:vAlign w:val="center"/>
            <w:hideMark/>
          </w:tcPr>
          <w:p w:rsidR="009F0A30" w:rsidRPr="00004C8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04C8C">
              <w:rPr>
                <w:rFonts w:ascii="Calibri" w:eastAsia="Times New Roman" w:hAnsi="Calibri" w:cs="Times New Roman"/>
                <w:b/>
                <w:bCs/>
                <w:lang w:eastAsia="es-CR"/>
              </w:rPr>
              <w:t>Monto</w:t>
            </w:r>
          </w:p>
        </w:tc>
        <w:tc>
          <w:tcPr>
            <w:tcW w:w="3686" w:type="dxa"/>
            <w:gridSpan w:val="3"/>
            <w:tcBorders>
              <w:top w:val="none" w:sz="0" w:space="0" w:color="auto"/>
              <w:bottom w:val="none" w:sz="0" w:space="0" w:color="auto"/>
            </w:tcBorders>
            <w:noWrap/>
            <w:vAlign w:val="center"/>
            <w:hideMark/>
          </w:tcPr>
          <w:p w:rsidR="009F0A30" w:rsidRPr="00004C8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04C8C">
              <w:rPr>
                <w:rFonts w:ascii="Calibri" w:eastAsia="Times New Roman" w:hAnsi="Calibri" w:cs="Times New Roman"/>
                <w:b/>
                <w:bCs/>
                <w:lang w:eastAsia="es-CR"/>
              </w:rPr>
              <w:t>Vinculación PAO</w:t>
            </w:r>
          </w:p>
        </w:tc>
        <w:tc>
          <w:tcPr>
            <w:tcW w:w="3431" w:type="dxa"/>
            <w:vMerge w:val="restart"/>
            <w:tcBorders>
              <w:top w:val="none" w:sz="0" w:space="0" w:color="auto"/>
              <w:bottom w:val="none" w:sz="0" w:space="0" w:color="auto"/>
            </w:tcBorders>
            <w:vAlign w:val="center"/>
            <w:hideMark/>
          </w:tcPr>
          <w:p w:rsidR="009F0A30" w:rsidRPr="00004C8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04C8C">
              <w:rPr>
                <w:rFonts w:ascii="Calibri" w:eastAsia="Times New Roman" w:hAnsi="Calibri" w:cs="Times New Roman"/>
                <w:b/>
                <w:bCs/>
                <w:lang w:eastAsia="es-CR"/>
              </w:rPr>
              <w:t>Cálculo</w:t>
            </w:r>
          </w:p>
        </w:tc>
        <w:tc>
          <w:tcPr>
            <w:tcW w:w="3191" w:type="dxa"/>
            <w:vMerge w:val="restart"/>
            <w:tcBorders>
              <w:top w:val="none" w:sz="0" w:space="0" w:color="auto"/>
              <w:bottom w:val="none" w:sz="0" w:space="0" w:color="auto"/>
              <w:right w:val="none" w:sz="0" w:space="0" w:color="auto"/>
            </w:tcBorders>
            <w:noWrap/>
            <w:vAlign w:val="center"/>
            <w:hideMark/>
          </w:tcPr>
          <w:p w:rsidR="009F0A30" w:rsidRPr="00004C8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04C8C">
              <w:rPr>
                <w:rFonts w:ascii="Calibri" w:eastAsia="Times New Roman" w:hAnsi="Calibri" w:cs="Times New Roman"/>
                <w:b/>
                <w:bCs/>
                <w:lang w:eastAsia="es-CR"/>
              </w:rPr>
              <w:t>Justificación</w:t>
            </w:r>
          </w:p>
        </w:tc>
      </w:tr>
      <w:tr w:rsidR="009F0A30" w:rsidRPr="00004C8C" w:rsidTr="001425C4">
        <w:trPr>
          <w:trHeight w:val="383"/>
          <w:jc w:val="center"/>
        </w:trPr>
        <w:tc>
          <w:tcPr>
            <w:cnfStyle w:val="001000000000" w:firstRow="0" w:lastRow="0" w:firstColumn="1" w:lastColumn="0" w:oddVBand="0" w:evenVBand="0" w:oddHBand="0" w:evenHBand="0" w:firstRowFirstColumn="0" w:firstRowLastColumn="0" w:lastRowFirstColumn="0" w:lastRowLastColumn="0"/>
            <w:tcW w:w="1639" w:type="dxa"/>
            <w:vMerge/>
          </w:tcPr>
          <w:p w:rsidR="009F0A30" w:rsidRPr="00004C8C" w:rsidRDefault="009F0A30" w:rsidP="00176CD4">
            <w:pPr>
              <w:jc w:val="center"/>
              <w:rPr>
                <w:rFonts w:ascii="Calibri" w:eastAsia="Times New Roman" w:hAnsi="Calibri" w:cs="Times New Roman"/>
                <w:lang w:eastAsia="es-CR"/>
              </w:rPr>
            </w:pPr>
          </w:p>
        </w:tc>
        <w:tc>
          <w:tcPr>
            <w:tcW w:w="1275" w:type="dxa"/>
            <w:vMerge/>
            <w:noWrap/>
          </w:tcPr>
          <w:p w:rsidR="009F0A30" w:rsidRPr="00004C8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6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04C8C">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04C8C">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04C8C">
              <w:rPr>
                <w:rFonts w:ascii="Calibri" w:eastAsia="Times New Roman" w:hAnsi="Calibri" w:cs="Times New Roman"/>
                <w:b/>
                <w:bCs/>
                <w:lang w:eastAsia="es-CR"/>
              </w:rPr>
              <w:t>Acción</w:t>
            </w:r>
          </w:p>
        </w:tc>
        <w:tc>
          <w:tcPr>
            <w:tcW w:w="3431" w:type="dxa"/>
            <w:vMerge/>
          </w:tcPr>
          <w:p w:rsidR="009F0A30" w:rsidRPr="00004C8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191" w:type="dxa"/>
            <w:vMerge/>
            <w:noWrap/>
          </w:tcPr>
          <w:p w:rsidR="009F0A30" w:rsidRPr="00004C8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004C8C" w:rsidTr="001425C4">
        <w:trPr>
          <w:cnfStyle w:val="000000100000" w:firstRow="0" w:lastRow="0" w:firstColumn="0" w:lastColumn="0" w:oddVBand="0" w:evenVBand="0" w:oddHBand="1"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1639" w:type="dxa"/>
            <w:tcBorders>
              <w:top w:val="none" w:sz="0" w:space="0" w:color="auto"/>
              <w:left w:val="none" w:sz="0" w:space="0" w:color="auto"/>
              <w:bottom w:val="none" w:sz="0" w:space="0" w:color="auto"/>
            </w:tcBorders>
            <w:vAlign w:val="center"/>
            <w:hideMark/>
          </w:tcPr>
          <w:p w:rsidR="009F0A30" w:rsidRPr="000C33C9" w:rsidRDefault="009F0A30" w:rsidP="00176CD4">
            <w:pPr>
              <w:jc w:val="center"/>
              <w:rPr>
                <w:rFonts w:ascii="Arial" w:eastAsia="Times New Roman" w:hAnsi="Arial" w:cs="Arial"/>
                <w:b w:val="0"/>
                <w:color w:val="000000"/>
                <w:sz w:val="20"/>
                <w:szCs w:val="20"/>
                <w:lang w:eastAsia="es-CR"/>
              </w:rPr>
            </w:pPr>
            <w:r w:rsidRPr="000C33C9">
              <w:rPr>
                <w:rFonts w:ascii="Arial" w:eastAsia="Times New Roman" w:hAnsi="Arial" w:cs="Arial"/>
                <w:b w:val="0"/>
                <w:color w:val="000000"/>
                <w:sz w:val="20"/>
                <w:szCs w:val="20"/>
                <w:lang w:eastAsia="es-CR"/>
              </w:rPr>
              <w:t>2.03.06 Materiales y productos de plástico</w:t>
            </w:r>
          </w:p>
        </w:tc>
        <w:tc>
          <w:tcPr>
            <w:tcW w:w="1275"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500.000,00</w:t>
            </w:r>
          </w:p>
        </w:tc>
        <w:tc>
          <w:tcPr>
            <w:tcW w:w="1560"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4. Tecnología</w:t>
            </w:r>
          </w:p>
        </w:tc>
        <w:tc>
          <w:tcPr>
            <w:tcW w:w="992"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3.4.1.3</w:t>
            </w:r>
          </w:p>
        </w:tc>
        <w:tc>
          <w:tcPr>
            <w:tcW w:w="1134"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3.4.1.3.2</w:t>
            </w:r>
          </w:p>
        </w:tc>
        <w:tc>
          <w:tcPr>
            <w:tcW w:w="3431"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250.000 colones por semestre * 2= 500.000</w:t>
            </w:r>
          </w:p>
        </w:tc>
        <w:tc>
          <w:tcPr>
            <w:tcW w:w="3191"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Compra de cajas plásticas para almacenamiento y resguardo de bienes de la Bodega del F5.</w:t>
            </w:r>
          </w:p>
        </w:tc>
      </w:tr>
      <w:tr w:rsidR="009F0A30" w:rsidRPr="00004C8C" w:rsidTr="001425C4">
        <w:trPr>
          <w:trHeight w:val="510"/>
          <w:jc w:val="center"/>
        </w:trPr>
        <w:tc>
          <w:tcPr>
            <w:cnfStyle w:val="001000000000" w:firstRow="0" w:lastRow="0" w:firstColumn="1" w:lastColumn="0" w:oddVBand="0" w:evenVBand="0" w:oddHBand="0" w:evenHBand="0" w:firstRowFirstColumn="0" w:firstRowLastColumn="0" w:lastRowFirstColumn="0" w:lastRowLastColumn="0"/>
            <w:tcW w:w="1639" w:type="dxa"/>
            <w:vAlign w:val="center"/>
            <w:hideMark/>
          </w:tcPr>
          <w:p w:rsidR="009F0A30" w:rsidRPr="000C33C9" w:rsidRDefault="009F0A30" w:rsidP="00176CD4">
            <w:pPr>
              <w:jc w:val="center"/>
              <w:rPr>
                <w:rFonts w:ascii="Arial" w:eastAsia="Times New Roman" w:hAnsi="Arial" w:cs="Arial"/>
                <w:b w:val="0"/>
                <w:sz w:val="20"/>
                <w:szCs w:val="20"/>
                <w:lang w:eastAsia="es-CR"/>
              </w:rPr>
            </w:pPr>
            <w:r w:rsidRPr="000C33C9">
              <w:rPr>
                <w:rFonts w:ascii="Arial" w:eastAsia="Times New Roman" w:hAnsi="Arial" w:cs="Arial"/>
                <w:b w:val="0"/>
                <w:sz w:val="20"/>
                <w:szCs w:val="20"/>
                <w:lang w:eastAsia="es-CR"/>
              </w:rPr>
              <w:t>2.03.99 Otros materiales y productos de uso en la construcción y mantenimiento</w:t>
            </w:r>
          </w:p>
        </w:tc>
        <w:tc>
          <w:tcPr>
            <w:tcW w:w="1275"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375.000,00</w:t>
            </w:r>
          </w:p>
        </w:tc>
        <w:tc>
          <w:tcPr>
            <w:tcW w:w="1560"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992"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13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431"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25 Uds. x 15,000,00</w:t>
            </w:r>
          </w:p>
        </w:tc>
        <w:tc>
          <w:tcPr>
            <w:tcW w:w="3191"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Madera tipo Playwood</w:t>
            </w:r>
            <w:r w:rsidRPr="00687C31">
              <w:rPr>
                <w:rFonts w:ascii="Arial" w:eastAsia="Times New Roman" w:hAnsi="Arial" w:cs="Arial"/>
                <w:sz w:val="18"/>
                <w:szCs w:val="18"/>
                <w:lang w:eastAsia="es-CR"/>
              </w:rPr>
              <w:t xml:space="preserve"> de 11 mm de grosor para el mantenimiento de los simuladores de práctica, derivado del uso frecuente de los mismos. </w:t>
            </w:r>
          </w:p>
        </w:tc>
      </w:tr>
      <w:tr w:rsidR="009F0A30" w:rsidRPr="00004C8C"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639" w:type="dxa"/>
            <w:tcBorders>
              <w:top w:val="none" w:sz="0" w:space="0" w:color="auto"/>
              <w:left w:val="none" w:sz="0" w:space="0" w:color="auto"/>
              <w:bottom w:val="none" w:sz="0" w:space="0" w:color="auto"/>
            </w:tcBorders>
            <w:vAlign w:val="center"/>
            <w:hideMark/>
          </w:tcPr>
          <w:p w:rsidR="009F0A30" w:rsidRPr="000C33C9" w:rsidRDefault="009F0A30" w:rsidP="00176CD4">
            <w:pPr>
              <w:jc w:val="center"/>
              <w:rPr>
                <w:rFonts w:ascii="Arial" w:eastAsia="Times New Roman" w:hAnsi="Arial" w:cs="Arial"/>
                <w:b w:val="0"/>
                <w:sz w:val="20"/>
                <w:szCs w:val="20"/>
                <w:lang w:eastAsia="es-CR"/>
              </w:rPr>
            </w:pPr>
            <w:r w:rsidRPr="000C33C9">
              <w:rPr>
                <w:rFonts w:ascii="Arial" w:eastAsia="Times New Roman" w:hAnsi="Arial" w:cs="Arial"/>
                <w:b w:val="0"/>
                <w:sz w:val="20"/>
                <w:szCs w:val="20"/>
                <w:lang w:eastAsia="es-CR"/>
              </w:rPr>
              <w:t>2.03.99 Otros materiales y productos de uso en la construcción y mantenimiento</w:t>
            </w:r>
          </w:p>
        </w:tc>
        <w:tc>
          <w:tcPr>
            <w:tcW w:w="1275"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37.500,00</w:t>
            </w:r>
          </w:p>
        </w:tc>
        <w:tc>
          <w:tcPr>
            <w:tcW w:w="1560"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99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431"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25 Uds. x 1,500,00</w:t>
            </w:r>
          </w:p>
        </w:tc>
        <w:tc>
          <w:tcPr>
            <w:tcW w:w="3191"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Madera tipo formaleta para reparaciones y trabajos de albañilería</w:t>
            </w:r>
          </w:p>
        </w:tc>
      </w:tr>
      <w:tr w:rsidR="009F0A30" w:rsidRPr="00004C8C" w:rsidTr="001425C4">
        <w:trPr>
          <w:trHeight w:val="510"/>
          <w:jc w:val="center"/>
        </w:trPr>
        <w:tc>
          <w:tcPr>
            <w:cnfStyle w:val="001000000000" w:firstRow="0" w:lastRow="0" w:firstColumn="1" w:lastColumn="0" w:oddVBand="0" w:evenVBand="0" w:oddHBand="0" w:evenHBand="0" w:firstRowFirstColumn="0" w:firstRowLastColumn="0" w:lastRowFirstColumn="0" w:lastRowLastColumn="0"/>
            <w:tcW w:w="1639" w:type="dxa"/>
            <w:vAlign w:val="center"/>
            <w:hideMark/>
          </w:tcPr>
          <w:p w:rsidR="009F0A30" w:rsidRPr="000C33C9" w:rsidRDefault="009F0A30" w:rsidP="00176CD4">
            <w:pPr>
              <w:jc w:val="center"/>
              <w:rPr>
                <w:rFonts w:ascii="Arial" w:eastAsia="Times New Roman" w:hAnsi="Arial" w:cs="Arial"/>
                <w:b w:val="0"/>
                <w:sz w:val="20"/>
                <w:szCs w:val="20"/>
                <w:lang w:eastAsia="es-CR"/>
              </w:rPr>
            </w:pPr>
            <w:r w:rsidRPr="000C33C9">
              <w:rPr>
                <w:rFonts w:ascii="Arial" w:eastAsia="Times New Roman" w:hAnsi="Arial" w:cs="Arial"/>
                <w:b w:val="0"/>
                <w:sz w:val="20"/>
                <w:szCs w:val="20"/>
                <w:lang w:eastAsia="es-CR"/>
              </w:rPr>
              <w:t>2.03.99 Otros materiales y productos de uso en la construcción y mantenimiento</w:t>
            </w:r>
          </w:p>
        </w:tc>
        <w:tc>
          <w:tcPr>
            <w:tcW w:w="1275"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8.800,00</w:t>
            </w:r>
          </w:p>
        </w:tc>
        <w:tc>
          <w:tcPr>
            <w:tcW w:w="1560"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992"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13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431"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 Uds. x 4.400</w:t>
            </w:r>
          </w:p>
        </w:tc>
        <w:tc>
          <w:tcPr>
            <w:tcW w:w="3191"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Remachadoras</w:t>
            </w:r>
            <w:r w:rsidRPr="00687C31">
              <w:rPr>
                <w:rFonts w:ascii="Arial" w:eastAsia="Times New Roman" w:hAnsi="Arial" w:cs="Arial"/>
                <w:sz w:val="18"/>
                <w:szCs w:val="18"/>
                <w:lang w:eastAsia="es-CR"/>
              </w:rPr>
              <w:t xml:space="preserve"> para uso en las labores de mantenimiento de simuladores de búsqueda y rescate. </w:t>
            </w:r>
          </w:p>
        </w:tc>
      </w:tr>
      <w:tr w:rsidR="009F0A30" w:rsidRPr="00004C8C"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639" w:type="dxa"/>
            <w:tcBorders>
              <w:top w:val="none" w:sz="0" w:space="0" w:color="auto"/>
              <w:left w:val="none" w:sz="0" w:space="0" w:color="auto"/>
              <w:bottom w:val="none" w:sz="0" w:space="0" w:color="auto"/>
            </w:tcBorders>
            <w:vAlign w:val="center"/>
            <w:hideMark/>
          </w:tcPr>
          <w:p w:rsidR="009F0A30" w:rsidRPr="000C33C9" w:rsidRDefault="009F0A30" w:rsidP="00176CD4">
            <w:pPr>
              <w:jc w:val="center"/>
              <w:rPr>
                <w:rFonts w:ascii="Arial" w:eastAsia="Times New Roman" w:hAnsi="Arial" w:cs="Arial"/>
                <w:b w:val="0"/>
                <w:sz w:val="20"/>
                <w:szCs w:val="20"/>
                <w:lang w:eastAsia="es-CR"/>
              </w:rPr>
            </w:pPr>
            <w:r w:rsidRPr="000C33C9">
              <w:rPr>
                <w:rFonts w:ascii="Arial" w:eastAsia="Times New Roman" w:hAnsi="Arial" w:cs="Arial"/>
                <w:b w:val="0"/>
                <w:sz w:val="20"/>
                <w:szCs w:val="20"/>
                <w:lang w:eastAsia="es-CR"/>
              </w:rPr>
              <w:t>2.03.99 Otros materiales y productos de uso en la construcción y mantenimiento</w:t>
            </w:r>
          </w:p>
        </w:tc>
        <w:tc>
          <w:tcPr>
            <w:tcW w:w="1275"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20.250,00</w:t>
            </w:r>
          </w:p>
        </w:tc>
        <w:tc>
          <w:tcPr>
            <w:tcW w:w="1560"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99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431"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45 Uds. x 450</w:t>
            </w:r>
          </w:p>
        </w:tc>
        <w:tc>
          <w:tcPr>
            <w:tcW w:w="3191"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Reglas de 1"x2"</w:t>
            </w:r>
            <w:r w:rsidRPr="00687C31">
              <w:rPr>
                <w:rFonts w:ascii="Arial" w:eastAsia="Times New Roman" w:hAnsi="Arial" w:cs="Arial"/>
                <w:sz w:val="18"/>
                <w:szCs w:val="18"/>
                <w:lang w:eastAsia="es-CR"/>
              </w:rPr>
              <w:t xml:space="preserve">, en 4 varas laurel, para la confección de los pasadores de las puertas de entrada forzada para los cursos de búsqueda y rescate. </w:t>
            </w:r>
          </w:p>
        </w:tc>
      </w:tr>
    </w:tbl>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639"/>
        <w:gridCol w:w="1275"/>
        <w:gridCol w:w="1560"/>
        <w:gridCol w:w="992"/>
        <w:gridCol w:w="1134"/>
        <w:gridCol w:w="3431"/>
        <w:gridCol w:w="3191"/>
      </w:tblGrid>
      <w:tr w:rsidR="009F0A30" w:rsidRPr="000C33C9"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0C33C9" w:rsidRDefault="009F0A30" w:rsidP="00176CD4">
            <w:pPr>
              <w:jc w:val="center"/>
              <w:rPr>
                <w:rFonts w:ascii="Calibri" w:eastAsia="Times New Roman" w:hAnsi="Calibri" w:cs="Times New Roman"/>
                <w:b w:val="0"/>
                <w:lang w:eastAsia="es-CR"/>
              </w:rPr>
            </w:pPr>
            <w:r w:rsidRPr="000C33C9">
              <w:rPr>
                <w:rFonts w:ascii="Calibri" w:eastAsia="Times New Roman" w:hAnsi="Calibri" w:cs="Times New Roman"/>
                <w:b w:val="0"/>
                <w:lang w:eastAsia="es-CR"/>
              </w:rPr>
              <w:lastRenderedPageBreak/>
              <w:t>2. MATERIALES Y SUMNISTROS</w:t>
            </w:r>
          </w:p>
        </w:tc>
      </w:tr>
      <w:tr w:rsidR="009F0A30" w:rsidRPr="000C33C9" w:rsidTr="001425C4">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639" w:type="dxa"/>
            <w:vMerge w:val="restart"/>
            <w:tcBorders>
              <w:top w:val="none" w:sz="0" w:space="0" w:color="auto"/>
              <w:left w:val="none" w:sz="0" w:space="0" w:color="auto"/>
              <w:bottom w:val="none" w:sz="0" w:space="0" w:color="auto"/>
            </w:tcBorders>
            <w:hideMark/>
          </w:tcPr>
          <w:p w:rsidR="009F0A30" w:rsidRPr="000C33C9" w:rsidRDefault="009F0A30" w:rsidP="00176CD4">
            <w:pPr>
              <w:jc w:val="center"/>
              <w:rPr>
                <w:rFonts w:ascii="Calibri" w:eastAsia="Times New Roman" w:hAnsi="Calibri" w:cs="Times New Roman"/>
                <w:lang w:eastAsia="es-CR"/>
              </w:rPr>
            </w:pPr>
            <w:r w:rsidRPr="000C33C9">
              <w:rPr>
                <w:rFonts w:ascii="Calibri" w:eastAsia="Times New Roman" w:hAnsi="Calibri" w:cs="Times New Roman"/>
                <w:lang w:eastAsia="es-CR"/>
              </w:rPr>
              <w:t>Subpartida y descripción</w:t>
            </w:r>
          </w:p>
        </w:tc>
        <w:tc>
          <w:tcPr>
            <w:tcW w:w="1275" w:type="dxa"/>
            <w:vMerge w:val="restart"/>
            <w:tcBorders>
              <w:top w:val="none" w:sz="0" w:space="0" w:color="auto"/>
              <w:bottom w:val="none" w:sz="0" w:space="0" w:color="auto"/>
            </w:tcBorders>
            <w:noWrap/>
            <w:vAlign w:val="center"/>
            <w:hideMark/>
          </w:tcPr>
          <w:p w:rsidR="009F0A30" w:rsidRPr="000C33C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C33C9">
              <w:rPr>
                <w:rFonts w:ascii="Calibri" w:eastAsia="Times New Roman" w:hAnsi="Calibri" w:cs="Times New Roman"/>
                <w:b/>
                <w:bCs/>
                <w:lang w:eastAsia="es-CR"/>
              </w:rPr>
              <w:t>Monto</w:t>
            </w:r>
          </w:p>
        </w:tc>
        <w:tc>
          <w:tcPr>
            <w:tcW w:w="3686" w:type="dxa"/>
            <w:gridSpan w:val="3"/>
            <w:tcBorders>
              <w:top w:val="none" w:sz="0" w:space="0" w:color="auto"/>
              <w:bottom w:val="none" w:sz="0" w:space="0" w:color="auto"/>
            </w:tcBorders>
            <w:noWrap/>
            <w:vAlign w:val="center"/>
            <w:hideMark/>
          </w:tcPr>
          <w:p w:rsidR="009F0A30" w:rsidRPr="000C33C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C33C9">
              <w:rPr>
                <w:rFonts w:ascii="Calibri" w:eastAsia="Times New Roman" w:hAnsi="Calibri" w:cs="Times New Roman"/>
                <w:b/>
                <w:bCs/>
                <w:lang w:eastAsia="es-CR"/>
              </w:rPr>
              <w:t>Vinculación PAO</w:t>
            </w:r>
          </w:p>
        </w:tc>
        <w:tc>
          <w:tcPr>
            <w:tcW w:w="3431" w:type="dxa"/>
            <w:vMerge w:val="restart"/>
            <w:tcBorders>
              <w:top w:val="none" w:sz="0" w:space="0" w:color="auto"/>
              <w:bottom w:val="none" w:sz="0" w:space="0" w:color="auto"/>
            </w:tcBorders>
            <w:vAlign w:val="center"/>
            <w:hideMark/>
          </w:tcPr>
          <w:p w:rsidR="009F0A30" w:rsidRPr="000C33C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C33C9">
              <w:rPr>
                <w:rFonts w:ascii="Calibri" w:eastAsia="Times New Roman" w:hAnsi="Calibri" w:cs="Times New Roman"/>
                <w:b/>
                <w:bCs/>
                <w:lang w:eastAsia="es-CR"/>
              </w:rPr>
              <w:t>Cálculo</w:t>
            </w:r>
          </w:p>
        </w:tc>
        <w:tc>
          <w:tcPr>
            <w:tcW w:w="3191" w:type="dxa"/>
            <w:vMerge w:val="restart"/>
            <w:tcBorders>
              <w:top w:val="none" w:sz="0" w:space="0" w:color="auto"/>
              <w:bottom w:val="none" w:sz="0" w:space="0" w:color="auto"/>
              <w:right w:val="none" w:sz="0" w:space="0" w:color="auto"/>
            </w:tcBorders>
            <w:noWrap/>
            <w:vAlign w:val="center"/>
            <w:hideMark/>
          </w:tcPr>
          <w:p w:rsidR="009F0A30" w:rsidRPr="000C33C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C33C9">
              <w:rPr>
                <w:rFonts w:ascii="Calibri" w:eastAsia="Times New Roman" w:hAnsi="Calibri" w:cs="Times New Roman"/>
                <w:b/>
                <w:bCs/>
                <w:lang w:eastAsia="es-CR"/>
              </w:rPr>
              <w:t>Justificación</w:t>
            </w:r>
          </w:p>
        </w:tc>
      </w:tr>
      <w:tr w:rsidR="009F0A30" w:rsidRPr="000C33C9" w:rsidTr="001425C4">
        <w:trPr>
          <w:trHeight w:val="383"/>
          <w:jc w:val="center"/>
        </w:trPr>
        <w:tc>
          <w:tcPr>
            <w:cnfStyle w:val="001000000000" w:firstRow="0" w:lastRow="0" w:firstColumn="1" w:lastColumn="0" w:oddVBand="0" w:evenVBand="0" w:oddHBand="0" w:evenHBand="0" w:firstRowFirstColumn="0" w:firstRowLastColumn="0" w:lastRowFirstColumn="0" w:lastRowLastColumn="0"/>
            <w:tcW w:w="1639" w:type="dxa"/>
            <w:vMerge/>
          </w:tcPr>
          <w:p w:rsidR="009F0A30" w:rsidRPr="000C33C9" w:rsidRDefault="009F0A30" w:rsidP="00176CD4">
            <w:pPr>
              <w:jc w:val="center"/>
              <w:rPr>
                <w:rFonts w:ascii="Calibri" w:eastAsia="Times New Roman" w:hAnsi="Calibri" w:cs="Times New Roman"/>
                <w:b w:val="0"/>
                <w:lang w:eastAsia="es-CR"/>
              </w:rPr>
            </w:pPr>
          </w:p>
        </w:tc>
        <w:tc>
          <w:tcPr>
            <w:tcW w:w="1275" w:type="dxa"/>
            <w:vMerge/>
            <w:noWrap/>
          </w:tcPr>
          <w:p w:rsidR="009F0A30" w:rsidRPr="000C33C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lang w:eastAsia="es-CR"/>
              </w:rPr>
            </w:pPr>
          </w:p>
        </w:tc>
        <w:tc>
          <w:tcPr>
            <w:tcW w:w="1560" w:type="dxa"/>
            <w:noWrap/>
          </w:tcPr>
          <w:p w:rsidR="009F0A30" w:rsidRPr="000C33C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lang w:eastAsia="es-CR"/>
              </w:rPr>
            </w:pPr>
            <w:r w:rsidRPr="000C33C9">
              <w:rPr>
                <w:rFonts w:ascii="Calibri" w:eastAsia="Times New Roman" w:hAnsi="Calibri" w:cs="Times New Roman"/>
                <w:bCs/>
                <w:lang w:eastAsia="es-CR"/>
              </w:rPr>
              <w:t>Objetivo</w:t>
            </w:r>
          </w:p>
        </w:tc>
        <w:tc>
          <w:tcPr>
            <w:tcW w:w="992" w:type="dxa"/>
            <w:noWrap/>
          </w:tcPr>
          <w:p w:rsidR="009F0A30" w:rsidRPr="000C33C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lang w:eastAsia="es-CR"/>
              </w:rPr>
            </w:pPr>
            <w:r w:rsidRPr="000C33C9">
              <w:rPr>
                <w:rFonts w:ascii="Calibri" w:eastAsia="Times New Roman" w:hAnsi="Calibri" w:cs="Times New Roman"/>
                <w:bCs/>
                <w:lang w:eastAsia="es-CR"/>
              </w:rPr>
              <w:t>Meta</w:t>
            </w:r>
          </w:p>
        </w:tc>
        <w:tc>
          <w:tcPr>
            <w:tcW w:w="1134" w:type="dxa"/>
            <w:noWrap/>
          </w:tcPr>
          <w:p w:rsidR="009F0A30" w:rsidRPr="000C33C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lang w:eastAsia="es-CR"/>
              </w:rPr>
            </w:pPr>
            <w:r w:rsidRPr="000C33C9">
              <w:rPr>
                <w:rFonts w:ascii="Calibri" w:eastAsia="Times New Roman" w:hAnsi="Calibri" w:cs="Times New Roman"/>
                <w:bCs/>
                <w:lang w:eastAsia="es-CR"/>
              </w:rPr>
              <w:t>Acción</w:t>
            </w:r>
          </w:p>
        </w:tc>
        <w:tc>
          <w:tcPr>
            <w:tcW w:w="3431" w:type="dxa"/>
            <w:vMerge/>
          </w:tcPr>
          <w:p w:rsidR="009F0A30" w:rsidRPr="000C33C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lang w:eastAsia="es-CR"/>
              </w:rPr>
            </w:pPr>
          </w:p>
        </w:tc>
        <w:tc>
          <w:tcPr>
            <w:tcW w:w="3191" w:type="dxa"/>
            <w:vMerge/>
            <w:noWrap/>
          </w:tcPr>
          <w:p w:rsidR="009F0A30" w:rsidRPr="000C33C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lang w:eastAsia="es-CR"/>
              </w:rPr>
            </w:pPr>
          </w:p>
        </w:tc>
      </w:tr>
      <w:tr w:rsidR="009F0A30" w:rsidRPr="000C33C9" w:rsidTr="001425C4">
        <w:trPr>
          <w:cnfStyle w:val="000000100000" w:firstRow="0" w:lastRow="0" w:firstColumn="0" w:lastColumn="0" w:oddVBand="0" w:evenVBand="0" w:oddHBand="1" w:evenHBand="0" w:firstRowFirstColumn="0" w:firstRowLastColumn="0" w:lastRowFirstColumn="0" w:lastRowLastColumn="0"/>
          <w:trHeight w:val="2040"/>
          <w:jc w:val="center"/>
        </w:trPr>
        <w:tc>
          <w:tcPr>
            <w:cnfStyle w:val="001000000000" w:firstRow="0" w:lastRow="0" w:firstColumn="1" w:lastColumn="0" w:oddVBand="0" w:evenVBand="0" w:oddHBand="0" w:evenHBand="0" w:firstRowFirstColumn="0" w:firstRowLastColumn="0" w:lastRowFirstColumn="0" w:lastRowLastColumn="0"/>
            <w:tcW w:w="1639" w:type="dxa"/>
            <w:tcBorders>
              <w:top w:val="none" w:sz="0" w:space="0" w:color="auto"/>
              <w:left w:val="none" w:sz="0" w:space="0" w:color="auto"/>
              <w:bottom w:val="none" w:sz="0" w:space="0" w:color="auto"/>
            </w:tcBorders>
            <w:vAlign w:val="center"/>
            <w:hideMark/>
          </w:tcPr>
          <w:p w:rsidR="009F0A30" w:rsidRPr="000C33C9" w:rsidRDefault="009F0A30" w:rsidP="00176CD4">
            <w:pPr>
              <w:jc w:val="center"/>
              <w:rPr>
                <w:rFonts w:ascii="Arial" w:eastAsia="Times New Roman" w:hAnsi="Arial" w:cs="Arial"/>
                <w:b w:val="0"/>
                <w:sz w:val="20"/>
                <w:szCs w:val="20"/>
                <w:lang w:eastAsia="es-CR"/>
              </w:rPr>
            </w:pPr>
            <w:r w:rsidRPr="000C33C9">
              <w:rPr>
                <w:rFonts w:ascii="Arial" w:eastAsia="Times New Roman" w:hAnsi="Arial" w:cs="Arial"/>
                <w:b w:val="0"/>
                <w:sz w:val="20"/>
                <w:szCs w:val="20"/>
                <w:lang w:eastAsia="es-CR"/>
              </w:rPr>
              <w:t>2.03.99 Otros materiales y productos de uso en la construcción y mantenimiento</w:t>
            </w:r>
          </w:p>
        </w:tc>
        <w:tc>
          <w:tcPr>
            <w:tcW w:w="1275" w:type="dxa"/>
            <w:tcBorders>
              <w:top w:val="none" w:sz="0" w:space="0" w:color="auto"/>
              <w:bottom w:val="none" w:sz="0" w:space="0" w:color="auto"/>
            </w:tcBorders>
            <w:vAlign w:val="center"/>
            <w:hideMark/>
          </w:tcPr>
          <w:p w:rsidR="009F0A30" w:rsidRPr="000C33C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112.500,00</w:t>
            </w:r>
          </w:p>
        </w:tc>
        <w:tc>
          <w:tcPr>
            <w:tcW w:w="1560" w:type="dxa"/>
            <w:tcBorders>
              <w:top w:val="none" w:sz="0" w:space="0" w:color="auto"/>
              <w:bottom w:val="none" w:sz="0" w:space="0" w:color="auto"/>
            </w:tcBorders>
            <w:noWrap/>
            <w:vAlign w:val="center"/>
            <w:hideMark/>
          </w:tcPr>
          <w:p w:rsidR="009F0A30" w:rsidRPr="000C33C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7. Infraestructura</w:t>
            </w:r>
          </w:p>
        </w:tc>
        <w:tc>
          <w:tcPr>
            <w:tcW w:w="992" w:type="dxa"/>
            <w:tcBorders>
              <w:top w:val="none" w:sz="0" w:space="0" w:color="auto"/>
              <w:bottom w:val="none" w:sz="0" w:space="0" w:color="auto"/>
            </w:tcBorders>
            <w:noWrap/>
            <w:vAlign w:val="center"/>
            <w:hideMark/>
          </w:tcPr>
          <w:p w:rsidR="009F0A30" w:rsidRPr="000C33C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0C33C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3.7.1.2.2</w:t>
            </w:r>
          </w:p>
        </w:tc>
        <w:tc>
          <w:tcPr>
            <w:tcW w:w="3431" w:type="dxa"/>
            <w:tcBorders>
              <w:top w:val="none" w:sz="0" w:space="0" w:color="auto"/>
              <w:bottom w:val="none" w:sz="0" w:space="0" w:color="auto"/>
            </w:tcBorders>
            <w:hideMark/>
          </w:tcPr>
          <w:p w:rsidR="009F0A30" w:rsidRPr="000C33C9"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75 Uds. x1.500</w:t>
            </w:r>
          </w:p>
        </w:tc>
        <w:tc>
          <w:tcPr>
            <w:tcW w:w="3191" w:type="dxa"/>
            <w:tcBorders>
              <w:top w:val="none" w:sz="0" w:space="0" w:color="auto"/>
              <w:bottom w:val="none" w:sz="0" w:space="0" w:color="auto"/>
              <w:right w:val="none" w:sz="0" w:space="0" w:color="auto"/>
            </w:tcBorders>
            <w:hideMark/>
          </w:tcPr>
          <w:p w:rsidR="009F0A30" w:rsidRPr="000C33C9"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bCs/>
                <w:sz w:val="18"/>
                <w:szCs w:val="18"/>
                <w:lang w:eastAsia="es-CR"/>
              </w:rPr>
              <w:t>Reglas de 3"1/2 x 1"1/2</w:t>
            </w:r>
            <w:r w:rsidRPr="000C33C9">
              <w:rPr>
                <w:rFonts w:ascii="Arial" w:eastAsia="Times New Roman" w:hAnsi="Arial" w:cs="Arial"/>
                <w:sz w:val="18"/>
                <w:szCs w:val="18"/>
                <w:lang w:eastAsia="es-CR"/>
              </w:rPr>
              <w:t xml:space="preserve">, en 3 varas pino para la confección de los marcos de las puertas de entrada forzada. </w:t>
            </w:r>
          </w:p>
        </w:tc>
      </w:tr>
      <w:tr w:rsidR="009F0A30" w:rsidRPr="000C33C9" w:rsidTr="001425C4">
        <w:trPr>
          <w:trHeight w:val="1785"/>
          <w:jc w:val="center"/>
        </w:trPr>
        <w:tc>
          <w:tcPr>
            <w:cnfStyle w:val="001000000000" w:firstRow="0" w:lastRow="0" w:firstColumn="1" w:lastColumn="0" w:oddVBand="0" w:evenVBand="0" w:oddHBand="0" w:evenHBand="0" w:firstRowFirstColumn="0" w:firstRowLastColumn="0" w:lastRowFirstColumn="0" w:lastRowLastColumn="0"/>
            <w:tcW w:w="1639" w:type="dxa"/>
            <w:vAlign w:val="center"/>
            <w:hideMark/>
          </w:tcPr>
          <w:p w:rsidR="009F0A30" w:rsidRPr="000C33C9" w:rsidRDefault="009F0A30" w:rsidP="00176CD4">
            <w:pPr>
              <w:jc w:val="center"/>
              <w:rPr>
                <w:rFonts w:ascii="Arial" w:eastAsia="Times New Roman" w:hAnsi="Arial" w:cs="Arial"/>
                <w:b w:val="0"/>
                <w:sz w:val="20"/>
                <w:szCs w:val="20"/>
                <w:lang w:eastAsia="es-CR"/>
              </w:rPr>
            </w:pPr>
            <w:r w:rsidRPr="000C33C9">
              <w:rPr>
                <w:rFonts w:ascii="Arial" w:eastAsia="Times New Roman" w:hAnsi="Arial" w:cs="Arial"/>
                <w:b w:val="0"/>
                <w:sz w:val="20"/>
                <w:szCs w:val="20"/>
                <w:lang w:eastAsia="es-CR"/>
              </w:rPr>
              <w:t>2.03.99 Otros materiales y productos de uso en la construcción y mantenimiento</w:t>
            </w:r>
          </w:p>
        </w:tc>
        <w:tc>
          <w:tcPr>
            <w:tcW w:w="1275" w:type="dxa"/>
            <w:vAlign w:val="center"/>
            <w:hideMark/>
          </w:tcPr>
          <w:p w:rsidR="009F0A30" w:rsidRPr="000C33C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112.000,00</w:t>
            </w:r>
          </w:p>
        </w:tc>
        <w:tc>
          <w:tcPr>
            <w:tcW w:w="1560" w:type="dxa"/>
            <w:noWrap/>
            <w:vAlign w:val="center"/>
            <w:hideMark/>
          </w:tcPr>
          <w:p w:rsidR="009F0A30" w:rsidRPr="000C33C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7. Infraestructura</w:t>
            </w:r>
          </w:p>
        </w:tc>
        <w:tc>
          <w:tcPr>
            <w:tcW w:w="992" w:type="dxa"/>
            <w:noWrap/>
            <w:vAlign w:val="center"/>
            <w:hideMark/>
          </w:tcPr>
          <w:p w:rsidR="009F0A30" w:rsidRPr="000C33C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3.7.1.2</w:t>
            </w:r>
          </w:p>
        </w:tc>
        <w:tc>
          <w:tcPr>
            <w:tcW w:w="1134" w:type="dxa"/>
            <w:noWrap/>
            <w:vAlign w:val="center"/>
            <w:hideMark/>
          </w:tcPr>
          <w:p w:rsidR="009F0A30" w:rsidRPr="000C33C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3.7.1.2.2</w:t>
            </w:r>
          </w:p>
        </w:tc>
        <w:tc>
          <w:tcPr>
            <w:tcW w:w="3431" w:type="dxa"/>
            <w:hideMark/>
          </w:tcPr>
          <w:p w:rsidR="009F0A30" w:rsidRPr="000C33C9"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8 Uds. x14.000</w:t>
            </w:r>
          </w:p>
        </w:tc>
        <w:tc>
          <w:tcPr>
            <w:tcW w:w="3191" w:type="dxa"/>
            <w:hideMark/>
          </w:tcPr>
          <w:p w:rsidR="009F0A30" w:rsidRPr="000C33C9"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bCs/>
                <w:sz w:val="18"/>
                <w:szCs w:val="18"/>
                <w:lang w:eastAsia="es-CR"/>
              </w:rPr>
              <w:t>Tubo PVC 1"1/2</w:t>
            </w:r>
            <w:r w:rsidRPr="000C33C9">
              <w:rPr>
                <w:rFonts w:ascii="Arial" w:eastAsia="Times New Roman" w:hAnsi="Arial" w:cs="Arial"/>
                <w:sz w:val="18"/>
                <w:szCs w:val="18"/>
                <w:lang w:eastAsia="es-CR"/>
              </w:rPr>
              <w:t xml:space="preserve"> para mantenimiento de los simuladores de fugas de materiales peligrosos.</w:t>
            </w:r>
          </w:p>
        </w:tc>
      </w:tr>
      <w:tr w:rsidR="009F0A30" w:rsidRPr="000C33C9"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639" w:type="dxa"/>
            <w:tcBorders>
              <w:top w:val="none" w:sz="0" w:space="0" w:color="auto"/>
              <w:left w:val="none" w:sz="0" w:space="0" w:color="auto"/>
              <w:bottom w:val="none" w:sz="0" w:space="0" w:color="auto"/>
            </w:tcBorders>
            <w:vAlign w:val="center"/>
            <w:hideMark/>
          </w:tcPr>
          <w:p w:rsidR="009F0A30" w:rsidRPr="000C33C9" w:rsidRDefault="009F0A30" w:rsidP="00176CD4">
            <w:pPr>
              <w:jc w:val="center"/>
              <w:rPr>
                <w:rFonts w:ascii="Arial" w:eastAsia="Times New Roman" w:hAnsi="Arial" w:cs="Arial"/>
                <w:b w:val="0"/>
                <w:sz w:val="20"/>
                <w:szCs w:val="20"/>
                <w:lang w:eastAsia="es-CR"/>
              </w:rPr>
            </w:pPr>
            <w:r w:rsidRPr="000C33C9">
              <w:rPr>
                <w:rFonts w:ascii="Arial" w:eastAsia="Times New Roman" w:hAnsi="Arial" w:cs="Arial"/>
                <w:b w:val="0"/>
                <w:sz w:val="20"/>
                <w:szCs w:val="20"/>
                <w:lang w:eastAsia="es-CR"/>
              </w:rPr>
              <w:t>2.03.99 Otros materiales y productos de uso en la construcción y mantenimiento</w:t>
            </w:r>
          </w:p>
        </w:tc>
        <w:tc>
          <w:tcPr>
            <w:tcW w:w="1275" w:type="dxa"/>
            <w:tcBorders>
              <w:top w:val="none" w:sz="0" w:space="0" w:color="auto"/>
              <w:bottom w:val="none" w:sz="0" w:space="0" w:color="auto"/>
            </w:tcBorders>
            <w:vAlign w:val="center"/>
            <w:hideMark/>
          </w:tcPr>
          <w:p w:rsidR="009F0A30" w:rsidRPr="000C33C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49.600,00</w:t>
            </w:r>
          </w:p>
        </w:tc>
        <w:tc>
          <w:tcPr>
            <w:tcW w:w="1560" w:type="dxa"/>
            <w:tcBorders>
              <w:top w:val="none" w:sz="0" w:space="0" w:color="auto"/>
              <w:bottom w:val="none" w:sz="0" w:space="0" w:color="auto"/>
            </w:tcBorders>
            <w:noWrap/>
            <w:vAlign w:val="center"/>
            <w:hideMark/>
          </w:tcPr>
          <w:p w:rsidR="009F0A30" w:rsidRPr="000C33C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7. Infraestructura</w:t>
            </w:r>
          </w:p>
        </w:tc>
        <w:tc>
          <w:tcPr>
            <w:tcW w:w="992" w:type="dxa"/>
            <w:tcBorders>
              <w:top w:val="none" w:sz="0" w:space="0" w:color="auto"/>
              <w:bottom w:val="none" w:sz="0" w:space="0" w:color="auto"/>
            </w:tcBorders>
            <w:noWrap/>
            <w:vAlign w:val="center"/>
            <w:hideMark/>
          </w:tcPr>
          <w:p w:rsidR="009F0A30" w:rsidRPr="000C33C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0C33C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3.7.1.2.2</w:t>
            </w:r>
          </w:p>
        </w:tc>
        <w:tc>
          <w:tcPr>
            <w:tcW w:w="3431" w:type="dxa"/>
            <w:tcBorders>
              <w:top w:val="none" w:sz="0" w:space="0" w:color="auto"/>
              <w:bottom w:val="none" w:sz="0" w:space="0" w:color="auto"/>
            </w:tcBorders>
            <w:hideMark/>
          </w:tcPr>
          <w:p w:rsidR="009F0A30" w:rsidRPr="000C33C9"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4 Uds. x12.400</w:t>
            </w:r>
          </w:p>
        </w:tc>
        <w:tc>
          <w:tcPr>
            <w:tcW w:w="3191" w:type="dxa"/>
            <w:tcBorders>
              <w:top w:val="none" w:sz="0" w:space="0" w:color="auto"/>
              <w:bottom w:val="none" w:sz="0" w:space="0" w:color="auto"/>
              <w:right w:val="none" w:sz="0" w:space="0" w:color="auto"/>
            </w:tcBorders>
            <w:hideMark/>
          </w:tcPr>
          <w:p w:rsidR="009F0A30" w:rsidRPr="000C33C9"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bCs/>
                <w:sz w:val="18"/>
                <w:szCs w:val="18"/>
                <w:lang w:eastAsia="es-CR"/>
              </w:rPr>
              <w:t>Tubo PVC 4"</w:t>
            </w:r>
            <w:r w:rsidRPr="000C33C9">
              <w:rPr>
                <w:rFonts w:ascii="Arial" w:eastAsia="Times New Roman" w:hAnsi="Arial" w:cs="Arial"/>
                <w:sz w:val="18"/>
                <w:szCs w:val="18"/>
                <w:lang w:eastAsia="es-CR"/>
              </w:rPr>
              <w:t xml:space="preserve"> para mantenimiento de los simuladores de fugas de materiales peligrosos</w:t>
            </w:r>
          </w:p>
        </w:tc>
      </w:tr>
      <w:tr w:rsidR="009F0A30" w:rsidRPr="000C33C9" w:rsidTr="001425C4">
        <w:trPr>
          <w:trHeight w:val="510"/>
          <w:jc w:val="center"/>
        </w:trPr>
        <w:tc>
          <w:tcPr>
            <w:cnfStyle w:val="001000000000" w:firstRow="0" w:lastRow="0" w:firstColumn="1" w:lastColumn="0" w:oddVBand="0" w:evenVBand="0" w:oddHBand="0" w:evenHBand="0" w:firstRowFirstColumn="0" w:firstRowLastColumn="0" w:lastRowFirstColumn="0" w:lastRowLastColumn="0"/>
            <w:tcW w:w="1639" w:type="dxa"/>
            <w:vAlign w:val="center"/>
            <w:hideMark/>
          </w:tcPr>
          <w:p w:rsidR="009F0A30" w:rsidRPr="000C33C9" w:rsidRDefault="009F0A30" w:rsidP="00176CD4">
            <w:pPr>
              <w:jc w:val="center"/>
              <w:rPr>
                <w:rFonts w:ascii="Arial" w:eastAsia="Times New Roman" w:hAnsi="Arial" w:cs="Arial"/>
                <w:b w:val="0"/>
                <w:sz w:val="20"/>
                <w:szCs w:val="20"/>
                <w:lang w:eastAsia="es-CR"/>
              </w:rPr>
            </w:pPr>
            <w:r w:rsidRPr="000C33C9">
              <w:rPr>
                <w:rFonts w:ascii="Arial" w:eastAsia="Times New Roman" w:hAnsi="Arial" w:cs="Arial"/>
                <w:b w:val="0"/>
                <w:sz w:val="20"/>
                <w:szCs w:val="20"/>
                <w:lang w:eastAsia="es-CR"/>
              </w:rPr>
              <w:t>2.03.99 Otros materiales y productos de uso en la construcción y mantenimiento</w:t>
            </w:r>
          </w:p>
        </w:tc>
        <w:tc>
          <w:tcPr>
            <w:tcW w:w="1275" w:type="dxa"/>
            <w:vAlign w:val="center"/>
            <w:hideMark/>
          </w:tcPr>
          <w:p w:rsidR="009F0A30" w:rsidRPr="000C33C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225.000,00</w:t>
            </w:r>
          </w:p>
        </w:tc>
        <w:tc>
          <w:tcPr>
            <w:tcW w:w="1560" w:type="dxa"/>
            <w:noWrap/>
            <w:vAlign w:val="center"/>
            <w:hideMark/>
          </w:tcPr>
          <w:p w:rsidR="009F0A30" w:rsidRPr="000C33C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7. Infraestructura</w:t>
            </w:r>
          </w:p>
        </w:tc>
        <w:tc>
          <w:tcPr>
            <w:tcW w:w="992" w:type="dxa"/>
            <w:noWrap/>
            <w:vAlign w:val="center"/>
            <w:hideMark/>
          </w:tcPr>
          <w:p w:rsidR="009F0A30" w:rsidRPr="000C33C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3.7.1.2</w:t>
            </w:r>
          </w:p>
        </w:tc>
        <w:tc>
          <w:tcPr>
            <w:tcW w:w="1134" w:type="dxa"/>
            <w:noWrap/>
            <w:vAlign w:val="center"/>
            <w:hideMark/>
          </w:tcPr>
          <w:p w:rsidR="009F0A30" w:rsidRPr="000C33C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3.7.1.2.2</w:t>
            </w:r>
          </w:p>
        </w:tc>
        <w:tc>
          <w:tcPr>
            <w:tcW w:w="3431" w:type="dxa"/>
            <w:hideMark/>
          </w:tcPr>
          <w:p w:rsidR="009F0A30" w:rsidRPr="000C33C9"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15 Uds. x 15.000</w:t>
            </w:r>
          </w:p>
        </w:tc>
        <w:tc>
          <w:tcPr>
            <w:tcW w:w="3191" w:type="dxa"/>
            <w:hideMark/>
          </w:tcPr>
          <w:p w:rsidR="009F0A30" w:rsidRPr="000C33C9"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bCs/>
                <w:sz w:val="18"/>
                <w:szCs w:val="18"/>
                <w:lang w:eastAsia="es-CR"/>
              </w:rPr>
              <w:t>Tubo galvanizado de 1"1/2</w:t>
            </w:r>
            <w:r w:rsidRPr="000C33C9">
              <w:rPr>
                <w:rFonts w:ascii="Arial" w:eastAsia="Times New Roman" w:hAnsi="Arial" w:cs="Arial"/>
                <w:sz w:val="18"/>
                <w:szCs w:val="18"/>
                <w:lang w:eastAsia="es-CR"/>
              </w:rPr>
              <w:t xml:space="preserve"> para mantenimiento de los simuladores de búsqueda y rescate, y sus respectivos limitadores de caída. </w:t>
            </w:r>
          </w:p>
        </w:tc>
      </w:tr>
    </w:tbl>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668"/>
        <w:gridCol w:w="1275"/>
        <w:gridCol w:w="1560"/>
        <w:gridCol w:w="992"/>
        <w:gridCol w:w="1134"/>
        <w:gridCol w:w="3402"/>
        <w:gridCol w:w="3191"/>
      </w:tblGrid>
      <w:tr w:rsidR="009F0A30" w:rsidRPr="000C33C9"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0C33C9" w:rsidRDefault="009F0A30" w:rsidP="00176CD4">
            <w:pPr>
              <w:jc w:val="center"/>
              <w:rPr>
                <w:rFonts w:ascii="Calibri" w:eastAsia="Times New Roman" w:hAnsi="Calibri" w:cs="Times New Roman"/>
                <w:b w:val="0"/>
                <w:lang w:eastAsia="es-CR"/>
              </w:rPr>
            </w:pPr>
            <w:r w:rsidRPr="000C33C9">
              <w:rPr>
                <w:rFonts w:ascii="Calibri" w:eastAsia="Times New Roman" w:hAnsi="Calibri" w:cs="Times New Roman"/>
                <w:b w:val="0"/>
                <w:lang w:eastAsia="es-CR"/>
              </w:rPr>
              <w:lastRenderedPageBreak/>
              <w:t>2. MATERIALES Y SUMNISTROS</w:t>
            </w:r>
          </w:p>
        </w:tc>
      </w:tr>
      <w:tr w:rsidR="009F0A30" w:rsidRPr="000C33C9" w:rsidTr="001425C4">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none" w:sz="0" w:space="0" w:color="auto"/>
              <w:left w:val="none" w:sz="0" w:space="0" w:color="auto"/>
              <w:bottom w:val="none" w:sz="0" w:space="0" w:color="auto"/>
            </w:tcBorders>
            <w:hideMark/>
          </w:tcPr>
          <w:p w:rsidR="009F0A30" w:rsidRPr="000C33C9" w:rsidRDefault="009F0A30" w:rsidP="00176CD4">
            <w:pPr>
              <w:jc w:val="center"/>
              <w:rPr>
                <w:rFonts w:ascii="Calibri" w:eastAsia="Times New Roman" w:hAnsi="Calibri" w:cs="Times New Roman"/>
                <w:lang w:eastAsia="es-CR"/>
              </w:rPr>
            </w:pPr>
            <w:r w:rsidRPr="000C33C9">
              <w:rPr>
                <w:rFonts w:ascii="Calibri" w:eastAsia="Times New Roman" w:hAnsi="Calibri" w:cs="Times New Roman"/>
                <w:lang w:eastAsia="es-CR"/>
              </w:rPr>
              <w:t>Subpartida y descripción</w:t>
            </w:r>
          </w:p>
        </w:tc>
        <w:tc>
          <w:tcPr>
            <w:tcW w:w="1275" w:type="dxa"/>
            <w:vMerge w:val="restart"/>
            <w:tcBorders>
              <w:top w:val="none" w:sz="0" w:space="0" w:color="auto"/>
              <w:bottom w:val="none" w:sz="0" w:space="0" w:color="auto"/>
            </w:tcBorders>
            <w:noWrap/>
            <w:vAlign w:val="center"/>
            <w:hideMark/>
          </w:tcPr>
          <w:p w:rsidR="009F0A30" w:rsidRPr="000C33C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C33C9">
              <w:rPr>
                <w:rFonts w:ascii="Calibri" w:eastAsia="Times New Roman" w:hAnsi="Calibri" w:cs="Times New Roman"/>
                <w:b/>
                <w:bCs/>
                <w:lang w:eastAsia="es-CR"/>
              </w:rPr>
              <w:t>Monto</w:t>
            </w:r>
          </w:p>
        </w:tc>
        <w:tc>
          <w:tcPr>
            <w:tcW w:w="3686" w:type="dxa"/>
            <w:gridSpan w:val="3"/>
            <w:tcBorders>
              <w:top w:val="none" w:sz="0" w:space="0" w:color="auto"/>
              <w:bottom w:val="none" w:sz="0" w:space="0" w:color="auto"/>
            </w:tcBorders>
            <w:noWrap/>
            <w:vAlign w:val="center"/>
            <w:hideMark/>
          </w:tcPr>
          <w:p w:rsidR="009F0A30" w:rsidRPr="000C33C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C33C9">
              <w:rPr>
                <w:rFonts w:ascii="Calibri" w:eastAsia="Times New Roman" w:hAnsi="Calibri" w:cs="Times New Roman"/>
                <w:b/>
                <w:bCs/>
                <w:lang w:eastAsia="es-CR"/>
              </w:rPr>
              <w:t>Vinculación PAO</w:t>
            </w:r>
          </w:p>
        </w:tc>
        <w:tc>
          <w:tcPr>
            <w:tcW w:w="3402" w:type="dxa"/>
            <w:vMerge w:val="restart"/>
            <w:tcBorders>
              <w:top w:val="none" w:sz="0" w:space="0" w:color="auto"/>
              <w:bottom w:val="none" w:sz="0" w:space="0" w:color="auto"/>
            </w:tcBorders>
            <w:vAlign w:val="center"/>
            <w:hideMark/>
          </w:tcPr>
          <w:p w:rsidR="009F0A30" w:rsidRPr="000C33C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C33C9">
              <w:rPr>
                <w:rFonts w:ascii="Calibri" w:eastAsia="Times New Roman" w:hAnsi="Calibri" w:cs="Times New Roman"/>
                <w:b/>
                <w:bCs/>
                <w:lang w:eastAsia="es-CR"/>
              </w:rPr>
              <w:t>Cálculo</w:t>
            </w:r>
          </w:p>
        </w:tc>
        <w:tc>
          <w:tcPr>
            <w:tcW w:w="3191" w:type="dxa"/>
            <w:vMerge w:val="restart"/>
            <w:tcBorders>
              <w:top w:val="none" w:sz="0" w:space="0" w:color="auto"/>
              <w:bottom w:val="none" w:sz="0" w:space="0" w:color="auto"/>
              <w:right w:val="none" w:sz="0" w:space="0" w:color="auto"/>
            </w:tcBorders>
            <w:noWrap/>
            <w:vAlign w:val="center"/>
            <w:hideMark/>
          </w:tcPr>
          <w:p w:rsidR="009F0A30" w:rsidRPr="000C33C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C33C9">
              <w:rPr>
                <w:rFonts w:ascii="Calibri" w:eastAsia="Times New Roman" w:hAnsi="Calibri" w:cs="Times New Roman"/>
                <w:b/>
                <w:bCs/>
                <w:lang w:eastAsia="es-CR"/>
              </w:rPr>
              <w:t>Justificación</w:t>
            </w:r>
          </w:p>
        </w:tc>
      </w:tr>
      <w:tr w:rsidR="009F0A30" w:rsidRPr="000C33C9" w:rsidTr="001425C4">
        <w:trPr>
          <w:trHeight w:val="414"/>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9F0A30" w:rsidRPr="000C33C9" w:rsidRDefault="009F0A30" w:rsidP="00176CD4">
            <w:pPr>
              <w:jc w:val="center"/>
              <w:rPr>
                <w:rFonts w:ascii="Calibri" w:eastAsia="Times New Roman" w:hAnsi="Calibri" w:cs="Times New Roman"/>
                <w:b w:val="0"/>
                <w:lang w:eastAsia="es-CR"/>
              </w:rPr>
            </w:pPr>
          </w:p>
        </w:tc>
        <w:tc>
          <w:tcPr>
            <w:tcW w:w="1275" w:type="dxa"/>
            <w:vMerge/>
            <w:noWrap/>
          </w:tcPr>
          <w:p w:rsidR="009F0A30" w:rsidRPr="000C33C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lang w:eastAsia="es-CR"/>
              </w:rPr>
            </w:pPr>
          </w:p>
        </w:tc>
        <w:tc>
          <w:tcPr>
            <w:tcW w:w="1560" w:type="dxa"/>
            <w:noWrap/>
          </w:tcPr>
          <w:p w:rsidR="009F0A30" w:rsidRPr="000C33C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lang w:eastAsia="es-CR"/>
              </w:rPr>
            </w:pPr>
            <w:r w:rsidRPr="000C33C9">
              <w:rPr>
                <w:rFonts w:ascii="Calibri" w:eastAsia="Times New Roman" w:hAnsi="Calibri" w:cs="Times New Roman"/>
                <w:bCs/>
                <w:lang w:eastAsia="es-CR"/>
              </w:rPr>
              <w:t>Objetivo</w:t>
            </w:r>
          </w:p>
        </w:tc>
        <w:tc>
          <w:tcPr>
            <w:tcW w:w="992" w:type="dxa"/>
            <w:noWrap/>
          </w:tcPr>
          <w:p w:rsidR="009F0A30" w:rsidRPr="000C33C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lang w:eastAsia="es-CR"/>
              </w:rPr>
            </w:pPr>
            <w:r w:rsidRPr="000C33C9">
              <w:rPr>
                <w:rFonts w:ascii="Calibri" w:eastAsia="Times New Roman" w:hAnsi="Calibri" w:cs="Times New Roman"/>
                <w:bCs/>
                <w:lang w:eastAsia="es-CR"/>
              </w:rPr>
              <w:t>Meta</w:t>
            </w:r>
          </w:p>
        </w:tc>
        <w:tc>
          <w:tcPr>
            <w:tcW w:w="1134" w:type="dxa"/>
            <w:noWrap/>
          </w:tcPr>
          <w:p w:rsidR="009F0A30" w:rsidRPr="000C33C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lang w:eastAsia="es-CR"/>
              </w:rPr>
            </w:pPr>
            <w:r w:rsidRPr="000C33C9">
              <w:rPr>
                <w:rFonts w:ascii="Calibri" w:eastAsia="Times New Roman" w:hAnsi="Calibri" w:cs="Times New Roman"/>
                <w:bCs/>
                <w:lang w:eastAsia="es-CR"/>
              </w:rPr>
              <w:t>Acción</w:t>
            </w:r>
          </w:p>
        </w:tc>
        <w:tc>
          <w:tcPr>
            <w:tcW w:w="3402" w:type="dxa"/>
            <w:vMerge/>
          </w:tcPr>
          <w:p w:rsidR="009F0A30" w:rsidRPr="000C33C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lang w:eastAsia="es-CR"/>
              </w:rPr>
            </w:pPr>
          </w:p>
        </w:tc>
        <w:tc>
          <w:tcPr>
            <w:tcW w:w="3191" w:type="dxa"/>
            <w:vMerge/>
            <w:noWrap/>
          </w:tcPr>
          <w:p w:rsidR="009F0A30" w:rsidRPr="000C33C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lang w:eastAsia="es-CR"/>
              </w:rPr>
            </w:pPr>
          </w:p>
        </w:tc>
      </w:tr>
      <w:tr w:rsidR="009F0A30" w:rsidRPr="000C33C9" w:rsidTr="001425C4">
        <w:trPr>
          <w:cnfStyle w:val="000000100000" w:firstRow="0" w:lastRow="0" w:firstColumn="0" w:lastColumn="0" w:oddVBand="0" w:evenVBand="0" w:oddHBand="1" w:evenHBand="0" w:firstRowFirstColumn="0" w:firstRowLastColumn="0" w:lastRowFirstColumn="0" w:lastRowLastColumn="0"/>
          <w:trHeight w:val="1275"/>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0C33C9" w:rsidRDefault="009F0A30" w:rsidP="00176CD4">
            <w:pPr>
              <w:jc w:val="center"/>
              <w:rPr>
                <w:rFonts w:ascii="Arial" w:eastAsia="Times New Roman" w:hAnsi="Arial" w:cs="Arial"/>
                <w:b w:val="0"/>
                <w:sz w:val="20"/>
                <w:szCs w:val="20"/>
                <w:lang w:eastAsia="es-CR"/>
              </w:rPr>
            </w:pPr>
            <w:r w:rsidRPr="000C33C9">
              <w:rPr>
                <w:rFonts w:ascii="Arial" w:eastAsia="Times New Roman" w:hAnsi="Arial" w:cs="Arial"/>
                <w:b w:val="0"/>
                <w:sz w:val="20"/>
                <w:szCs w:val="20"/>
                <w:lang w:eastAsia="es-CR"/>
              </w:rPr>
              <w:t>2.03.99 Otros materiales y productos de uso en la construcción y mantenimiento</w:t>
            </w:r>
          </w:p>
        </w:tc>
        <w:tc>
          <w:tcPr>
            <w:tcW w:w="1275" w:type="dxa"/>
            <w:tcBorders>
              <w:top w:val="none" w:sz="0" w:space="0" w:color="auto"/>
              <w:bottom w:val="none" w:sz="0" w:space="0" w:color="auto"/>
            </w:tcBorders>
            <w:vAlign w:val="center"/>
            <w:hideMark/>
          </w:tcPr>
          <w:p w:rsidR="009F0A30" w:rsidRPr="000C33C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48.000,00</w:t>
            </w:r>
          </w:p>
        </w:tc>
        <w:tc>
          <w:tcPr>
            <w:tcW w:w="1560" w:type="dxa"/>
            <w:tcBorders>
              <w:top w:val="none" w:sz="0" w:space="0" w:color="auto"/>
              <w:bottom w:val="none" w:sz="0" w:space="0" w:color="auto"/>
            </w:tcBorders>
            <w:noWrap/>
            <w:vAlign w:val="center"/>
            <w:hideMark/>
          </w:tcPr>
          <w:p w:rsidR="009F0A30" w:rsidRPr="000C33C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7. Infraestructura</w:t>
            </w:r>
          </w:p>
        </w:tc>
        <w:tc>
          <w:tcPr>
            <w:tcW w:w="992" w:type="dxa"/>
            <w:tcBorders>
              <w:top w:val="none" w:sz="0" w:space="0" w:color="auto"/>
              <w:bottom w:val="none" w:sz="0" w:space="0" w:color="auto"/>
            </w:tcBorders>
            <w:noWrap/>
            <w:vAlign w:val="center"/>
            <w:hideMark/>
          </w:tcPr>
          <w:p w:rsidR="009F0A30" w:rsidRPr="000C33C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0C33C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3.7.1.2.2</w:t>
            </w:r>
          </w:p>
        </w:tc>
        <w:tc>
          <w:tcPr>
            <w:tcW w:w="3402" w:type="dxa"/>
            <w:tcBorders>
              <w:top w:val="none" w:sz="0" w:space="0" w:color="auto"/>
              <w:bottom w:val="none" w:sz="0" w:space="0" w:color="auto"/>
            </w:tcBorders>
            <w:hideMark/>
          </w:tcPr>
          <w:p w:rsidR="009F0A30" w:rsidRPr="000C33C9"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30 Uds. x 1.600</w:t>
            </w:r>
          </w:p>
        </w:tc>
        <w:tc>
          <w:tcPr>
            <w:tcW w:w="3191" w:type="dxa"/>
            <w:tcBorders>
              <w:top w:val="none" w:sz="0" w:space="0" w:color="auto"/>
              <w:bottom w:val="none" w:sz="0" w:space="0" w:color="auto"/>
              <w:right w:val="none" w:sz="0" w:space="0" w:color="auto"/>
            </w:tcBorders>
            <w:hideMark/>
          </w:tcPr>
          <w:p w:rsidR="009F0A30" w:rsidRPr="000C33C9"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bCs/>
                <w:sz w:val="18"/>
                <w:szCs w:val="18"/>
                <w:lang w:eastAsia="es-CR"/>
              </w:rPr>
              <w:t>Reglas de 1"1/2 x1"1/2</w:t>
            </w:r>
            <w:r w:rsidRPr="000C33C9">
              <w:rPr>
                <w:rFonts w:ascii="Arial" w:eastAsia="Times New Roman" w:hAnsi="Arial" w:cs="Arial"/>
                <w:sz w:val="18"/>
                <w:szCs w:val="18"/>
                <w:lang w:eastAsia="es-CR"/>
              </w:rPr>
              <w:t xml:space="preserve">, para la confección de marcos para las láminas de Gypsum, como paredes de obstáculos dentro de los módulos de búsqueda y rescate. </w:t>
            </w:r>
          </w:p>
        </w:tc>
      </w:tr>
      <w:tr w:rsidR="009F0A30" w:rsidRPr="000C33C9" w:rsidTr="001425C4">
        <w:trPr>
          <w:trHeight w:val="1275"/>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0C33C9" w:rsidRDefault="009F0A30" w:rsidP="00176CD4">
            <w:pPr>
              <w:jc w:val="center"/>
              <w:rPr>
                <w:rFonts w:ascii="Arial" w:eastAsia="Times New Roman" w:hAnsi="Arial" w:cs="Arial"/>
                <w:b w:val="0"/>
                <w:sz w:val="20"/>
                <w:szCs w:val="20"/>
                <w:lang w:eastAsia="es-CR"/>
              </w:rPr>
            </w:pPr>
            <w:r w:rsidRPr="000C33C9">
              <w:rPr>
                <w:rFonts w:ascii="Arial" w:eastAsia="Times New Roman" w:hAnsi="Arial" w:cs="Arial"/>
                <w:b w:val="0"/>
                <w:sz w:val="20"/>
                <w:szCs w:val="20"/>
                <w:lang w:eastAsia="es-CR"/>
              </w:rPr>
              <w:t>2.03.99 Otros materiales y productos de uso en la construcción y mantenimiento</w:t>
            </w:r>
          </w:p>
        </w:tc>
        <w:tc>
          <w:tcPr>
            <w:tcW w:w="1275" w:type="dxa"/>
            <w:vAlign w:val="center"/>
            <w:hideMark/>
          </w:tcPr>
          <w:p w:rsidR="009F0A30" w:rsidRPr="000C33C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150.000,00</w:t>
            </w:r>
          </w:p>
        </w:tc>
        <w:tc>
          <w:tcPr>
            <w:tcW w:w="1560" w:type="dxa"/>
            <w:noWrap/>
            <w:vAlign w:val="center"/>
            <w:hideMark/>
          </w:tcPr>
          <w:p w:rsidR="009F0A30" w:rsidRPr="000C33C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7. Infraestructura</w:t>
            </w:r>
          </w:p>
        </w:tc>
        <w:tc>
          <w:tcPr>
            <w:tcW w:w="992" w:type="dxa"/>
            <w:noWrap/>
            <w:vAlign w:val="center"/>
            <w:hideMark/>
          </w:tcPr>
          <w:p w:rsidR="009F0A30" w:rsidRPr="000C33C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3.7.1.2</w:t>
            </w:r>
          </w:p>
        </w:tc>
        <w:tc>
          <w:tcPr>
            <w:tcW w:w="1134" w:type="dxa"/>
            <w:noWrap/>
            <w:vAlign w:val="center"/>
            <w:hideMark/>
          </w:tcPr>
          <w:p w:rsidR="009F0A30" w:rsidRPr="000C33C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3.7.1.2.2</w:t>
            </w:r>
          </w:p>
        </w:tc>
        <w:tc>
          <w:tcPr>
            <w:tcW w:w="3402" w:type="dxa"/>
            <w:hideMark/>
          </w:tcPr>
          <w:p w:rsidR="009F0A30" w:rsidRPr="000C33C9"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100 Uds. x 1.500</w:t>
            </w:r>
          </w:p>
        </w:tc>
        <w:tc>
          <w:tcPr>
            <w:tcW w:w="3191" w:type="dxa"/>
            <w:hideMark/>
          </w:tcPr>
          <w:p w:rsidR="009F0A30" w:rsidRPr="000C33C9"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bCs/>
                <w:sz w:val="18"/>
                <w:szCs w:val="18"/>
                <w:lang w:eastAsia="es-CR"/>
              </w:rPr>
              <w:t>Varillas corrugada de 6m #</w:t>
            </w:r>
            <w:r w:rsidRPr="000C33C9">
              <w:rPr>
                <w:rFonts w:ascii="Arial" w:eastAsia="Times New Roman" w:hAnsi="Arial" w:cs="Arial"/>
                <w:sz w:val="18"/>
                <w:szCs w:val="18"/>
                <w:lang w:eastAsia="es-CR"/>
              </w:rPr>
              <w:t xml:space="preserve">3, para mantenimiento de los módulos de búsqueda y rescate, así como las prácticas de corte de metal en las incursiones de rescate. </w:t>
            </w:r>
          </w:p>
        </w:tc>
      </w:tr>
      <w:tr w:rsidR="009F0A30" w:rsidRPr="000C33C9"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0C33C9" w:rsidRDefault="009F0A30" w:rsidP="00176CD4">
            <w:pPr>
              <w:jc w:val="center"/>
              <w:rPr>
                <w:rFonts w:ascii="Arial" w:eastAsia="Times New Roman" w:hAnsi="Arial" w:cs="Arial"/>
                <w:b w:val="0"/>
                <w:sz w:val="20"/>
                <w:szCs w:val="20"/>
                <w:lang w:eastAsia="es-CR"/>
              </w:rPr>
            </w:pPr>
            <w:r w:rsidRPr="000C33C9">
              <w:rPr>
                <w:rFonts w:ascii="Arial" w:eastAsia="Times New Roman" w:hAnsi="Arial" w:cs="Arial"/>
                <w:b w:val="0"/>
                <w:sz w:val="20"/>
                <w:szCs w:val="20"/>
                <w:lang w:eastAsia="es-CR"/>
              </w:rPr>
              <w:t>2.03.99 Otros materiales y productos de uso en la construcción y mantenimiento</w:t>
            </w:r>
          </w:p>
        </w:tc>
        <w:tc>
          <w:tcPr>
            <w:tcW w:w="1275" w:type="dxa"/>
            <w:tcBorders>
              <w:top w:val="none" w:sz="0" w:space="0" w:color="auto"/>
              <w:bottom w:val="none" w:sz="0" w:space="0" w:color="auto"/>
            </w:tcBorders>
            <w:vAlign w:val="center"/>
            <w:hideMark/>
          </w:tcPr>
          <w:p w:rsidR="009F0A30" w:rsidRPr="000C33C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60.000,00</w:t>
            </w:r>
          </w:p>
        </w:tc>
        <w:tc>
          <w:tcPr>
            <w:tcW w:w="1560" w:type="dxa"/>
            <w:tcBorders>
              <w:top w:val="none" w:sz="0" w:space="0" w:color="auto"/>
              <w:bottom w:val="none" w:sz="0" w:space="0" w:color="auto"/>
            </w:tcBorders>
            <w:noWrap/>
            <w:vAlign w:val="center"/>
            <w:hideMark/>
          </w:tcPr>
          <w:p w:rsidR="009F0A30" w:rsidRPr="000C33C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7. Infraestructura</w:t>
            </w:r>
          </w:p>
        </w:tc>
        <w:tc>
          <w:tcPr>
            <w:tcW w:w="992" w:type="dxa"/>
            <w:tcBorders>
              <w:top w:val="none" w:sz="0" w:space="0" w:color="auto"/>
              <w:bottom w:val="none" w:sz="0" w:space="0" w:color="auto"/>
            </w:tcBorders>
            <w:noWrap/>
            <w:vAlign w:val="center"/>
            <w:hideMark/>
          </w:tcPr>
          <w:p w:rsidR="009F0A30" w:rsidRPr="000C33C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0C33C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3.7.1.2.2</w:t>
            </w:r>
          </w:p>
        </w:tc>
        <w:tc>
          <w:tcPr>
            <w:tcW w:w="3402" w:type="dxa"/>
            <w:tcBorders>
              <w:top w:val="none" w:sz="0" w:space="0" w:color="auto"/>
              <w:bottom w:val="none" w:sz="0" w:space="0" w:color="auto"/>
            </w:tcBorders>
            <w:hideMark/>
          </w:tcPr>
          <w:p w:rsidR="009F0A30" w:rsidRPr="000C33C9"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6 uds x 10.000</w:t>
            </w:r>
          </w:p>
        </w:tc>
        <w:tc>
          <w:tcPr>
            <w:tcW w:w="3191" w:type="dxa"/>
            <w:tcBorders>
              <w:top w:val="none" w:sz="0" w:space="0" w:color="auto"/>
              <w:bottom w:val="none" w:sz="0" w:space="0" w:color="auto"/>
              <w:right w:val="none" w:sz="0" w:space="0" w:color="auto"/>
            </w:tcBorders>
            <w:hideMark/>
          </w:tcPr>
          <w:p w:rsidR="009F0A30" w:rsidRPr="000C33C9"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bCs/>
                <w:sz w:val="18"/>
                <w:szCs w:val="18"/>
                <w:lang w:eastAsia="es-CR"/>
              </w:rPr>
              <w:t>Tubos de PVC de 1/2"</w:t>
            </w:r>
            <w:r w:rsidRPr="000C33C9">
              <w:rPr>
                <w:rFonts w:ascii="Arial" w:eastAsia="Times New Roman" w:hAnsi="Arial" w:cs="Arial"/>
                <w:sz w:val="18"/>
                <w:szCs w:val="18"/>
                <w:lang w:eastAsia="es-CR"/>
              </w:rPr>
              <w:t xml:space="preserve"> para mantenimiento de los simuladores de fugas de materiales peligrosos.</w:t>
            </w:r>
          </w:p>
        </w:tc>
      </w:tr>
      <w:tr w:rsidR="009F0A30" w:rsidRPr="000C33C9" w:rsidTr="001425C4">
        <w:trPr>
          <w:trHeight w:val="510"/>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0C33C9" w:rsidRDefault="009F0A30" w:rsidP="00176CD4">
            <w:pPr>
              <w:jc w:val="center"/>
              <w:rPr>
                <w:rFonts w:ascii="Arial" w:eastAsia="Times New Roman" w:hAnsi="Arial" w:cs="Arial"/>
                <w:b w:val="0"/>
                <w:sz w:val="20"/>
                <w:szCs w:val="20"/>
                <w:lang w:eastAsia="es-CR"/>
              </w:rPr>
            </w:pPr>
            <w:r w:rsidRPr="000C33C9">
              <w:rPr>
                <w:rFonts w:ascii="Arial" w:eastAsia="Times New Roman" w:hAnsi="Arial" w:cs="Arial"/>
                <w:b w:val="0"/>
                <w:sz w:val="20"/>
                <w:szCs w:val="20"/>
                <w:lang w:eastAsia="es-CR"/>
              </w:rPr>
              <w:t>2.03.99 Otros materiales y productos de uso en la construcción y mantenimiento</w:t>
            </w:r>
          </w:p>
        </w:tc>
        <w:tc>
          <w:tcPr>
            <w:tcW w:w="1275" w:type="dxa"/>
            <w:vAlign w:val="center"/>
            <w:hideMark/>
          </w:tcPr>
          <w:p w:rsidR="009F0A30" w:rsidRPr="000C33C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32.000,00</w:t>
            </w:r>
          </w:p>
        </w:tc>
        <w:tc>
          <w:tcPr>
            <w:tcW w:w="1560" w:type="dxa"/>
            <w:noWrap/>
            <w:vAlign w:val="center"/>
            <w:hideMark/>
          </w:tcPr>
          <w:p w:rsidR="009F0A30" w:rsidRPr="000C33C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7. Infraestructura</w:t>
            </w:r>
          </w:p>
        </w:tc>
        <w:tc>
          <w:tcPr>
            <w:tcW w:w="992" w:type="dxa"/>
            <w:noWrap/>
            <w:vAlign w:val="center"/>
            <w:hideMark/>
          </w:tcPr>
          <w:p w:rsidR="009F0A30" w:rsidRPr="000C33C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3.7.1.2</w:t>
            </w:r>
          </w:p>
        </w:tc>
        <w:tc>
          <w:tcPr>
            <w:tcW w:w="1134" w:type="dxa"/>
            <w:noWrap/>
            <w:vAlign w:val="center"/>
            <w:hideMark/>
          </w:tcPr>
          <w:p w:rsidR="009F0A30" w:rsidRPr="000C33C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3.7.1.2.2</w:t>
            </w:r>
          </w:p>
        </w:tc>
        <w:tc>
          <w:tcPr>
            <w:tcW w:w="3402" w:type="dxa"/>
            <w:hideMark/>
          </w:tcPr>
          <w:p w:rsidR="009F0A30" w:rsidRPr="000C33C9"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8 uds x4.000</w:t>
            </w:r>
          </w:p>
        </w:tc>
        <w:tc>
          <w:tcPr>
            <w:tcW w:w="3191" w:type="dxa"/>
            <w:hideMark/>
          </w:tcPr>
          <w:p w:rsidR="009F0A30" w:rsidRPr="000C33C9"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bCs/>
                <w:sz w:val="18"/>
                <w:szCs w:val="18"/>
                <w:lang w:eastAsia="es-CR"/>
              </w:rPr>
              <w:t>Mortero</w:t>
            </w:r>
            <w:r w:rsidRPr="000C33C9">
              <w:rPr>
                <w:rFonts w:ascii="Arial" w:eastAsia="Times New Roman" w:hAnsi="Arial" w:cs="Arial"/>
                <w:sz w:val="18"/>
                <w:szCs w:val="18"/>
                <w:lang w:eastAsia="es-CR"/>
              </w:rPr>
              <w:t xml:space="preserve"> en saco</w:t>
            </w:r>
            <w:r w:rsidRPr="000C33C9">
              <w:rPr>
                <w:rFonts w:ascii="Arial" w:eastAsia="Times New Roman" w:hAnsi="Arial" w:cs="Arial"/>
                <w:bCs/>
                <w:sz w:val="18"/>
                <w:szCs w:val="18"/>
                <w:lang w:eastAsia="es-CR"/>
              </w:rPr>
              <w:t>,</w:t>
            </w:r>
            <w:r w:rsidRPr="000C33C9">
              <w:rPr>
                <w:rFonts w:ascii="Arial" w:eastAsia="Times New Roman" w:hAnsi="Arial" w:cs="Arial"/>
                <w:sz w:val="18"/>
                <w:szCs w:val="18"/>
                <w:lang w:eastAsia="es-CR"/>
              </w:rPr>
              <w:t xml:space="preserve"> para el mantenimiento de los simuladores de fuego usado por los bomberos y los participantes de los cursos para brigadas. </w:t>
            </w:r>
          </w:p>
        </w:tc>
      </w:tr>
      <w:tr w:rsidR="009F0A30" w:rsidRPr="000C33C9" w:rsidTr="001425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0C33C9" w:rsidRDefault="009F0A30" w:rsidP="00176CD4">
            <w:pPr>
              <w:jc w:val="center"/>
              <w:rPr>
                <w:rFonts w:ascii="Arial" w:eastAsia="Times New Roman" w:hAnsi="Arial" w:cs="Arial"/>
                <w:b w:val="0"/>
                <w:sz w:val="20"/>
                <w:szCs w:val="20"/>
                <w:lang w:eastAsia="es-CR"/>
              </w:rPr>
            </w:pPr>
            <w:r w:rsidRPr="000C33C9">
              <w:rPr>
                <w:rFonts w:ascii="Arial" w:eastAsia="Times New Roman" w:hAnsi="Arial" w:cs="Arial"/>
                <w:b w:val="0"/>
                <w:sz w:val="20"/>
                <w:szCs w:val="20"/>
                <w:lang w:eastAsia="es-CR"/>
              </w:rPr>
              <w:t>2.03.99 Otros materiales y productos de uso en la construcción y mantenimiento</w:t>
            </w:r>
          </w:p>
        </w:tc>
        <w:tc>
          <w:tcPr>
            <w:tcW w:w="1275" w:type="dxa"/>
            <w:tcBorders>
              <w:top w:val="none" w:sz="0" w:space="0" w:color="auto"/>
              <w:bottom w:val="none" w:sz="0" w:space="0" w:color="auto"/>
            </w:tcBorders>
            <w:vAlign w:val="center"/>
            <w:hideMark/>
          </w:tcPr>
          <w:p w:rsidR="009F0A30" w:rsidRPr="000C33C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67.500,00</w:t>
            </w:r>
          </w:p>
        </w:tc>
        <w:tc>
          <w:tcPr>
            <w:tcW w:w="1560" w:type="dxa"/>
            <w:tcBorders>
              <w:top w:val="none" w:sz="0" w:space="0" w:color="auto"/>
              <w:bottom w:val="none" w:sz="0" w:space="0" w:color="auto"/>
            </w:tcBorders>
            <w:noWrap/>
            <w:vAlign w:val="center"/>
            <w:hideMark/>
          </w:tcPr>
          <w:p w:rsidR="009F0A30" w:rsidRPr="000C33C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7. Infraestructura</w:t>
            </w:r>
          </w:p>
        </w:tc>
        <w:tc>
          <w:tcPr>
            <w:tcW w:w="992" w:type="dxa"/>
            <w:tcBorders>
              <w:top w:val="none" w:sz="0" w:space="0" w:color="auto"/>
              <w:bottom w:val="none" w:sz="0" w:space="0" w:color="auto"/>
            </w:tcBorders>
            <w:noWrap/>
            <w:vAlign w:val="center"/>
            <w:hideMark/>
          </w:tcPr>
          <w:p w:rsidR="009F0A30" w:rsidRPr="000C33C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0C33C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3.7.1.2.2</w:t>
            </w:r>
          </w:p>
        </w:tc>
        <w:tc>
          <w:tcPr>
            <w:tcW w:w="3402" w:type="dxa"/>
            <w:tcBorders>
              <w:top w:val="none" w:sz="0" w:space="0" w:color="auto"/>
              <w:bottom w:val="none" w:sz="0" w:space="0" w:color="auto"/>
            </w:tcBorders>
            <w:hideMark/>
          </w:tcPr>
          <w:p w:rsidR="009F0A30" w:rsidRPr="000C33C9"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sz w:val="18"/>
                <w:szCs w:val="18"/>
                <w:lang w:eastAsia="es-CR"/>
              </w:rPr>
              <w:t>15 uds x 4.500</w:t>
            </w:r>
          </w:p>
        </w:tc>
        <w:tc>
          <w:tcPr>
            <w:tcW w:w="3191" w:type="dxa"/>
            <w:tcBorders>
              <w:top w:val="none" w:sz="0" w:space="0" w:color="auto"/>
              <w:bottom w:val="none" w:sz="0" w:space="0" w:color="auto"/>
              <w:right w:val="none" w:sz="0" w:space="0" w:color="auto"/>
            </w:tcBorders>
            <w:hideMark/>
          </w:tcPr>
          <w:p w:rsidR="009F0A30" w:rsidRPr="000C33C9"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C33C9">
              <w:rPr>
                <w:rFonts w:ascii="Arial" w:eastAsia="Times New Roman" w:hAnsi="Arial" w:cs="Arial"/>
                <w:bCs/>
                <w:sz w:val="18"/>
                <w:szCs w:val="18"/>
                <w:lang w:eastAsia="es-CR"/>
              </w:rPr>
              <w:t>Tablas de formaleta</w:t>
            </w:r>
            <w:r w:rsidRPr="000C33C9">
              <w:rPr>
                <w:rFonts w:ascii="Arial" w:eastAsia="Times New Roman" w:hAnsi="Arial" w:cs="Arial"/>
                <w:sz w:val="18"/>
                <w:szCs w:val="18"/>
                <w:lang w:eastAsia="es-CR"/>
              </w:rPr>
              <w:t xml:space="preserve"> 30cm Ancho, 3 varas, para mantenimiento y confección de los diferentes componentes de los simuladores de fuego y de rescate. </w:t>
            </w:r>
          </w:p>
        </w:tc>
      </w:tr>
    </w:tbl>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668"/>
        <w:gridCol w:w="1275"/>
        <w:gridCol w:w="1560"/>
        <w:gridCol w:w="992"/>
        <w:gridCol w:w="1134"/>
        <w:gridCol w:w="3402"/>
        <w:gridCol w:w="3191"/>
      </w:tblGrid>
      <w:tr w:rsidR="009F0A30" w:rsidRPr="00FC650F"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FC650F"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FC650F" w:rsidTr="001425C4">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none" w:sz="0" w:space="0" w:color="auto"/>
              <w:left w:val="none" w:sz="0" w:space="0" w:color="auto"/>
              <w:bottom w:val="none" w:sz="0" w:space="0" w:color="auto"/>
            </w:tcBorders>
            <w:hideMark/>
          </w:tcPr>
          <w:p w:rsidR="009F0A30" w:rsidRPr="00FC650F" w:rsidRDefault="009F0A30" w:rsidP="00176CD4">
            <w:pPr>
              <w:jc w:val="center"/>
              <w:rPr>
                <w:rFonts w:ascii="Calibri" w:eastAsia="Times New Roman" w:hAnsi="Calibri" w:cs="Times New Roman"/>
                <w:lang w:eastAsia="es-CR"/>
              </w:rPr>
            </w:pPr>
            <w:r w:rsidRPr="00FC650F">
              <w:rPr>
                <w:rFonts w:ascii="Calibri" w:eastAsia="Times New Roman" w:hAnsi="Calibri" w:cs="Times New Roman"/>
                <w:lang w:eastAsia="es-CR"/>
              </w:rPr>
              <w:t>Subpartida y descripción</w:t>
            </w:r>
          </w:p>
        </w:tc>
        <w:tc>
          <w:tcPr>
            <w:tcW w:w="1275" w:type="dxa"/>
            <w:vMerge w:val="restart"/>
            <w:tcBorders>
              <w:top w:val="none" w:sz="0" w:space="0" w:color="auto"/>
              <w:bottom w:val="none" w:sz="0" w:space="0" w:color="auto"/>
            </w:tcBorders>
            <w:noWrap/>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Monto</w:t>
            </w:r>
          </w:p>
        </w:tc>
        <w:tc>
          <w:tcPr>
            <w:tcW w:w="3686" w:type="dxa"/>
            <w:gridSpan w:val="3"/>
            <w:tcBorders>
              <w:top w:val="none" w:sz="0" w:space="0" w:color="auto"/>
              <w:bottom w:val="none" w:sz="0" w:space="0" w:color="auto"/>
            </w:tcBorders>
            <w:noWrap/>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Vinculación PAO</w:t>
            </w:r>
          </w:p>
        </w:tc>
        <w:tc>
          <w:tcPr>
            <w:tcW w:w="3402" w:type="dxa"/>
            <w:vMerge w:val="restart"/>
            <w:tcBorders>
              <w:top w:val="none" w:sz="0" w:space="0" w:color="auto"/>
              <w:bottom w:val="none" w:sz="0" w:space="0" w:color="auto"/>
            </w:tcBorders>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Cálculo</w:t>
            </w:r>
          </w:p>
        </w:tc>
        <w:tc>
          <w:tcPr>
            <w:tcW w:w="3191" w:type="dxa"/>
            <w:vMerge w:val="restart"/>
            <w:tcBorders>
              <w:top w:val="none" w:sz="0" w:space="0" w:color="auto"/>
              <w:bottom w:val="none" w:sz="0" w:space="0" w:color="auto"/>
              <w:right w:val="none" w:sz="0" w:space="0" w:color="auto"/>
            </w:tcBorders>
            <w:noWrap/>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Justificación</w:t>
            </w:r>
          </w:p>
        </w:tc>
      </w:tr>
      <w:tr w:rsidR="009F0A30" w:rsidRPr="00FC650F" w:rsidTr="001425C4">
        <w:trPr>
          <w:trHeight w:val="383"/>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9F0A30" w:rsidRPr="00FC650F" w:rsidRDefault="009F0A30" w:rsidP="00176CD4">
            <w:pPr>
              <w:jc w:val="center"/>
              <w:rPr>
                <w:rFonts w:ascii="Calibri" w:eastAsia="Times New Roman" w:hAnsi="Calibri" w:cs="Times New Roman"/>
                <w:lang w:eastAsia="es-CR"/>
              </w:rPr>
            </w:pPr>
          </w:p>
        </w:tc>
        <w:tc>
          <w:tcPr>
            <w:tcW w:w="1275" w:type="dxa"/>
            <w:vMerge/>
            <w:noWrap/>
          </w:tcPr>
          <w:p w:rsidR="009F0A30" w:rsidRPr="00FC650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6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Acción</w:t>
            </w:r>
          </w:p>
        </w:tc>
        <w:tc>
          <w:tcPr>
            <w:tcW w:w="3402" w:type="dxa"/>
            <w:vMerge/>
          </w:tcPr>
          <w:p w:rsidR="009F0A30" w:rsidRPr="00FC650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191" w:type="dxa"/>
            <w:vMerge/>
            <w:noWrap/>
          </w:tcPr>
          <w:p w:rsidR="009F0A30" w:rsidRPr="00FC650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FC650F"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0C33C9" w:rsidRDefault="009F0A30" w:rsidP="00176CD4">
            <w:pPr>
              <w:jc w:val="center"/>
              <w:rPr>
                <w:rFonts w:ascii="Arial" w:eastAsia="Times New Roman" w:hAnsi="Arial" w:cs="Arial"/>
                <w:b w:val="0"/>
                <w:sz w:val="20"/>
                <w:szCs w:val="20"/>
                <w:lang w:eastAsia="es-CR"/>
              </w:rPr>
            </w:pPr>
            <w:r w:rsidRPr="000C33C9">
              <w:rPr>
                <w:rFonts w:ascii="Arial" w:eastAsia="Times New Roman" w:hAnsi="Arial" w:cs="Arial"/>
                <w:b w:val="0"/>
                <w:sz w:val="20"/>
                <w:szCs w:val="20"/>
                <w:lang w:eastAsia="es-CR"/>
              </w:rPr>
              <w:t>2.03.99 Otros materiales y productos de uso en la construcción y mantenimiento</w:t>
            </w:r>
          </w:p>
        </w:tc>
        <w:tc>
          <w:tcPr>
            <w:tcW w:w="1275"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36.000,00</w:t>
            </w:r>
          </w:p>
        </w:tc>
        <w:tc>
          <w:tcPr>
            <w:tcW w:w="1560"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9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402"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8 uds x 4.500</w:t>
            </w:r>
          </w:p>
        </w:tc>
        <w:tc>
          <w:tcPr>
            <w:tcW w:w="3191"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 xml:space="preserve">Mortero repello fino </w:t>
            </w:r>
            <w:r w:rsidRPr="00687C31">
              <w:rPr>
                <w:rFonts w:ascii="Arial" w:eastAsia="Times New Roman" w:hAnsi="Arial" w:cs="Arial"/>
                <w:sz w:val="18"/>
                <w:szCs w:val="20"/>
                <w:lang w:eastAsia="es-CR"/>
              </w:rPr>
              <w:t xml:space="preserve">en saco para el mantenimiento de los simuladores de fuego usado por los bomberos y los participantes de los cursos para brigadas. </w:t>
            </w:r>
          </w:p>
        </w:tc>
      </w:tr>
      <w:tr w:rsidR="009F0A30" w:rsidRPr="00FC650F" w:rsidTr="001425C4">
        <w:trPr>
          <w:trHeight w:val="510"/>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0C33C9" w:rsidRDefault="009F0A30" w:rsidP="00176CD4">
            <w:pPr>
              <w:jc w:val="center"/>
              <w:rPr>
                <w:rFonts w:ascii="Arial" w:eastAsia="Times New Roman" w:hAnsi="Arial" w:cs="Arial"/>
                <w:b w:val="0"/>
                <w:sz w:val="20"/>
                <w:szCs w:val="20"/>
                <w:lang w:eastAsia="es-CR"/>
              </w:rPr>
            </w:pPr>
            <w:r w:rsidRPr="000C33C9">
              <w:rPr>
                <w:rFonts w:ascii="Arial" w:eastAsia="Times New Roman" w:hAnsi="Arial" w:cs="Arial"/>
                <w:b w:val="0"/>
                <w:sz w:val="20"/>
                <w:szCs w:val="20"/>
                <w:lang w:eastAsia="es-CR"/>
              </w:rPr>
              <w:t>2.03.99 Otros materiales y productos de uso en la construcción y mantenimiento</w:t>
            </w:r>
          </w:p>
        </w:tc>
        <w:tc>
          <w:tcPr>
            <w:tcW w:w="1275"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102.000,00</w:t>
            </w:r>
          </w:p>
        </w:tc>
        <w:tc>
          <w:tcPr>
            <w:tcW w:w="1560"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92"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13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402"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30 uds x3.400</w:t>
            </w:r>
          </w:p>
        </w:tc>
        <w:tc>
          <w:tcPr>
            <w:tcW w:w="3191"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Lámina Gypsum</w:t>
            </w:r>
            <w:r w:rsidRPr="00687C31">
              <w:rPr>
                <w:rFonts w:ascii="Arial" w:eastAsia="Times New Roman" w:hAnsi="Arial" w:cs="Arial"/>
                <w:sz w:val="18"/>
                <w:szCs w:val="20"/>
                <w:lang w:eastAsia="es-CR"/>
              </w:rPr>
              <w:t xml:space="preserve"> 122cmx244cm estándar, para la confección de las paredes de obstáculos que se usan en los contenedores para los escenarios de búsqueda y rescate. </w:t>
            </w:r>
          </w:p>
        </w:tc>
      </w:tr>
      <w:tr w:rsidR="009F0A30" w:rsidRPr="00FC650F"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0C33C9" w:rsidRDefault="009F0A30" w:rsidP="00176CD4">
            <w:pPr>
              <w:jc w:val="center"/>
              <w:rPr>
                <w:rFonts w:ascii="Arial" w:eastAsia="Times New Roman" w:hAnsi="Arial" w:cs="Arial"/>
                <w:b w:val="0"/>
                <w:sz w:val="20"/>
                <w:szCs w:val="20"/>
                <w:lang w:eastAsia="es-CR"/>
              </w:rPr>
            </w:pPr>
            <w:r w:rsidRPr="000C33C9">
              <w:rPr>
                <w:rFonts w:ascii="Arial" w:eastAsia="Times New Roman" w:hAnsi="Arial" w:cs="Arial"/>
                <w:b w:val="0"/>
                <w:sz w:val="20"/>
                <w:szCs w:val="20"/>
                <w:lang w:eastAsia="es-CR"/>
              </w:rPr>
              <w:t>2.03.99 Otros materiales y productos de uso en la construcción y mantenimiento</w:t>
            </w:r>
          </w:p>
        </w:tc>
        <w:tc>
          <w:tcPr>
            <w:tcW w:w="1275"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75.000,00</w:t>
            </w:r>
          </w:p>
        </w:tc>
        <w:tc>
          <w:tcPr>
            <w:tcW w:w="1560"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9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402"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6 uds x 12.500</w:t>
            </w:r>
          </w:p>
        </w:tc>
        <w:tc>
          <w:tcPr>
            <w:tcW w:w="3191"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Lamina Gypsum</w:t>
            </w:r>
            <w:r w:rsidRPr="00687C31">
              <w:rPr>
                <w:rFonts w:ascii="Arial" w:eastAsia="Times New Roman" w:hAnsi="Arial" w:cs="Arial"/>
                <w:sz w:val="18"/>
                <w:szCs w:val="20"/>
                <w:lang w:eastAsia="es-CR"/>
              </w:rPr>
              <w:t xml:space="preserve"> 122cmx244cm exteriores, para el mantenimiento de exteriores de los simuladores de búsqueda y rescate, así como los de extinción. </w:t>
            </w:r>
          </w:p>
        </w:tc>
      </w:tr>
      <w:tr w:rsidR="009F0A30" w:rsidRPr="00FC650F" w:rsidTr="001425C4">
        <w:trPr>
          <w:trHeight w:val="510"/>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0C33C9" w:rsidRDefault="009F0A30" w:rsidP="00176CD4">
            <w:pPr>
              <w:jc w:val="center"/>
              <w:rPr>
                <w:rFonts w:ascii="Arial" w:eastAsia="Times New Roman" w:hAnsi="Arial" w:cs="Arial"/>
                <w:b w:val="0"/>
                <w:sz w:val="20"/>
                <w:szCs w:val="20"/>
                <w:lang w:eastAsia="es-CR"/>
              </w:rPr>
            </w:pPr>
            <w:r w:rsidRPr="000C33C9">
              <w:rPr>
                <w:rFonts w:ascii="Arial" w:eastAsia="Times New Roman" w:hAnsi="Arial" w:cs="Arial"/>
                <w:b w:val="0"/>
                <w:sz w:val="20"/>
                <w:szCs w:val="20"/>
                <w:lang w:eastAsia="es-CR"/>
              </w:rPr>
              <w:t>2.03.99 Otros materiales y productos de uso en la construcción y mantenimiento</w:t>
            </w:r>
          </w:p>
        </w:tc>
        <w:tc>
          <w:tcPr>
            <w:tcW w:w="1275"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14.400,00</w:t>
            </w:r>
          </w:p>
        </w:tc>
        <w:tc>
          <w:tcPr>
            <w:tcW w:w="1560"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92"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13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402"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4 uds x3.600</w:t>
            </w:r>
          </w:p>
        </w:tc>
        <w:tc>
          <w:tcPr>
            <w:tcW w:w="3191"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Unión lisa de 4"</w:t>
            </w:r>
            <w:r w:rsidRPr="00687C31">
              <w:rPr>
                <w:rFonts w:ascii="Arial" w:eastAsia="Times New Roman" w:hAnsi="Arial" w:cs="Arial"/>
                <w:sz w:val="18"/>
                <w:szCs w:val="20"/>
                <w:lang w:eastAsia="es-CR"/>
              </w:rPr>
              <w:t xml:space="preserve"> para mantenimiento de los simuladores de fugas de materiales peligro.</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639"/>
        <w:gridCol w:w="1275"/>
        <w:gridCol w:w="1560"/>
        <w:gridCol w:w="992"/>
        <w:gridCol w:w="1134"/>
        <w:gridCol w:w="3714"/>
        <w:gridCol w:w="2908"/>
      </w:tblGrid>
      <w:tr w:rsidR="009F0A30" w:rsidRPr="00FC650F" w:rsidTr="001425C4">
        <w:trPr>
          <w:cnfStyle w:val="100000000000" w:firstRow="1" w:lastRow="0" w:firstColumn="0" w:lastColumn="0" w:oddVBand="0" w:evenVBand="0" w:oddHBand="0"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FC650F"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FC650F" w:rsidTr="001425C4">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1639" w:type="dxa"/>
            <w:vMerge w:val="restart"/>
            <w:tcBorders>
              <w:top w:val="none" w:sz="0" w:space="0" w:color="auto"/>
              <w:left w:val="none" w:sz="0" w:space="0" w:color="auto"/>
              <w:bottom w:val="none" w:sz="0" w:space="0" w:color="auto"/>
            </w:tcBorders>
            <w:hideMark/>
          </w:tcPr>
          <w:p w:rsidR="009F0A30" w:rsidRPr="00FC650F" w:rsidRDefault="009F0A30" w:rsidP="00176CD4">
            <w:pPr>
              <w:jc w:val="center"/>
              <w:rPr>
                <w:rFonts w:ascii="Calibri" w:eastAsia="Times New Roman" w:hAnsi="Calibri" w:cs="Times New Roman"/>
                <w:lang w:eastAsia="es-CR"/>
              </w:rPr>
            </w:pPr>
            <w:r w:rsidRPr="00FC650F">
              <w:rPr>
                <w:rFonts w:ascii="Calibri" w:eastAsia="Times New Roman" w:hAnsi="Calibri" w:cs="Times New Roman"/>
                <w:lang w:eastAsia="es-CR"/>
              </w:rPr>
              <w:t>Subpartida y descripción</w:t>
            </w:r>
          </w:p>
        </w:tc>
        <w:tc>
          <w:tcPr>
            <w:tcW w:w="1275" w:type="dxa"/>
            <w:vMerge w:val="restart"/>
            <w:tcBorders>
              <w:top w:val="none" w:sz="0" w:space="0" w:color="auto"/>
              <w:bottom w:val="none" w:sz="0" w:space="0" w:color="auto"/>
            </w:tcBorders>
            <w:noWrap/>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Monto</w:t>
            </w:r>
          </w:p>
        </w:tc>
        <w:tc>
          <w:tcPr>
            <w:tcW w:w="3686" w:type="dxa"/>
            <w:gridSpan w:val="3"/>
            <w:tcBorders>
              <w:top w:val="none" w:sz="0" w:space="0" w:color="auto"/>
              <w:bottom w:val="none" w:sz="0" w:space="0" w:color="auto"/>
            </w:tcBorders>
            <w:noWrap/>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Vinculación PAO</w:t>
            </w:r>
          </w:p>
        </w:tc>
        <w:tc>
          <w:tcPr>
            <w:tcW w:w="3714" w:type="dxa"/>
            <w:vMerge w:val="restart"/>
            <w:tcBorders>
              <w:top w:val="none" w:sz="0" w:space="0" w:color="auto"/>
              <w:bottom w:val="none" w:sz="0" w:space="0" w:color="auto"/>
            </w:tcBorders>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Cálculo</w:t>
            </w:r>
          </w:p>
        </w:tc>
        <w:tc>
          <w:tcPr>
            <w:tcW w:w="2908" w:type="dxa"/>
            <w:vMerge w:val="restart"/>
            <w:tcBorders>
              <w:top w:val="none" w:sz="0" w:space="0" w:color="auto"/>
              <w:bottom w:val="none" w:sz="0" w:space="0" w:color="auto"/>
              <w:right w:val="none" w:sz="0" w:space="0" w:color="auto"/>
            </w:tcBorders>
            <w:noWrap/>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Justificación</w:t>
            </w:r>
          </w:p>
        </w:tc>
      </w:tr>
      <w:tr w:rsidR="009F0A30" w:rsidRPr="00FC650F" w:rsidTr="001425C4">
        <w:trPr>
          <w:trHeight w:val="291"/>
          <w:jc w:val="center"/>
        </w:trPr>
        <w:tc>
          <w:tcPr>
            <w:cnfStyle w:val="001000000000" w:firstRow="0" w:lastRow="0" w:firstColumn="1" w:lastColumn="0" w:oddVBand="0" w:evenVBand="0" w:oddHBand="0" w:evenHBand="0" w:firstRowFirstColumn="0" w:firstRowLastColumn="0" w:lastRowFirstColumn="0" w:lastRowLastColumn="0"/>
            <w:tcW w:w="1639" w:type="dxa"/>
            <w:vMerge/>
          </w:tcPr>
          <w:p w:rsidR="009F0A30" w:rsidRPr="00FC650F" w:rsidRDefault="009F0A30" w:rsidP="00176CD4">
            <w:pPr>
              <w:jc w:val="center"/>
              <w:rPr>
                <w:rFonts w:ascii="Calibri" w:eastAsia="Times New Roman" w:hAnsi="Calibri" w:cs="Times New Roman"/>
                <w:lang w:eastAsia="es-CR"/>
              </w:rPr>
            </w:pPr>
          </w:p>
        </w:tc>
        <w:tc>
          <w:tcPr>
            <w:tcW w:w="1275" w:type="dxa"/>
            <w:vMerge/>
            <w:noWrap/>
          </w:tcPr>
          <w:p w:rsidR="009F0A30" w:rsidRPr="00FC650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6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Acción</w:t>
            </w:r>
          </w:p>
        </w:tc>
        <w:tc>
          <w:tcPr>
            <w:tcW w:w="3714" w:type="dxa"/>
            <w:vMerge/>
          </w:tcPr>
          <w:p w:rsidR="009F0A30" w:rsidRPr="00FC650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08" w:type="dxa"/>
            <w:vMerge/>
            <w:noWrap/>
          </w:tcPr>
          <w:p w:rsidR="009F0A30" w:rsidRPr="00FC650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FC650F"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639" w:type="dxa"/>
            <w:tcBorders>
              <w:top w:val="none" w:sz="0" w:space="0" w:color="auto"/>
              <w:left w:val="none" w:sz="0" w:space="0" w:color="auto"/>
              <w:bottom w:val="none" w:sz="0" w:space="0" w:color="auto"/>
            </w:tcBorders>
            <w:vAlign w:val="center"/>
            <w:hideMark/>
          </w:tcPr>
          <w:p w:rsidR="009F0A30" w:rsidRPr="000C33C9" w:rsidRDefault="009F0A30" w:rsidP="00176CD4">
            <w:pPr>
              <w:jc w:val="center"/>
              <w:rPr>
                <w:rFonts w:ascii="Arial" w:eastAsia="Times New Roman" w:hAnsi="Arial" w:cs="Arial"/>
                <w:b w:val="0"/>
                <w:sz w:val="20"/>
                <w:szCs w:val="20"/>
                <w:lang w:eastAsia="es-CR"/>
              </w:rPr>
            </w:pPr>
            <w:r w:rsidRPr="000C33C9">
              <w:rPr>
                <w:rFonts w:ascii="Arial" w:eastAsia="Times New Roman" w:hAnsi="Arial" w:cs="Arial"/>
                <w:b w:val="0"/>
                <w:sz w:val="20"/>
                <w:szCs w:val="20"/>
                <w:lang w:eastAsia="es-CR"/>
              </w:rPr>
              <w:t>2.03.99 Otros materiales y productos de uso en la construcción y mantenimiento</w:t>
            </w:r>
          </w:p>
        </w:tc>
        <w:tc>
          <w:tcPr>
            <w:tcW w:w="1275"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24.300,00</w:t>
            </w:r>
          </w:p>
        </w:tc>
        <w:tc>
          <w:tcPr>
            <w:tcW w:w="1560"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9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714"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9 uds x2.700</w:t>
            </w:r>
          </w:p>
        </w:tc>
        <w:tc>
          <w:tcPr>
            <w:tcW w:w="2908"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Tornillo de 2"</w:t>
            </w:r>
            <w:r w:rsidRPr="00687C31">
              <w:rPr>
                <w:rFonts w:ascii="Arial" w:eastAsia="Times New Roman" w:hAnsi="Arial" w:cs="Arial"/>
                <w:sz w:val="18"/>
                <w:szCs w:val="20"/>
                <w:lang w:eastAsia="es-CR"/>
              </w:rPr>
              <w:t xml:space="preserve"> punta broca (paq. 100 uds) para la recolocación de las láminas de zinc que se destruyen en las prácticas de ventilación.  </w:t>
            </w:r>
          </w:p>
        </w:tc>
      </w:tr>
      <w:tr w:rsidR="009F0A30" w:rsidRPr="00FC650F" w:rsidTr="001425C4">
        <w:trPr>
          <w:trHeight w:val="510"/>
          <w:jc w:val="center"/>
        </w:trPr>
        <w:tc>
          <w:tcPr>
            <w:cnfStyle w:val="001000000000" w:firstRow="0" w:lastRow="0" w:firstColumn="1" w:lastColumn="0" w:oddVBand="0" w:evenVBand="0" w:oddHBand="0" w:evenHBand="0" w:firstRowFirstColumn="0" w:firstRowLastColumn="0" w:lastRowFirstColumn="0" w:lastRowLastColumn="0"/>
            <w:tcW w:w="1639" w:type="dxa"/>
            <w:vAlign w:val="center"/>
            <w:hideMark/>
          </w:tcPr>
          <w:p w:rsidR="009F0A30" w:rsidRPr="000C33C9" w:rsidRDefault="009F0A30" w:rsidP="00176CD4">
            <w:pPr>
              <w:jc w:val="center"/>
              <w:rPr>
                <w:rFonts w:ascii="Arial" w:eastAsia="Times New Roman" w:hAnsi="Arial" w:cs="Arial"/>
                <w:b w:val="0"/>
                <w:sz w:val="20"/>
                <w:szCs w:val="20"/>
                <w:lang w:eastAsia="es-CR"/>
              </w:rPr>
            </w:pPr>
            <w:r w:rsidRPr="000C33C9">
              <w:rPr>
                <w:rFonts w:ascii="Arial" w:eastAsia="Times New Roman" w:hAnsi="Arial" w:cs="Arial"/>
                <w:b w:val="0"/>
                <w:sz w:val="20"/>
                <w:szCs w:val="20"/>
                <w:lang w:eastAsia="es-CR"/>
              </w:rPr>
              <w:t>2.03.99 Otros materiales y productos de uso en la construcción y mantenimiento</w:t>
            </w:r>
          </w:p>
        </w:tc>
        <w:tc>
          <w:tcPr>
            <w:tcW w:w="1275"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9.600,00</w:t>
            </w:r>
          </w:p>
        </w:tc>
        <w:tc>
          <w:tcPr>
            <w:tcW w:w="1560"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92"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13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714"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8 uds x1.200</w:t>
            </w:r>
          </w:p>
        </w:tc>
        <w:tc>
          <w:tcPr>
            <w:tcW w:w="2908"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Tubos Conduit</w:t>
            </w:r>
            <w:r w:rsidRPr="00687C31">
              <w:rPr>
                <w:rFonts w:ascii="Arial" w:eastAsia="Times New Roman" w:hAnsi="Arial" w:cs="Arial"/>
                <w:sz w:val="18"/>
                <w:szCs w:val="20"/>
                <w:lang w:eastAsia="es-CR"/>
              </w:rPr>
              <w:t xml:space="preserve"> de 1" para el mantenimiento de los simuladores que disponen de sistemas eléctricos, que se deterioran por el uso frecuente. </w:t>
            </w:r>
          </w:p>
        </w:tc>
      </w:tr>
      <w:tr w:rsidR="009F0A30" w:rsidRPr="00FC650F"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639" w:type="dxa"/>
            <w:tcBorders>
              <w:top w:val="none" w:sz="0" w:space="0" w:color="auto"/>
              <w:left w:val="none" w:sz="0" w:space="0" w:color="auto"/>
              <w:bottom w:val="none" w:sz="0" w:space="0" w:color="auto"/>
            </w:tcBorders>
            <w:vAlign w:val="center"/>
            <w:hideMark/>
          </w:tcPr>
          <w:p w:rsidR="009F0A30" w:rsidRPr="000C33C9" w:rsidRDefault="009F0A30" w:rsidP="00176CD4">
            <w:pPr>
              <w:jc w:val="center"/>
              <w:rPr>
                <w:rFonts w:ascii="Arial" w:eastAsia="Times New Roman" w:hAnsi="Arial" w:cs="Arial"/>
                <w:b w:val="0"/>
                <w:sz w:val="20"/>
                <w:szCs w:val="20"/>
                <w:lang w:eastAsia="es-CR"/>
              </w:rPr>
            </w:pPr>
            <w:r w:rsidRPr="000C33C9">
              <w:rPr>
                <w:rFonts w:ascii="Arial" w:eastAsia="Times New Roman" w:hAnsi="Arial" w:cs="Arial"/>
                <w:b w:val="0"/>
                <w:sz w:val="20"/>
                <w:szCs w:val="20"/>
                <w:lang w:eastAsia="es-CR"/>
              </w:rPr>
              <w:t>2.03.99 Otros materiales y productos de uso en la construcción y mantenimiento</w:t>
            </w:r>
          </w:p>
        </w:tc>
        <w:tc>
          <w:tcPr>
            <w:tcW w:w="1275"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6.600,00</w:t>
            </w:r>
          </w:p>
        </w:tc>
        <w:tc>
          <w:tcPr>
            <w:tcW w:w="1560"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9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714"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 uds x3.300</w:t>
            </w:r>
          </w:p>
        </w:tc>
        <w:tc>
          <w:tcPr>
            <w:tcW w:w="2908"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Cinta tapa gotera</w:t>
            </w:r>
            <w:r w:rsidRPr="00687C31">
              <w:rPr>
                <w:rFonts w:ascii="Arial" w:eastAsia="Times New Roman" w:hAnsi="Arial" w:cs="Arial"/>
                <w:sz w:val="18"/>
                <w:szCs w:val="20"/>
                <w:lang w:eastAsia="es-CR"/>
              </w:rPr>
              <w:t xml:space="preserve"> en rollo para la reparación de los techos en los simuladores sobre los cuales trabajan los rescatistas en las prácticas de ventilación. </w:t>
            </w:r>
          </w:p>
        </w:tc>
      </w:tr>
      <w:tr w:rsidR="009F0A30" w:rsidRPr="00FC650F" w:rsidTr="001425C4">
        <w:trPr>
          <w:trHeight w:val="1530"/>
          <w:jc w:val="center"/>
        </w:trPr>
        <w:tc>
          <w:tcPr>
            <w:cnfStyle w:val="001000000000" w:firstRow="0" w:lastRow="0" w:firstColumn="1" w:lastColumn="0" w:oddVBand="0" w:evenVBand="0" w:oddHBand="0" w:evenHBand="0" w:firstRowFirstColumn="0" w:firstRowLastColumn="0" w:lastRowFirstColumn="0" w:lastRowLastColumn="0"/>
            <w:tcW w:w="1639" w:type="dxa"/>
            <w:vAlign w:val="center"/>
            <w:hideMark/>
          </w:tcPr>
          <w:p w:rsidR="009F0A30" w:rsidRPr="000C33C9" w:rsidRDefault="009F0A30" w:rsidP="00176CD4">
            <w:pPr>
              <w:jc w:val="center"/>
              <w:rPr>
                <w:rFonts w:ascii="Arial" w:eastAsia="Times New Roman" w:hAnsi="Arial" w:cs="Arial"/>
                <w:b w:val="0"/>
                <w:sz w:val="20"/>
                <w:szCs w:val="20"/>
                <w:lang w:eastAsia="es-CR"/>
              </w:rPr>
            </w:pPr>
            <w:r w:rsidRPr="000C33C9">
              <w:rPr>
                <w:rFonts w:ascii="Arial" w:eastAsia="Times New Roman" w:hAnsi="Arial" w:cs="Arial"/>
                <w:b w:val="0"/>
                <w:sz w:val="20"/>
                <w:szCs w:val="20"/>
                <w:lang w:eastAsia="es-CR"/>
              </w:rPr>
              <w:t>2.03.99 Otros materiales y productos de uso en la construcción y mantenimiento</w:t>
            </w:r>
          </w:p>
        </w:tc>
        <w:tc>
          <w:tcPr>
            <w:tcW w:w="1275"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3.300,00</w:t>
            </w:r>
          </w:p>
        </w:tc>
        <w:tc>
          <w:tcPr>
            <w:tcW w:w="1560"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92"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13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714"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 ud x 3.300</w:t>
            </w:r>
          </w:p>
        </w:tc>
        <w:tc>
          <w:tcPr>
            <w:tcW w:w="2908"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Pasta para Gypsun</w:t>
            </w:r>
            <w:r w:rsidRPr="00687C31">
              <w:rPr>
                <w:rFonts w:ascii="Arial" w:eastAsia="Times New Roman" w:hAnsi="Arial" w:cs="Arial"/>
                <w:sz w:val="18"/>
                <w:szCs w:val="20"/>
                <w:lang w:eastAsia="es-CR"/>
              </w:rPr>
              <w:t xml:space="preserve"> en cubeta, para el mantenimiento de exteriores de los simuladores de búsqueda y rescate, así como los de extinción.</w:t>
            </w:r>
          </w:p>
        </w:tc>
      </w:tr>
      <w:tr w:rsidR="009F0A30" w:rsidRPr="00FC650F" w:rsidTr="001425C4">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1639" w:type="dxa"/>
            <w:tcBorders>
              <w:top w:val="none" w:sz="0" w:space="0" w:color="auto"/>
              <w:left w:val="none" w:sz="0" w:space="0" w:color="auto"/>
              <w:bottom w:val="none" w:sz="0" w:space="0" w:color="auto"/>
            </w:tcBorders>
            <w:vAlign w:val="center"/>
            <w:hideMark/>
          </w:tcPr>
          <w:p w:rsidR="009F0A30" w:rsidRPr="000C33C9" w:rsidRDefault="009F0A30" w:rsidP="00176CD4">
            <w:pPr>
              <w:jc w:val="center"/>
              <w:rPr>
                <w:rFonts w:ascii="Arial" w:eastAsia="Times New Roman" w:hAnsi="Arial" w:cs="Arial"/>
                <w:b w:val="0"/>
                <w:sz w:val="20"/>
                <w:szCs w:val="20"/>
                <w:lang w:eastAsia="es-CR"/>
              </w:rPr>
            </w:pPr>
            <w:r w:rsidRPr="000C33C9">
              <w:rPr>
                <w:rFonts w:ascii="Arial" w:eastAsia="Times New Roman" w:hAnsi="Arial" w:cs="Arial"/>
                <w:b w:val="0"/>
                <w:sz w:val="20"/>
                <w:szCs w:val="20"/>
                <w:lang w:eastAsia="es-CR"/>
              </w:rPr>
              <w:t>2.03.99 Otros materiales y productos de uso en la construcción y mantenimiento</w:t>
            </w:r>
          </w:p>
        </w:tc>
        <w:tc>
          <w:tcPr>
            <w:tcW w:w="1275"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180.000,00</w:t>
            </w:r>
          </w:p>
        </w:tc>
        <w:tc>
          <w:tcPr>
            <w:tcW w:w="1560"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9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714"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12 uds x 15.000</w:t>
            </w:r>
          </w:p>
        </w:tc>
        <w:tc>
          <w:tcPr>
            <w:tcW w:w="2908"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Pintura galón</w:t>
            </w:r>
            <w:r w:rsidRPr="00687C31">
              <w:rPr>
                <w:rFonts w:ascii="Arial" w:eastAsia="Times New Roman" w:hAnsi="Arial" w:cs="Arial"/>
                <w:sz w:val="18"/>
                <w:szCs w:val="20"/>
                <w:lang w:eastAsia="es-CR"/>
              </w:rPr>
              <w:t xml:space="preserve">, para el mantenimiento de los diferentes simuladores y componentes de los mismos. </w:t>
            </w:r>
          </w:p>
        </w:tc>
      </w:tr>
    </w:tbl>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639"/>
        <w:gridCol w:w="1275"/>
        <w:gridCol w:w="1560"/>
        <w:gridCol w:w="992"/>
        <w:gridCol w:w="1134"/>
        <w:gridCol w:w="3714"/>
        <w:gridCol w:w="2908"/>
      </w:tblGrid>
      <w:tr w:rsidR="009F0A30" w:rsidRPr="00FC650F"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FC650F"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FC650F" w:rsidTr="001425C4">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639" w:type="dxa"/>
            <w:vMerge w:val="restart"/>
            <w:tcBorders>
              <w:top w:val="none" w:sz="0" w:space="0" w:color="auto"/>
              <w:left w:val="none" w:sz="0" w:space="0" w:color="auto"/>
              <w:bottom w:val="none" w:sz="0" w:space="0" w:color="auto"/>
            </w:tcBorders>
            <w:hideMark/>
          </w:tcPr>
          <w:p w:rsidR="009F0A30" w:rsidRPr="00FC650F" w:rsidRDefault="009F0A30" w:rsidP="00176CD4">
            <w:pPr>
              <w:jc w:val="center"/>
              <w:rPr>
                <w:rFonts w:ascii="Calibri" w:eastAsia="Times New Roman" w:hAnsi="Calibri" w:cs="Times New Roman"/>
                <w:lang w:eastAsia="es-CR"/>
              </w:rPr>
            </w:pPr>
            <w:r w:rsidRPr="00FC650F">
              <w:rPr>
                <w:rFonts w:ascii="Calibri" w:eastAsia="Times New Roman" w:hAnsi="Calibri" w:cs="Times New Roman"/>
                <w:lang w:eastAsia="es-CR"/>
              </w:rPr>
              <w:t>Subpartida y descripción</w:t>
            </w:r>
          </w:p>
        </w:tc>
        <w:tc>
          <w:tcPr>
            <w:tcW w:w="1275" w:type="dxa"/>
            <w:vMerge w:val="restart"/>
            <w:tcBorders>
              <w:top w:val="none" w:sz="0" w:space="0" w:color="auto"/>
              <w:bottom w:val="none" w:sz="0" w:space="0" w:color="auto"/>
            </w:tcBorders>
            <w:noWrap/>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Monto</w:t>
            </w:r>
          </w:p>
        </w:tc>
        <w:tc>
          <w:tcPr>
            <w:tcW w:w="3686" w:type="dxa"/>
            <w:gridSpan w:val="3"/>
            <w:tcBorders>
              <w:top w:val="none" w:sz="0" w:space="0" w:color="auto"/>
              <w:bottom w:val="none" w:sz="0" w:space="0" w:color="auto"/>
            </w:tcBorders>
            <w:noWrap/>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Vinculación PAO</w:t>
            </w:r>
          </w:p>
        </w:tc>
        <w:tc>
          <w:tcPr>
            <w:tcW w:w="3714" w:type="dxa"/>
            <w:vMerge w:val="restart"/>
            <w:tcBorders>
              <w:top w:val="none" w:sz="0" w:space="0" w:color="auto"/>
              <w:bottom w:val="none" w:sz="0" w:space="0" w:color="auto"/>
            </w:tcBorders>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Cálculo</w:t>
            </w:r>
          </w:p>
        </w:tc>
        <w:tc>
          <w:tcPr>
            <w:tcW w:w="2908" w:type="dxa"/>
            <w:vMerge w:val="restart"/>
            <w:tcBorders>
              <w:top w:val="none" w:sz="0" w:space="0" w:color="auto"/>
              <w:bottom w:val="none" w:sz="0" w:space="0" w:color="auto"/>
              <w:right w:val="none" w:sz="0" w:space="0" w:color="auto"/>
            </w:tcBorders>
            <w:noWrap/>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Justificación</w:t>
            </w:r>
          </w:p>
        </w:tc>
      </w:tr>
      <w:tr w:rsidR="009F0A30" w:rsidRPr="00FC650F" w:rsidTr="001425C4">
        <w:trPr>
          <w:trHeight w:val="368"/>
          <w:jc w:val="center"/>
        </w:trPr>
        <w:tc>
          <w:tcPr>
            <w:cnfStyle w:val="001000000000" w:firstRow="0" w:lastRow="0" w:firstColumn="1" w:lastColumn="0" w:oddVBand="0" w:evenVBand="0" w:oddHBand="0" w:evenHBand="0" w:firstRowFirstColumn="0" w:firstRowLastColumn="0" w:lastRowFirstColumn="0" w:lastRowLastColumn="0"/>
            <w:tcW w:w="1639" w:type="dxa"/>
            <w:vMerge/>
          </w:tcPr>
          <w:p w:rsidR="009F0A30" w:rsidRPr="00FC650F" w:rsidRDefault="009F0A30" w:rsidP="00176CD4">
            <w:pPr>
              <w:jc w:val="center"/>
              <w:rPr>
                <w:rFonts w:ascii="Calibri" w:eastAsia="Times New Roman" w:hAnsi="Calibri" w:cs="Times New Roman"/>
                <w:lang w:eastAsia="es-CR"/>
              </w:rPr>
            </w:pPr>
          </w:p>
        </w:tc>
        <w:tc>
          <w:tcPr>
            <w:tcW w:w="1275" w:type="dxa"/>
            <w:vMerge/>
            <w:noWrap/>
          </w:tcPr>
          <w:p w:rsidR="009F0A30" w:rsidRPr="00FC650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6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Acción</w:t>
            </w:r>
          </w:p>
        </w:tc>
        <w:tc>
          <w:tcPr>
            <w:tcW w:w="3714" w:type="dxa"/>
            <w:vMerge/>
          </w:tcPr>
          <w:p w:rsidR="009F0A30" w:rsidRPr="00FC650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08" w:type="dxa"/>
            <w:vMerge/>
            <w:noWrap/>
          </w:tcPr>
          <w:p w:rsidR="009F0A30" w:rsidRPr="00FC650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687C31"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639" w:type="dxa"/>
            <w:tcBorders>
              <w:top w:val="none" w:sz="0" w:space="0" w:color="auto"/>
              <w:left w:val="none" w:sz="0" w:space="0" w:color="auto"/>
              <w:bottom w:val="none" w:sz="0" w:space="0" w:color="auto"/>
            </w:tcBorders>
            <w:vAlign w:val="center"/>
            <w:hideMark/>
          </w:tcPr>
          <w:p w:rsidR="009F0A30" w:rsidRPr="000C33C9" w:rsidRDefault="009F0A30" w:rsidP="00176CD4">
            <w:pPr>
              <w:jc w:val="center"/>
              <w:rPr>
                <w:rFonts w:ascii="Arial" w:eastAsia="Times New Roman" w:hAnsi="Arial" w:cs="Arial"/>
                <w:b w:val="0"/>
                <w:sz w:val="18"/>
                <w:szCs w:val="18"/>
                <w:lang w:eastAsia="es-CR"/>
              </w:rPr>
            </w:pPr>
            <w:r w:rsidRPr="000C33C9">
              <w:rPr>
                <w:rFonts w:ascii="Arial" w:eastAsia="Times New Roman" w:hAnsi="Arial" w:cs="Arial"/>
                <w:b w:val="0"/>
                <w:sz w:val="18"/>
                <w:szCs w:val="18"/>
                <w:lang w:eastAsia="es-CR"/>
              </w:rPr>
              <w:t>2.03.99 Otros materiales y productos de uso en la construcción y mantenimiento</w:t>
            </w:r>
          </w:p>
        </w:tc>
        <w:tc>
          <w:tcPr>
            <w:tcW w:w="1275"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4.200,00</w:t>
            </w:r>
          </w:p>
        </w:tc>
        <w:tc>
          <w:tcPr>
            <w:tcW w:w="1560"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99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714"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 uds x 2.100</w:t>
            </w:r>
          </w:p>
        </w:tc>
        <w:tc>
          <w:tcPr>
            <w:tcW w:w="2908"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Rodillos para techo</w:t>
            </w:r>
            <w:r w:rsidRPr="00687C31">
              <w:rPr>
                <w:rFonts w:ascii="Arial" w:eastAsia="Times New Roman" w:hAnsi="Arial" w:cs="Arial"/>
                <w:sz w:val="18"/>
                <w:szCs w:val="18"/>
                <w:lang w:eastAsia="es-CR"/>
              </w:rPr>
              <w:t xml:space="preserve"> para el mantenimiento de los diferentes simuladores y componentes de los mismos.</w:t>
            </w:r>
          </w:p>
        </w:tc>
      </w:tr>
      <w:tr w:rsidR="009F0A30" w:rsidRPr="00687C31"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1639" w:type="dxa"/>
            <w:vAlign w:val="center"/>
            <w:hideMark/>
          </w:tcPr>
          <w:p w:rsidR="009F0A30" w:rsidRPr="000C33C9" w:rsidRDefault="009F0A30" w:rsidP="00176CD4">
            <w:pPr>
              <w:jc w:val="center"/>
              <w:rPr>
                <w:rFonts w:ascii="Arial" w:eastAsia="Times New Roman" w:hAnsi="Arial" w:cs="Arial"/>
                <w:b w:val="0"/>
                <w:sz w:val="18"/>
                <w:szCs w:val="18"/>
                <w:lang w:eastAsia="es-CR"/>
              </w:rPr>
            </w:pPr>
            <w:r w:rsidRPr="000C33C9">
              <w:rPr>
                <w:rFonts w:ascii="Arial" w:eastAsia="Times New Roman" w:hAnsi="Arial" w:cs="Arial"/>
                <w:b w:val="0"/>
                <w:sz w:val="18"/>
                <w:szCs w:val="18"/>
                <w:lang w:eastAsia="es-CR"/>
              </w:rPr>
              <w:t>2.03.99 Otros materiales y productos de uso en la construcción y mantenimiento</w:t>
            </w:r>
          </w:p>
        </w:tc>
        <w:tc>
          <w:tcPr>
            <w:tcW w:w="1275"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8.000,00</w:t>
            </w:r>
          </w:p>
        </w:tc>
        <w:tc>
          <w:tcPr>
            <w:tcW w:w="1560"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992"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13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714"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5 uds x 1.600</w:t>
            </w:r>
          </w:p>
        </w:tc>
        <w:tc>
          <w:tcPr>
            <w:tcW w:w="2908"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Codo PVC 2"</w:t>
            </w:r>
            <w:r w:rsidRPr="00687C31">
              <w:rPr>
                <w:rFonts w:ascii="Arial" w:eastAsia="Times New Roman" w:hAnsi="Arial" w:cs="Arial"/>
                <w:sz w:val="18"/>
                <w:szCs w:val="18"/>
                <w:lang w:eastAsia="es-CR"/>
              </w:rPr>
              <w:t xml:space="preserve"> para mantenimiento de los simuladores de fugas de materiales peligros.</w:t>
            </w:r>
          </w:p>
        </w:tc>
      </w:tr>
      <w:tr w:rsidR="009F0A30" w:rsidRPr="00687C31"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639" w:type="dxa"/>
            <w:tcBorders>
              <w:top w:val="none" w:sz="0" w:space="0" w:color="auto"/>
              <w:left w:val="none" w:sz="0" w:space="0" w:color="auto"/>
              <w:bottom w:val="none" w:sz="0" w:space="0" w:color="auto"/>
            </w:tcBorders>
            <w:vAlign w:val="center"/>
            <w:hideMark/>
          </w:tcPr>
          <w:p w:rsidR="009F0A30" w:rsidRPr="000C33C9" w:rsidRDefault="009F0A30" w:rsidP="00176CD4">
            <w:pPr>
              <w:jc w:val="center"/>
              <w:rPr>
                <w:rFonts w:ascii="Arial" w:eastAsia="Times New Roman" w:hAnsi="Arial" w:cs="Arial"/>
                <w:b w:val="0"/>
                <w:sz w:val="18"/>
                <w:szCs w:val="18"/>
                <w:lang w:eastAsia="es-CR"/>
              </w:rPr>
            </w:pPr>
            <w:r w:rsidRPr="000C33C9">
              <w:rPr>
                <w:rFonts w:ascii="Arial" w:eastAsia="Times New Roman" w:hAnsi="Arial" w:cs="Arial"/>
                <w:b w:val="0"/>
                <w:sz w:val="18"/>
                <w:szCs w:val="18"/>
                <w:lang w:eastAsia="es-CR"/>
              </w:rPr>
              <w:t>2.03.99 Otros materiales y productos de uso en la construcción y mantenimiento</w:t>
            </w:r>
          </w:p>
        </w:tc>
        <w:tc>
          <w:tcPr>
            <w:tcW w:w="1275"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4.250,00</w:t>
            </w:r>
          </w:p>
        </w:tc>
        <w:tc>
          <w:tcPr>
            <w:tcW w:w="1560"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99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714"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5 uds x 850</w:t>
            </w:r>
          </w:p>
        </w:tc>
        <w:tc>
          <w:tcPr>
            <w:tcW w:w="2908"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 xml:space="preserve">Uniones lisas de 2" </w:t>
            </w:r>
            <w:r w:rsidRPr="00687C31">
              <w:rPr>
                <w:rFonts w:ascii="Arial" w:eastAsia="Times New Roman" w:hAnsi="Arial" w:cs="Arial"/>
                <w:sz w:val="18"/>
                <w:szCs w:val="18"/>
                <w:lang w:eastAsia="es-CR"/>
              </w:rPr>
              <w:t>para mantenimiento de los simuladores de fugas de materiales peligros.</w:t>
            </w:r>
          </w:p>
        </w:tc>
      </w:tr>
      <w:tr w:rsidR="009F0A30" w:rsidRPr="00687C31" w:rsidTr="001425C4">
        <w:trPr>
          <w:trHeight w:val="510"/>
          <w:jc w:val="center"/>
        </w:trPr>
        <w:tc>
          <w:tcPr>
            <w:cnfStyle w:val="001000000000" w:firstRow="0" w:lastRow="0" w:firstColumn="1" w:lastColumn="0" w:oddVBand="0" w:evenVBand="0" w:oddHBand="0" w:evenHBand="0" w:firstRowFirstColumn="0" w:firstRowLastColumn="0" w:lastRowFirstColumn="0" w:lastRowLastColumn="0"/>
            <w:tcW w:w="1639" w:type="dxa"/>
            <w:vAlign w:val="center"/>
            <w:hideMark/>
          </w:tcPr>
          <w:p w:rsidR="009F0A30" w:rsidRPr="000C33C9" w:rsidRDefault="009F0A30" w:rsidP="00176CD4">
            <w:pPr>
              <w:jc w:val="center"/>
              <w:rPr>
                <w:rFonts w:ascii="Arial" w:eastAsia="Times New Roman" w:hAnsi="Arial" w:cs="Arial"/>
                <w:b w:val="0"/>
                <w:sz w:val="18"/>
                <w:szCs w:val="18"/>
                <w:lang w:eastAsia="es-CR"/>
              </w:rPr>
            </w:pPr>
            <w:r w:rsidRPr="000C33C9">
              <w:rPr>
                <w:rFonts w:ascii="Arial" w:eastAsia="Times New Roman" w:hAnsi="Arial" w:cs="Arial"/>
                <w:b w:val="0"/>
                <w:sz w:val="18"/>
                <w:szCs w:val="18"/>
                <w:lang w:eastAsia="es-CR"/>
              </w:rPr>
              <w:t>2.03.99 Otros materiales y productos de uso en la construcción y mantenimiento</w:t>
            </w:r>
          </w:p>
        </w:tc>
        <w:tc>
          <w:tcPr>
            <w:tcW w:w="1275"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3.550,00</w:t>
            </w:r>
          </w:p>
        </w:tc>
        <w:tc>
          <w:tcPr>
            <w:tcW w:w="1560"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992"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13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714"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5 uds x 710</w:t>
            </w:r>
          </w:p>
        </w:tc>
        <w:tc>
          <w:tcPr>
            <w:tcW w:w="2908"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Tapones con rosca</w:t>
            </w:r>
            <w:r w:rsidRPr="00687C31">
              <w:rPr>
                <w:rFonts w:ascii="Arial" w:eastAsia="Times New Roman" w:hAnsi="Arial" w:cs="Arial"/>
                <w:sz w:val="18"/>
                <w:szCs w:val="18"/>
                <w:lang w:eastAsia="es-CR"/>
              </w:rPr>
              <w:t xml:space="preserve"> de 2" para mantenimiento de los simuladores de fugas de materiales peligros.</w:t>
            </w:r>
          </w:p>
        </w:tc>
      </w:tr>
      <w:tr w:rsidR="009F0A30" w:rsidRPr="00687C31"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639" w:type="dxa"/>
            <w:tcBorders>
              <w:top w:val="none" w:sz="0" w:space="0" w:color="auto"/>
              <w:left w:val="none" w:sz="0" w:space="0" w:color="auto"/>
              <w:bottom w:val="none" w:sz="0" w:space="0" w:color="auto"/>
            </w:tcBorders>
            <w:vAlign w:val="center"/>
            <w:hideMark/>
          </w:tcPr>
          <w:p w:rsidR="009F0A30" w:rsidRPr="000C33C9" w:rsidRDefault="009F0A30" w:rsidP="00176CD4">
            <w:pPr>
              <w:jc w:val="center"/>
              <w:rPr>
                <w:rFonts w:ascii="Arial" w:eastAsia="Times New Roman" w:hAnsi="Arial" w:cs="Arial"/>
                <w:b w:val="0"/>
                <w:sz w:val="18"/>
                <w:szCs w:val="18"/>
                <w:lang w:eastAsia="es-CR"/>
              </w:rPr>
            </w:pPr>
            <w:r w:rsidRPr="000C33C9">
              <w:rPr>
                <w:rFonts w:ascii="Arial" w:eastAsia="Times New Roman" w:hAnsi="Arial" w:cs="Arial"/>
                <w:b w:val="0"/>
                <w:sz w:val="18"/>
                <w:szCs w:val="18"/>
                <w:lang w:eastAsia="es-CR"/>
              </w:rPr>
              <w:t>2.03.99 Otros materiales y productos de uso en la construcción y mantenimiento</w:t>
            </w:r>
          </w:p>
        </w:tc>
        <w:tc>
          <w:tcPr>
            <w:tcW w:w="1275"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2.600,00</w:t>
            </w:r>
          </w:p>
        </w:tc>
        <w:tc>
          <w:tcPr>
            <w:tcW w:w="1560"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99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714"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5 uds x 520</w:t>
            </w:r>
          </w:p>
        </w:tc>
        <w:tc>
          <w:tcPr>
            <w:tcW w:w="2908"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Unión de 1 1/4"</w:t>
            </w:r>
            <w:r w:rsidRPr="00687C31">
              <w:rPr>
                <w:rFonts w:ascii="Arial" w:eastAsia="Times New Roman" w:hAnsi="Arial" w:cs="Arial"/>
                <w:sz w:val="18"/>
                <w:szCs w:val="18"/>
                <w:lang w:eastAsia="es-CR"/>
              </w:rPr>
              <w:t xml:space="preserve"> para mantenimiento de los simuladores de fugas de materiales peligros.</w:t>
            </w:r>
          </w:p>
        </w:tc>
      </w:tr>
    </w:tbl>
    <w:p w:rsidR="009F0A30" w:rsidRDefault="009F0A30" w:rsidP="009F0A30">
      <w:pPr>
        <w:rPr>
          <w:sz w:val="18"/>
          <w:szCs w:val="18"/>
        </w:rPr>
      </w:pPr>
    </w:p>
    <w:p w:rsidR="009F0A30" w:rsidRDefault="009F0A30" w:rsidP="009F0A30">
      <w:pPr>
        <w:rPr>
          <w:sz w:val="18"/>
          <w:szCs w:val="18"/>
        </w:rPr>
      </w:pPr>
    </w:p>
    <w:p w:rsidR="009F0A30" w:rsidRPr="00687C31" w:rsidRDefault="009F0A30" w:rsidP="009F0A30">
      <w:pPr>
        <w:rPr>
          <w:sz w:val="18"/>
          <w:szCs w:val="18"/>
        </w:rPr>
      </w:pPr>
    </w:p>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639"/>
        <w:gridCol w:w="1275"/>
        <w:gridCol w:w="1560"/>
        <w:gridCol w:w="992"/>
        <w:gridCol w:w="1134"/>
        <w:gridCol w:w="3714"/>
        <w:gridCol w:w="2908"/>
      </w:tblGrid>
      <w:tr w:rsidR="009F0A30" w:rsidRPr="00FC650F"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FC650F"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FC650F" w:rsidTr="001425C4">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639" w:type="dxa"/>
            <w:vMerge w:val="restart"/>
            <w:tcBorders>
              <w:top w:val="none" w:sz="0" w:space="0" w:color="auto"/>
              <w:left w:val="none" w:sz="0" w:space="0" w:color="auto"/>
              <w:bottom w:val="none" w:sz="0" w:space="0" w:color="auto"/>
            </w:tcBorders>
            <w:hideMark/>
          </w:tcPr>
          <w:p w:rsidR="009F0A30" w:rsidRPr="00FC650F" w:rsidRDefault="009F0A30" w:rsidP="00176CD4">
            <w:pPr>
              <w:jc w:val="center"/>
              <w:rPr>
                <w:rFonts w:ascii="Calibri" w:eastAsia="Times New Roman" w:hAnsi="Calibri" w:cs="Times New Roman"/>
                <w:lang w:eastAsia="es-CR"/>
              </w:rPr>
            </w:pPr>
            <w:r w:rsidRPr="00FC650F">
              <w:rPr>
                <w:rFonts w:ascii="Calibri" w:eastAsia="Times New Roman" w:hAnsi="Calibri" w:cs="Times New Roman"/>
                <w:lang w:eastAsia="es-CR"/>
              </w:rPr>
              <w:t>Subpartida y descripción</w:t>
            </w:r>
          </w:p>
        </w:tc>
        <w:tc>
          <w:tcPr>
            <w:tcW w:w="1275" w:type="dxa"/>
            <w:vMerge w:val="restart"/>
            <w:tcBorders>
              <w:top w:val="none" w:sz="0" w:space="0" w:color="auto"/>
              <w:bottom w:val="none" w:sz="0" w:space="0" w:color="auto"/>
            </w:tcBorders>
            <w:noWrap/>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Monto</w:t>
            </w:r>
          </w:p>
        </w:tc>
        <w:tc>
          <w:tcPr>
            <w:tcW w:w="3686" w:type="dxa"/>
            <w:gridSpan w:val="3"/>
            <w:tcBorders>
              <w:top w:val="none" w:sz="0" w:space="0" w:color="auto"/>
              <w:bottom w:val="none" w:sz="0" w:space="0" w:color="auto"/>
            </w:tcBorders>
            <w:noWrap/>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Vinculación PAO</w:t>
            </w:r>
          </w:p>
        </w:tc>
        <w:tc>
          <w:tcPr>
            <w:tcW w:w="3714" w:type="dxa"/>
            <w:vMerge w:val="restart"/>
            <w:tcBorders>
              <w:top w:val="none" w:sz="0" w:space="0" w:color="auto"/>
              <w:bottom w:val="none" w:sz="0" w:space="0" w:color="auto"/>
            </w:tcBorders>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Cálculo</w:t>
            </w:r>
          </w:p>
        </w:tc>
        <w:tc>
          <w:tcPr>
            <w:tcW w:w="2908" w:type="dxa"/>
            <w:vMerge w:val="restart"/>
            <w:tcBorders>
              <w:top w:val="none" w:sz="0" w:space="0" w:color="auto"/>
              <w:bottom w:val="none" w:sz="0" w:space="0" w:color="auto"/>
              <w:right w:val="none" w:sz="0" w:space="0" w:color="auto"/>
            </w:tcBorders>
            <w:noWrap/>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Justificación</w:t>
            </w:r>
          </w:p>
        </w:tc>
      </w:tr>
      <w:tr w:rsidR="009F0A30" w:rsidRPr="00FC650F" w:rsidTr="001425C4">
        <w:trPr>
          <w:trHeight w:val="368"/>
          <w:jc w:val="center"/>
        </w:trPr>
        <w:tc>
          <w:tcPr>
            <w:cnfStyle w:val="001000000000" w:firstRow="0" w:lastRow="0" w:firstColumn="1" w:lastColumn="0" w:oddVBand="0" w:evenVBand="0" w:oddHBand="0" w:evenHBand="0" w:firstRowFirstColumn="0" w:firstRowLastColumn="0" w:lastRowFirstColumn="0" w:lastRowLastColumn="0"/>
            <w:tcW w:w="1639" w:type="dxa"/>
            <w:vMerge/>
          </w:tcPr>
          <w:p w:rsidR="009F0A30" w:rsidRPr="00FC650F" w:rsidRDefault="009F0A30" w:rsidP="00176CD4">
            <w:pPr>
              <w:jc w:val="center"/>
              <w:rPr>
                <w:rFonts w:ascii="Calibri" w:eastAsia="Times New Roman" w:hAnsi="Calibri" w:cs="Times New Roman"/>
                <w:lang w:eastAsia="es-CR"/>
              </w:rPr>
            </w:pPr>
          </w:p>
        </w:tc>
        <w:tc>
          <w:tcPr>
            <w:tcW w:w="1275" w:type="dxa"/>
            <w:vMerge/>
            <w:noWrap/>
          </w:tcPr>
          <w:p w:rsidR="009F0A30" w:rsidRPr="00FC650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6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Acción</w:t>
            </w:r>
          </w:p>
        </w:tc>
        <w:tc>
          <w:tcPr>
            <w:tcW w:w="3714" w:type="dxa"/>
            <w:vMerge/>
          </w:tcPr>
          <w:p w:rsidR="009F0A30" w:rsidRPr="00FC650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08" w:type="dxa"/>
            <w:vMerge/>
            <w:noWrap/>
          </w:tcPr>
          <w:p w:rsidR="009F0A30" w:rsidRPr="00FC650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FC650F"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639" w:type="dxa"/>
            <w:tcBorders>
              <w:top w:val="none" w:sz="0" w:space="0" w:color="auto"/>
              <w:left w:val="none" w:sz="0" w:space="0" w:color="auto"/>
              <w:bottom w:val="none" w:sz="0" w:space="0" w:color="auto"/>
            </w:tcBorders>
            <w:vAlign w:val="center"/>
            <w:hideMark/>
          </w:tcPr>
          <w:p w:rsidR="009F0A30" w:rsidRPr="000C33C9" w:rsidRDefault="009F0A30" w:rsidP="00176CD4">
            <w:pPr>
              <w:jc w:val="center"/>
              <w:rPr>
                <w:rFonts w:ascii="Arial" w:eastAsia="Times New Roman" w:hAnsi="Arial" w:cs="Arial"/>
                <w:b w:val="0"/>
                <w:sz w:val="20"/>
                <w:szCs w:val="20"/>
                <w:lang w:eastAsia="es-CR"/>
              </w:rPr>
            </w:pPr>
            <w:r w:rsidRPr="000C33C9">
              <w:rPr>
                <w:rFonts w:ascii="Arial" w:eastAsia="Times New Roman" w:hAnsi="Arial" w:cs="Arial"/>
                <w:b w:val="0"/>
                <w:sz w:val="20"/>
                <w:szCs w:val="20"/>
                <w:lang w:eastAsia="es-CR"/>
              </w:rPr>
              <w:t>2.03.99 Otros materiales y productos de uso en la construcción y mantenimiento</w:t>
            </w:r>
          </w:p>
        </w:tc>
        <w:tc>
          <w:tcPr>
            <w:tcW w:w="1275"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24.000,00</w:t>
            </w:r>
          </w:p>
        </w:tc>
        <w:tc>
          <w:tcPr>
            <w:tcW w:w="1560"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99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714"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 uds x 12.000</w:t>
            </w:r>
          </w:p>
        </w:tc>
        <w:tc>
          <w:tcPr>
            <w:tcW w:w="2908"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Alambre de púa</w:t>
            </w:r>
            <w:r w:rsidRPr="00687C31">
              <w:rPr>
                <w:rFonts w:ascii="Arial" w:eastAsia="Times New Roman" w:hAnsi="Arial" w:cs="Arial"/>
                <w:sz w:val="18"/>
                <w:szCs w:val="18"/>
                <w:lang w:eastAsia="es-CR"/>
              </w:rPr>
              <w:t xml:space="preserve"> en carrete, para el mantenimiento de los perímetros de seguridad de los simuladores y zonas de práctica. </w:t>
            </w:r>
          </w:p>
        </w:tc>
      </w:tr>
      <w:tr w:rsidR="009F0A30" w:rsidRPr="00FC650F" w:rsidTr="001425C4">
        <w:trPr>
          <w:trHeight w:val="510"/>
          <w:jc w:val="center"/>
        </w:trPr>
        <w:tc>
          <w:tcPr>
            <w:cnfStyle w:val="001000000000" w:firstRow="0" w:lastRow="0" w:firstColumn="1" w:lastColumn="0" w:oddVBand="0" w:evenVBand="0" w:oddHBand="0" w:evenHBand="0" w:firstRowFirstColumn="0" w:firstRowLastColumn="0" w:lastRowFirstColumn="0" w:lastRowLastColumn="0"/>
            <w:tcW w:w="1639" w:type="dxa"/>
            <w:vAlign w:val="center"/>
            <w:hideMark/>
          </w:tcPr>
          <w:p w:rsidR="009F0A30" w:rsidRPr="000C33C9" w:rsidRDefault="009F0A30" w:rsidP="00176CD4">
            <w:pPr>
              <w:jc w:val="center"/>
              <w:rPr>
                <w:rFonts w:ascii="Arial" w:eastAsia="Times New Roman" w:hAnsi="Arial" w:cs="Arial"/>
                <w:b w:val="0"/>
                <w:sz w:val="20"/>
                <w:szCs w:val="20"/>
                <w:lang w:eastAsia="es-CR"/>
              </w:rPr>
            </w:pPr>
            <w:r w:rsidRPr="000C33C9">
              <w:rPr>
                <w:rFonts w:ascii="Arial" w:eastAsia="Times New Roman" w:hAnsi="Arial" w:cs="Arial"/>
                <w:b w:val="0"/>
                <w:sz w:val="20"/>
                <w:szCs w:val="20"/>
                <w:lang w:eastAsia="es-CR"/>
              </w:rPr>
              <w:t>2.03.99 Otros materiales y productos de uso en la construcción y mantenimiento</w:t>
            </w:r>
          </w:p>
        </w:tc>
        <w:tc>
          <w:tcPr>
            <w:tcW w:w="1275"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40.000,00</w:t>
            </w:r>
          </w:p>
        </w:tc>
        <w:tc>
          <w:tcPr>
            <w:tcW w:w="1560"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992"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13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714"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50 uds x 800</w:t>
            </w:r>
          </w:p>
        </w:tc>
        <w:tc>
          <w:tcPr>
            <w:tcW w:w="2908"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Gasas metálicas de 2"</w:t>
            </w:r>
            <w:r w:rsidRPr="00687C31">
              <w:rPr>
                <w:rFonts w:ascii="Arial" w:eastAsia="Times New Roman" w:hAnsi="Arial" w:cs="Arial"/>
                <w:sz w:val="18"/>
                <w:szCs w:val="18"/>
                <w:lang w:eastAsia="es-CR"/>
              </w:rPr>
              <w:t xml:space="preserve"> para mantenimiento de los simuladores de fugas de materiales peligros.</w:t>
            </w:r>
          </w:p>
        </w:tc>
      </w:tr>
      <w:tr w:rsidR="009F0A30" w:rsidRPr="00FC650F"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639" w:type="dxa"/>
            <w:tcBorders>
              <w:top w:val="none" w:sz="0" w:space="0" w:color="auto"/>
              <w:left w:val="none" w:sz="0" w:space="0" w:color="auto"/>
              <w:bottom w:val="none" w:sz="0" w:space="0" w:color="auto"/>
            </w:tcBorders>
            <w:vAlign w:val="center"/>
            <w:hideMark/>
          </w:tcPr>
          <w:p w:rsidR="009F0A30" w:rsidRPr="000C33C9" w:rsidRDefault="009F0A30" w:rsidP="00176CD4">
            <w:pPr>
              <w:jc w:val="center"/>
              <w:rPr>
                <w:rFonts w:ascii="Arial" w:eastAsia="Times New Roman" w:hAnsi="Arial" w:cs="Arial"/>
                <w:b w:val="0"/>
                <w:sz w:val="20"/>
                <w:szCs w:val="20"/>
                <w:lang w:eastAsia="es-CR"/>
              </w:rPr>
            </w:pPr>
            <w:r w:rsidRPr="000C33C9">
              <w:rPr>
                <w:rFonts w:ascii="Arial" w:eastAsia="Times New Roman" w:hAnsi="Arial" w:cs="Arial"/>
                <w:b w:val="0"/>
                <w:sz w:val="20"/>
                <w:szCs w:val="20"/>
                <w:lang w:eastAsia="es-CR"/>
              </w:rPr>
              <w:t>2.03.99 Otros materiales y productos de uso en la construcción y mantenimiento</w:t>
            </w:r>
          </w:p>
        </w:tc>
        <w:tc>
          <w:tcPr>
            <w:tcW w:w="1275"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255.000,00</w:t>
            </w:r>
          </w:p>
        </w:tc>
        <w:tc>
          <w:tcPr>
            <w:tcW w:w="1560"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99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714"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15 uds x 17.000</w:t>
            </w:r>
          </w:p>
        </w:tc>
        <w:tc>
          <w:tcPr>
            <w:tcW w:w="2908"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Anticorrosivo negro</w:t>
            </w:r>
            <w:r w:rsidRPr="00687C31">
              <w:rPr>
                <w:rFonts w:ascii="Arial" w:eastAsia="Times New Roman" w:hAnsi="Arial" w:cs="Arial"/>
                <w:sz w:val="18"/>
                <w:szCs w:val="18"/>
                <w:lang w:eastAsia="es-CR"/>
              </w:rPr>
              <w:t xml:space="preserve"> en galón, para el mantenimiento de los diferentes simuladores y componentes de los mismos.</w:t>
            </w:r>
          </w:p>
        </w:tc>
      </w:tr>
      <w:tr w:rsidR="009F0A30" w:rsidRPr="00FC650F" w:rsidTr="001425C4">
        <w:trPr>
          <w:trHeight w:val="510"/>
          <w:jc w:val="center"/>
        </w:trPr>
        <w:tc>
          <w:tcPr>
            <w:cnfStyle w:val="001000000000" w:firstRow="0" w:lastRow="0" w:firstColumn="1" w:lastColumn="0" w:oddVBand="0" w:evenVBand="0" w:oddHBand="0" w:evenHBand="0" w:firstRowFirstColumn="0" w:firstRowLastColumn="0" w:lastRowFirstColumn="0" w:lastRowLastColumn="0"/>
            <w:tcW w:w="1639" w:type="dxa"/>
            <w:vAlign w:val="center"/>
            <w:hideMark/>
          </w:tcPr>
          <w:p w:rsidR="009F0A30" w:rsidRPr="000C33C9" w:rsidRDefault="009F0A30" w:rsidP="00176CD4">
            <w:pPr>
              <w:jc w:val="center"/>
              <w:rPr>
                <w:rFonts w:ascii="Arial" w:eastAsia="Times New Roman" w:hAnsi="Arial" w:cs="Arial"/>
                <w:b w:val="0"/>
                <w:sz w:val="20"/>
                <w:szCs w:val="20"/>
                <w:lang w:eastAsia="es-CR"/>
              </w:rPr>
            </w:pPr>
            <w:r w:rsidRPr="000C33C9">
              <w:rPr>
                <w:rFonts w:ascii="Arial" w:eastAsia="Times New Roman" w:hAnsi="Arial" w:cs="Arial"/>
                <w:b w:val="0"/>
                <w:sz w:val="20"/>
                <w:szCs w:val="20"/>
                <w:lang w:eastAsia="es-CR"/>
              </w:rPr>
              <w:t>2.03.99 Otros materiales y productos de uso en la construcción y mantenimiento</w:t>
            </w:r>
          </w:p>
        </w:tc>
        <w:tc>
          <w:tcPr>
            <w:tcW w:w="1275"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60.000,00</w:t>
            </w:r>
          </w:p>
        </w:tc>
        <w:tc>
          <w:tcPr>
            <w:tcW w:w="1560"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992"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13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714"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4 uds x 15.000</w:t>
            </w:r>
          </w:p>
        </w:tc>
        <w:tc>
          <w:tcPr>
            <w:tcW w:w="2908"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Clavos de 3"</w:t>
            </w:r>
            <w:r w:rsidRPr="00687C31">
              <w:rPr>
                <w:rFonts w:ascii="Arial" w:eastAsia="Times New Roman" w:hAnsi="Arial" w:cs="Arial"/>
                <w:sz w:val="18"/>
                <w:szCs w:val="18"/>
                <w:lang w:eastAsia="es-CR"/>
              </w:rPr>
              <w:t xml:space="preserve"> cajas para el mantenimiento de los diferentes simuladores y componentes de los mismos. </w:t>
            </w:r>
          </w:p>
        </w:tc>
      </w:tr>
      <w:tr w:rsidR="009F0A30" w:rsidRPr="00FC650F"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639" w:type="dxa"/>
            <w:tcBorders>
              <w:top w:val="none" w:sz="0" w:space="0" w:color="auto"/>
              <w:left w:val="none" w:sz="0" w:space="0" w:color="auto"/>
              <w:bottom w:val="none" w:sz="0" w:space="0" w:color="auto"/>
            </w:tcBorders>
            <w:vAlign w:val="center"/>
            <w:hideMark/>
          </w:tcPr>
          <w:p w:rsidR="009F0A30" w:rsidRPr="000C33C9" w:rsidRDefault="009F0A30" w:rsidP="00176CD4">
            <w:pPr>
              <w:jc w:val="center"/>
              <w:rPr>
                <w:rFonts w:ascii="Arial" w:eastAsia="Times New Roman" w:hAnsi="Arial" w:cs="Arial"/>
                <w:b w:val="0"/>
                <w:sz w:val="20"/>
                <w:szCs w:val="20"/>
                <w:lang w:eastAsia="es-CR"/>
              </w:rPr>
            </w:pPr>
            <w:r w:rsidRPr="000C33C9">
              <w:rPr>
                <w:rFonts w:ascii="Arial" w:eastAsia="Times New Roman" w:hAnsi="Arial" w:cs="Arial"/>
                <w:b w:val="0"/>
                <w:sz w:val="20"/>
                <w:szCs w:val="20"/>
                <w:lang w:eastAsia="es-CR"/>
              </w:rPr>
              <w:t>2.03.99 Otros materiales y productos de uso en la construcción y mantenimiento</w:t>
            </w:r>
          </w:p>
        </w:tc>
        <w:tc>
          <w:tcPr>
            <w:tcW w:w="1275"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40.000,00</w:t>
            </w:r>
          </w:p>
        </w:tc>
        <w:tc>
          <w:tcPr>
            <w:tcW w:w="1560"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99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714"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5 uds x 8.000</w:t>
            </w:r>
          </w:p>
        </w:tc>
        <w:tc>
          <w:tcPr>
            <w:tcW w:w="2908"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Llave de paso</w:t>
            </w:r>
            <w:r w:rsidRPr="00687C31">
              <w:rPr>
                <w:rFonts w:ascii="Arial" w:eastAsia="Times New Roman" w:hAnsi="Arial" w:cs="Arial"/>
                <w:sz w:val="18"/>
                <w:szCs w:val="18"/>
                <w:lang w:eastAsia="es-CR"/>
              </w:rPr>
              <w:t xml:space="preserve"> de 1"1/2 hierro para mantenimiento de los simuladores de fugas de materiales peligros.</w:t>
            </w:r>
          </w:p>
        </w:tc>
      </w:tr>
    </w:tbl>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639"/>
        <w:gridCol w:w="1275"/>
        <w:gridCol w:w="1560"/>
        <w:gridCol w:w="992"/>
        <w:gridCol w:w="1134"/>
        <w:gridCol w:w="3714"/>
        <w:gridCol w:w="2908"/>
      </w:tblGrid>
      <w:tr w:rsidR="009F0A30" w:rsidRPr="00FC650F"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FC650F"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FC650F" w:rsidTr="001425C4">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1639" w:type="dxa"/>
            <w:vMerge w:val="restart"/>
            <w:tcBorders>
              <w:top w:val="none" w:sz="0" w:space="0" w:color="auto"/>
              <w:left w:val="none" w:sz="0" w:space="0" w:color="auto"/>
              <w:bottom w:val="none" w:sz="0" w:space="0" w:color="auto"/>
            </w:tcBorders>
            <w:hideMark/>
          </w:tcPr>
          <w:p w:rsidR="009F0A30" w:rsidRPr="00FC650F" w:rsidRDefault="009F0A30" w:rsidP="00176CD4">
            <w:pPr>
              <w:jc w:val="center"/>
              <w:rPr>
                <w:rFonts w:ascii="Calibri" w:eastAsia="Times New Roman" w:hAnsi="Calibri" w:cs="Times New Roman"/>
                <w:lang w:eastAsia="es-CR"/>
              </w:rPr>
            </w:pPr>
            <w:r w:rsidRPr="00FC650F">
              <w:rPr>
                <w:rFonts w:ascii="Calibri" w:eastAsia="Times New Roman" w:hAnsi="Calibri" w:cs="Times New Roman"/>
                <w:lang w:eastAsia="es-CR"/>
              </w:rPr>
              <w:t>Subpartida y descripción</w:t>
            </w:r>
          </w:p>
        </w:tc>
        <w:tc>
          <w:tcPr>
            <w:tcW w:w="1275" w:type="dxa"/>
            <w:vMerge w:val="restart"/>
            <w:tcBorders>
              <w:top w:val="none" w:sz="0" w:space="0" w:color="auto"/>
              <w:bottom w:val="none" w:sz="0" w:space="0" w:color="auto"/>
            </w:tcBorders>
            <w:noWrap/>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Monto</w:t>
            </w:r>
          </w:p>
        </w:tc>
        <w:tc>
          <w:tcPr>
            <w:tcW w:w="3686" w:type="dxa"/>
            <w:gridSpan w:val="3"/>
            <w:tcBorders>
              <w:top w:val="none" w:sz="0" w:space="0" w:color="auto"/>
              <w:bottom w:val="none" w:sz="0" w:space="0" w:color="auto"/>
            </w:tcBorders>
            <w:noWrap/>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Vinculación PAO</w:t>
            </w:r>
          </w:p>
        </w:tc>
        <w:tc>
          <w:tcPr>
            <w:tcW w:w="3714" w:type="dxa"/>
            <w:vMerge w:val="restart"/>
            <w:tcBorders>
              <w:top w:val="none" w:sz="0" w:space="0" w:color="auto"/>
              <w:bottom w:val="none" w:sz="0" w:space="0" w:color="auto"/>
            </w:tcBorders>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Cálculo</w:t>
            </w:r>
          </w:p>
        </w:tc>
        <w:tc>
          <w:tcPr>
            <w:tcW w:w="2908" w:type="dxa"/>
            <w:vMerge w:val="restart"/>
            <w:tcBorders>
              <w:top w:val="none" w:sz="0" w:space="0" w:color="auto"/>
              <w:bottom w:val="none" w:sz="0" w:space="0" w:color="auto"/>
              <w:right w:val="none" w:sz="0" w:space="0" w:color="auto"/>
            </w:tcBorders>
            <w:noWrap/>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Justificación</w:t>
            </w:r>
          </w:p>
        </w:tc>
      </w:tr>
      <w:tr w:rsidR="009F0A30" w:rsidRPr="00FC650F" w:rsidTr="001425C4">
        <w:trPr>
          <w:trHeight w:val="352"/>
          <w:jc w:val="center"/>
        </w:trPr>
        <w:tc>
          <w:tcPr>
            <w:cnfStyle w:val="001000000000" w:firstRow="0" w:lastRow="0" w:firstColumn="1" w:lastColumn="0" w:oddVBand="0" w:evenVBand="0" w:oddHBand="0" w:evenHBand="0" w:firstRowFirstColumn="0" w:firstRowLastColumn="0" w:lastRowFirstColumn="0" w:lastRowLastColumn="0"/>
            <w:tcW w:w="1639" w:type="dxa"/>
            <w:vMerge/>
          </w:tcPr>
          <w:p w:rsidR="009F0A30" w:rsidRPr="00FC650F" w:rsidRDefault="009F0A30" w:rsidP="00176CD4">
            <w:pPr>
              <w:jc w:val="center"/>
              <w:rPr>
                <w:rFonts w:ascii="Calibri" w:eastAsia="Times New Roman" w:hAnsi="Calibri" w:cs="Times New Roman"/>
                <w:lang w:eastAsia="es-CR"/>
              </w:rPr>
            </w:pPr>
          </w:p>
        </w:tc>
        <w:tc>
          <w:tcPr>
            <w:tcW w:w="1275" w:type="dxa"/>
            <w:vMerge/>
            <w:noWrap/>
          </w:tcPr>
          <w:p w:rsidR="009F0A30" w:rsidRPr="00FC650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6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Acción</w:t>
            </w:r>
          </w:p>
        </w:tc>
        <w:tc>
          <w:tcPr>
            <w:tcW w:w="3714" w:type="dxa"/>
            <w:vMerge/>
          </w:tcPr>
          <w:p w:rsidR="009F0A30" w:rsidRPr="00FC650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08" w:type="dxa"/>
            <w:vMerge/>
            <w:noWrap/>
          </w:tcPr>
          <w:p w:rsidR="009F0A30" w:rsidRPr="00FC650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FC650F"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639" w:type="dxa"/>
            <w:tcBorders>
              <w:top w:val="none" w:sz="0" w:space="0" w:color="auto"/>
              <w:left w:val="none" w:sz="0" w:space="0" w:color="auto"/>
              <w:bottom w:val="none" w:sz="0" w:space="0" w:color="auto"/>
            </w:tcBorders>
            <w:vAlign w:val="center"/>
            <w:hideMark/>
          </w:tcPr>
          <w:p w:rsidR="009F0A30" w:rsidRPr="00FC650F" w:rsidRDefault="009F0A30" w:rsidP="00176CD4">
            <w:pPr>
              <w:jc w:val="center"/>
              <w:rPr>
                <w:rFonts w:ascii="Arial" w:eastAsia="Times New Roman" w:hAnsi="Arial" w:cs="Arial"/>
                <w:sz w:val="20"/>
                <w:szCs w:val="20"/>
                <w:lang w:eastAsia="es-CR"/>
              </w:rPr>
            </w:pPr>
            <w:r w:rsidRPr="00FC650F">
              <w:rPr>
                <w:rFonts w:ascii="Arial" w:eastAsia="Times New Roman" w:hAnsi="Arial" w:cs="Arial"/>
                <w:sz w:val="20"/>
                <w:szCs w:val="20"/>
                <w:lang w:eastAsia="es-CR"/>
              </w:rPr>
              <w:t>2.03.99 Otros materiales y productos de uso en la construcción y mantenimiento</w:t>
            </w:r>
          </w:p>
        </w:tc>
        <w:tc>
          <w:tcPr>
            <w:tcW w:w="1275"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20.000,00</w:t>
            </w:r>
          </w:p>
        </w:tc>
        <w:tc>
          <w:tcPr>
            <w:tcW w:w="1560"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9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714"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 uds x 10.000</w:t>
            </w:r>
          </w:p>
        </w:tc>
        <w:tc>
          <w:tcPr>
            <w:tcW w:w="2908"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Tornillos de 3"</w:t>
            </w:r>
            <w:r w:rsidRPr="00687C31">
              <w:rPr>
                <w:rFonts w:ascii="Arial" w:eastAsia="Times New Roman" w:hAnsi="Arial" w:cs="Arial"/>
                <w:sz w:val="18"/>
                <w:szCs w:val="20"/>
                <w:lang w:eastAsia="es-CR"/>
              </w:rPr>
              <w:t xml:space="preserve"> tirafondo cajas para el mantenimiento de los diferentes simuladores y componentes de los mismos.</w:t>
            </w:r>
          </w:p>
        </w:tc>
      </w:tr>
      <w:tr w:rsidR="009F0A30" w:rsidRPr="00FC650F" w:rsidTr="001425C4">
        <w:trPr>
          <w:trHeight w:val="510"/>
          <w:jc w:val="center"/>
        </w:trPr>
        <w:tc>
          <w:tcPr>
            <w:cnfStyle w:val="001000000000" w:firstRow="0" w:lastRow="0" w:firstColumn="1" w:lastColumn="0" w:oddVBand="0" w:evenVBand="0" w:oddHBand="0" w:evenHBand="0" w:firstRowFirstColumn="0" w:firstRowLastColumn="0" w:lastRowFirstColumn="0" w:lastRowLastColumn="0"/>
            <w:tcW w:w="1639" w:type="dxa"/>
            <w:vAlign w:val="center"/>
            <w:hideMark/>
          </w:tcPr>
          <w:p w:rsidR="009F0A30" w:rsidRPr="00FC650F" w:rsidRDefault="009F0A30" w:rsidP="00176CD4">
            <w:pPr>
              <w:jc w:val="center"/>
              <w:rPr>
                <w:rFonts w:ascii="Arial" w:eastAsia="Times New Roman" w:hAnsi="Arial" w:cs="Arial"/>
                <w:sz w:val="20"/>
                <w:szCs w:val="20"/>
                <w:lang w:eastAsia="es-CR"/>
              </w:rPr>
            </w:pPr>
            <w:r w:rsidRPr="00FC650F">
              <w:rPr>
                <w:rFonts w:ascii="Arial" w:eastAsia="Times New Roman" w:hAnsi="Arial" w:cs="Arial"/>
                <w:sz w:val="20"/>
                <w:szCs w:val="20"/>
                <w:lang w:eastAsia="es-CR"/>
              </w:rPr>
              <w:t>2.03.99 Otros materiales y productos de uso en la construcción y mantenimiento</w:t>
            </w:r>
          </w:p>
        </w:tc>
        <w:tc>
          <w:tcPr>
            <w:tcW w:w="1275"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1.800,00</w:t>
            </w:r>
          </w:p>
        </w:tc>
        <w:tc>
          <w:tcPr>
            <w:tcW w:w="1560"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92"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13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714"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600 uds x 30</w:t>
            </w:r>
          </w:p>
        </w:tc>
        <w:tc>
          <w:tcPr>
            <w:tcW w:w="2908"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 xml:space="preserve">Espander para Tornillo de 2" </w:t>
            </w:r>
            <w:r w:rsidRPr="00687C31">
              <w:rPr>
                <w:rFonts w:ascii="Arial" w:eastAsia="Times New Roman" w:hAnsi="Arial" w:cs="Arial"/>
                <w:sz w:val="18"/>
                <w:szCs w:val="20"/>
                <w:lang w:eastAsia="es-CR"/>
              </w:rPr>
              <w:t xml:space="preserve">para el mantenimiento de los diferentes simuladores y componentes de los mismos. </w:t>
            </w:r>
          </w:p>
        </w:tc>
      </w:tr>
      <w:tr w:rsidR="009F0A30" w:rsidRPr="00FC650F"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639" w:type="dxa"/>
            <w:tcBorders>
              <w:top w:val="none" w:sz="0" w:space="0" w:color="auto"/>
              <w:left w:val="none" w:sz="0" w:space="0" w:color="auto"/>
              <w:bottom w:val="none" w:sz="0" w:space="0" w:color="auto"/>
            </w:tcBorders>
            <w:vAlign w:val="center"/>
            <w:hideMark/>
          </w:tcPr>
          <w:p w:rsidR="009F0A30" w:rsidRPr="00FC650F" w:rsidRDefault="009F0A30" w:rsidP="00176CD4">
            <w:pPr>
              <w:jc w:val="center"/>
              <w:rPr>
                <w:rFonts w:ascii="Arial" w:eastAsia="Times New Roman" w:hAnsi="Arial" w:cs="Arial"/>
                <w:sz w:val="20"/>
                <w:szCs w:val="20"/>
                <w:lang w:eastAsia="es-CR"/>
              </w:rPr>
            </w:pPr>
            <w:r w:rsidRPr="00FC650F">
              <w:rPr>
                <w:rFonts w:ascii="Arial" w:eastAsia="Times New Roman" w:hAnsi="Arial" w:cs="Arial"/>
                <w:sz w:val="20"/>
                <w:szCs w:val="20"/>
                <w:lang w:eastAsia="es-CR"/>
              </w:rPr>
              <w:t>2.03.99 Otros materiales y productos de uso en la construcción y mantenimiento</w:t>
            </w:r>
          </w:p>
        </w:tc>
        <w:tc>
          <w:tcPr>
            <w:tcW w:w="1275"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570.000,00</w:t>
            </w:r>
          </w:p>
        </w:tc>
        <w:tc>
          <w:tcPr>
            <w:tcW w:w="1560"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9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714"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95 uds x 6.000</w:t>
            </w:r>
          </w:p>
        </w:tc>
        <w:tc>
          <w:tcPr>
            <w:tcW w:w="2908"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Láminas de zinc #24</w:t>
            </w:r>
            <w:r w:rsidRPr="00687C31">
              <w:rPr>
                <w:rFonts w:ascii="Arial" w:eastAsia="Times New Roman" w:hAnsi="Arial" w:cs="Arial"/>
                <w:sz w:val="18"/>
                <w:szCs w:val="20"/>
                <w:lang w:eastAsia="es-CR"/>
              </w:rPr>
              <w:t xml:space="preserve"> para la sustitución de las láminas utilizadas en las prácticas de ventilación, realizadas en el curso de búsqueda y rescate, extión y procesos de inducción. </w:t>
            </w:r>
          </w:p>
        </w:tc>
      </w:tr>
      <w:tr w:rsidR="009F0A30" w:rsidRPr="00FC650F" w:rsidTr="001425C4">
        <w:trPr>
          <w:trHeight w:val="510"/>
          <w:jc w:val="center"/>
        </w:trPr>
        <w:tc>
          <w:tcPr>
            <w:cnfStyle w:val="001000000000" w:firstRow="0" w:lastRow="0" w:firstColumn="1" w:lastColumn="0" w:oddVBand="0" w:evenVBand="0" w:oddHBand="0" w:evenHBand="0" w:firstRowFirstColumn="0" w:firstRowLastColumn="0" w:lastRowFirstColumn="0" w:lastRowLastColumn="0"/>
            <w:tcW w:w="1639" w:type="dxa"/>
            <w:vAlign w:val="center"/>
            <w:hideMark/>
          </w:tcPr>
          <w:p w:rsidR="009F0A30" w:rsidRPr="00FC650F" w:rsidRDefault="009F0A30" w:rsidP="00176CD4">
            <w:pPr>
              <w:jc w:val="center"/>
              <w:rPr>
                <w:rFonts w:ascii="Arial" w:eastAsia="Times New Roman" w:hAnsi="Arial" w:cs="Arial"/>
                <w:sz w:val="20"/>
                <w:szCs w:val="20"/>
                <w:lang w:eastAsia="es-CR"/>
              </w:rPr>
            </w:pPr>
            <w:r w:rsidRPr="00FC650F">
              <w:rPr>
                <w:rFonts w:ascii="Arial" w:eastAsia="Times New Roman" w:hAnsi="Arial" w:cs="Arial"/>
                <w:sz w:val="20"/>
                <w:szCs w:val="20"/>
                <w:lang w:eastAsia="es-CR"/>
              </w:rPr>
              <w:t>2.03.99 Otros materiales y productos de uso en la construcción y mantenimiento</w:t>
            </w:r>
          </w:p>
        </w:tc>
        <w:tc>
          <w:tcPr>
            <w:tcW w:w="1275"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67.500,00</w:t>
            </w:r>
          </w:p>
        </w:tc>
        <w:tc>
          <w:tcPr>
            <w:tcW w:w="1560"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92"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13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714"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25 uds x 2.700</w:t>
            </w:r>
          </w:p>
        </w:tc>
        <w:tc>
          <w:tcPr>
            <w:tcW w:w="2908"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Láminas galvanizadas lisas</w:t>
            </w:r>
            <w:r w:rsidRPr="00687C31">
              <w:rPr>
                <w:rFonts w:ascii="Arial" w:eastAsia="Times New Roman" w:hAnsi="Arial" w:cs="Arial"/>
                <w:sz w:val="18"/>
                <w:szCs w:val="20"/>
                <w:lang w:eastAsia="es-CR"/>
              </w:rPr>
              <w:t xml:space="preserve">, para el mantenimiento de los diferentes simuladores y componentes de los mismos. </w:t>
            </w:r>
          </w:p>
        </w:tc>
      </w:tr>
      <w:tr w:rsidR="009F0A30" w:rsidRPr="00FC650F"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639" w:type="dxa"/>
            <w:tcBorders>
              <w:top w:val="none" w:sz="0" w:space="0" w:color="auto"/>
              <w:left w:val="none" w:sz="0" w:space="0" w:color="auto"/>
              <w:bottom w:val="none" w:sz="0" w:space="0" w:color="auto"/>
            </w:tcBorders>
            <w:vAlign w:val="center"/>
            <w:hideMark/>
          </w:tcPr>
          <w:p w:rsidR="009F0A30" w:rsidRPr="00FC650F" w:rsidRDefault="009F0A30" w:rsidP="00176CD4">
            <w:pPr>
              <w:jc w:val="center"/>
              <w:rPr>
                <w:rFonts w:ascii="Arial" w:eastAsia="Times New Roman" w:hAnsi="Arial" w:cs="Arial"/>
                <w:sz w:val="20"/>
                <w:szCs w:val="20"/>
                <w:lang w:eastAsia="es-CR"/>
              </w:rPr>
            </w:pPr>
            <w:r w:rsidRPr="00FC650F">
              <w:rPr>
                <w:rFonts w:ascii="Arial" w:eastAsia="Times New Roman" w:hAnsi="Arial" w:cs="Arial"/>
                <w:sz w:val="20"/>
                <w:szCs w:val="20"/>
                <w:lang w:eastAsia="es-CR"/>
              </w:rPr>
              <w:t>2.03.99 Otros materiales y productos de uso en la construcción y mantenimiento</w:t>
            </w:r>
          </w:p>
        </w:tc>
        <w:tc>
          <w:tcPr>
            <w:tcW w:w="1275"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150.000,00</w:t>
            </w:r>
          </w:p>
        </w:tc>
        <w:tc>
          <w:tcPr>
            <w:tcW w:w="1560"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9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714"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 uds x 75.000</w:t>
            </w:r>
          </w:p>
        </w:tc>
        <w:tc>
          <w:tcPr>
            <w:tcW w:w="2908"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Impermeabilizante rojo óxido</w:t>
            </w:r>
            <w:r w:rsidRPr="00687C31">
              <w:rPr>
                <w:rFonts w:ascii="Arial" w:eastAsia="Times New Roman" w:hAnsi="Arial" w:cs="Arial"/>
                <w:sz w:val="18"/>
                <w:szCs w:val="20"/>
                <w:lang w:eastAsia="es-CR"/>
              </w:rPr>
              <w:t xml:space="preserve"> en cubeta, para el mantenimiento de los diferentes simuladores y componentes de los mismos. </w:t>
            </w:r>
          </w:p>
        </w:tc>
      </w:tr>
    </w:tbl>
    <w:p w:rsidR="009F0A30" w:rsidRDefault="009F0A30" w:rsidP="009F0A30"/>
    <w:tbl>
      <w:tblPr>
        <w:tblStyle w:val="Listaclara-nfasis2"/>
        <w:tblW w:w="0" w:type="auto"/>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639"/>
        <w:gridCol w:w="1275"/>
        <w:gridCol w:w="1560"/>
        <w:gridCol w:w="992"/>
        <w:gridCol w:w="1134"/>
        <w:gridCol w:w="3714"/>
        <w:gridCol w:w="2908"/>
      </w:tblGrid>
      <w:tr w:rsidR="009F0A30" w:rsidRPr="00FC650F" w:rsidTr="001425C4">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FC650F"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FC650F" w:rsidTr="001425C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39" w:type="dxa"/>
            <w:vMerge w:val="restart"/>
            <w:tcBorders>
              <w:top w:val="none" w:sz="0" w:space="0" w:color="auto"/>
              <w:left w:val="none" w:sz="0" w:space="0" w:color="auto"/>
              <w:bottom w:val="none" w:sz="0" w:space="0" w:color="auto"/>
            </w:tcBorders>
            <w:hideMark/>
          </w:tcPr>
          <w:p w:rsidR="009F0A30" w:rsidRPr="00FC650F" w:rsidRDefault="009F0A30" w:rsidP="00176CD4">
            <w:pPr>
              <w:jc w:val="center"/>
              <w:rPr>
                <w:rFonts w:ascii="Calibri" w:eastAsia="Times New Roman" w:hAnsi="Calibri" w:cs="Times New Roman"/>
                <w:lang w:eastAsia="es-CR"/>
              </w:rPr>
            </w:pPr>
            <w:r w:rsidRPr="00FC650F">
              <w:rPr>
                <w:rFonts w:ascii="Calibri" w:eastAsia="Times New Roman" w:hAnsi="Calibri" w:cs="Times New Roman"/>
                <w:lang w:eastAsia="es-CR"/>
              </w:rPr>
              <w:t>Subpartida y descripción</w:t>
            </w:r>
          </w:p>
        </w:tc>
        <w:tc>
          <w:tcPr>
            <w:tcW w:w="1275" w:type="dxa"/>
            <w:vMerge w:val="restart"/>
            <w:tcBorders>
              <w:top w:val="none" w:sz="0" w:space="0" w:color="auto"/>
              <w:bottom w:val="none" w:sz="0" w:space="0" w:color="auto"/>
            </w:tcBorders>
            <w:noWrap/>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Monto</w:t>
            </w:r>
          </w:p>
        </w:tc>
        <w:tc>
          <w:tcPr>
            <w:tcW w:w="3686" w:type="dxa"/>
            <w:gridSpan w:val="3"/>
            <w:tcBorders>
              <w:top w:val="none" w:sz="0" w:space="0" w:color="auto"/>
              <w:bottom w:val="none" w:sz="0" w:space="0" w:color="auto"/>
            </w:tcBorders>
            <w:noWrap/>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Vinculación PAO</w:t>
            </w:r>
          </w:p>
        </w:tc>
        <w:tc>
          <w:tcPr>
            <w:tcW w:w="3714" w:type="dxa"/>
            <w:vMerge w:val="restart"/>
            <w:tcBorders>
              <w:top w:val="none" w:sz="0" w:space="0" w:color="auto"/>
              <w:bottom w:val="none" w:sz="0" w:space="0" w:color="auto"/>
            </w:tcBorders>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Cálculo</w:t>
            </w:r>
          </w:p>
        </w:tc>
        <w:tc>
          <w:tcPr>
            <w:tcW w:w="2908" w:type="dxa"/>
            <w:vMerge w:val="restart"/>
            <w:tcBorders>
              <w:top w:val="none" w:sz="0" w:space="0" w:color="auto"/>
              <w:bottom w:val="none" w:sz="0" w:space="0" w:color="auto"/>
              <w:right w:val="none" w:sz="0" w:space="0" w:color="auto"/>
            </w:tcBorders>
            <w:noWrap/>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Justificación</w:t>
            </w:r>
          </w:p>
        </w:tc>
      </w:tr>
      <w:tr w:rsidR="009F0A30" w:rsidRPr="00FC650F" w:rsidTr="001425C4">
        <w:trPr>
          <w:trHeight w:val="337"/>
        </w:trPr>
        <w:tc>
          <w:tcPr>
            <w:cnfStyle w:val="001000000000" w:firstRow="0" w:lastRow="0" w:firstColumn="1" w:lastColumn="0" w:oddVBand="0" w:evenVBand="0" w:oddHBand="0" w:evenHBand="0" w:firstRowFirstColumn="0" w:firstRowLastColumn="0" w:lastRowFirstColumn="0" w:lastRowLastColumn="0"/>
            <w:tcW w:w="1639" w:type="dxa"/>
            <w:vMerge/>
          </w:tcPr>
          <w:p w:rsidR="009F0A30" w:rsidRPr="00FC650F" w:rsidRDefault="009F0A30" w:rsidP="00176CD4">
            <w:pPr>
              <w:jc w:val="center"/>
              <w:rPr>
                <w:rFonts w:ascii="Calibri" w:eastAsia="Times New Roman" w:hAnsi="Calibri" w:cs="Times New Roman"/>
                <w:lang w:eastAsia="es-CR"/>
              </w:rPr>
            </w:pPr>
          </w:p>
        </w:tc>
        <w:tc>
          <w:tcPr>
            <w:tcW w:w="1275" w:type="dxa"/>
            <w:vMerge/>
            <w:noWrap/>
          </w:tcPr>
          <w:p w:rsidR="009F0A30" w:rsidRPr="00FC650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6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Acción</w:t>
            </w:r>
          </w:p>
        </w:tc>
        <w:tc>
          <w:tcPr>
            <w:tcW w:w="3714" w:type="dxa"/>
            <w:vMerge/>
          </w:tcPr>
          <w:p w:rsidR="009F0A30" w:rsidRPr="00FC650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08" w:type="dxa"/>
            <w:vMerge/>
            <w:noWrap/>
          </w:tcPr>
          <w:p w:rsidR="009F0A30" w:rsidRPr="00FC650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FC650F" w:rsidTr="001425C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639" w:type="dxa"/>
            <w:tcBorders>
              <w:top w:val="none" w:sz="0" w:space="0" w:color="auto"/>
              <w:left w:val="none" w:sz="0" w:space="0" w:color="auto"/>
              <w:bottom w:val="none" w:sz="0" w:space="0" w:color="auto"/>
            </w:tcBorders>
            <w:vAlign w:val="center"/>
            <w:hideMark/>
          </w:tcPr>
          <w:p w:rsidR="009F0A30" w:rsidRPr="00FC650F" w:rsidRDefault="009F0A30" w:rsidP="00176CD4">
            <w:pPr>
              <w:jc w:val="center"/>
              <w:rPr>
                <w:rFonts w:ascii="Arial" w:eastAsia="Times New Roman" w:hAnsi="Arial" w:cs="Arial"/>
                <w:sz w:val="20"/>
                <w:szCs w:val="20"/>
                <w:lang w:eastAsia="es-CR"/>
              </w:rPr>
            </w:pPr>
            <w:r w:rsidRPr="00FC650F">
              <w:rPr>
                <w:rFonts w:ascii="Arial" w:eastAsia="Times New Roman" w:hAnsi="Arial" w:cs="Arial"/>
                <w:sz w:val="20"/>
                <w:szCs w:val="20"/>
                <w:lang w:eastAsia="es-CR"/>
              </w:rPr>
              <w:t>2.03.99 Otros materiales y productos de uso en la construcción y mantenimiento</w:t>
            </w:r>
          </w:p>
        </w:tc>
        <w:tc>
          <w:tcPr>
            <w:tcW w:w="1275"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285.000,00</w:t>
            </w:r>
          </w:p>
        </w:tc>
        <w:tc>
          <w:tcPr>
            <w:tcW w:w="1560"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9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714"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15 uds x 19.000</w:t>
            </w:r>
          </w:p>
        </w:tc>
        <w:tc>
          <w:tcPr>
            <w:tcW w:w="2908"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Láminas de Plywood de 1/2"</w:t>
            </w:r>
            <w:r w:rsidRPr="00687C31">
              <w:rPr>
                <w:rFonts w:ascii="Arial" w:eastAsia="Times New Roman" w:hAnsi="Arial" w:cs="Arial"/>
                <w:sz w:val="18"/>
                <w:szCs w:val="20"/>
                <w:lang w:eastAsia="es-CR"/>
              </w:rPr>
              <w:t xml:space="preserve"> para la sustitución de las dañadas y la confección de obstáculos en los cursos de búsqueda y rescate. </w:t>
            </w:r>
          </w:p>
        </w:tc>
      </w:tr>
      <w:tr w:rsidR="009F0A30" w:rsidRPr="00FC650F" w:rsidTr="001425C4">
        <w:trPr>
          <w:trHeight w:val="510"/>
        </w:trPr>
        <w:tc>
          <w:tcPr>
            <w:cnfStyle w:val="001000000000" w:firstRow="0" w:lastRow="0" w:firstColumn="1" w:lastColumn="0" w:oddVBand="0" w:evenVBand="0" w:oddHBand="0" w:evenHBand="0" w:firstRowFirstColumn="0" w:firstRowLastColumn="0" w:lastRowFirstColumn="0" w:lastRowLastColumn="0"/>
            <w:tcW w:w="1639" w:type="dxa"/>
            <w:vAlign w:val="center"/>
            <w:hideMark/>
          </w:tcPr>
          <w:p w:rsidR="009F0A30" w:rsidRPr="00FC650F" w:rsidRDefault="009F0A30" w:rsidP="00176CD4">
            <w:pPr>
              <w:jc w:val="center"/>
              <w:rPr>
                <w:rFonts w:ascii="Arial" w:eastAsia="Times New Roman" w:hAnsi="Arial" w:cs="Arial"/>
                <w:sz w:val="20"/>
                <w:szCs w:val="20"/>
                <w:lang w:eastAsia="es-CR"/>
              </w:rPr>
            </w:pPr>
            <w:r w:rsidRPr="00FC650F">
              <w:rPr>
                <w:rFonts w:ascii="Arial" w:eastAsia="Times New Roman" w:hAnsi="Arial" w:cs="Arial"/>
                <w:sz w:val="20"/>
                <w:szCs w:val="20"/>
                <w:lang w:eastAsia="es-CR"/>
              </w:rPr>
              <w:t>2.03.99 Otros materiales y productos de uso en la construcción y mantenimiento</w:t>
            </w:r>
          </w:p>
        </w:tc>
        <w:tc>
          <w:tcPr>
            <w:tcW w:w="1275"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60.000,00</w:t>
            </w:r>
          </w:p>
        </w:tc>
        <w:tc>
          <w:tcPr>
            <w:tcW w:w="1560"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92"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13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714"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15 uds x 4.000</w:t>
            </w:r>
          </w:p>
        </w:tc>
        <w:tc>
          <w:tcPr>
            <w:tcW w:w="2908"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 xml:space="preserve">Aguarrás </w:t>
            </w:r>
            <w:r w:rsidRPr="00687C31">
              <w:rPr>
                <w:rFonts w:ascii="Arial" w:eastAsia="Times New Roman" w:hAnsi="Arial" w:cs="Arial"/>
                <w:sz w:val="18"/>
                <w:szCs w:val="20"/>
                <w:lang w:eastAsia="es-CR"/>
              </w:rPr>
              <w:t>en galones como insumo para el mantenimiento de los diferentes simuladores y componentes de los mismos.</w:t>
            </w:r>
          </w:p>
        </w:tc>
      </w:tr>
      <w:tr w:rsidR="009F0A30" w:rsidRPr="00FC650F" w:rsidTr="001425C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639" w:type="dxa"/>
            <w:tcBorders>
              <w:top w:val="none" w:sz="0" w:space="0" w:color="auto"/>
              <w:left w:val="none" w:sz="0" w:space="0" w:color="auto"/>
              <w:bottom w:val="none" w:sz="0" w:space="0" w:color="auto"/>
            </w:tcBorders>
            <w:vAlign w:val="center"/>
            <w:hideMark/>
          </w:tcPr>
          <w:p w:rsidR="009F0A30" w:rsidRPr="00FC650F" w:rsidRDefault="009F0A30" w:rsidP="00176CD4">
            <w:pPr>
              <w:jc w:val="center"/>
              <w:rPr>
                <w:rFonts w:ascii="Arial" w:eastAsia="Times New Roman" w:hAnsi="Arial" w:cs="Arial"/>
                <w:sz w:val="20"/>
                <w:szCs w:val="20"/>
                <w:lang w:eastAsia="es-CR"/>
              </w:rPr>
            </w:pPr>
            <w:r w:rsidRPr="00FC650F">
              <w:rPr>
                <w:rFonts w:ascii="Arial" w:eastAsia="Times New Roman" w:hAnsi="Arial" w:cs="Arial"/>
                <w:sz w:val="20"/>
                <w:szCs w:val="20"/>
                <w:lang w:eastAsia="es-CR"/>
              </w:rPr>
              <w:t>2.03.99 Otros materiales y productos de uso en la construcción y mantenimiento</w:t>
            </w:r>
          </w:p>
        </w:tc>
        <w:tc>
          <w:tcPr>
            <w:tcW w:w="1275"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20.000,00</w:t>
            </w:r>
          </w:p>
        </w:tc>
        <w:tc>
          <w:tcPr>
            <w:tcW w:w="1560"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9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714"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20 uds x 1.000</w:t>
            </w:r>
          </w:p>
        </w:tc>
        <w:tc>
          <w:tcPr>
            <w:tcW w:w="2908"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 xml:space="preserve">Canaletas </w:t>
            </w:r>
            <w:r w:rsidRPr="00687C31">
              <w:rPr>
                <w:rFonts w:ascii="Arial" w:eastAsia="Times New Roman" w:hAnsi="Arial" w:cs="Arial"/>
                <w:sz w:val="18"/>
                <w:szCs w:val="20"/>
                <w:lang w:eastAsia="es-CR"/>
              </w:rPr>
              <w:t>con adhesivo como insumo para el mantenimiento de los diferentes simuladores y componentes de los mismos.</w:t>
            </w:r>
          </w:p>
        </w:tc>
      </w:tr>
      <w:tr w:rsidR="009F0A30" w:rsidRPr="00FC650F" w:rsidTr="001425C4">
        <w:trPr>
          <w:trHeight w:val="765"/>
        </w:trPr>
        <w:tc>
          <w:tcPr>
            <w:cnfStyle w:val="001000000000" w:firstRow="0" w:lastRow="0" w:firstColumn="1" w:lastColumn="0" w:oddVBand="0" w:evenVBand="0" w:oddHBand="0" w:evenHBand="0" w:firstRowFirstColumn="0" w:firstRowLastColumn="0" w:lastRowFirstColumn="0" w:lastRowLastColumn="0"/>
            <w:tcW w:w="1639" w:type="dxa"/>
            <w:vAlign w:val="center"/>
            <w:hideMark/>
          </w:tcPr>
          <w:p w:rsidR="009F0A30" w:rsidRPr="00FC650F" w:rsidRDefault="009F0A30" w:rsidP="00176CD4">
            <w:pPr>
              <w:jc w:val="center"/>
              <w:rPr>
                <w:rFonts w:ascii="Arial" w:eastAsia="Times New Roman" w:hAnsi="Arial" w:cs="Arial"/>
                <w:sz w:val="20"/>
                <w:szCs w:val="20"/>
                <w:lang w:eastAsia="es-CR"/>
              </w:rPr>
            </w:pPr>
            <w:r w:rsidRPr="00FC650F">
              <w:rPr>
                <w:rFonts w:ascii="Arial" w:eastAsia="Times New Roman" w:hAnsi="Arial" w:cs="Arial"/>
                <w:sz w:val="20"/>
                <w:szCs w:val="20"/>
                <w:lang w:eastAsia="es-CR"/>
              </w:rPr>
              <w:t>2.03.99 Otros materiales y productos de uso en la construcción y mantenimiento</w:t>
            </w:r>
          </w:p>
        </w:tc>
        <w:tc>
          <w:tcPr>
            <w:tcW w:w="1275"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75.000,00</w:t>
            </w:r>
          </w:p>
        </w:tc>
        <w:tc>
          <w:tcPr>
            <w:tcW w:w="1560"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92"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13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714"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5 uds x 15.000</w:t>
            </w:r>
          </w:p>
        </w:tc>
        <w:tc>
          <w:tcPr>
            <w:tcW w:w="2908"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Removedor de pintura</w:t>
            </w:r>
            <w:r w:rsidRPr="00687C31">
              <w:rPr>
                <w:rFonts w:ascii="Arial" w:eastAsia="Times New Roman" w:hAnsi="Arial" w:cs="Arial"/>
                <w:sz w:val="18"/>
                <w:szCs w:val="20"/>
                <w:lang w:eastAsia="es-CR"/>
              </w:rPr>
              <w:t xml:space="preserve"> de 0.95l en galones como insumo para el mantenimiento de los diferentes simuladores y componentes de los mismos.</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668"/>
        <w:gridCol w:w="1275"/>
        <w:gridCol w:w="1560"/>
        <w:gridCol w:w="992"/>
        <w:gridCol w:w="1134"/>
        <w:gridCol w:w="3685"/>
        <w:gridCol w:w="2908"/>
      </w:tblGrid>
      <w:tr w:rsidR="009F0A30" w:rsidRPr="00FC650F" w:rsidTr="001425C4">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FC650F"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FC650F" w:rsidTr="001425C4">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none" w:sz="0" w:space="0" w:color="auto"/>
              <w:left w:val="none" w:sz="0" w:space="0" w:color="auto"/>
              <w:bottom w:val="none" w:sz="0" w:space="0" w:color="auto"/>
            </w:tcBorders>
            <w:hideMark/>
          </w:tcPr>
          <w:p w:rsidR="009F0A30" w:rsidRPr="00FC650F" w:rsidRDefault="009F0A30" w:rsidP="00176CD4">
            <w:pPr>
              <w:jc w:val="center"/>
              <w:rPr>
                <w:rFonts w:ascii="Calibri" w:eastAsia="Times New Roman" w:hAnsi="Calibri" w:cs="Times New Roman"/>
                <w:lang w:eastAsia="es-CR"/>
              </w:rPr>
            </w:pPr>
            <w:r w:rsidRPr="00FC650F">
              <w:rPr>
                <w:rFonts w:ascii="Calibri" w:eastAsia="Times New Roman" w:hAnsi="Calibri" w:cs="Times New Roman"/>
                <w:lang w:eastAsia="es-CR"/>
              </w:rPr>
              <w:t>Subpartida y descripción</w:t>
            </w:r>
          </w:p>
        </w:tc>
        <w:tc>
          <w:tcPr>
            <w:tcW w:w="1275" w:type="dxa"/>
            <w:vMerge w:val="restart"/>
            <w:tcBorders>
              <w:top w:val="none" w:sz="0" w:space="0" w:color="auto"/>
              <w:bottom w:val="none" w:sz="0" w:space="0" w:color="auto"/>
            </w:tcBorders>
            <w:noWrap/>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Monto</w:t>
            </w:r>
          </w:p>
        </w:tc>
        <w:tc>
          <w:tcPr>
            <w:tcW w:w="3686" w:type="dxa"/>
            <w:gridSpan w:val="3"/>
            <w:tcBorders>
              <w:top w:val="none" w:sz="0" w:space="0" w:color="auto"/>
              <w:bottom w:val="none" w:sz="0" w:space="0" w:color="auto"/>
            </w:tcBorders>
            <w:noWrap/>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Vinculación PAO</w:t>
            </w:r>
          </w:p>
        </w:tc>
        <w:tc>
          <w:tcPr>
            <w:tcW w:w="3685" w:type="dxa"/>
            <w:vMerge w:val="restart"/>
            <w:tcBorders>
              <w:top w:val="none" w:sz="0" w:space="0" w:color="auto"/>
              <w:bottom w:val="none" w:sz="0" w:space="0" w:color="auto"/>
            </w:tcBorders>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Cálculo</w:t>
            </w:r>
          </w:p>
        </w:tc>
        <w:tc>
          <w:tcPr>
            <w:tcW w:w="2908" w:type="dxa"/>
            <w:vMerge w:val="restart"/>
            <w:tcBorders>
              <w:top w:val="none" w:sz="0" w:space="0" w:color="auto"/>
              <w:bottom w:val="none" w:sz="0" w:space="0" w:color="auto"/>
              <w:right w:val="none" w:sz="0" w:space="0" w:color="auto"/>
            </w:tcBorders>
            <w:noWrap/>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Justificación</w:t>
            </w:r>
          </w:p>
        </w:tc>
      </w:tr>
      <w:tr w:rsidR="009F0A30" w:rsidRPr="00FC650F" w:rsidTr="001425C4">
        <w:trPr>
          <w:trHeight w:val="368"/>
        </w:trPr>
        <w:tc>
          <w:tcPr>
            <w:cnfStyle w:val="001000000000" w:firstRow="0" w:lastRow="0" w:firstColumn="1" w:lastColumn="0" w:oddVBand="0" w:evenVBand="0" w:oddHBand="0" w:evenHBand="0" w:firstRowFirstColumn="0" w:firstRowLastColumn="0" w:lastRowFirstColumn="0" w:lastRowLastColumn="0"/>
            <w:tcW w:w="1668" w:type="dxa"/>
            <w:vMerge/>
          </w:tcPr>
          <w:p w:rsidR="009F0A30" w:rsidRPr="00FC650F" w:rsidRDefault="009F0A30" w:rsidP="00176CD4">
            <w:pPr>
              <w:jc w:val="center"/>
              <w:rPr>
                <w:rFonts w:ascii="Calibri" w:eastAsia="Times New Roman" w:hAnsi="Calibri" w:cs="Times New Roman"/>
                <w:lang w:eastAsia="es-CR"/>
              </w:rPr>
            </w:pPr>
          </w:p>
        </w:tc>
        <w:tc>
          <w:tcPr>
            <w:tcW w:w="1275" w:type="dxa"/>
            <w:vMerge/>
            <w:noWrap/>
          </w:tcPr>
          <w:p w:rsidR="009F0A30" w:rsidRPr="00FC650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6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Acción</w:t>
            </w:r>
          </w:p>
        </w:tc>
        <w:tc>
          <w:tcPr>
            <w:tcW w:w="3685" w:type="dxa"/>
            <w:vMerge/>
          </w:tcPr>
          <w:p w:rsidR="009F0A30" w:rsidRPr="00FC650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08" w:type="dxa"/>
            <w:vMerge/>
            <w:noWrap/>
          </w:tcPr>
          <w:p w:rsidR="009F0A30" w:rsidRPr="00FC650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FC650F" w:rsidTr="001425C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FC650F" w:rsidRDefault="009F0A30" w:rsidP="00176CD4">
            <w:pPr>
              <w:jc w:val="center"/>
              <w:rPr>
                <w:rFonts w:ascii="Arial" w:eastAsia="Times New Roman" w:hAnsi="Arial" w:cs="Arial"/>
                <w:sz w:val="20"/>
                <w:szCs w:val="20"/>
                <w:lang w:eastAsia="es-CR"/>
              </w:rPr>
            </w:pPr>
            <w:r w:rsidRPr="00FC650F">
              <w:rPr>
                <w:rFonts w:ascii="Arial" w:eastAsia="Times New Roman" w:hAnsi="Arial" w:cs="Arial"/>
                <w:sz w:val="20"/>
                <w:szCs w:val="20"/>
                <w:lang w:eastAsia="es-CR"/>
              </w:rPr>
              <w:t>2.03.99 Otros materiales y productos de uso en la construcción y mantenimiento</w:t>
            </w:r>
          </w:p>
        </w:tc>
        <w:tc>
          <w:tcPr>
            <w:tcW w:w="1275"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40.000,00</w:t>
            </w:r>
          </w:p>
        </w:tc>
        <w:tc>
          <w:tcPr>
            <w:tcW w:w="1560"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9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685"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10 uds x 4.000</w:t>
            </w:r>
          </w:p>
        </w:tc>
        <w:tc>
          <w:tcPr>
            <w:tcW w:w="2908"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Pegamento PVC</w:t>
            </w:r>
            <w:r w:rsidRPr="00687C31">
              <w:rPr>
                <w:rFonts w:ascii="Arial" w:eastAsia="Times New Roman" w:hAnsi="Arial" w:cs="Arial"/>
                <w:sz w:val="18"/>
                <w:szCs w:val="20"/>
                <w:lang w:eastAsia="es-CR"/>
              </w:rPr>
              <w:t xml:space="preserve"> 470ml para el uso como insumo para el mantenimiento de los diferentes simuladores y componentes de los mismos.</w:t>
            </w:r>
          </w:p>
        </w:tc>
      </w:tr>
      <w:tr w:rsidR="009F0A30" w:rsidRPr="00FC650F" w:rsidTr="001425C4">
        <w:trPr>
          <w:trHeight w:val="510"/>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FC650F" w:rsidRDefault="009F0A30" w:rsidP="00176CD4">
            <w:pPr>
              <w:jc w:val="center"/>
              <w:rPr>
                <w:rFonts w:ascii="Arial" w:eastAsia="Times New Roman" w:hAnsi="Arial" w:cs="Arial"/>
                <w:sz w:val="20"/>
                <w:szCs w:val="20"/>
                <w:lang w:eastAsia="es-CR"/>
              </w:rPr>
            </w:pPr>
            <w:r w:rsidRPr="00FC650F">
              <w:rPr>
                <w:rFonts w:ascii="Arial" w:eastAsia="Times New Roman" w:hAnsi="Arial" w:cs="Arial"/>
                <w:sz w:val="20"/>
                <w:szCs w:val="20"/>
                <w:lang w:eastAsia="es-CR"/>
              </w:rPr>
              <w:t>2.03.99 Otros materiales y productos de uso en la construcción y mantenimiento</w:t>
            </w:r>
          </w:p>
        </w:tc>
        <w:tc>
          <w:tcPr>
            <w:tcW w:w="1275"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1.080,00</w:t>
            </w:r>
          </w:p>
        </w:tc>
        <w:tc>
          <w:tcPr>
            <w:tcW w:w="1560"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92"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13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685"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12 uds x 90</w:t>
            </w:r>
          </w:p>
        </w:tc>
        <w:tc>
          <w:tcPr>
            <w:tcW w:w="2908"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Uniones lisa de 1/2"</w:t>
            </w:r>
            <w:r w:rsidRPr="00687C31">
              <w:rPr>
                <w:rFonts w:ascii="Arial" w:eastAsia="Times New Roman" w:hAnsi="Arial" w:cs="Arial"/>
                <w:sz w:val="18"/>
                <w:szCs w:val="20"/>
                <w:lang w:eastAsia="es-CR"/>
              </w:rPr>
              <w:t xml:space="preserve"> para mantenimiento de los simuladores de fugas de materiales peligros.</w:t>
            </w:r>
          </w:p>
        </w:tc>
      </w:tr>
      <w:tr w:rsidR="009F0A30" w:rsidRPr="00FC650F" w:rsidTr="001425C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FC650F" w:rsidRDefault="009F0A30" w:rsidP="00176CD4">
            <w:pPr>
              <w:jc w:val="center"/>
              <w:rPr>
                <w:rFonts w:ascii="Arial" w:eastAsia="Times New Roman" w:hAnsi="Arial" w:cs="Arial"/>
                <w:sz w:val="20"/>
                <w:szCs w:val="20"/>
                <w:lang w:eastAsia="es-CR"/>
              </w:rPr>
            </w:pPr>
            <w:r w:rsidRPr="00FC650F">
              <w:rPr>
                <w:rFonts w:ascii="Arial" w:eastAsia="Times New Roman" w:hAnsi="Arial" w:cs="Arial"/>
                <w:sz w:val="20"/>
                <w:szCs w:val="20"/>
                <w:lang w:eastAsia="es-CR"/>
              </w:rPr>
              <w:t>2.03.99 Otros materiales y productos de uso en la construcción y mantenimiento</w:t>
            </w:r>
          </w:p>
        </w:tc>
        <w:tc>
          <w:tcPr>
            <w:tcW w:w="1275"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12.480,00</w:t>
            </w:r>
          </w:p>
        </w:tc>
        <w:tc>
          <w:tcPr>
            <w:tcW w:w="1560"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9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685"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12 uds x 140</w:t>
            </w:r>
          </w:p>
        </w:tc>
        <w:tc>
          <w:tcPr>
            <w:tcW w:w="2908"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Reducción de 3/4" a 1/2"</w:t>
            </w:r>
            <w:r w:rsidRPr="00687C31">
              <w:rPr>
                <w:rFonts w:ascii="Arial" w:eastAsia="Times New Roman" w:hAnsi="Arial" w:cs="Arial"/>
                <w:sz w:val="18"/>
                <w:szCs w:val="20"/>
                <w:lang w:eastAsia="es-CR"/>
              </w:rPr>
              <w:t xml:space="preserve"> para mantenimiento de los simuladores de fugas de materiales peligros.</w:t>
            </w:r>
          </w:p>
        </w:tc>
      </w:tr>
      <w:tr w:rsidR="009F0A30" w:rsidRPr="00FC650F" w:rsidTr="001425C4">
        <w:trPr>
          <w:trHeight w:val="765"/>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FC650F" w:rsidRDefault="009F0A30" w:rsidP="00176CD4">
            <w:pPr>
              <w:jc w:val="center"/>
              <w:rPr>
                <w:rFonts w:ascii="Arial" w:eastAsia="Times New Roman" w:hAnsi="Arial" w:cs="Arial"/>
                <w:sz w:val="20"/>
                <w:szCs w:val="20"/>
                <w:lang w:eastAsia="es-CR"/>
              </w:rPr>
            </w:pPr>
            <w:r w:rsidRPr="00FC650F">
              <w:rPr>
                <w:rFonts w:ascii="Arial" w:eastAsia="Times New Roman" w:hAnsi="Arial" w:cs="Arial"/>
                <w:sz w:val="20"/>
                <w:szCs w:val="20"/>
                <w:lang w:eastAsia="es-CR"/>
              </w:rPr>
              <w:t>2.03.99 Otros materiales y productos de uso en la construcción y mantenimiento</w:t>
            </w:r>
          </w:p>
        </w:tc>
        <w:tc>
          <w:tcPr>
            <w:tcW w:w="1275"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1.080,00</w:t>
            </w:r>
          </w:p>
        </w:tc>
        <w:tc>
          <w:tcPr>
            <w:tcW w:w="1560"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92"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13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685"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12 uds x 90</w:t>
            </w:r>
          </w:p>
        </w:tc>
        <w:tc>
          <w:tcPr>
            <w:tcW w:w="2908"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Tapón liso 1/2"</w:t>
            </w:r>
            <w:r w:rsidRPr="00687C31">
              <w:rPr>
                <w:rFonts w:ascii="Arial" w:eastAsia="Times New Roman" w:hAnsi="Arial" w:cs="Arial"/>
                <w:sz w:val="18"/>
                <w:szCs w:val="20"/>
                <w:lang w:eastAsia="es-CR"/>
              </w:rPr>
              <w:t xml:space="preserve"> para mantenimiento de los simuladores de fugas de materiales peligros.</w:t>
            </w:r>
          </w:p>
        </w:tc>
      </w:tr>
      <w:tr w:rsidR="009F0A30" w:rsidRPr="00FC650F" w:rsidTr="001425C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FC650F" w:rsidRDefault="009F0A30" w:rsidP="00176CD4">
            <w:pPr>
              <w:jc w:val="center"/>
              <w:rPr>
                <w:rFonts w:ascii="Arial" w:eastAsia="Times New Roman" w:hAnsi="Arial" w:cs="Arial"/>
                <w:sz w:val="20"/>
                <w:szCs w:val="20"/>
                <w:lang w:eastAsia="es-CR"/>
              </w:rPr>
            </w:pPr>
            <w:r w:rsidRPr="00FC650F">
              <w:rPr>
                <w:rFonts w:ascii="Arial" w:eastAsia="Times New Roman" w:hAnsi="Arial" w:cs="Arial"/>
                <w:sz w:val="20"/>
                <w:szCs w:val="20"/>
                <w:lang w:eastAsia="es-CR"/>
              </w:rPr>
              <w:t>2.03.99 Otros materiales y productos de uso en la construcción y mantenimiento</w:t>
            </w:r>
          </w:p>
        </w:tc>
        <w:tc>
          <w:tcPr>
            <w:tcW w:w="1275"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1.440,00</w:t>
            </w:r>
          </w:p>
        </w:tc>
        <w:tc>
          <w:tcPr>
            <w:tcW w:w="1560"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9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685"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12 uds x 120</w:t>
            </w:r>
          </w:p>
        </w:tc>
        <w:tc>
          <w:tcPr>
            <w:tcW w:w="2908"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 xml:space="preserve">"T" de 1/2" </w:t>
            </w:r>
            <w:r w:rsidRPr="00687C31">
              <w:rPr>
                <w:rFonts w:ascii="Arial" w:eastAsia="Times New Roman" w:hAnsi="Arial" w:cs="Arial"/>
                <w:sz w:val="18"/>
                <w:szCs w:val="20"/>
                <w:lang w:eastAsia="es-CR"/>
              </w:rPr>
              <w:t>para mantenimiento de los simuladores de fugas de materiales peligros.</w:t>
            </w:r>
          </w:p>
        </w:tc>
      </w:tr>
    </w:tbl>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639"/>
        <w:gridCol w:w="1275"/>
        <w:gridCol w:w="1560"/>
        <w:gridCol w:w="992"/>
        <w:gridCol w:w="1134"/>
        <w:gridCol w:w="3714"/>
        <w:gridCol w:w="2908"/>
      </w:tblGrid>
      <w:tr w:rsidR="009F0A30" w:rsidRPr="00FC650F"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FC650F"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FC650F" w:rsidTr="001425C4">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639" w:type="dxa"/>
            <w:vMerge w:val="restart"/>
            <w:tcBorders>
              <w:top w:val="none" w:sz="0" w:space="0" w:color="auto"/>
              <w:left w:val="none" w:sz="0" w:space="0" w:color="auto"/>
              <w:bottom w:val="none" w:sz="0" w:space="0" w:color="auto"/>
            </w:tcBorders>
            <w:hideMark/>
          </w:tcPr>
          <w:p w:rsidR="009F0A30" w:rsidRPr="00FC650F" w:rsidRDefault="009F0A30" w:rsidP="00176CD4">
            <w:pPr>
              <w:jc w:val="center"/>
              <w:rPr>
                <w:rFonts w:ascii="Calibri" w:eastAsia="Times New Roman" w:hAnsi="Calibri" w:cs="Times New Roman"/>
                <w:lang w:eastAsia="es-CR"/>
              </w:rPr>
            </w:pPr>
            <w:r w:rsidRPr="00FC650F">
              <w:rPr>
                <w:rFonts w:ascii="Calibri" w:eastAsia="Times New Roman" w:hAnsi="Calibri" w:cs="Times New Roman"/>
                <w:lang w:eastAsia="es-CR"/>
              </w:rPr>
              <w:t>Subpartida y descripción</w:t>
            </w:r>
          </w:p>
        </w:tc>
        <w:tc>
          <w:tcPr>
            <w:tcW w:w="1275" w:type="dxa"/>
            <w:vMerge w:val="restart"/>
            <w:tcBorders>
              <w:top w:val="none" w:sz="0" w:space="0" w:color="auto"/>
              <w:bottom w:val="none" w:sz="0" w:space="0" w:color="auto"/>
            </w:tcBorders>
            <w:noWrap/>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Monto</w:t>
            </w:r>
          </w:p>
        </w:tc>
        <w:tc>
          <w:tcPr>
            <w:tcW w:w="3686" w:type="dxa"/>
            <w:gridSpan w:val="3"/>
            <w:tcBorders>
              <w:top w:val="none" w:sz="0" w:space="0" w:color="auto"/>
              <w:bottom w:val="none" w:sz="0" w:space="0" w:color="auto"/>
            </w:tcBorders>
            <w:noWrap/>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Vinculación PAO</w:t>
            </w:r>
          </w:p>
        </w:tc>
        <w:tc>
          <w:tcPr>
            <w:tcW w:w="3714" w:type="dxa"/>
            <w:vMerge w:val="restart"/>
            <w:tcBorders>
              <w:top w:val="none" w:sz="0" w:space="0" w:color="auto"/>
              <w:bottom w:val="none" w:sz="0" w:space="0" w:color="auto"/>
            </w:tcBorders>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Cálculo</w:t>
            </w:r>
          </w:p>
        </w:tc>
        <w:tc>
          <w:tcPr>
            <w:tcW w:w="2908" w:type="dxa"/>
            <w:vMerge w:val="restart"/>
            <w:tcBorders>
              <w:top w:val="none" w:sz="0" w:space="0" w:color="auto"/>
              <w:bottom w:val="none" w:sz="0" w:space="0" w:color="auto"/>
              <w:right w:val="none" w:sz="0" w:space="0" w:color="auto"/>
            </w:tcBorders>
            <w:noWrap/>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Justificación</w:t>
            </w:r>
          </w:p>
        </w:tc>
      </w:tr>
      <w:tr w:rsidR="009F0A30" w:rsidRPr="00FC650F" w:rsidTr="001425C4">
        <w:trPr>
          <w:trHeight w:val="398"/>
          <w:jc w:val="center"/>
        </w:trPr>
        <w:tc>
          <w:tcPr>
            <w:cnfStyle w:val="001000000000" w:firstRow="0" w:lastRow="0" w:firstColumn="1" w:lastColumn="0" w:oddVBand="0" w:evenVBand="0" w:oddHBand="0" w:evenHBand="0" w:firstRowFirstColumn="0" w:firstRowLastColumn="0" w:lastRowFirstColumn="0" w:lastRowLastColumn="0"/>
            <w:tcW w:w="1639" w:type="dxa"/>
            <w:vMerge/>
          </w:tcPr>
          <w:p w:rsidR="009F0A30" w:rsidRPr="00FC650F" w:rsidRDefault="009F0A30" w:rsidP="00176CD4">
            <w:pPr>
              <w:jc w:val="center"/>
              <w:rPr>
                <w:rFonts w:ascii="Calibri" w:eastAsia="Times New Roman" w:hAnsi="Calibri" w:cs="Times New Roman"/>
                <w:lang w:eastAsia="es-CR"/>
              </w:rPr>
            </w:pPr>
          </w:p>
        </w:tc>
        <w:tc>
          <w:tcPr>
            <w:tcW w:w="1275" w:type="dxa"/>
            <w:vMerge/>
            <w:noWrap/>
          </w:tcPr>
          <w:p w:rsidR="009F0A30" w:rsidRPr="00FC650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6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Acción</w:t>
            </w:r>
          </w:p>
        </w:tc>
        <w:tc>
          <w:tcPr>
            <w:tcW w:w="3714" w:type="dxa"/>
            <w:vMerge/>
          </w:tcPr>
          <w:p w:rsidR="009F0A30" w:rsidRPr="00FC650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08" w:type="dxa"/>
            <w:vMerge/>
            <w:noWrap/>
          </w:tcPr>
          <w:p w:rsidR="009F0A30" w:rsidRPr="00FC650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FC650F"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639" w:type="dxa"/>
            <w:tcBorders>
              <w:top w:val="none" w:sz="0" w:space="0" w:color="auto"/>
              <w:left w:val="none" w:sz="0" w:space="0" w:color="auto"/>
              <w:bottom w:val="none" w:sz="0" w:space="0" w:color="auto"/>
            </w:tcBorders>
            <w:vAlign w:val="center"/>
            <w:hideMark/>
          </w:tcPr>
          <w:p w:rsidR="009F0A30" w:rsidRPr="00FC650F" w:rsidRDefault="009F0A30" w:rsidP="00176CD4">
            <w:pPr>
              <w:jc w:val="center"/>
              <w:rPr>
                <w:rFonts w:ascii="Arial" w:eastAsia="Times New Roman" w:hAnsi="Arial" w:cs="Arial"/>
                <w:sz w:val="20"/>
                <w:szCs w:val="20"/>
                <w:lang w:eastAsia="es-CR"/>
              </w:rPr>
            </w:pPr>
            <w:r w:rsidRPr="00FC650F">
              <w:rPr>
                <w:rFonts w:ascii="Arial" w:eastAsia="Times New Roman" w:hAnsi="Arial" w:cs="Arial"/>
                <w:sz w:val="20"/>
                <w:szCs w:val="20"/>
                <w:lang w:eastAsia="es-CR"/>
              </w:rPr>
              <w:t>2.03.99 Otros materiales y productos de uso en la construcción y mantenimiento</w:t>
            </w:r>
          </w:p>
        </w:tc>
        <w:tc>
          <w:tcPr>
            <w:tcW w:w="1275"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6.360,00</w:t>
            </w:r>
          </w:p>
        </w:tc>
        <w:tc>
          <w:tcPr>
            <w:tcW w:w="1560"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9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714"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12 uds x 530</w:t>
            </w:r>
          </w:p>
        </w:tc>
        <w:tc>
          <w:tcPr>
            <w:tcW w:w="2908"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"T" de 3/4" a 1/2"</w:t>
            </w:r>
            <w:r w:rsidRPr="00687C31">
              <w:rPr>
                <w:rFonts w:ascii="Arial" w:eastAsia="Times New Roman" w:hAnsi="Arial" w:cs="Arial"/>
                <w:sz w:val="18"/>
                <w:szCs w:val="20"/>
                <w:lang w:eastAsia="es-CR"/>
              </w:rPr>
              <w:t xml:space="preserve"> para mantenimiento de los simuladores de fugas de materiales peligros.</w:t>
            </w:r>
          </w:p>
        </w:tc>
      </w:tr>
      <w:tr w:rsidR="009F0A30" w:rsidRPr="00FC650F" w:rsidTr="001425C4">
        <w:trPr>
          <w:trHeight w:val="510"/>
          <w:jc w:val="center"/>
        </w:trPr>
        <w:tc>
          <w:tcPr>
            <w:cnfStyle w:val="001000000000" w:firstRow="0" w:lastRow="0" w:firstColumn="1" w:lastColumn="0" w:oddVBand="0" w:evenVBand="0" w:oddHBand="0" w:evenHBand="0" w:firstRowFirstColumn="0" w:firstRowLastColumn="0" w:lastRowFirstColumn="0" w:lastRowLastColumn="0"/>
            <w:tcW w:w="1639" w:type="dxa"/>
            <w:vAlign w:val="center"/>
            <w:hideMark/>
          </w:tcPr>
          <w:p w:rsidR="009F0A30" w:rsidRPr="00FC650F" w:rsidRDefault="009F0A30" w:rsidP="00176CD4">
            <w:pPr>
              <w:jc w:val="center"/>
              <w:rPr>
                <w:rFonts w:ascii="Arial" w:eastAsia="Times New Roman" w:hAnsi="Arial" w:cs="Arial"/>
                <w:sz w:val="20"/>
                <w:szCs w:val="20"/>
                <w:lang w:eastAsia="es-CR"/>
              </w:rPr>
            </w:pPr>
            <w:r w:rsidRPr="00FC650F">
              <w:rPr>
                <w:rFonts w:ascii="Arial" w:eastAsia="Times New Roman" w:hAnsi="Arial" w:cs="Arial"/>
                <w:sz w:val="20"/>
                <w:szCs w:val="20"/>
                <w:lang w:eastAsia="es-CR"/>
              </w:rPr>
              <w:t>2.03.99 Otros materiales y productos de uso en la construcción y mantenimiento</w:t>
            </w:r>
          </w:p>
        </w:tc>
        <w:tc>
          <w:tcPr>
            <w:tcW w:w="1275"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2.750,00</w:t>
            </w:r>
          </w:p>
        </w:tc>
        <w:tc>
          <w:tcPr>
            <w:tcW w:w="1560"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92"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13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714"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12 uds x 250</w:t>
            </w:r>
          </w:p>
        </w:tc>
        <w:tc>
          <w:tcPr>
            <w:tcW w:w="2908"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"T" de 3/4"</w:t>
            </w:r>
            <w:r w:rsidRPr="00687C31">
              <w:rPr>
                <w:rFonts w:ascii="Arial" w:eastAsia="Times New Roman" w:hAnsi="Arial" w:cs="Arial"/>
                <w:sz w:val="18"/>
                <w:szCs w:val="20"/>
                <w:lang w:eastAsia="es-CR"/>
              </w:rPr>
              <w:t xml:space="preserve"> para mantenimiento de los simuladores de fugas de materiales peligros.</w:t>
            </w:r>
          </w:p>
        </w:tc>
      </w:tr>
      <w:tr w:rsidR="009F0A30" w:rsidRPr="00FC650F"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639" w:type="dxa"/>
            <w:tcBorders>
              <w:top w:val="none" w:sz="0" w:space="0" w:color="auto"/>
              <w:left w:val="none" w:sz="0" w:space="0" w:color="auto"/>
              <w:bottom w:val="none" w:sz="0" w:space="0" w:color="auto"/>
            </w:tcBorders>
            <w:vAlign w:val="center"/>
            <w:hideMark/>
          </w:tcPr>
          <w:p w:rsidR="009F0A30" w:rsidRPr="00FC650F" w:rsidRDefault="009F0A30" w:rsidP="00176CD4">
            <w:pPr>
              <w:jc w:val="center"/>
              <w:rPr>
                <w:rFonts w:ascii="Arial" w:eastAsia="Times New Roman" w:hAnsi="Arial" w:cs="Arial"/>
                <w:sz w:val="20"/>
                <w:szCs w:val="20"/>
                <w:lang w:eastAsia="es-CR"/>
              </w:rPr>
            </w:pPr>
            <w:r w:rsidRPr="00FC650F">
              <w:rPr>
                <w:rFonts w:ascii="Arial" w:eastAsia="Times New Roman" w:hAnsi="Arial" w:cs="Arial"/>
                <w:sz w:val="20"/>
                <w:szCs w:val="20"/>
                <w:lang w:eastAsia="es-CR"/>
              </w:rPr>
              <w:t>2.03.99 Otros materiales y productos de uso en la construcción y mantenimiento</w:t>
            </w:r>
          </w:p>
        </w:tc>
        <w:tc>
          <w:tcPr>
            <w:tcW w:w="1275"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16.800,00</w:t>
            </w:r>
          </w:p>
        </w:tc>
        <w:tc>
          <w:tcPr>
            <w:tcW w:w="1560"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9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13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714"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12 uds x 150</w:t>
            </w:r>
          </w:p>
        </w:tc>
        <w:tc>
          <w:tcPr>
            <w:tcW w:w="2908"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Unión 3/4"</w:t>
            </w:r>
            <w:r w:rsidRPr="00687C31">
              <w:rPr>
                <w:rFonts w:ascii="Arial" w:eastAsia="Times New Roman" w:hAnsi="Arial" w:cs="Arial"/>
                <w:sz w:val="18"/>
                <w:szCs w:val="20"/>
                <w:lang w:eastAsia="es-CR"/>
              </w:rPr>
              <w:t xml:space="preserve"> para mantenimiento de los simuladores de fugas de materiales peligros.</w:t>
            </w:r>
          </w:p>
        </w:tc>
      </w:tr>
      <w:tr w:rsidR="009F0A30" w:rsidRPr="00FC650F" w:rsidTr="001425C4">
        <w:trPr>
          <w:trHeight w:val="1785"/>
          <w:jc w:val="center"/>
        </w:trPr>
        <w:tc>
          <w:tcPr>
            <w:cnfStyle w:val="001000000000" w:firstRow="0" w:lastRow="0" w:firstColumn="1" w:lastColumn="0" w:oddVBand="0" w:evenVBand="0" w:oddHBand="0" w:evenHBand="0" w:firstRowFirstColumn="0" w:firstRowLastColumn="0" w:lastRowFirstColumn="0" w:lastRowLastColumn="0"/>
            <w:tcW w:w="1639" w:type="dxa"/>
            <w:vAlign w:val="center"/>
            <w:hideMark/>
          </w:tcPr>
          <w:p w:rsidR="009F0A30" w:rsidRPr="00FC650F" w:rsidRDefault="009F0A30" w:rsidP="00176CD4">
            <w:pPr>
              <w:jc w:val="center"/>
              <w:rPr>
                <w:rFonts w:ascii="Arial" w:eastAsia="Times New Roman" w:hAnsi="Arial" w:cs="Arial"/>
                <w:sz w:val="20"/>
                <w:szCs w:val="20"/>
                <w:lang w:eastAsia="es-CR"/>
              </w:rPr>
            </w:pPr>
            <w:r w:rsidRPr="00FC650F">
              <w:rPr>
                <w:rFonts w:ascii="Arial" w:eastAsia="Times New Roman" w:hAnsi="Arial" w:cs="Arial"/>
                <w:sz w:val="20"/>
                <w:szCs w:val="20"/>
                <w:lang w:eastAsia="es-CR"/>
              </w:rPr>
              <w:t>2.03.99 Otros materiales y productos de uso en la construcción y mantenimiento</w:t>
            </w:r>
          </w:p>
        </w:tc>
        <w:tc>
          <w:tcPr>
            <w:tcW w:w="1275"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2.697,00</w:t>
            </w:r>
          </w:p>
        </w:tc>
        <w:tc>
          <w:tcPr>
            <w:tcW w:w="1560"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92"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13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714"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12 uds x 224</w:t>
            </w:r>
          </w:p>
        </w:tc>
        <w:tc>
          <w:tcPr>
            <w:tcW w:w="2908"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Codo 3/4"</w:t>
            </w:r>
            <w:r w:rsidRPr="00687C31">
              <w:rPr>
                <w:rFonts w:ascii="Arial" w:eastAsia="Times New Roman" w:hAnsi="Arial" w:cs="Arial"/>
                <w:sz w:val="18"/>
                <w:szCs w:val="20"/>
                <w:lang w:eastAsia="es-CR"/>
              </w:rPr>
              <w:t xml:space="preserve"> para mantenimiento de los simuladores de fugas de materiales peligros.</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668"/>
        <w:gridCol w:w="1275"/>
        <w:gridCol w:w="1560"/>
        <w:gridCol w:w="850"/>
        <w:gridCol w:w="1276"/>
        <w:gridCol w:w="3685"/>
        <w:gridCol w:w="2908"/>
      </w:tblGrid>
      <w:tr w:rsidR="009F0A30" w:rsidRPr="00FC650F"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FC650F"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FC650F" w:rsidTr="001425C4">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none" w:sz="0" w:space="0" w:color="auto"/>
              <w:left w:val="none" w:sz="0" w:space="0" w:color="auto"/>
              <w:bottom w:val="none" w:sz="0" w:space="0" w:color="auto"/>
            </w:tcBorders>
            <w:hideMark/>
          </w:tcPr>
          <w:p w:rsidR="009F0A30" w:rsidRPr="00FC650F" w:rsidRDefault="009F0A30" w:rsidP="00176CD4">
            <w:pPr>
              <w:jc w:val="center"/>
              <w:rPr>
                <w:rFonts w:ascii="Calibri" w:eastAsia="Times New Roman" w:hAnsi="Calibri" w:cs="Times New Roman"/>
                <w:lang w:eastAsia="es-CR"/>
              </w:rPr>
            </w:pPr>
            <w:r w:rsidRPr="00FC650F">
              <w:rPr>
                <w:rFonts w:ascii="Calibri" w:eastAsia="Times New Roman" w:hAnsi="Calibri" w:cs="Times New Roman"/>
                <w:lang w:eastAsia="es-CR"/>
              </w:rPr>
              <w:t>Subpartida y descripción</w:t>
            </w:r>
          </w:p>
        </w:tc>
        <w:tc>
          <w:tcPr>
            <w:tcW w:w="1275" w:type="dxa"/>
            <w:vMerge w:val="restart"/>
            <w:tcBorders>
              <w:top w:val="none" w:sz="0" w:space="0" w:color="auto"/>
              <w:bottom w:val="none" w:sz="0" w:space="0" w:color="auto"/>
            </w:tcBorders>
            <w:noWrap/>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Monto</w:t>
            </w:r>
          </w:p>
        </w:tc>
        <w:tc>
          <w:tcPr>
            <w:tcW w:w="3686" w:type="dxa"/>
            <w:gridSpan w:val="3"/>
            <w:tcBorders>
              <w:top w:val="none" w:sz="0" w:space="0" w:color="auto"/>
              <w:bottom w:val="none" w:sz="0" w:space="0" w:color="auto"/>
            </w:tcBorders>
            <w:noWrap/>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Vinculación PAO</w:t>
            </w:r>
          </w:p>
        </w:tc>
        <w:tc>
          <w:tcPr>
            <w:tcW w:w="3685" w:type="dxa"/>
            <w:vMerge w:val="restart"/>
            <w:tcBorders>
              <w:top w:val="none" w:sz="0" w:space="0" w:color="auto"/>
              <w:bottom w:val="none" w:sz="0" w:space="0" w:color="auto"/>
            </w:tcBorders>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Cálculo</w:t>
            </w:r>
          </w:p>
        </w:tc>
        <w:tc>
          <w:tcPr>
            <w:tcW w:w="2908" w:type="dxa"/>
            <w:vMerge w:val="restart"/>
            <w:tcBorders>
              <w:top w:val="none" w:sz="0" w:space="0" w:color="auto"/>
              <w:bottom w:val="none" w:sz="0" w:space="0" w:color="auto"/>
              <w:right w:val="none" w:sz="0" w:space="0" w:color="auto"/>
            </w:tcBorders>
            <w:noWrap/>
            <w:vAlign w:val="center"/>
            <w:hideMark/>
          </w:tcPr>
          <w:p w:rsidR="009F0A30" w:rsidRPr="00FC65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Justificación</w:t>
            </w:r>
          </w:p>
        </w:tc>
      </w:tr>
      <w:tr w:rsidR="009F0A30" w:rsidRPr="00FC650F" w:rsidTr="001425C4">
        <w:trPr>
          <w:trHeight w:val="383"/>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9F0A30" w:rsidRPr="00FC650F" w:rsidRDefault="009F0A30" w:rsidP="00176CD4">
            <w:pPr>
              <w:jc w:val="center"/>
              <w:rPr>
                <w:rFonts w:ascii="Calibri" w:eastAsia="Times New Roman" w:hAnsi="Calibri" w:cs="Times New Roman"/>
                <w:lang w:eastAsia="es-CR"/>
              </w:rPr>
            </w:pPr>
          </w:p>
        </w:tc>
        <w:tc>
          <w:tcPr>
            <w:tcW w:w="1275" w:type="dxa"/>
            <w:vMerge/>
            <w:noWrap/>
          </w:tcPr>
          <w:p w:rsidR="009F0A30" w:rsidRPr="00FC650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6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Objetivo</w:t>
            </w:r>
          </w:p>
        </w:tc>
        <w:tc>
          <w:tcPr>
            <w:tcW w:w="85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Meta</w:t>
            </w:r>
          </w:p>
        </w:tc>
        <w:tc>
          <w:tcPr>
            <w:tcW w:w="127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C650F">
              <w:rPr>
                <w:rFonts w:ascii="Calibri" w:eastAsia="Times New Roman" w:hAnsi="Calibri" w:cs="Times New Roman"/>
                <w:b/>
                <w:bCs/>
                <w:lang w:eastAsia="es-CR"/>
              </w:rPr>
              <w:t>Acción</w:t>
            </w:r>
          </w:p>
        </w:tc>
        <w:tc>
          <w:tcPr>
            <w:tcW w:w="3685" w:type="dxa"/>
            <w:vMerge/>
          </w:tcPr>
          <w:p w:rsidR="009F0A30" w:rsidRPr="00FC650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08" w:type="dxa"/>
            <w:vMerge/>
            <w:noWrap/>
          </w:tcPr>
          <w:p w:rsidR="009F0A30" w:rsidRPr="00FC650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FC650F" w:rsidTr="001425C4">
        <w:trPr>
          <w:cnfStyle w:val="000000100000" w:firstRow="0" w:lastRow="0" w:firstColumn="0" w:lastColumn="0" w:oddVBand="0" w:evenVBand="0" w:oddHBand="1" w:evenHBand="0" w:firstRowFirstColumn="0" w:firstRowLastColumn="0" w:lastRowFirstColumn="0" w:lastRowLastColumn="0"/>
          <w:trHeight w:val="1785"/>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FC650F" w:rsidRDefault="009F0A30" w:rsidP="00176CD4">
            <w:pPr>
              <w:jc w:val="center"/>
              <w:rPr>
                <w:rFonts w:ascii="Arial" w:eastAsia="Times New Roman" w:hAnsi="Arial" w:cs="Arial"/>
                <w:sz w:val="20"/>
                <w:szCs w:val="20"/>
                <w:lang w:eastAsia="es-CR"/>
              </w:rPr>
            </w:pPr>
            <w:r w:rsidRPr="00FC650F">
              <w:rPr>
                <w:rFonts w:ascii="Arial" w:eastAsia="Times New Roman" w:hAnsi="Arial" w:cs="Arial"/>
                <w:sz w:val="20"/>
                <w:szCs w:val="20"/>
                <w:lang w:eastAsia="es-CR"/>
              </w:rPr>
              <w:t>2.03.99 Otros materiales y productos de uso en la construcción y mantenimiento</w:t>
            </w:r>
          </w:p>
        </w:tc>
        <w:tc>
          <w:tcPr>
            <w:tcW w:w="1275"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1.560,00</w:t>
            </w:r>
          </w:p>
        </w:tc>
        <w:tc>
          <w:tcPr>
            <w:tcW w:w="1560"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850"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27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685"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12 uds x 130</w:t>
            </w:r>
          </w:p>
        </w:tc>
        <w:tc>
          <w:tcPr>
            <w:tcW w:w="2908"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Tapón con rosca de 1/2"</w:t>
            </w:r>
            <w:r w:rsidRPr="00687C31">
              <w:rPr>
                <w:rFonts w:ascii="Arial" w:eastAsia="Times New Roman" w:hAnsi="Arial" w:cs="Arial"/>
                <w:sz w:val="18"/>
                <w:szCs w:val="20"/>
                <w:lang w:eastAsia="es-CR"/>
              </w:rPr>
              <w:t xml:space="preserve"> para mantenimiento de los simuladores de fugas de materiales peligros.</w:t>
            </w:r>
          </w:p>
        </w:tc>
      </w:tr>
      <w:tr w:rsidR="009F0A30" w:rsidRPr="00FC650F"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FC650F" w:rsidRDefault="009F0A30" w:rsidP="00176CD4">
            <w:pPr>
              <w:jc w:val="center"/>
              <w:rPr>
                <w:rFonts w:ascii="Arial" w:eastAsia="Times New Roman" w:hAnsi="Arial" w:cs="Arial"/>
                <w:sz w:val="20"/>
                <w:szCs w:val="20"/>
                <w:lang w:eastAsia="es-CR"/>
              </w:rPr>
            </w:pPr>
            <w:r w:rsidRPr="00FC650F">
              <w:rPr>
                <w:rFonts w:ascii="Arial" w:eastAsia="Times New Roman" w:hAnsi="Arial" w:cs="Arial"/>
                <w:sz w:val="20"/>
                <w:szCs w:val="20"/>
                <w:lang w:eastAsia="es-CR"/>
              </w:rPr>
              <w:t>2.03.99 Otros materiales y productos de uso en la construcción y mantenimiento</w:t>
            </w:r>
          </w:p>
        </w:tc>
        <w:tc>
          <w:tcPr>
            <w:tcW w:w="1275"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28.000,00</w:t>
            </w:r>
          </w:p>
        </w:tc>
        <w:tc>
          <w:tcPr>
            <w:tcW w:w="1560"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850"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276"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685"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4 uds x 7.000</w:t>
            </w:r>
          </w:p>
        </w:tc>
        <w:tc>
          <w:tcPr>
            <w:tcW w:w="2908"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Asiento para inodoro</w:t>
            </w:r>
            <w:r w:rsidRPr="00687C31">
              <w:rPr>
                <w:rFonts w:ascii="Arial" w:eastAsia="Times New Roman" w:hAnsi="Arial" w:cs="Arial"/>
                <w:sz w:val="18"/>
                <w:szCs w:val="20"/>
                <w:lang w:eastAsia="es-CR"/>
              </w:rPr>
              <w:t xml:space="preserve"> para el remplazo de los que se dañan en el año como producto del uso que se les da.  </w:t>
            </w:r>
          </w:p>
        </w:tc>
      </w:tr>
      <w:tr w:rsidR="009F0A30" w:rsidRPr="00FC650F"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FC650F" w:rsidRDefault="009F0A30" w:rsidP="00176CD4">
            <w:pPr>
              <w:jc w:val="center"/>
              <w:rPr>
                <w:rFonts w:ascii="Arial" w:eastAsia="Times New Roman" w:hAnsi="Arial" w:cs="Arial"/>
                <w:sz w:val="20"/>
                <w:szCs w:val="20"/>
                <w:lang w:eastAsia="es-CR"/>
              </w:rPr>
            </w:pPr>
            <w:r w:rsidRPr="00FC650F">
              <w:rPr>
                <w:rFonts w:ascii="Arial" w:eastAsia="Times New Roman" w:hAnsi="Arial" w:cs="Arial"/>
                <w:sz w:val="20"/>
                <w:szCs w:val="20"/>
                <w:lang w:eastAsia="es-CR"/>
              </w:rPr>
              <w:t>2.03.99 Otros materiales y productos de uso en la construcción y mantenimiento</w:t>
            </w:r>
          </w:p>
        </w:tc>
        <w:tc>
          <w:tcPr>
            <w:tcW w:w="1275"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48.000,00</w:t>
            </w:r>
          </w:p>
        </w:tc>
        <w:tc>
          <w:tcPr>
            <w:tcW w:w="1560"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850"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27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685"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1200 uds x 40</w:t>
            </w:r>
          </w:p>
        </w:tc>
        <w:tc>
          <w:tcPr>
            <w:tcW w:w="2908"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 xml:space="preserve">Gasas plásticas </w:t>
            </w:r>
            <w:r w:rsidRPr="00687C31">
              <w:rPr>
                <w:rFonts w:ascii="Arial" w:eastAsia="Times New Roman" w:hAnsi="Arial" w:cs="Arial"/>
                <w:sz w:val="18"/>
                <w:szCs w:val="20"/>
                <w:lang w:eastAsia="es-CR"/>
              </w:rPr>
              <w:t xml:space="preserve">de 350 mm para el uso en la confección de escenarios de práctica  para el acomodo de los equipos en las respectivas estaciones prácticas y bodegas. </w:t>
            </w:r>
          </w:p>
        </w:tc>
      </w:tr>
      <w:tr w:rsidR="009F0A30" w:rsidRPr="00FC650F" w:rsidTr="001425C4">
        <w:trPr>
          <w:trHeight w:val="906"/>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FC650F" w:rsidRDefault="009F0A30" w:rsidP="00176CD4">
            <w:pPr>
              <w:jc w:val="center"/>
              <w:rPr>
                <w:rFonts w:ascii="Arial" w:eastAsia="Times New Roman" w:hAnsi="Arial" w:cs="Arial"/>
                <w:sz w:val="20"/>
                <w:szCs w:val="20"/>
                <w:lang w:eastAsia="es-CR"/>
              </w:rPr>
            </w:pPr>
            <w:r w:rsidRPr="00FC650F">
              <w:rPr>
                <w:rFonts w:ascii="Arial" w:eastAsia="Times New Roman" w:hAnsi="Arial" w:cs="Arial"/>
                <w:sz w:val="20"/>
                <w:szCs w:val="20"/>
                <w:lang w:eastAsia="es-CR"/>
              </w:rPr>
              <w:t>2.03.99 Otros materiales y productos de uso en la construcción y mantenimiento</w:t>
            </w:r>
          </w:p>
        </w:tc>
        <w:tc>
          <w:tcPr>
            <w:tcW w:w="1275"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104.000,00</w:t>
            </w:r>
          </w:p>
        </w:tc>
        <w:tc>
          <w:tcPr>
            <w:tcW w:w="1560"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850"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276"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685"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8 uds x 13.000</w:t>
            </w:r>
          </w:p>
        </w:tc>
        <w:tc>
          <w:tcPr>
            <w:tcW w:w="2908"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Par de bisagras doble acción</w:t>
            </w:r>
            <w:r w:rsidRPr="00687C31">
              <w:rPr>
                <w:rFonts w:ascii="Arial" w:eastAsia="Times New Roman" w:hAnsi="Arial" w:cs="Arial"/>
                <w:sz w:val="18"/>
                <w:szCs w:val="20"/>
                <w:lang w:eastAsia="es-CR"/>
              </w:rPr>
              <w:t xml:space="preserve">, para la reparación de las dañas por el uso de estos simuladores. </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2093"/>
        <w:gridCol w:w="1134"/>
        <w:gridCol w:w="1417"/>
        <w:gridCol w:w="851"/>
        <w:gridCol w:w="1276"/>
        <w:gridCol w:w="3402"/>
        <w:gridCol w:w="3049"/>
      </w:tblGrid>
      <w:tr w:rsidR="009F0A30" w:rsidRPr="00AF5ADC" w:rsidTr="001425C4">
        <w:trPr>
          <w:cnfStyle w:val="100000000000" w:firstRow="1" w:lastRow="0" w:firstColumn="0" w:lastColumn="0" w:oddVBand="0" w:evenVBand="0" w:oddHBand="0"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AF5ADC"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AF5ADC" w:rsidTr="001425C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093" w:type="dxa"/>
            <w:vMerge w:val="restart"/>
            <w:tcBorders>
              <w:top w:val="none" w:sz="0" w:space="0" w:color="auto"/>
              <w:left w:val="none" w:sz="0" w:space="0" w:color="auto"/>
              <w:bottom w:val="none" w:sz="0" w:space="0" w:color="auto"/>
            </w:tcBorders>
            <w:hideMark/>
          </w:tcPr>
          <w:p w:rsidR="009F0A30" w:rsidRPr="00AF5ADC" w:rsidRDefault="009F0A30" w:rsidP="00176CD4">
            <w:pPr>
              <w:jc w:val="center"/>
              <w:rPr>
                <w:rFonts w:ascii="Calibri" w:eastAsia="Times New Roman" w:hAnsi="Calibri" w:cs="Times New Roman"/>
                <w:lang w:eastAsia="es-CR"/>
              </w:rPr>
            </w:pPr>
            <w:r w:rsidRPr="00AF5ADC">
              <w:rPr>
                <w:rFonts w:ascii="Calibri" w:eastAsia="Times New Roman" w:hAnsi="Calibri" w:cs="Times New Roman"/>
                <w:lang w:eastAsia="es-CR"/>
              </w:rPr>
              <w:t>Subpartida y descripción</w:t>
            </w:r>
          </w:p>
        </w:tc>
        <w:tc>
          <w:tcPr>
            <w:tcW w:w="1134" w:type="dxa"/>
            <w:vMerge w:val="restart"/>
            <w:tcBorders>
              <w:top w:val="none" w:sz="0" w:space="0" w:color="auto"/>
              <w:bottom w:val="none" w:sz="0" w:space="0" w:color="auto"/>
            </w:tcBorders>
            <w:noWrap/>
            <w:vAlign w:val="center"/>
            <w:hideMark/>
          </w:tcPr>
          <w:p w:rsidR="009F0A30" w:rsidRPr="00AF5AD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F5ADC">
              <w:rPr>
                <w:rFonts w:ascii="Calibri" w:eastAsia="Times New Roman" w:hAnsi="Calibri" w:cs="Times New Roman"/>
                <w:b/>
                <w:bCs/>
                <w:lang w:eastAsia="es-CR"/>
              </w:rPr>
              <w:t>Monto</w:t>
            </w:r>
          </w:p>
        </w:tc>
        <w:tc>
          <w:tcPr>
            <w:tcW w:w="3544" w:type="dxa"/>
            <w:gridSpan w:val="3"/>
            <w:tcBorders>
              <w:top w:val="none" w:sz="0" w:space="0" w:color="auto"/>
              <w:bottom w:val="none" w:sz="0" w:space="0" w:color="auto"/>
            </w:tcBorders>
            <w:noWrap/>
            <w:vAlign w:val="center"/>
            <w:hideMark/>
          </w:tcPr>
          <w:p w:rsidR="009F0A30" w:rsidRPr="00AF5AD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F5ADC">
              <w:rPr>
                <w:rFonts w:ascii="Calibri" w:eastAsia="Times New Roman" w:hAnsi="Calibri" w:cs="Times New Roman"/>
                <w:b/>
                <w:bCs/>
                <w:lang w:eastAsia="es-CR"/>
              </w:rPr>
              <w:t>Vinculación PAO</w:t>
            </w:r>
          </w:p>
        </w:tc>
        <w:tc>
          <w:tcPr>
            <w:tcW w:w="3402" w:type="dxa"/>
            <w:vMerge w:val="restart"/>
            <w:tcBorders>
              <w:top w:val="none" w:sz="0" w:space="0" w:color="auto"/>
              <w:bottom w:val="none" w:sz="0" w:space="0" w:color="auto"/>
            </w:tcBorders>
            <w:vAlign w:val="center"/>
            <w:hideMark/>
          </w:tcPr>
          <w:p w:rsidR="009F0A30" w:rsidRPr="00AF5AD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F5ADC">
              <w:rPr>
                <w:rFonts w:ascii="Calibri" w:eastAsia="Times New Roman" w:hAnsi="Calibri" w:cs="Times New Roman"/>
                <w:b/>
                <w:bCs/>
                <w:lang w:eastAsia="es-CR"/>
              </w:rPr>
              <w:t>Cálculo</w:t>
            </w:r>
          </w:p>
        </w:tc>
        <w:tc>
          <w:tcPr>
            <w:tcW w:w="3049" w:type="dxa"/>
            <w:vMerge w:val="restart"/>
            <w:tcBorders>
              <w:top w:val="none" w:sz="0" w:space="0" w:color="auto"/>
              <w:bottom w:val="none" w:sz="0" w:space="0" w:color="auto"/>
              <w:right w:val="none" w:sz="0" w:space="0" w:color="auto"/>
            </w:tcBorders>
            <w:noWrap/>
            <w:vAlign w:val="center"/>
            <w:hideMark/>
          </w:tcPr>
          <w:p w:rsidR="009F0A30" w:rsidRPr="00AF5AD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F5ADC">
              <w:rPr>
                <w:rFonts w:ascii="Calibri" w:eastAsia="Times New Roman" w:hAnsi="Calibri" w:cs="Times New Roman"/>
                <w:b/>
                <w:bCs/>
                <w:lang w:eastAsia="es-CR"/>
              </w:rPr>
              <w:t>Justificación</w:t>
            </w:r>
          </w:p>
        </w:tc>
      </w:tr>
      <w:tr w:rsidR="009F0A30" w:rsidRPr="00AF5ADC" w:rsidTr="001425C4">
        <w:trPr>
          <w:trHeight w:val="322"/>
          <w:jc w:val="center"/>
        </w:trPr>
        <w:tc>
          <w:tcPr>
            <w:cnfStyle w:val="001000000000" w:firstRow="0" w:lastRow="0" w:firstColumn="1" w:lastColumn="0" w:oddVBand="0" w:evenVBand="0" w:oddHBand="0" w:evenHBand="0" w:firstRowFirstColumn="0" w:firstRowLastColumn="0" w:lastRowFirstColumn="0" w:lastRowLastColumn="0"/>
            <w:tcW w:w="2093" w:type="dxa"/>
            <w:vMerge/>
          </w:tcPr>
          <w:p w:rsidR="009F0A30" w:rsidRPr="00AF5ADC" w:rsidRDefault="009F0A30" w:rsidP="00176CD4">
            <w:pPr>
              <w:jc w:val="center"/>
              <w:rPr>
                <w:rFonts w:ascii="Calibri" w:eastAsia="Times New Roman" w:hAnsi="Calibri" w:cs="Times New Roman"/>
                <w:lang w:eastAsia="es-CR"/>
              </w:rPr>
            </w:pPr>
          </w:p>
        </w:tc>
        <w:tc>
          <w:tcPr>
            <w:tcW w:w="1134" w:type="dxa"/>
            <w:vMerge/>
            <w:noWrap/>
          </w:tcPr>
          <w:p w:rsidR="009F0A30" w:rsidRPr="00AF5AD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17"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F5ADC">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F5ADC">
              <w:rPr>
                <w:rFonts w:ascii="Calibri" w:eastAsia="Times New Roman" w:hAnsi="Calibri" w:cs="Times New Roman"/>
                <w:b/>
                <w:bCs/>
                <w:lang w:eastAsia="es-CR"/>
              </w:rPr>
              <w:t>Meta</w:t>
            </w:r>
          </w:p>
        </w:tc>
        <w:tc>
          <w:tcPr>
            <w:tcW w:w="127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F5ADC">
              <w:rPr>
                <w:rFonts w:ascii="Calibri" w:eastAsia="Times New Roman" w:hAnsi="Calibri" w:cs="Times New Roman"/>
                <w:b/>
                <w:bCs/>
                <w:lang w:eastAsia="es-CR"/>
              </w:rPr>
              <w:t>Acción</w:t>
            </w:r>
          </w:p>
        </w:tc>
        <w:tc>
          <w:tcPr>
            <w:tcW w:w="3402" w:type="dxa"/>
            <w:vMerge/>
          </w:tcPr>
          <w:p w:rsidR="009F0A30" w:rsidRPr="00AF5AD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049" w:type="dxa"/>
            <w:vMerge/>
            <w:noWrap/>
          </w:tcPr>
          <w:p w:rsidR="009F0A30" w:rsidRPr="00AF5AD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AF5ADC"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vAlign w:val="center"/>
            <w:hideMark/>
          </w:tcPr>
          <w:p w:rsidR="009F0A30" w:rsidRPr="00AF5ADC" w:rsidRDefault="009F0A30" w:rsidP="00176CD4">
            <w:pPr>
              <w:jc w:val="center"/>
              <w:rPr>
                <w:rFonts w:ascii="Arial" w:eastAsia="Times New Roman" w:hAnsi="Arial" w:cs="Arial"/>
                <w:sz w:val="20"/>
                <w:szCs w:val="20"/>
                <w:lang w:eastAsia="es-CR"/>
              </w:rPr>
            </w:pPr>
            <w:r w:rsidRPr="00AF5ADC">
              <w:rPr>
                <w:rFonts w:ascii="Arial" w:eastAsia="Times New Roman" w:hAnsi="Arial" w:cs="Arial"/>
                <w:sz w:val="20"/>
                <w:szCs w:val="20"/>
                <w:lang w:eastAsia="es-CR"/>
              </w:rPr>
              <w:t>2.03.99 Otros materiales y productos de uso en la construcción y mantenimiento</w:t>
            </w:r>
          </w:p>
        </w:tc>
        <w:tc>
          <w:tcPr>
            <w:tcW w:w="1134"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104.000,00</w:t>
            </w:r>
          </w:p>
        </w:tc>
        <w:tc>
          <w:tcPr>
            <w:tcW w:w="1417"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85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27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402"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16 uds x 6.500</w:t>
            </w:r>
          </w:p>
        </w:tc>
        <w:tc>
          <w:tcPr>
            <w:tcW w:w="3049"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Par de bisagras doble acción</w:t>
            </w:r>
            <w:r w:rsidRPr="00687C31">
              <w:rPr>
                <w:rFonts w:ascii="Arial" w:eastAsia="Times New Roman" w:hAnsi="Arial" w:cs="Arial"/>
                <w:sz w:val="18"/>
                <w:szCs w:val="20"/>
                <w:lang w:eastAsia="es-CR"/>
              </w:rPr>
              <w:t xml:space="preserve">, para la reparación de las dañas por el uso de estos simuladores. </w:t>
            </w:r>
          </w:p>
        </w:tc>
      </w:tr>
      <w:tr w:rsidR="009F0A30" w:rsidRPr="00AF5ADC" w:rsidTr="001425C4">
        <w:trPr>
          <w:trHeight w:val="510"/>
          <w:jc w:val="center"/>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9F0A30" w:rsidRPr="00AF5ADC" w:rsidRDefault="009F0A30" w:rsidP="00176CD4">
            <w:pPr>
              <w:jc w:val="center"/>
              <w:rPr>
                <w:rFonts w:ascii="Arial" w:eastAsia="Times New Roman" w:hAnsi="Arial" w:cs="Arial"/>
                <w:sz w:val="20"/>
                <w:szCs w:val="20"/>
                <w:lang w:eastAsia="es-CR"/>
              </w:rPr>
            </w:pPr>
            <w:r w:rsidRPr="00AF5ADC">
              <w:rPr>
                <w:rFonts w:ascii="Arial" w:eastAsia="Times New Roman" w:hAnsi="Arial" w:cs="Arial"/>
                <w:sz w:val="20"/>
                <w:szCs w:val="20"/>
                <w:lang w:eastAsia="es-CR"/>
              </w:rPr>
              <w:t>2.03.99 Otros materiales y productos de uso en la construcción y mantenimiento</w:t>
            </w:r>
          </w:p>
        </w:tc>
        <w:tc>
          <w:tcPr>
            <w:tcW w:w="1134"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108.000,00</w:t>
            </w:r>
          </w:p>
        </w:tc>
        <w:tc>
          <w:tcPr>
            <w:tcW w:w="1417"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851"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276"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402"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6 uds x 18.000</w:t>
            </w:r>
          </w:p>
        </w:tc>
        <w:tc>
          <w:tcPr>
            <w:tcW w:w="3049"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Caja de soldadura de 5k</w:t>
            </w:r>
            <w:r w:rsidRPr="00687C31">
              <w:rPr>
                <w:rFonts w:ascii="Arial" w:eastAsia="Times New Roman" w:hAnsi="Arial" w:cs="Arial"/>
                <w:sz w:val="18"/>
                <w:szCs w:val="20"/>
                <w:lang w:eastAsia="es-CR"/>
              </w:rPr>
              <w:t xml:space="preserve"> para el uso como insumo para el mantenimiento de los diferentes simuladores y componentes de los mismos.</w:t>
            </w:r>
          </w:p>
        </w:tc>
      </w:tr>
      <w:tr w:rsidR="009F0A30" w:rsidRPr="00AF5ADC"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vAlign w:val="center"/>
            <w:hideMark/>
          </w:tcPr>
          <w:p w:rsidR="009F0A30" w:rsidRPr="00AF5ADC" w:rsidRDefault="009F0A30" w:rsidP="00176CD4">
            <w:pPr>
              <w:jc w:val="center"/>
              <w:rPr>
                <w:rFonts w:ascii="Arial" w:eastAsia="Times New Roman" w:hAnsi="Arial" w:cs="Arial"/>
                <w:sz w:val="20"/>
                <w:szCs w:val="20"/>
                <w:lang w:eastAsia="es-CR"/>
              </w:rPr>
            </w:pPr>
            <w:r w:rsidRPr="00AF5ADC">
              <w:rPr>
                <w:rFonts w:ascii="Arial" w:eastAsia="Times New Roman" w:hAnsi="Arial" w:cs="Arial"/>
                <w:sz w:val="20"/>
                <w:szCs w:val="20"/>
                <w:lang w:eastAsia="es-CR"/>
              </w:rPr>
              <w:t>2.03.99 Otros materiales y productos de uso en la construcción y mantenimiento</w:t>
            </w:r>
          </w:p>
        </w:tc>
        <w:tc>
          <w:tcPr>
            <w:tcW w:w="1134"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5.000,00</w:t>
            </w:r>
          </w:p>
        </w:tc>
        <w:tc>
          <w:tcPr>
            <w:tcW w:w="1417"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85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27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402"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1000 uds 5</w:t>
            </w:r>
          </w:p>
        </w:tc>
        <w:tc>
          <w:tcPr>
            <w:tcW w:w="3049"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 xml:space="preserve">Tornillos frijolillo </w:t>
            </w:r>
            <w:r w:rsidRPr="00687C31">
              <w:rPr>
                <w:rFonts w:ascii="Arial" w:eastAsia="Times New Roman" w:hAnsi="Arial" w:cs="Arial"/>
                <w:sz w:val="18"/>
                <w:szCs w:val="20"/>
                <w:lang w:eastAsia="es-CR"/>
              </w:rPr>
              <w:t>punta broca, como insumo para el mantenimiento de los diferentes simuladores y componentes de los mismos.</w:t>
            </w:r>
          </w:p>
        </w:tc>
      </w:tr>
      <w:tr w:rsidR="009F0A30" w:rsidRPr="00AF5ADC"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9F0A30" w:rsidRPr="00AF5ADC" w:rsidRDefault="009F0A30" w:rsidP="00176CD4">
            <w:pPr>
              <w:jc w:val="center"/>
              <w:rPr>
                <w:rFonts w:ascii="Arial" w:eastAsia="Times New Roman" w:hAnsi="Arial" w:cs="Arial"/>
                <w:sz w:val="20"/>
                <w:szCs w:val="20"/>
                <w:lang w:eastAsia="es-CR"/>
              </w:rPr>
            </w:pPr>
            <w:r w:rsidRPr="00AF5ADC">
              <w:rPr>
                <w:rFonts w:ascii="Arial" w:eastAsia="Times New Roman" w:hAnsi="Arial" w:cs="Arial"/>
                <w:sz w:val="20"/>
                <w:szCs w:val="20"/>
                <w:lang w:eastAsia="es-CR"/>
              </w:rPr>
              <w:t>2.03.99 Otros materiales y productos de uso en la construcción y mantenimiento</w:t>
            </w:r>
          </w:p>
        </w:tc>
        <w:tc>
          <w:tcPr>
            <w:tcW w:w="1134"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15.000,00</w:t>
            </w:r>
          </w:p>
        </w:tc>
        <w:tc>
          <w:tcPr>
            <w:tcW w:w="1417"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851"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276"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402"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1500 uds x 10</w:t>
            </w:r>
          </w:p>
        </w:tc>
        <w:tc>
          <w:tcPr>
            <w:tcW w:w="3049"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 xml:space="preserve">Remaches 3/8 </w:t>
            </w:r>
            <w:r w:rsidRPr="00687C31">
              <w:rPr>
                <w:rFonts w:ascii="Arial" w:eastAsia="Times New Roman" w:hAnsi="Arial" w:cs="Arial"/>
                <w:sz w:val="18"/>
                <w:szCs w:val="20"/>
                <w:lang w:eastAsia="es-CR"/>
              </w:rPr>
              <w:t>como insumo para el mantenimiento de los diferentes simuladores y componentes de los mismos.</w:t>
            </w:r>
          </w:p>
        </w:tc>
      </w:tr>
      <w:tr w:rsidR="009F0A30" w:rsidRPr="00AF5ADC"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vAlign w:val="center"/>
            <w:hideMark/>
          </w:tcPr>
          <w:p w:rsidR="009F0A30" w:rsidRPr="00AF5ADC" w:rsidRDefault="009F0A30" w:rsidP="00176CD4">
            <w:pPr>
              <w:jc w:val="center"/>
              <w:rPr>
                <w:rFonts w:ascii="Arial" w:eastAsia="Times New Roman" w:hAnsi="Arial" w:cs="Arial"/>
                <w:sz w:val="20"/>
                <w:szCs w:val="20"/>
                <w:lang w:eastAsia="es-CR"/>
              </w:rPr>
            </w:pPr>
            <w:r w:rsidRPr="00AF5ADC">
              <w:rPr>
                <w:rFonts w:ascii="Arial" w:eastAsia="Times New Roman" w:hAnsi="Arial" w:cs="Arial"/>
                <w:sz w:val="20"/>
                <w:szCs w:val="20"/>
                <w:lang w:eastAsia="es-CR"/>
              </w:rPr>
              <w:t>2.03.99 Otros materiales y productos de uso en la construcción y mantenimiento</w:t>
            </w:r>
          </w:p>
        </w:tc>
        <w:tc>
          <w:tcPr>
            <w:tcW w:w="1134"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9.600,00</w:t>
            </w:r>
          </w:p>
        </w:tc>
        <w:tc>
          <w:tcPr>
            <w:tcW w:w="1417"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85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27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402"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12 uds x 800</w:t>
            </w:r>
          </w:p>
        </w:tc>
        <w:tc>
          <w:tcPr>
            <w:tcW w:w="3049"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Aldabas 4x34mm</w:t>
            </w:r>
            <w:r w:rsidRPr="00687C31">
              <w:rPr>
                <w:rFonts w:ascii="Arial" w:eastAsia="Times New Roman" w:hAnsi="Arial" w:cs="Arial"/>
                <w:sz w:val="18"/>
                <w:szCs w:val="20"/>
                <w:lang w:eastAsia="es-CR"/>
              </w:rPr>
              <w:t xml:space="preserve"> como insumo para el mantenimiento de los diferentes simuladores y componentes de los mismos.</w:t>
            </w:r>
          </w:p>
        </w:tc>
      </w:tr>
      <w:tr w:rsidR="009F0A30" w:rsidRPr="00AF5ADC" w:rsidTr="001425C4">
        <w:trPr>
          <w:trHeight w:val="60"/>
          <w:jc w:val="center"/>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9F0A30" w:rsidRPr="00AF5ADC" w:rsidRDefault="009F0A30" w:rsidP="00176CD4">
            <w:pPr>
              <w:jc w:val="center"/>
              <w:rPr>
                <w:rFonts w:ascii="Arial" w:eastAsia="Times New Roman" w:hAnsi="Arial" w:cs="Arial"/>
                <w:sz w:val="20"/>
                <w:szCs w:val="20"/>
                <w:lang w:eastAsia="es-CR"/>
              </w:rPr>
            </w:pPr>
            <w:r w:rsidRPr="00AF5ADC">
              <w:rPr>
                <w:rFonts w:ascii="Arial" w:eastAsia="Times New Roman" w:hAnsi="Arial" w:cs="Arial"/>
                <w:sz w:val="20"/>
                <w:szCs w:val="20"/>
                <w:lang w:eastAsia="es-CR"/>
              </w:rPr>
              <w:t>2.03.99 Otros materiales y productos de uso en la construcción y mantenimiento</w:t>
            </w:r>
          </w:p>
        </w:tc>
        <w:tc>
          <w:tcPr>
            <w:tcW w:w="1134"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12.000,00</w:t>
            </w:r>
          </w:p>
        </w:tc>
        <w:tc>
          <w:tcPr>
            <w:tcW w:w="1417"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851"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276"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402"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6 uds x 2000</w:t>
            </w:r>
          </w:p>
        </w:tc>
        <w:tc>
          <w:tcPr>
            <w:tcW w:w="3049"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 xml:space="preserve">Rodillos </w:t>
            </w:r>
            <w:r w:rsidRPr="00687C31">
              <w:rPr>
                <w:rFonts w:ascii="Arial" w:eastAsia="Times New Roman" w:hAnsi="Arial" w:cs="Arial"/>
                <w:sz w:val="18"/>
                <w:szCs w:val="20"/>
                <w:lang w:eastAsia="es-CR"/>
              </w:rPr>
              <w:t>como insumo para el mantenimiento de los diferentes simuladores y componentes de los mismos.</w:t>
            </w:r>
          </w:p>
        </w:tc>
      </w:tr>
    </w:tbl>
    <w:p w:rsidR="009F0A30" w:rsidRDefault="009F0A30" w:rsidP="009F0A30"/>
    <w:p w:rsidR="001425C4" w:rsidRDefault="001425C4"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657"/>
        <w:gridCol w:w="1276"/>
        <w:gridCol w:w="1506"/>
        <w:gridCol w:w="828"/>
        <w:gridCol w:w="1068"/>
        <w:gridCol w:w="3838"/>
        <w:gridCol w:w="3049"/>
      </w:tblGrid>
      <w:tr w:rsidR="009F0A30" w:rsidRPr="00AF5ADC"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AF5ADC"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AF5ADC" w:rsidTr="001425C4">
        <w:trPr>
          <w:cnfStyle w:val="000000100000" w:firstRow="0" w:lastRow="0" w:firstColumn="0" w:lastColumn="0" w:oddVBand="0" w:evenVBand="0" w:oddHBand="1" w:evenHBand="0" w:firstRowFirstColumn="0" w:firstRowLastColumn="0" w:lastRowFirstColumn="0" w:lastRowLastColumn="0"/>
          <w:trHeight w:val="125"/>
          <w:jc w:val="center"/>
        </w:trPr>
        <w:tc>
          <w:tcPr>
            <w:cnfStyle w:val="001000000000" w:firstRow="0" w:lastRow="0" w:firstColumn="1" w:lastColumn="0" w:oddVBand="0" w:evenVBand="0" w:oddHBand="0" w:evenHBand="0" w:firstRowFirstColumn="0" w:firstRowLastColumn="0" w:lastRowFirstColumn="0" w:lastRowLastColumn="0"/>
            <w:tcW w:w="1657" w:type="dxa"/>
            <w:vMerge w:val="restart"/>
            <w:tcBorders>
              <w:top w:val="none" w:sz="0" w:space="0" w:color="auto"/>
              <w:left w:val="none" w:sz="0" w:space="0" w:color="auto"/>
              <w:bottom w:val="none" w:sz="0" w:space="0" w:color="auto"/>
            </w:tcBorders>
            <w:hideMark/>
          </w:tcPr>
          <w:p w:rsidR="009F0A30" w:rsidRPr="00AF5ADC" w:rsidRDefault="009F0A30" w:rsidP="00176CD4">
            <w:pPr>
              <w:jc w:val="center"/>
              <w:rPr>
                <w:rFonts w:ascii="Calibri" w:eastAsia="Times New Roman" w:hAnsi="Calibri" w:cs="Times New Roman"/>
                <w:lang w:eastAsia="es-CR"/>
              </w:rPr>
            </w:pPr>
            <w:r w:rsidRPr="00AF5ADC">
              <w:rPr>
                <w:rFonts w:ascii="Calibri" w:eastAsia="Times New Roman" w:hAnsi="Calibri" w:cs="Times New Roman"/>
                <w:lang w:eastAsia="es-CR"/>
              </w:rPr>
              <w:t>Subpartida y descripción</w:t>
            </w:r>
          </w:p>
        </w:tc>
        <w:tc>
          <w:tcPr>
            <w:tcW w:w="1276" w:type="dxa"/>
            <w:vMerge w:val="restart"/>
            <w:tcBorders>
              <w:top w:val="none" w:sz="0" w:space="0" w:color="auto"/>
              <w:bottom w:val="none" w:sz="0" w:space="0" w:color="auto"/>
            </w:tcBorders>
            <w:noWrap/>
            <w:vAlign w:val="center"/>
            <w:hideMark/>
          </w:tcPr>
          <w:p w:rsidR="009F0A30" w:rsidRPr="00AF5AD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F5ADC">
              <w:rPr>
                <w:rFonts w:ascii="Calibri" w:eastAsia="Times New Roman" w:hAnsi="Calibri" w:cs="Times New Roman"/>
                <w:b/>
                <w:bCs/>
                <w:lang w:eastAsia="es-CR"/>
              </w:rPr>
              <w:t>Monto</w:t>
            </w:r>
          </w:p>
        </w:tc>
        <w:tc>
          <w:tcPr>
            <w:tcW w:w="3402" w:type="dxa"/>
            <w:gridSpan w:val="3"/>
            <w:tcBorders>
              <w:top w:val="none" w:sz="0" w:space="0" w:color="auto"/>
              <w:bottom w:val="none" w:sz="0" w:space="0" w:color="auto"/>
            </w:tcBorders>
            <w:noWrap/>
            <w:vAlign w:val="center"/>
            <w:hideMark/>
          </w:tcPr>
          <w:p w:rsidR="009F0A30" w:rsidRPr="00AF5AD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F5ADC">
              <w:rPr>
                <w:rFonts w:ascii="Calibri" w:eastAsia="Times New Roman" w:hAnsi="Calibri" w:cs="Times New Roman"/>
                <w:b/>
                <w:bCs/>
                <w:lang w:eastAsia="es-CR"/>
              </w:rPr>
              <w:t>Vinculación PAO</w:t>
            </w:r>
          </w:p>
        </w:tc>
        <w:tc>
          <w:tcPr>
            <w:tcW w:w="3838" w:type="dxa"/>
            <w:vMerge w:val="restart"/>
            <w:tcBorders>
              <w:top w:val="none" w:sz="0" w:space="0" w:color="auto"/>
              <w:bottom w:val="none" w:sz="0" w:space="0" w:color="auto"/>
            </w:tcBorders>
            <w:vAlign w:val="center"/>
            <w:hideMark/>
          </w:tcPr>
          <w:p w:rsidR="009F0A30" w:rsidRPr="00AF5AD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F5ADC">
              <w:rPr>
                <w:rFonts w:ascii="Calibri" w:eastAsia="Times New Roman" w:hAnsi="Calibri" w:cs="Times New Roman"/>
                <w:b/>
                <w:bCs/>
                <w:lang w:eastAsia="es-CR"/>
              </w:rPr>
              <w:t>Cálculo</w:t>
            </w:r>
          </w:p>
        </w:tc>
        <w:tc>
          <w:tcPr>
            <w:tcW w:w="3049" w:type="dxa"/>
            <w:vMerge w:val="restart"/>
            <w:tcBorders>
              <w:top w:val="none" w:sz="0" w:space="0" w:color="auto"/>
              <w:bottom w:val="none" w:sz="0" w:space="0" w:color="auto"/>
              <w:right w:val="none" w:sz="0" w:space="0" w:color="auto"/>
            </w:tcBorders>
            <w:noWrap/>
            <w:vAlign w:val="center"/>
            <w:hideMark/>
          </w:tcPr>
          <w:p w:rsidR="009F0A30" w:rsidRPr="00AF5AD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F5ADC">
              <w:rPr>
                <w:rFonts w:ascii="Calibri" w:eastAsia="Times New Roman" w:hAnsi="Calibri" w:cs="Times New Roman"/>
                <w:b/>
                <w:bCs/>
                <w:lang w:eastAsia="es-CR"/>
              </w:rPr>
              <w:t>Justificación</w:t>
            </w:r>
          </w:p>
        </w:tc>
      </w:tr>
      <w:tr w:rsidR="009F0A30" w:rsidRPr="00AF5ADC" w:rsidTr="001425C4">
        <w:trPr>
          <w:trHeight w:val="460"/>
          <w:jc w:val="center"/>
        </w:trPr>
        <w:tc>
          <w:tcPr>
            <w:cnfStyle w:val="001000000000" w:firstRow="0" w:lastRow="0" w:firstColumn="1" w:lastColumn="0" w:oddVBand="0" w:evenVBand="0" w:oddHBand="0" w:evenHBand="0" w:firstRowFirstColumn="0" w:firstRowLastColumn="0" w:lastRowFirstColumn="0" w:lastRowLastColumn="0"/>
            <w:tcW w:w="1657" w:type="dxa"/>
            <w:vMerge/>
          </w:tcPr>
          <w:p w:rsidR="009F0A30" w:rsidRPr="00AF5ADC" w:rsidRDefault="009F0A30" w:rsidP="00176CD4">
            <w:pPr>
              <w:jc w:val="center"/>
              <w:rPr>
                <w:rFonts w:ascii="Calibri" w:eastAsia="Times New Roman" w:hAnsi="Calibri" w:cs="Times New Roman"/>
                <w:lang w:eastAsia="es-CR"/>
              </w:rPr>
            </w:pPr>
          </w:p>
        </w:tc>
        <w:tc>
          <w:tcPr>
            <w:tcW w:w="1276" w:type="dxa"/>
            <w:vMerge/>
            <w:noWrap/>
          </w:tcPr>
          <w:p w:rsidR="009F0A30" w:rsidRPr="00AF5AD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0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F5ADC">
              <w:rPr>
                <w:rFonts w:ascii="Calibri" w:eastAsia="Times New Roman" w:hAnsi="Calibri" w:cs="Times New Roman"/>
                <w:b/>
                <w:bCs/>
                <w:lang w:eastAsia="es-CR"/>
              </w:rPr>
              <w:t>Objetivo</w:t>
            </w:r>
          </w:p>
        </w:tc>
        <w:tc>
          <w:tcPr>
            <w:tcW w:w="82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F5ADC">
              <w:rPr>
                <w:rFonts w:ascii="Calibri" w:eastAsia="Times New Roman" w:hAnsi="Calibri" w:cs="Times New Roman"/>
                <w:b/>
                <w:bCs/>
                <w:lang w:eastAsia="es-CR"/>
              </w:rPr>
              <w:t>Meta</w:t>
            </w:r>
          </w:p>
        </w:tc>
        <w:tc>
          <w:tcPr>
            <w:tcW w:w="106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F5ADC">
              <w:rPr>
                <w:rFonts w:ascii="Calibri" w:eastAsia="Times New Roman" w:hAnsi="Calibri" w:cs="Times New Roman"/>
                <w:b/>
                <w:bCs/>
                <w:lang w:eastAsia="es-CR"/>
              </w:rPr>
              <w:t>Acción</w:t>
            </w:r>
          </w:p>
        </w:tc>
        <w:tc>
          <w:tcPr>
            <w:tcW w:w="3838" w:type="dxa"/>
            <w:vMerge/>
          </w:tcPr>
          <w:p w:rsidR="009F0A30" w:rsidRPr="00AF5AD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049" w:type="dxa"/>
            <w:vMerge/>
            <w:noWrap/>
          </w:tcPr>
          <w:p w:rsidR="009F0A30" w:rsidRPr="00AF5AD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AF5ADC" w:rsidTr="001425C4">
        <w:trPr>
          <w:cnfStyle w:val="000000100000" w:firstRow="0" w:lastRow="0" w:firstColumn="0" w:lastColumn="0" w:oddVBand="0" w:evenVBand="0" w:oddHBand="1" w:evenHBand="0" w:firstRowFirstColumn="0" w:firstRowLastColumn="0" w:lastRowFirstColumn="0" w:lastRowLastColumn="0"/>
          <w:trHeight w:val="1386"/>
          <w:jc w:val="center"/>
        </w:trPr>
        <w:tc>
          <w:tcPr>
            <w:cnfStyle w:val="001000000000" w:firstRow="0" w:lastRow="0" w:firstColumn="1" w:lastColumn="0" w:oddVBand="0" w:evenVBand="0" w:oddHBand="0" w:evenHBand="0" w:firstRowFirstColumn="0" w:firstRowLastColumn="0" w:lastRowFirstColumn="0" w:lastRowLastColumn="0"/>
            <w:tcW w:w="1657" w:type="dxa"/>
            <w:tcBorders>
              <w:top w:val="none" w:sz="0" w:space="0" w:color="auto"/>
              <w:left w:val="none" w:sz="0" w:space="0" w:color="auto"/>
              <w:bottom w:val="none" w:sz="0" w:space="0" w:color="auto"/>
            </w:tcBorders>
            <w:vAlign w:val="center"/>
            <w:hideMark/>
          </w:tcPr>
          <w:p w:rsidR="009F0A30" w:rsidRPr="00AF5ADC" w:rsidRDefault="009F0A30" w:rsidP="00176CD4">
            <w:pPr>
              <w:jc w:val="center"/>
              <w:rPr>
                <w:rFonts w:ascii="Arial" w:eastAsia="Times New Roman" w:hAnsi="Arial" w:cs="Arial"/>
                <w:sz w:val="20"/>
                <w:szCs w:val="20"/>
                <w:lang w:eastAsia="es-CR"/>
              </w:rPr>
            </w:pPr>
            <w:r w:rsidRPr="00AF5ADC">
              <w:rPr>
                <w:rFonts w:ascii="Arial" w:eastAsia="Times New Roman" w:hAnsi="Arial" w:cs="Arial"/>
                <w:sz w:val="20"/>
                <w:szCs w:val="20"/>
                <w:lang w:eastAsia="es-CR"/>
              </w:rPr>
              <w:t>2.03.99 Otros materiales y productos de uso en la construcción y mantenimiento</w:t>
            </w:r>
          </w:p>
        </w:tc>
        <w:tc>
          <w:tcPr>
            <w:tcW w:w="1276"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2.400,00</w:t>
            </w:r>
          </w:p>
        </w:tc>
        <w:tc>
          <w:tcPr>
            <w:tcW w:w="150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828"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068"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838"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20 uds x 120</w:t>
            </w:r>
          </w:p>
        </w:tc>
        <w:tc>
          <w:tcPr>
            <w:tcW w:w="3049"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Codos de 1/2"</w:t>
            </w:r>
            <w:r w:rsidRPr="00687C31">
              <w:rPr>
                <w:rFonts w:ascii="Arial" w:eastAsia="Times New Roman" w:hAnsi="Arial" w:cs="Arial"/>
                <w:sz w:val="18"/>
                <w:szCs w:val="20"/>
                <w:lang w:eastAsia="es-CR"/>
              </w:rPr>
              <w:t xml:space="preserve"> para la reparación de los sistemas de suministro de agua de la academia. </w:t>
            </w:r>
          </w:p>
        </w:tc>
      </w:tr>
      <w:tr w:rsidR="009F0A30" w:rsidRPr="00AF5ADC"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1657" w:type="dxa"/>
            <w:vAlign w:val="center"/>
            <w:hideMark/>
          </w:tcPr>
          <w:p w:rsidR="009F0A30" w:rsidRPr="00AF5ADC" w:rsidRDefault="009F0A30" w:rsidP="00176CD4">
            <w:pPr>
              <w:jc w:val="center"/>
              <w:rPr>
                <w:rFonts w:ascii="Arial" w:eastAsia="Times New Roman" w:hAnsi="Arial" w:cs="Arial"/>
                <w:sz w:val="20"/>
                <w:szCs w:val="20"/>
                <w:lang w:eastAsia="es-CR"/>
              </w:rPr>
            </w:pPr>
            <w:r w:rsidRPr="00AF5ADC">
              <w:rPr>
                <w:rFonts w:ascii="Arial" w:eastAsia="Times New Roman" w:hAnsi="Arial" w:cs="Arial"/>
                <w:sz w:val="20"/>
                <w:szCs w:val="20"/>
                <w:lang w:eastAsia="es-CR"/>
              </w:rPr>
              <w:t>2.03.99 Otros materiales y productos de uso en la construcción y mantenimiento</w:t>
            </w:r>
          </w:p>
        </w:tc>
        <w:tc>
          <w:tcPr>
            <w:tcW w:w="1276"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9.800,00</w:t>
            </w:r>
          </w:p>
        </w:tc>
        <w:tc>
          <w:tcPr>
            <w:tcW w:w="1506"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828"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068"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838"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14 uds x 700</w:t>
            </w:r>
          </w:p>
        </w:tc>
        <w:tc>
          <w:tcPr>
            <w:tcW w:w="3049"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Cinta teflón</w:t>
            </w:r>
            <w:r w:rsidRPr="00687C31">
              <w:rPr>
                <w:rFonts w:ascii="Arial" w:eastAsia="Times New Roman" w:hAnsi="Arial" w:cs="Arial"/>
                <w:sz w:val="18"/>
                <w:szCs w:val="20"/>
                <w:lang w:eastAsia="es-CR"/>
              </w:rPr>
              <w:t xml:space="preserve"> como insumo para el mantenimiento de los diferentes simuladores y componentes de los mismos.</w:t>
            </w:r>
          </w:p>
        </w:tc>
      </w:tr>
      <w:tr w:rsidR="009F0A30" w:rsidRPr="00AF5ADC"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657" w:type="dxa"/>
            <w:tcBorders>
              <w:top w:val="none" w:sz="0" w:space="0" w:color="auto"/>
              <w:left w:val="none" w:sz="0" w:space="0" w:color="auto"/>
              <w:bottom w:val="none" w:sz="0" w:space="0" w:color="auto"/>
            </w:tcBorders>
            <w:vAlign w:val="center"/>
            <w:hideMark/>
          </w:tcPr>
          <w:p w:rsidR="009F0A30" w:rsidRPr="00AF5ADC" w:rsidRDefault="009F0A30" w:rsidP="00176CD4">
            <w:pPr>
              <w:jc w:val="center"/>
              <w:rPr>
                <w:rFonts w:ascii="Arial" w:eastAsia="Times New Roman" w:hAnsi="Arial" w:cs="Arial"/>
                <w:sz w:val="20"/>
                <w:szCs w:val="20"/>
                <w:lang w:eastAsia="es-CR"/>
              </w:rPr>
            </w:pPr>
            <w:r w:rsidRPr="00AF5ADC">
              <w:rPr>
                <w:rFonts w:ascii="Arial" w:eastAsia="Times New Roman" w:hAnsi="Arial" w:cs="Arial"/>
                <w:sz w:val="20"/>
                <w:szCs w:val="20"/>
                <w:lang w:eastAsia="es-CR"/>
              </w:rPr>
              <w:t>2.03.99 Otros materiales y productos de uso en la construcción y mantenimiento</w:t>
            </w:r>
          </w:p>
        </w:tc>
        <w:tc>
          <w:tcPr>
            <w:tcW w:w="1276"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5.000,00</w:t>
            </w:r>
          </w:p>
        </w:tc>
        <w:tc>
          <w:tcPr>
            <w:tcW w:w="150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828"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068"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838"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5 uds x 1.000</w:t>
            </w:r>
          </w:p>
        </w:tc>
        <w:tc>
          <w:tcPr>
            <w:tcW w:w="3049"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Set empaques</w:t>
            </w:r>
            <w:r w:rsidRPr="00687C31">
              <w:rPr>
                <w:rFonts w:ascii="Arial" w:eastAsia="Times New Roman" w:hAnsi="Arial" w:cs="Arial"/>
                <w:sz w:val="18"/>
                <w:szCs w:val="20"/>
                <w:lang w:eastAsia="es-CR"/>
              </w:rPr>
              <w:t xml:space="preserve"> para cachera para la reparación de los grifos, que presentan daño por el uso frecuente. </w:t>
            </w:r>
          </w:p>
        </w:tc>
      </w:tr>
      <w:tr w:rsidR="009F0A30" w:rsidRPr="00AF5ADC"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1657" w:type="dxa"/>
            <w:vAlign w:val="center"/>
            <w:hideMark/>
          </w:tcPr>
          <w:p w:rsidR="009F0A30" w:rsidRPr="00AF5ADC" w:rsidRDefault="009F0A30" w:rsidP="00176CD4">
            <w:pPr>
              <w:jc w:val="center"/>
              <w:rPr>
                <w:rFonts w:ascii="Arial" w:eastAsia="Times New Roman" w:hAnsi="Arial" w:cs="Arial"/>
                <w:sz w:val="20"/>
                <w:szCs w:val="20"/>
                <w:lang w:eastAsia="es-CR"/>
              </w:rPr>
            </w:pPr>
            <w:r w:rsidRPr="00AF5ADC">
              <w:rPr>
                <w:rFonts w:ascii="Arial" w:eastAsia="Times New Roman" w:hAnsi="Arial" w:cs="Arial"/>
                <w:sz w:val="20"/>
                <w:szCs w:val="20"/>
                <w:lang w:eastAsia="es-CR"/>
              </w:rPr>
              <w:t>2.03.99 Otros materiales y productos de uso en la construcción y mantenimiento</w:t>
            </w:r>
          </w:p>
        </w:tc>
        <w:tc>
          <w:tcPr>
            <w:tcW w:w="1276"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11.000,00</w:t>
            </w:r>
          </w:p>
        </w:tc>
        <w:tc>
          <w:tcPr>
            <w:tcW w:w="1506"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828"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068"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838"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 uds x 5.500</w:t>
            </w:r>
          </w:p>
        </w:tc>
        <w:tc>
          <w:tcPr>
            <w:tcW w:w="3049"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Clavos de acero</w:t>
            </w:r>
            <w:r w:rsidRPr="00687C31">
              <w:rPr>
                <w:rFonts w:ascii="Arial" w:eastAsia="Times New Roman" w:hAnsi="Arial" w:cs="Arial"/>
                <w:sz w:val="18"/>
                <w:szCs w:val="20"/>
                <w:lang w:eastAsia="es-CR"/>
              </w:rPr>
              <w:t xml:space="preserve"> con cabeza 1"1/4 como insumo para el mantenimiento de los diferentes simuladores y componentes de los mismos.</w:t>
            </w:r>
          </w:p>
        </w:tc>
      </w:tr>
      <w:tr w:rsidR="009F0A30" w:rsidRPr="00AF5ADC"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657" w:type="dxa"/>
            <w:tcBorders>
              <w:top w:val="none" w:sz="0" w:space="0" w:color="auto"/>
              <w:left w:val="none" w:sz="0" w:space="0" w:color="auto"/>
              <w:bottom w:val="none" w:sz="0" w:space="0" w:color="auto"/>
            </w:tcBorders>
            <w:vAlign w:val="center"/>
            <w:hideMark/>
          </w:tcPr>
          <w:p w:rsidR="009F0A30" w:rsidRPr="00AF5ADC" w:rsidRDefault="009F0A30" w:rsidP="00176CD4">
            <w:pPr>
              <w:jc w:val="center"/>
              <w:rPr>
                <w:rFonts w:ascii="Arial" w:eastAsia="Times New Roman" w:hAnsi="Arial" w:cs="Arial"/>
                <w:sz w:val="20"/>
                <w:szCs w:val="20"/>
                <w:lang w:eastAsia="es-CR"/>
              </w:rPr>
            </w:pPr>
            <w:r w:rsidRPr="00AF5ADC">
              <w:rPr>
                <w:rFonts w:ascii="Arial" w:eastAsia="Times New Roman" w:hAnsi="Arial" w:cs="Arial"/>
                <w:sz w:val="20"/>
                <w:szCs w:val="20"/>
                <w:lang w:eastAsia="es-CR"/>
              </w:rPr>
              <w:t>2.03.99 Otros materiales y productos de uso en la construcción y mantenimiento</w:t>
            </w:r>
          </w:p>
        </w:tc>
        <w:tc>
          <w:tcPr>
            <w:tcW w:w="1276"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7.500,00</w:t>
            </w:r>
          </w:p>
        </w:tc>
        <w:tc>
          <w:tcPr>
            <w:tcW w:w="150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828"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1068"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838"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 uds x 2.500</w:t>
            </w:r>
          </w:p>
        </w:tc>
        <w:tc>
          <w:tcPr>
            <w:tcW w:w="3049"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Pegamento contacto</w:t>
            </w:r>
            <w:r w:rsidRPr="00687C31">
              <w:rPr>
                <w:rFonts w:ascii="Arial" w:eastAsia="Times New Roman" w:hAnsi="Arial" w:cs="Arial"/>
                <w:sz w:val="18"/>
                <w:szCs w:val="20"/>
                <w:lang w:eastAsia="es-CR"/>
              </w:rPr>
              <w:t xml:space="preserve">  la reparación y mantenimiento de los diferentes equipos que por el uso frecuente presenta desprendimiento de algunos de sus componentes. </w:t>
            </w:r>
          </w:p>
        </w:tc>
      </w:tr>
    </w:tbl>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639"/>
        <w:gridCol w:w="1275"/>
        <w:gridCol w:w="1506"/>
        <w:gridCol w:w="904"/>
        <w:gridCol w:w="995"/>
        <w:gridCol w:w="3995"/>
        <w:gridCol w:w="2908"/>
      </w:tblGrid>
      <w:tr w:rsidR="009F0A30" w:rsidRPr="00AF5ADC"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AF5ADC"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AF5ADC" w:rsidTr="001425C4">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1639" w:type="dxa"/>
            <w:vMerge w:val="restart"/>
            <w:tcBorders>
              <w:top w:val="none" w:sz="0" w:space="0" w:color="auto"/>
              <w:left w:val="none" w:sz="0" w:space="0" w:color="auto"/>
              <w:bottom w:val="none" w:sz="0" w:space="0" w:color="auto"/>
            </w:tcBorders>
            <w:hideMark/>
          </w:tcPr>
          <w:p w:rsidR="009F0A30" w:rsidRPr="00AF5ADC" w:rsidRDefault="009F0A30" w:rsidP="00176CD4">
            <w:pPr>
              <w:jc w:val="center"/>
              <w:rPr>
                <w:rFonts w:ascii="Calibri" w:eastAsia="Times New Roman" w:hAnsi="Calibri" w:cs="Times New Roman"/>
                <w:lang w:eastAsia="es-CR"/>
              </w:rPr>
            </w:pPr>
            <w:r w:rsidRPr="00AF5ADC">
              <w:rPr>
                <w:rFonts w:ascii="Calibri" w:eastAsia="Times New Roman" w:hAnsi="Calibri" w:cs="Times New Roman"/>
                <w:lang w:eastAsia="es-CR"/>
              </w:rPr>
              <w:t>Subpartida y descripción</w:t>
            </w:r>
          </w:p>
        </w:tc>
        <w:tc>
          <w:tcPr>
            <w:tcW w:w="1275" w:type="dxa"/>
            <w:vMerge w:val="restart"/>
            <w:tcBorders>
              <w:top w:val="none" w:sz="0" w:space="0" w:color="auto"/>
              <w:bottom w:val="none" w:sz="0" w:space="0" w:color="auto"/>
            </w:tcBorders>
            <w:noWrap/>
            <w:vAlign w:val="center"/>
            <w:hideMark/>
          </w:tcPr>
          <w:p w:rsidR="009F0A30" w:rsidRPr="00AF5AD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F5ADC">
              <w:rPr>
                <w:rFonts w:ascii="Calibri" w:eastAsia="Times New Roman" w:hAnsi="Calibri" w:cs="Times New Roman"/>
                <w:b/>
                <w:bCs/>
                <w:lang w:eastAsia="es-CR"/>
              </w:rPr>
              <w:t>Monto</w:t>
            </w:r>
          </w:p>
        </w:tc>
        <w:tc>
          <w:tcPr>
            <w:tcW w:w="3405" w:type="dxa"/>
            <w:gridSpan w:val="3"/>
            <w:tcBorders>
              <w:top w:val="none" w:sz="0" w:space="0" w:color="auto"/>
              <w:bottom w:val="none" w:sz="0" w:space="0" w:color="auto"/>
            </w:tcBorders>
            <w:noWrap/>
            <w:vAlign w:val="center"/>
            <w:hideMark/>
          </w:tcPr>
          <w:p w:rsidR="009F0A30" w:rsidRPr="00AF5AD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F5ADC">
              <w:rPr>
                <w:rFonts w:ascii="Calibri" w:eastAsia="Times New Roman" w:hAnsi="Calibri" w:cs="Times New Roman"/>
                <w:b/>
                <w:bCs/>
                <w:lang w:eastAsia="es-CR"/>
              </w:rPr>
              <w:t>Vinculación PAO</w:t>
            </w:r>
          </w:p>
        </w:tc>
        <w:tc>
          <w:tcPr>
            <w:tcW w:w="3995" w:type="dxa"/>
            <w:vMerge w:val="restart"/>
            <w:tcBorders>
              <w:top w:val="none" w:sz="0" w:space="0" w:color="auto"/>
              <w:bottom w:val="none" w:sz="0" w:space="0" w:color="auto"/>
            </w:tcBorders>
            <w:vAlign w:val="center"/>
            <w:hideMark/>
          </w:tcPr>
          <w:p w:rsidR="009F0A30" w:rsidRPr="00AF5AD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F5ADC">
              <w:rPr>
                <w:rFonts w:ascii="Calibri" w:eastAsia="Times New Roman" w:hAnsi="Calibri" w:cs="Times New Roman"/>
                <w:b/>
                <w:bCs/>
                <w:lang w:eastAsia="es-CR"/>
              </w:rPr>
              <w:t>Cálculo</w:t>
            </w:r>
          </w:p>
        </w:tc>
        <w:tc>
          <w:tcPr>
            <w:tcW w:w="2908" w:type="dxa"/>
            <w:vMerge w:val="restart"/>
            <w:tcBorders>
              <w:top w:val="none" w:sz="0" w:space="0" w:color="auto"/>
              <w:bottom w:val="none" w:sz="0" w:space="0" w:color="auto"/>
              <w:right w:val="none" w:sz="0" w:space="0" w:color="auto"/>
            </w:tcBorders>
            <w:noWrap/>
            <w:vAlign w:val="center"/>
            <w:hideMark/>
          </w:tcPr>
          <w:p w:rsidR="009F0A30" w:rsidRPr="00AF5AD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F5ADC">
              <w:rPr>
                <w:rFonts w:ascii="Calibri" w:eastAsia="Times New Roman" w:hAnsi="Calibri" w:cs="Times New Roman"/>
                <w:b/>
                <w:bCs/>
                <w:lang w:eastAsia="es-CR"/>
              </w:rPr>
              <w:t>Justificación</w:t>
            </w:r>
          </w:p>
        </w:tc>
      </w:tr>
      <w:tr w:rsidR="009F0A30" w:rsidRPr="00AF5ADC" w:rsidTr="001425C4">
        <w:trPr>
          <w:trHeight w:val="414"/>
          <w:jc w:val="center"/>
        </w:trPr>
        <w:tc>
          <w:tcPr>
            <w:cnfStyle w:val="001000000000" w:firstRow="0" w:lastRow="0" w:firstColumn="1" w:lastColumn="0" w:oddVBand="0" w:evenVBand="0" w:oddHBand="0" w:evenHBand="0" w:firstRowFirstColumn="0" w:firstRowLastColumn="0" w:lastRowFirstColumn="0" w:lastRowLastColumn="0"/>
            <w:tcW w:w="1639" w:type="dxa"/>
            <w:vMerge/>
          </w:tcPr>
          <w:p w:rsidR="009F0A30" w:rsidRPr="00AF5ADC" w:rsidRDefault="009F0A30" w:rsidP="00176CD4">
            <w:pPr>
              <w:jc w:val="center"/>
              <w:rPr>
                <w:rFonts w:ascii="Calibri" w:eastAsia="Times New Roman" w:hAnsi="Calibri" w:cs="Times New Roman"/>
                <w:lang w:eastAsia="es-CR"/>
              </w:rPr>
            </w:pPr>
          </w:p>
        </w:tc>
        <w:tc>
          <w:tcPr>
            <w:tcW w:w="1275" w:type="dxa"/>
            <w:vMerge/>
            <w:noWrap/>
          </w:tcPr>
          <w:p w:rsidR="009F0A30" w:rsidRPr="00AF5AD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0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F5ADC">
              <w:rPr>
                <w:rFonts w:ascii="Calibri" w:eastAsia="Times New Roman" w:hAnsi="Calibri" w:cs="Times New Roman"/>
                <w:b/>
                <w:bCs/>
                <w:lang w:eastAsia="es-CR"/>
              </w:rPr>
              <w:t>Objetivo</w:t>
            </w:r>
          </w:p>
        </w:tc>
        <w:tc>
          <w:tcPr>
            <w:tcW w:w="90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F5ADC">
              <w:rPr>
                <w:rFonts w:ascii="Calibri" w:eastAsia="Times New Roman" w:hAnsi="Calibri" w:cs="Times New Roman"/>
                <w:b/>
                <w:bCs/>
                <w:lang w:eastAsia="es-CR"/>
              </w:rPr>
              <w:t>Meta</w:t>
            </w:r>
          </w:p>
        </w:tc>
        <w:tc>
          <w:tcPr>
            <w:tcW w:w="99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F5ADC">
              <w:rPr>
                <w:rFonts w:ascii="Calibri" w:eastAsia="Times New Roman" w:hAnsi="Calibri" w:cs="Times New Roman"/>
                <w:b/>
                <w:bCs/>
                <w:lang w:eastAsia="es-CR"/>
              </w:rPr>
              <w:t>Acción</w:t>
            </w:r>
          </w:p>
        </w:tc>
        <w:tc>
          <w:tcPr>
            <w:tcW w:w="3995" w:type="dxa"/>
            <w:vMerge/>
          </w:tcPr>
          <w:p w:rsidR="009F0A30" w:rsidRPr="00AF5AD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08" w:type="dxa"/>
            <w:vMerge/>
            <w:noWrap/>
          </w:tcPr>
          <w:p w:rsidR="009F0A30" w:rsidRPr="00AF5AD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AF5ADC"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639" w:type="dxa"/>
            <w:tcBorders>
              <w:top w:val="none" w:sz="0" w:space="0" w:color="auto"/>
              <w:left w:val="none" w:sz="0" w:space="0" w:color="auto"/>
              <w:bottom w:val="none" w:sz="0" w:space="0" w:color="auto"/>
            </w:tcBorders>
            <w:vAlign w:val="center"/>
            <w:hideMark/>
          </w:tcPr>
          <w:p w:rsidR="009F0A30" w:rsidRPr="00AF5ADC" w:rsidRDefault="009F0A30" w:rsidP="00176CD4">
            <w:pPr>
              <w:jc w:val="center"/>
              <w:rPr>
                <w:rFonts w:ascii="Arial" w:eastAsia="Times New Roman" w:hAnsi="Arial" w:cs="Arial"/>
                <w:sz w:val="20"/>
                <w:szCs w:val="20"/>
                <w:lang w:eastAsia="es-CR"/>
              </w:rPr>
            </w:pPr>
            <w:r w:rsidRPr="00AF5ADC">
              <w:rPr>
                <w:rFonts w:ascii="Arial" w:eastAsia="Times New Roman" w:hAnsi="Arial" w:cs="Arial"/>
                <w:sz w:val="20"/>
                <w:szCs w:val="20"/>
                <w:lang w:eastAsia="es-CR"/>
              </w:rPr>
              <w:t>2.03.99 Otros materiales y productos de uso en la construcción y mantenimiento</w:t>
            </w:r>
          </w:p>
        </w:tc>
        <w:tc>
          <w:tcPr>
            <w:tcW w:w="1275"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12.500,00</w:t>
            </w:r>
          </w:p>
        </w:tc>
        <w:tc>
          <w:tcPr>
            <w:tcW w:w="150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0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995"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995"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5 uds x 2.500</w:t>
            </w:r>
          </w:p>
        </w:tc>
        <w:tc>
          <w:tcPr>
            <w:tcW w:w="2908"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Felpas anti goteo 9"</w:t>
            </w:r>
            <w:r w:rsidRPr="00687C31">
              <w:rPr>
                <w:rFonts w:ascii="Arial" w:eastAsia="Times New Roman" w:hAnsi="Arial" w:cs="Arial"/>
                <w:sz w:val="18"/>
                <w:szCs w:val="20"/>
                <w:lang w:eastAsia="es-CR"/>
              </w:rPr>
              <w:t xml:space="preserve"> como insumo para el mantenimiento de los diferentes simuladores y componentes de los mismos.</w:t>
            </w:r>
          </w:p>
        </w:tc>
      </w:tr>
      <w:tr w:rsidR="009F0A30" w:rsidRPr="00AF5ADC"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1639" w:type="dxa"/>
            <w:vAlign w:val="center"/>
            <w:hideMark/>
          </w:tcPr>
          <w:p w:rsidR="009F0A30" w:rsidRPr="00AF5ADC" w:rsidRDefault="009F0A30" w:rsidP="00176CD4">
            <w:pPr>
              <w:jc w:val="center"/>
              <w:rPr>
                <w:rFonts w:ascii="Arial" w:eastAsia="Times New Roman" w:hAnsi="Arial" w:cs="Arial"/>
                <w:sz w:val="20"/>
                <w:szCs w:val="20"/>
                <w:lang w:eastAsia="es-CR"/>
              </w:rPr>
            </w:pPr>
            <w:r w:rsidRPr="00AF5ADC">
              <w:rPr>
                <w:rFonts w:ascii="Arial" w:eastAsia="Times New Roman" w:hAnsi="Arial" w:cs="Arial"/>
                <w:sz w:val="20"/>
                <w:szCs w:val="20"/>
                <w:lang w:eastAsia="es-CR"/>
              </w:rPr>
              <w:t>2.03.99 Otros materiales y productos de uso en la construcción y mantenimiento</w:t>
            </w:r>
          </w:p>
        </w:tc>
        <w:tc>
          <w:tcPr>
            <w:tcW w:w="1275"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40.000,00</w:t>
            </w:r>
          </w:p>
        </w:tc>
        <w:tc>
          <w:tcPr>
            <w:tcW w:w="1506"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0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995"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995"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20 uds x 2.000</w:t>
            </w:r>
          </w:p>
        </w:tc>
        <w:tc>
          <w:tcPr>
            <w:tcW w:w="2908"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Brochas de 2"</w:t>
            </w:r>
            <w:r w:rsidRPr="00687C31">
              <w:rPr>
                <w:rFonts w:ascii="Arial" w:eastAsia="Times New Roman" w:hAnsi="Arial" w:cs="Arial"/>
                <w:sz w:val="18"/>
                <w:szCs w:val="20"/>
                <w:lang w:eastAsia="es-CR"/>
              </w:rPr>
              <w:t xml:space="preserve"> como insumo para el mantenimiento de los diferentes simuladores y componentes de los mismos.</w:t>
            </w:r>
          </w:p>
        </w:tc>
      </w:tr>
      <w:tr w:rsidR="009F0A30" w:rsidRPr="00AF5ADC"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639" w:type="dxa"/>
            <w:tcBorders>
              <w:top w:val="none" w:sz="0" w:space="0" w:color="auto"/>
              <w:left w:val="none" w:sz="0" w:space="0" w:color="auto"/>
              <w:bottom w:val="none" w:sz="0" w:space="0" w:color="auto"/>
            </w:tcBorders>
            <w:vAlign w:val="center"/>
            <w:hideMark/>
          </w:tcPr>
          <w:p w:rsidR="009F0A30" w:rsidRPr="00AF5ADC" w:rsidRDefault="009F0A30" w:rsidP="00176CD4">
            <w:pPr>
              <w:jc w:val="center"/>
              <w:rPr>
                <w:rFonts w:ascii="Arial" w:eastAsia="Times New Roman" w:hAnsi="Arial" w:cs="Arial"/>
                <w:sz w:val="20"/>
                <w:szCs w:val="20"/>
                <w:lang w:eastAsia="es-CR"/>
              </w:rPr>
            </w:pPr>
            <w:r w:rsidRPr="00AF5ADC">
              <w:rPr>
                <w:rFonts w:ascii="Arial" w:eastAsia="Times New Roman" w:hAnsi="Arial" w:cs="Arial"/>
                <w:sz w:val="20"/>
                <w:szCs w:val="20"/>
                <w:lang w:eastAsia="es-CR"/>
              </w:rPr>
              <w:t>2.03.99 Otros materiales y productos de uso en la construcción y mantenimiento</w:t>
            </w:r>
          </w:p>
        </w:tc>
        <w:tc>
          <w:tcPr>
            <w:tcW w:w="1275"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26.000,00</w:t>
            </w:r>
          </w:p>
        </w:tc>
        <w:tc>
          <w:tcPr>
            <w:tcW w:w="150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0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995"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995"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50 uds x 520</w:t>
            </w:r>
          </w:p>
        </w:tc>
        <w:tc>
          <w:tcPr>
            <w:tcW w:w="2908"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Rollo de alambre</w:t>
            </w:r>
            <w:r w:rsidRPr="00687C31">
              <w:rPr>
                <w:rFonts w:ascii="Arial" w:eastAsia="Times New Roman" w:hAnsi="Arial" w:cs="Arial"/>
                <w:sz w:val="18"/>
                <w:szCs w:val="20"/>
                <w:lang w:eastAsia="es-CR"/>
              </w:rPr>
              <w:t xml:space="preserve"> </w:t>
            </w:r>
            <w:r w:rsidRPr="00687C31">
              <w:rPr>
                <w:rFonts w:ascii="Arial" w:eastAsia="Times New Roman" w:hAnsi="Arial" w:cs="Arial"/>
                <w:b/>
                <w:bCs/>
                <w:sz w:val="18"/>
                <w:szCs w:val="20"/>
                <w:lang w:eastAsia="es-CR"/>
              </w:rPr>
              <w:t>negro</w:t>
            </w:r>
            <w:r w:rsidRPr="00687C31">
              <w:rPr>
                <w:rFonts w:ascii="Arial" w:eastAsia="Times New Roman" w:hAnsi="Arial" w:cs="Arial"/>
                <w:sz w:val="18"/>
                <w:szCs w:val="20"/>
                <w:lang w:eastAsia="es-CR"/>
              </w:rPr>
              <w:t xml:space="preserve"> kilos como insumo para el mantenimiento de los diferentes simuladores y componentes de los mismos.</w:t>
            </w:r>
          </w:p>
        </w:tc>
      </w:tr>
      <w:tr w:rsidR="009F0A30" w:rsidRPr="00AF5ADC"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1639" w:type="dxa"/>
            <w:vAlign w:val="center"/>
            <w:hideMark/>
          </w:tcPr>
          <w:p w:rsidR="009F0A30" w:rsidRPr="00AF5ADC" w:rsidRDefault="009F0A30" w:rsidP="00176CD4">
            <w:pPr>
              <w:jc w:val="center"/>
              <w:rPr>
                <w:rFonts w:ascii="Arial" w:eastAsia="Times New Roman" w:hAnsi="Arial" w:cs="Arial"/>
                <w:sz w:val="20"/>
                <w:szCs w:val="20"/>
                <w:lang w:eastAsia="es-CR"/>
              </w:rPr>
            </w:pPr>
            <w:r w:rsidRPr="00AF5ADC">
              <w:rPr>
                <w:rFonts w:ascii="Arial" w:eastAsia="Times New Roman" w:hAnsi="Arial" w:cs="Arial"/>
                <w:sz w:val="20"/>
                <w:szCs w:val="20"/>
                <w:lang w:eastAsia="es-CR"/>
              </w:rPr>
              <w:t>2.03.99 Otros materiales y productos de uso en la construcción y mantenimiento</w:t>
            </w:r>
          </w:p>
        </w:tc>
        <w:tc>
          <w:tcPr>
            <w:tcW w:w="1275"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40.000,00</w:t>
            </w:r>
          </w:p>
        </w:tc>
        <w:tc>
          <w:tcPr>
            <w:tcW w:w="1506"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0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995"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995"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50 uds x 800</w:t>
            </w:r>
          </w:p>
        </w:tc>
        <w:tc>
          <w:tcPr>
            <w:tcW w:w="2908"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Rollo de alambre galvanizado</w:t>
            </w:r>
            <w:r w:rsidRPr="00687C31">
              <w:rPr>
                <w:rFonts w:ascii="Arial" w:eastAsia="Times New Roman" w:hAnsi="Arial" w:cs="Arial"/>
                <w:sz w:val="18"/>
                <w:szCs w:val="20"/>
                <w:lang w:eastAsia="es-CR"/>
              </w:rPr>
              <w:t xml:space="preserve"> kilos como insumo para el mantenimiento de los diferentes simuladores y componentes de los mismos.</w:t>
            </w:r>
          </w:p>
        </w:tc>
      </w:tr>
      <w:tr w:rsidR="009F0A30" w:rsidRPr="00AF5ADC" w:rsidTr="001425C4">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639" w:type="dxa"/>
            <w:tcBorders>
              <w:top w:val="none" w:sz="0" w:space="0" w:color="auto"/>
              <w:left w:val="none" w:sz="0" w:space="0" w:color="auto"/>
              <w:bottom w:val="none" w:sz="0" w:space="0" w:color="auto"/>
            </w:tcBorders>
            <w:vAlign w:val="center"/>
            <w:hideMark/>
          </w:tcPr>
          <w:p w:rsidR="009F0A30" w:rsidRPr="00AF5ADC" w:rsidRDefault="009F0A30" w:rsidP="00176CD4">
            <w:pPr>
              <w:jc w:val="center"/>
              <w:rPr>
                <w:rFonts w:ascii="Arial" w:eastAsia="Times New Roman" w:hAnsi="Arial" w:cs="Arial"/>
                <w:sz w:val="20"/>
                <w:szCs w:val="20"/>
                <w:lang w:eastAsia="es-CR"/>
              </w:rPr>
            </w:pPr>
            <w:r w:rsidRPr="00AF5ADC">
              <w:rPr>
                <w:rFonts w:ascii="Arial" w:eastAsia="Times New Roman" w:hAnsi="Arial" w:cs="Arial"/>
                <w:sz w:val="20"/>
                <w:szCs w:val="20"/>
                <w:lang w:eastAsia="es-CR"/>
              </w:rPr>
              <w:t>2.03.99 Otros materiales y productos de uso en la construcción y mantenimiento</w:t>
            </w:r>
          </w:p>
        </w:tc>
        <w:tc>
          <w:tcPr>
            <w:tcW w:w="1275"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7.200,00</w:t>
            </w:r>
          </w:p>
        </w:tc>
        <w:tc>
          <w:tcPr>
            <w:tcW w:w="150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7. Infraestructura</w:t>
            </w:r>
          </w:p>
        </w:tc>
        <w:tc>
          <w:tcPr>
            <w:tcW w:w="90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w:t>
            </w:r>
          </w:p>
        </w:tc>
        <w:tc>
          <w:tcPr>
            <w:tcW w:w="995"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3.7.1.2.2</w:t>
            </w:r>
          </w:p>
        </w:tc>
        <w:tc>
          <w:tcPr>
            <w:tcW w:w="3995"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sz w:val="18"/>
                <w:szCs w:val="20"/>
                <w:lang w:eastAsia="es-CR"/>
              </w:rPr>
              <w:t>12 uds x 600</w:t>
            </w:r>
          </w:p>
        </w:tc>
        <w:tc>
          <w:tcPr>
            <w:tcW w:w="2908"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687C31">
              <w:rPr>
                <w:rFonts w:ascii="Arial" w:eastAsia="Times New Roman" w:hAnsi="Arial" w:cs="Arial"/>
                <w:b/>
                <w:bCs/>
                <w:sz w:val="18"/>
                <w:szCs w:val="20"/>
                <w:lang w:eastAsia="es-CR"/>
              </w:rPr>
              <w:t>Niples de 1/2"</w:t>
            </w:r>
            <w:r w:rsidRPr="00687C31">
              <w:rPr>
                <w:rFonts w:ascii="Arial" w:eastAsia="Times New Roman" w:hAnsi="Arial" w:cs="Arial"/>
                <w:sz w:val="18"/>
                <w:szCs w:val="20"/>
                <w:lang w:eastAsia="es-CR"/>
              </w:rPr>
              <w:t xml:space="preserve"> de hierro para mantenimiento de los simuladores de fugas de materiales peligros.</w:t>
            </w:r>
          </w:p>
        </w:tc>
      </w:tr>
    </w:tbl>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639"/>
        <w:gridCol w:w="1412"/>
        <w:gridCol w:w="1504"/>
        <w:gridCol w:w="827"/>
        <w:gridCol w:w="994"/>
        <w:gridCol w:w="3941"/>
        <w:gridCol w:w="2905"/>
      </w:tblGrid>
      <w:tr w:rsidR="009F0A30" w:rsidRPr="002C3DA5"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2C3DA5"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2C3DA5" w:rsidTr="001425C4">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638" w:type="dxa"/>
            <w:vMerge w:val="restart"/>
            <w:tcBorders>
              <w:top w:val="none" w:sz="0" w:space="0" w:color="auto"/>
              <w:left w:val="none" w:sz="0" w:space="0" w:color="auto"/>
              <w:bottom w:val="none" w:sz="0" w:space="0" w:color="auto"/>
            </w:tcBorders>
            <w:hideMark/>
          </w:tcPr>
          <w:p w:rsidR="009F0A30" w:rsidRPr="002C3DA5" w:rsidRDefault="009F0A30" w:rsidP="00176CD4">
            <w:pPr>
              <w:jc w:val="center"/>
              <w:rPr>
                <w:rFonts w:ascii="Calibri" w:eastAsia="Times New Roman" w:hAnsi="Calibri" w:cs="Times New Roman"/>
                <w:lang w:eastAsia="es-CR"/>
              </w:rPr>
            </w:pPr>
            <w:r w:rsidRPr="002C3DA5">
              <w:rPr>
                <w:rFonts w:ascii="Calibri" w:eastAsia="Times New Roman" w:hAnsi="Calibri" w:cs="Times New Roman"/>
                <w:lang w:eastAsia="es-CR"/>
              </w:rPr>
              <w:t>Subpartida y descripción</w:t>
            </w:r>
          </w:p>
        </w:tc>
        <w:tc>
          <w:tcPr>
            <w:tcW w:w="1412" w:type="dxa"/>
            <w:vMerge w:val="restart"/>
            <w:tcBorders>
              <w:top w:val="none" w:sz="0" w:space="0" w:color="auto"/>
              <w:bottom w:val="none" w:sz="0" w:space="0" w:color="auto"/>
            </w:tcBorders>
            <w:noWrap/>
            <w:vAlign w:val="center"/>
            <w:hideMark/>
          </w:tcPr>
          <w:p w:rsidR="009F0A30" w:rsidRPr="002C3DA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2C3DA5">
              <w:rPr>
                <w:rFonts w:ascii="Calibri" w:eastAsia="Times New Roman" w:hAnsi="Calibri" w:cs="Times New Roman"/>
                <w:b/>
                <w:bCs/>
                <w:lang w:eastAsia="es-CR"/>
              </w:rPr>
              <w:t>Monto</w:t>
            </w:r>
          </w:p>
        </w:tc>
        <w:tc>
          <w:tcPr>
            <w:tcW w:w="3325" w:type="dxa"/>
            <w:gridSpan w:val="3"/>
            <w:tcBorders>
              <w:top w:val="none" w:sz="0" w:space="0" w:color="auto"/>
              <w:bottom w:val="none" w:sz="0" w:space="0" w:color="auto"/>
            </w:tcBorders>
            <w:noWrap/>
            <w:vAlign w:val="center"/>
            <w:hideMark/>
          </w:tcPr>
          <w:p w:rsidR="009F0A30" w:rsidRPr="002C3DA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2C3DA5">
              <w:rPr>
                <w:rFonts w:ascii="Calibri" w:eastAsia="Times New Roman" w:hAnsi="Calibri" w:cs="Times New Roman"/>
                <w:b/>
                <w:bCs/>
                <w:lang w:eastAsia="es-CR"/>
              </w:rPr>
              <w:t>Vinculación PAO</w:t>
            </w:r>
          </w:p>
        </w:tc>
        <w:tc>
          <w:tcPr>
            <w:tcW w:w="3942" w:type="dxa"/>
            <w:vMerge w:val="restart"/>
            <w:tcBorders>
              <w:top w:val="none" w:sz="0" w:space="0" w:color="auto"/>
              <w:bottom w:val="none" w:sz="0" w:space="0" w:color="auto"/>
            </w:tcBorders>
            <w:vAlign w:val="center"/>
            <w:hideMark/>
          </w:tcPr>
          <w:p w:rsidR="009F0A30" w:rsidRPr="002C3DA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2C3DA5">
              <w:rPr>
                <w:rFonts w:ascii="Calibri" w:eastAsia="Times New Roman" w:hAnsi="Calibri" w:cs="Times New Roman"/>
                <w:b/>
                <w:bCs/>
                <w:lang w:eastAsia="es-CR"/>
              </w:rPr>
              <w:t>Cálculo</w:t>
            </w:r>
          </w:p>
        </w:tc>
        <w:tc>
          <w:tcPr>
            <w:tcW w:w="2905" w:type="dxa"/>
            <w:vMerge w:val="restart"/>
            <w:tcBorders>
              <w:top w:val="none" w:sz="0" w:space="0" w:color="auto"/>
              <w:bottom w:val="none" w:sz="0" w:space="0" w:color="auto"/>
              <w:right w:val="none" w:sz="0" w:space="0" w:color="auto"/>
            </w:tcBorders>
            <w:noWrap/>
            <w:vAlign w:val="center"/>
            <w:hideMark/>
          </w:tcPr>
          <w:p w:rsidR="009F0A30" w:rsidRPr="002C3DA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2C3DA5">
              <w:rPr>
                <w:rFonts w:ascii="Calibri" w:eastAsia="Times New Roman" w:hAnsi="Calibri" w:cs="Times New Roman"/>
                <w:b/>
                <w:bCs/>
                <w:lang w:eastAsia="es-CR"/>
              </w:rPr>
              <w:t>Justificación</w:t>
            </w:r>
          </w:p>
        </w:tc>
      </w:tr>
      <w:tr w:rsidR="009F0A30" w:rsidRPr="002C3DA5" w:rsidTr="001425C4">
        <w:trPr>
          <w:trHeight w:val="337"/>
          <w:jc w:val="center"/>
        </w:trPr>
        <w:tc>
          <w:tcPr>
            <w:cnfStyle w:val="001000000000" w:firstRow="0" w:lastRow="0" w:firstColumn="1" w:lastColumn="0" w:oddVBand="0" w:evenVBand="0" w:oddHBand="0" w:evenHBand="0" w:firstRowFirstColumn="0" w:firstRowLastColumn="0" w:lastRowFirstColumn="0" w:lastRowLastColumn="0"/>
            <w:tcW w:w="1638" w:type="dxa"/>
            <w:vMerge/>
          </w:tcPr>
          <w:p w:rsidR="009F0A30" w:rsidRPr="002C3DA5" w:rsidRDefault="009F0A30" w:rsidP="00176CD4">
            <w:pPr>
              <w:jc w:val="center"/>
              <w:rPr>
                <w:rFonts w:ascii="Calibri" w:eastAsia="Times New Roman" w:hAnsi="Calibri" w:cs="Times New Roman"/>
                <w:lang w:eastAsia="es-CR"/>
              </w:rPr>
            </w:pPr>
          </w:p>
        </w:tc>
        <w:tc>
          <w:tcPr>
            <w:tcW w:w="1412" w:type="dxa"/>
            <w:vMerge/>
            <w:noWrap/>
          </w:tcPr>
          <w:p w:rsidR="009F0A30" w:rsidRPr="002C3DA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0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2C3DA5">
              <w:rPr>
                <w:rFonts w:ascii="Calibri" w:eastAsia="Times New Roman" w:hAnsi="Calibri" w:cs="Times New Roman"/>
                <w:b/>
                <w:bCs/>
                <w:lang w:eastAsia="es-CR"/>
              </w:rPr>
              <w:t>Objetivo</w:t>
            </w:r>
          </w:p>
        </w:tc>
        <w:tc>
          <w:tcPr>
            <w:tcW w:w="827"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2C3DA5">
              <w:rPr>
                <w:rFonts w:ascii="Calibri" w:eastAsia="Times New Roman" w:hAnsi="Calibri" w:cs="Times New Roman"/>
                <w:b/>
                <w:bCs/>
                <w:lang w:eastAsia="es-CR"/>
              </w:rPr>
              <w:t>Meta</w:t>
            </w:r>
          </w:p>
        </w:tc>
        <w:tc>
          <w:tcPr>
            <w:tcW w:w="99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2C3DA5">
              <w:rPr>
                <w:rFonts w:ascii="Calibri" w:eastAsia="Times New Roman" w:hAnsi="Calibri" w:cs="Times New Roman"/>
                <w:b/>
                <w:bCs/>
                <w:lang w:eastAsia="es-CR"/>
              </w:rPr>
              <w:t>Acción</w:t>
            </w:r>
          </w:p>
        </w:tc>
        <w:tc>
          <w:tcPr>
            <w:tcW w:w="3942" w:type="dxa"/>
            <w:vMerge/>
          </w:tcPr>
          <w:p w:rsidR="009F0A30" w:rsidRPr="002C3DA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05" w:type="dxa"/>
            <w:vMerge/>
            <w:noWrap/>
          </w:tcPr>
          <w:p w:rsidR="009F0A30" w:rsidRPr="002C3DA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2C3DA5" w:rsidTr="001425C4">
        <w:trPr>
          <w:cnfStyle w:val="000000100000" w:firstRow="0" w:lastRow="0" w:firstColumn="0" w:lastColumn="0" w:oddVBand="0" w:evenVBand="0" w:oddHBand="1" w:evenHBand="0" w:firstRowFirstColumn="0" w:firstRowLastColumn="0" w:lastRowFirstColumn="0" w:lastRowLastColumn="0"/>
          <w:trHeight w:val="1358"/>
          <w:jc w:val="center"/>
        </w:trPr>
        <w:tc>
          <w:tcPr>
            <w:cnfStyle w:val="001000000000" w:firstRow="0" w:lastRow="0" w:firstColumn="1" w:lastColumn="0" w:oddVBand="0" w:evenVBand="0" w:oddHBand="0" w:evenHBand="0" w:firstRowFirstColumn="0" w:firstRowLastColumn="0" w:lastRowFirstColumn="0" w:lastRowLastColumn="0"/>
            <w:tcW w:w="1638" w:type="dxa"/>
            <w:tcBorders>
              <w:top w:val="none" w:sz="0" w:space="0" w:color="auto"/>
              <w:left w:val="none" w:sz="0" w:space="0" w:color="auto"/>
              <w:bottom w:val="none" w:sz="0" w:space="0" w:color="auto"/>
            </w:tcBorders>
            <w:vAlign w:val="center"/>
            <w:hideMark/>
          </w:tcPr>
          <w:p w:rsidR="009F0A30" w:rsidRPr="002C3DA5" w:rsidRDefault="009F0A30" w:rsidP="00176CD4">
            <w:pPr>
              <w:jc w:val="center"/>
              <w:rPr>
                <w:rFonts w:ascii="Arial" w:eastAsia="Times New Roman" w:hAnsi="Arial" w:cs="Arial"/>
                <w:sz w:val="20"/>
                <w:szCs w:val="20"/>
                <w:lang w:eastAsia="es-CR"/>
              </w:rPr>
            </w:pPr>
            <w:r w:rsidRPr="002C3DA5">
              <w:rPr>
                <w:rFonts w:ascii="Arial" w:eastAsia="Times New Roman" w:hAnsi="Arial" w:cs="Arial"/>
                <w:sz w:val="20"/>
                <w:szCs w:val="20"/>
                <w:lang w:eastAsia="es-CR"/>
              </w:rPr>
              <w:t>2.03.99 Otros materiales y productos de uso en la construcción y mantenimiento</w:t>
            </w:r>
          </w:p>
        </w:tc>
        <w:tc>
          <w:tcPr>
            <w:tcW w:w="1412"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1.200,00</w:t>
            </w:r>
          </w:p>
        </w:tc>
        <w:tc>
          <w:tcPr>
            <w:tcW w:w="150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27"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99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942"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4 uds x 300</w:t>
            </w:r>
          </w:p>
        </w:tc>
        <w:tc>
          <w:tcPr>
            <w:tcW w:w="2905"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Reductores de 3/4" a 1/2"</w:t>
            </w:r>
            <w:r w:rsidRPr="00687C31">
              <w:rPr>
                <w:rFonts w:ascii="Arial" w:eastAsia="Times New Roman" w:hAnsi="Arial" w:cs="Arial"/>
                <w:sz w:val="18"/>
                <w:szCs w:val="18"/>
                <w:lang w:eastAsia="es-CR"/>
              </w:rPr>
              <w:t xml:space="preserve"> hierro para mantenimiento de los simuladores de fugas de materiales peligros.</w:t>
            </w:r>
          </w:p>
        </w:tc>
      </w:tr>
      <w:tr w:rsidR="009F0A30" w:rsidRPr="002C3DA5" w:rsidTr="001425C4">
        <w:trPr>
          <w:trHeight w:val="633"/>
          <w:jc w:val="center"/>
        </w:trPr>
        <w:tc>
          <w:tcPr>
            <w:cnfStyle w:val="001000000000" w:firstRow="0" w:lastRow="0" w:firstColumn="1" w:lastColumn="0" w:oddVBand="0" w:evenVBand="0" w:oddHBand="0" w:evenHBand="0" w:firstRowFirstColumn="0" w:firstRowLastColumn="0" w:lastRowFirstColumn="0" w:lastRowLastColumn="0"/>
            <w:tcW w:w="1638" w:type="dxa"/>
            <w:vAlign w:val="center"/>
            <w:hideMark/>
          </w:tcPr>
          <w:p w:rsidR="009F0A30" w:rsidRPr="002C3DA5" w:rsidRDefault="009F0A30" w:rsidP="00176CD4">
            <w:pPr>
              <w:jc w:val="center"/>
              <w:rPr>
                <w:rFonts w:ascii="Arial" w:eastAsia="Times New Roman" w:hAnsi="Arial" w:cs="Arial"/>
                <w:sz w:val="20"/>
                <w:szCs w:val="20"/>
                <w:lang w:eastAsia="es-CR"/>
              </w:rPr>
            </w:pPr>
            <w:r w:rsidRPr="002C3DA5">
              <w:rPr>
                <w:rFonts w:ascii="Arial" w:eastAsia="Times New Roman" w:hAnsi="Arial" w:cs="Arial"/>
                <w:sz w:val="20"/>
                <w:szCs w:val="20"/>
                <w:lang w:eastAsia="es-CR"/>
              </w:rPr>
              <w:t>2.03.99 Otros materiales y productos de uso en la construcción y mantenimiento</w:t>
            </w:r>
          </w:p>
        </w:tc>
        <w:tc>
          <w:tcPr>
            <w:tcW w:w="1412"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1.800.000,00</w:t>
            </w:r>
          </w:p>
        </w:tc>
        <w:tc>
          <w:tcPr>
            <w:tcW w:w="150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27"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99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942"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120 uds x 15.000</w:t>
            </w:r>
          </w:p>
        </w:tc>
        <w:tc>
          <w:tcPr>
            <w:tcW w:w="2905"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Lastre</w:t>
            </w:r>
            <w:r w:rsidRPr="00687C31">
              <w:rPr>
                <w:rFonts w:ascii="Arial" w:eastAsia="Times New Roman" w:hAnsi="Arial" w:cs="Arial"/>
                <w:sz w:val="18"/>
                <w:szCs w:val="18"/>
                <w:lang w:eastAsia="es-CR"/>
              </w:rPr>
              <w:t xml:space="preserve"> en m</w:t>
            </w:r>
            <w:r w:rsidRPr="00687C31">
              <w:rPr>
                <w:rFonts w:ascii="Arial" w:eastAsia="Times New Roman" w:hAnsi="Arial" w:cs="Arial"/>
                <w:sz w:val="18"/>
                <w:szCs w:val="18"/>
                <w:vertAlign w:val="superscript"/>
                <w:lang w:eastAsia="es-CR"/>
              </w:rPr>
              <w:t>2</w:t>
            </w:r>
            <w:r w:rsidRPr="00687C31">
              <w:rPr>
                <w:rFonts w:ascii="Arial" w:eastAsia="Times New Roman" w:hAnsi="Arial" w:cs="Arial"/>
                <w:sz w:val="18"/>
                <w:szCs w:val="18"/>
                <w:lang w:eastAsia="es-CR"/>
              </w:rPr>
              <w:t>, para el mantenimiento de los alrededores de los simuladores y de los caminos que los comunica.</w:t>
            </w:r>
            <w:r w:rsidRPr="00687C31">
              <w:rPr>
                <w:rFonts w:ascii="Arial" w:eastAsia="Times New Roman" w:hAnsi="Arial" w:cs="Arial"/>
                <w:sz w:val="18"/>
                <w:szCs w:val="18"/>
                <w:vertAlign w:val="superscript"/>
                <w:lang w:eastAsia="es-CR"/>
              </w:rPr>
              <w:t xml:space="preserve"> </w:t>
            </w:r>
          </w:p>
        </w:tc>
      </w:tr>
      <w:tr w:rsidR="009F0A30" w:rsidRPr="002C3DA5" w:rsidTr="001425C4">
        <w:trPr>
          <w:cnfStyle w:val="000000100000" w:firstRow="0" w:lastRow="0" w:firstColumn="0" w:lastColumn="0" w:oddVBand="0" w:evenVBand="0" w:oddHBand="1" w:evenHBand="0" w:firstRowFirstColumn="0" w:firstRowLastColumn="0" w:lastRowFirstColumn="0" w:lastRowLastColumn="0"/>
          <w:trHeight w:val="758"/>
          <w:jc w:val="center"/>
        </w:trPr>
        <w:tc>
          <w:tcPr>
            <w:cnfStyle w:val="001000000000" w:firstRow="0" w:lastRow="0" w:firstColumn="1" w:lastColumn="0" w:oddVBand="0" w:evenVBand="0" w:oddHBand="0" w:evenHBand="0" w:firstRowFirstColumn="0" w:firstRowLastColumn="0" w:lastRowFirstColumn="0" w:lastRowLastColumn="0"/>
            <w:tcW w:w="1638" w:type="dxa"/>
            <w:tcBorders>
              <w:top w:val="none" w:sz="0" w:space="0" w:color="auto"/>
              <w:left w:val="none" w:sz="0" w:space="0" w:color="auto"/>
              <w:bottom w:val="none" w:sz="0" w:space="0" w:color="auto"/>
            </w:tcBorders>
            <w:vAlign w:val="center"/>
            <w:hideMark/>
          </w:tcPr>
          <w:p w:rsidR="009F0A30" w:rsidRPr="002C3DA5" w:rsidRDefault="009F0A30" w:rsidP="00176CD4">
            <w:pPr>
              <w:jc w:val="center"/>
              <w:rPr>
                <w:rFonts w:ascii="Arial" w:eastAsia="Times New Roman" w:hAnsi="Arial" w:cs="Arial"/>
                <w:sz w:val="20"/>
                <w:szCs w:val="20"/>
                <w:lang w:eastAsia="es-CR"/>
              </w:rPr>
            </w:pPr>
            <w:r w:rsidRPr="002C3DA5">
              <w:rPr>
                <w:rFonts w:ascii="Arial" w:eastAsia="Times New Roman" w:hAnsi="Arial" w:cs="Arial"/>
                <w:sz w:val="20"/>
                <w:szCs w:val="20"/>
                <w:lang w:eastAsia="es-CR"/>
              </w:rPr>
              <w:t>2.03.99 Otros materiales y productos de uso en la construcción y mantenimiento</w:t>
            </w:r>
          </w:p>
        </w:tc>
        <w:tc>
          <w:tcPr>
            <w:tcW w:w="1412"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1.200.000,00</w:t>
            </w:r>
          </w:p>
        </w:tc>
        <w:tc>
          <w:tcPr>
            <w:tcW w:w="150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27"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994"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942"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60 uds x 20.000</w:t>
            </w:r>
          </w:p>
        </w:tc>
        <w:tc>
          <w:tcPr>
            <w:tcW w:w="2905"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Arena</w:t>
            </w:r>
            <w:r w:rsidRPr="00687C31">
              <w:rPr>
                <w:rFonts w:ascii="Arial" w:eastAsia="Times New Roman" w:hAnsi="Arial" w:cs="Arial"/>
                <w:sz w:val="18"/>
                <w:szCs w:val="18"/>
                <w:lang w:eastAsia="es-CR"/>
              </w:rPr>
              <w:t xml:space="preserve"> m</w:t>
            </w:r>
            <w:r w:rsidRPr="00687C31">
              <w:rPr>
                <w:rFonts w:ascii="Arial" w:eastAsia="Times New Roman" w:hAnsi="Arial" w:cs="Arial"/>
                <w:sz w:val="18"/>
                <w:szCs w:val="18"/>
                <w:vertAlign w:val="superscript"/>
                <w:lang w:eastAsia="es-CR"/>
              </w:rPr>
              <w:t xml:space="preserve">2 </w:t>
            </w:r>
            <w:r w:rsidRPr="00687C31">
              <w:rPr>
                <w:rFonts w:ascii="Arial" w:eastAsia="Times New Roman" w:hAnsi="Arial" w:cs="Arial"/>
                <w:sz w:val="18"/>
                <w:szCs w:val="18"/>
                <w:lang w:eastAsia="es-CR"/>
              </w:rPr>
              <w:t xml:space="preserve">para el mantenimiento de simuladores y la confección de los diferentes obstáculos que se utilizan en los cursos de búsqueda y rescate. </w:t>
            </w:r>
          </w:p>
        </w:tc>
      </w:tr>
      <w:tr w:rsidR="009F0A30" w:rsidRPr="002C3DA5" w:rsidTr="001425C4">
        <w:trPr>
          <w:trHeight w:val="60"/>
          <w:jc w:val="center"/>
        </w:trPr>
        <w:tc>
          <w:tcPr>
            <w:cnfStyle w:val="001000000000" w:firstRow="0" w:lastRow="0" w:firstColumn="1" w:lastColumn="0" w:oddVBand="0" w:evenVBand="0" w:oddHBand="0" w:evenHBand="0" w:firstRowFirstColumn="0" w:firstRowLastColumn="0" w:lastRowFirstColumn="0" w:lastRowLastColumn="0"/>
            <w:tcW w:w="1638" w:type="dxa"/>
            <w:vAlign w:val="center"/>
            <w:hideMark/>
          </w:tcPr>
          <w:p w:rsidR="009F0A30" w:rsidRPr="002C3DA5" w:rsidRDefault="009F0A30" w:rsidP="00176CD4">
            <w:pPr>
              <w:jc w:val="center"/>
              <w:rPr>
                <w:rFonts w:ascii="Arial" w:eastAsia="Times New Roman" w:hAnsi="Arial" w:cs="Arial"/>
                <w:sz w:val="20"/>
                <w:szCs w:val="20"/>
                <w:lang w:eastAsia="es-CR"/>
              </w:rPr>
            </w:pPr>
            <w:r w:rsidRPr="002C3DA5">
              <w:rPr>
                <w:rFonts w:ascii="Arial" w:eastAsia="Times New Roman" w:hAnsi="Arial" w:cs="Arial"/>
                <w:sz w:val="20"/>
                <w:szCs w:val="20"/>
                <w:lang w:eastAsia="es-CR"/>
              </w:rPr>
              <w:t>2.03.99 Otros materiales y productos de uso en la construcción y mantenimiento</w:t>
            </w:r>
          </w:p>
        </w:tc>
        <w:tc>
          <w:tcPr>
            <w:tcW w:w="1412"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480.000,00</w:t>
            </w:r>
          </w:p>
        </w:tc>
        <w:tc>
          <w:tcPr>
            <w:tcW w:w="150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27"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994"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942"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32 uds x 15.000</w:t>
            </w:r>
          </w:p>
        </w:tc>
        <w:tc>
          <w:tcPr>
            <w:tcW w:w="2905"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 xml:space="preserve">Piedra cuarta </w:t>
            </w:r>
            <w:r w:rsidRPr="00687C31">
              <w:rPr>
                <w:rFonts w:ascii="Arial" w:eastAsia="Times New Roman" w:hAnsi="Arial" w:cs="Arial"/>
                <w:sz w:val="18"/>
                <w:szCs w:val="18"/>
                <w:lang w:eastAsia="es-CR"/>
              </w:rPr>
              <w:t>m</w:t>
            </w:r>
            <w:r w:rsidRPr="00687C31">
              <w:rPr>
                <w:rFonts w:ascii="Arial" w:eastAsia="Times New Roman" w:hAnsi="Arial" w:cs="Arial"/>
                <w:sz w:val="18"/>
                <w:szCs w:val="18"/>
                <w:vertAlign w:val="superscript"/>
                <w:lang w:eastAsia="es-CR"/>
              </w:rPr>
              <w:t>2</w:t>
            </w:r>
            <w:r w:rsidRPr="00687C31">
              <w:rPr>
                <w:rFonts w:ascii="Arial" w:eastAsia="Times New Roman" w:hAnsi="Arial" w:cs="Arial"/>
                <w:sz w:val="18"/>
                <w:szCs w:val="18"/>
                <w:lang w:eastAsia="es-CR"/>
              </w:rPr>
              <w:t xml:space="preserve"> para el mantenimiento de simuladores y la confección de los diferentes obstáculos que se utilizan en los cursos de búsqueda y rescate.</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668"/>
        <w:gridCol w:w="1417"/>
        <w:gridCol w:w="1559"/>
        <w:gridCol w:w="851"/>
        <w:gridCol w:w="992"/>
        <w:gridCol w:w="3827"/>
        <w:gridCol w:w="2908"/>
      </w:tblGrid>
      <w:tr w:rsidR="009F0A30" w:rsidRPr="002C3DA5" w:rsidTr="001425C4">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2C3DA5"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2C3DA5" w:rsidTr="001425C4">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none" w:sz="0" w:space="0" w:color="auto"/>
              <w:left w:val="none" w:sz="0" w:space="0" w:color="auto"/>
              <w:bottom w:val="none" w:sz="0" w:space="0" w:color="auto"/>
            </w:tcBorders>
            <w:hideMark/>
          </w:tcPr>
          <w:p w:rsidR="009F0A30" w:rsidRPr="002C3DA5" w:rsidRDefault="009F0A30" w:rsidP="00176CD4">
            <w:pPr>
              <w:jc w:val="center"/>
              <w:rPr>
                <w:rFonts w:ascii="Calibri" w:eastAsia="Times New Roman" w:hAnsi="Calibri" w:cs="Times New Roman"/>
                <w:lang w:eastAsia="es-CR"/>
              </w:rPr>
            </w:pPr>
            <w:r w:rsidRPr="002C3DA5">
              <w:rPr>
                <w:rFonts w:ascii="Calibri" w:eastAsia="Times New Roman" w:hAnsi="Calibri" w:cs="Times New Roman"/>
                <w:lang w:eastAsia="es-CR"/>
              </w:rPr>
              <w:t>Subpartida y descripción</w:t>
            </w:r>
          </w:p>
        </w:tc>
        <w:tc>
          <w:tcPr>
            <w:tcW w:w="1417" w:type="dxa"/>
            <w:vMerge w:val="restart"/>
            <w:tcBorders>
              <w:top w:val="none" w:sz="0" w:space="0" w:color="auto"/>
              <w:bottom w:val="none" w:sz="0" w:space="0" w:color="auto"/>
            </w:tcBorders>
            <w:noWrap/>
            <w:vAlign w:val="center"/>
            <w:hideMark/>
          </w:tcPr>
          <w:p w:rsidR="009F0A30" w:rsidRPr="002C3DA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2C3DA5">
              <w:rPr>
                <w:rFonts w:ascii="Calibri" w:eastAsia="Times New Roman" w:hAnsi="Calibri" w:cs="Times New Roman"/>
                <w:b/>
                <w:bCs/>
                <w:lang w:eastAsia="es-CR"/>
              </w:rPr>
              <w:t>Monto</w:t>
            </w:r>
          </w:p>
        </w:tc>
        <w:tc>
          <w:tcPr>
            <w:tcW w:w="3402" w:type="dxa"/>
            <w:gridSpan w:val="3"/>
            <w:tcBorders>
              <w:top w:val="none" w:sz="0" w:space="0" w:color="auto"/>
              <w:bottom w:val="none" w:sz="0" w:space="0" w:color="auto"/>
            </w:tcBorders>
            <w:noWrap/>
            <w:vAlign w:val="center"/>
            <w:hideMark/>
          </w:tcPr>
          <w:p w:rsidR="009F0A30" w:rsidRPr="002C3DA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2C3DA5">
              <w:rPr>
                <w:rFonts w:ascii="Calibri" w:eastAsia="Times New Roman" w:hAnsi="Calibri" w:cs="Times New Roman"/>
                <w:b/>
                <w:bCs/>
                <w:lang w:eastAsia="es-CR"/>
              </w:rPr>
              <w:t>Vinculación PAO</w:t>
            </w:r>
          </w:p>
        </w:tc>
        <w:tc>
          <w:tcPr>
            <w:tcW w:w="3827" w:type="dxa"/>
            <w:vMerge w:val="restart"/>
            <w:tcBorders>
              <w:top w:val="none" w:sz="0" w:space="0" w:color="auto"/>
              <w:bottom w:val="none" w:sz="0" w:space="0" w:color="auto"/>
            </w:tcBorders>
            <w:vAlign w:val="center"/>
            <w:hideMark/>
          </w:tcPr>
          <w:p w:rsidR="009F0A30" w:rsidRPr="002C3DA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2C3DA5">
              <w:rPr>
                <w:rFonts w:ascii="Calibri" w:eastAsia="Times New Roman" w:hAnsi="Calibri" w:cs="Times New Roman"/>
                <w:b/>
                <w:bCs/>
                <w:lang w:eastAsia="es-CR"/>
              </w:rPr>
              <w:t>Cálculo</w:t>
            </w:r>
          </w:p>
        </w:tc>
        <w:tc>
          <w:tcPr>
            <w:tcW w:w="2908" w:type="dxa"/>
            <w:vMerge w:val="restart"/>
            <w:tcBorders>
              <w:top w:val="none" w:sz="0" w:space="0" w:color="auto"/>
              <w:bottom w:val="none" w:sz="0" w:space="0" w:color="auto"/>
              <w:right w:val="none" w:sz="0" w:space="0" w:color="auto"/>
            </w:tcBorders>
            <w:noWrap/>
            <w:vAlign w:val="center"/>
            <w:hideMark/>
          </w:tcPr>
          <w:p w:rsidR="009F0A30" w:rsidRPr="002C3DA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2C3DA5">
              <w:rPr>
                <w:rFonts w:ascii="Calibri" w:eastAsia="Times New Roman" w:hAnsi="Calibri" w:cs="Times New Roman"/>
                <w:b/>
                <w:bCs/>
                <w:lang w:eastAsia="es-CR"/>
              </w:rPr>
              <w:t>Justificación</w:t>
            </w:r>
          </w:p>
        </w:tc>
      </w:tr>
      <w:tr w:rsidR="009F0A30" w:rsidRPr="002C3DA5" w:rsidTr="001425C4">
        <w:trPr>
          <w:trHeight w:val="414"/>
        </w:trPr>
        <w:tc>
          <w:tcPr>
            <w:cnfStyle w:val="001000000000" w:firstRow="0" w:lastRow="0" w:firstColumn="1" w:lastColumn="0" w:oddVBand="0" w:evenVBand="0" w:oddHBand="0" w:evenHBand="0" w:firstRowFirstColumn="0" w:firstRowLastColumn="0" w:lastRowFirstColumn="0" w:lastRowLastColumn="0"/>
            <w:tcW w:w="1668" w:type="dxa"/>
            <w:vMerge/>
          </w:tcPr>
          <w:p w:rsidR="009F0A30" w:rsidRPr="002C3DA5" w:rsidRDefault="009F0A30" w:rsidP="00176CD4">
            <w:pPr>
              <w:jc w:val="center"/>
              <w:rPr>
                <w:rFonts w:ascii="Calibri" w:eastAsia="Times New Roman" w:hAnsi="Calibri" w:cs="Times New Roman"/>
                <w:lang w:eastAsia="es-CR"/>
              </w:rPr>
            </w:pPr>
          </w:p>
        </w:tc>
        <w:tc>
          <w:tcPr>
            <w:tcW w:w="1417" w:type="dxa"/>
            <w:vMerge/>
            <w:noWrap/>
          </w:tcPr>
          <w:p w:rsidR="009F0A30" w:rsidRPr="002C3DA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2C3DA5">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2C3DA5">
              <w:rPr>
                <w:rFonts w:ascii="Calibri" w:eastAsia="Times New Roman" w:hAnsi="Calibri" w:cs="Times New Roman"/>
                <w:b/>
                <w:bCs/>
                <w:lang w:eastAsia="es-CR"/>
              </w:rPr>
              <w:t>Meta</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2C3DA5">
              <w:rPr>
                <w:rFonts w:ascii="Calibri" w:eastAsia="Times New Roman" w:hAnsi="Calibri" w:cs="Times New Roman"/>
                <w:b/>
                <w:bCs/>
                <w:lang w:eastAsia="es-CR"/>
              </w:rPr>
              <w:t>Acción</w:t>
            </w:r>
          </w:p>
        </w:tc>
        <w:tc>
          <w:tcPr>
            <w:tcW w:w="3827" w:type="dxa"/>
            <w:vMerge/>
          </w:tcPr>
          <w:p w:rsidR="009F0A30" w:rsidRPr="002C3DA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08" w:type="dxa"/>
            <w:vMerge/>
            <w:noWrap/>
          </w:tcPr>
          <w:p w:rsidR="009F0A30" w:rsidRPr="002C3DA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2C3DA5" w:rsidTr="001425C4">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2C3DA5" w:rsidRDefault="009F0A30" w:rsidP="00176CD4">
            <w:pPr>
              <w:jc w:val="center"/>
              <w:rPr>
                <w:rFonts w:ascii="Arial" w:eastAsia="Times New Roman" w:hAnsi="Arial" w:cs="Arial"/>
                <w:sz w:val="20"/>
                <w:szCs w:val="20"/>
                <w:lang w:eastAsia="es-CR"/>
              </w:rPr>
            </w:pPr>
            <w:r w:rsidRPr="002C3DA5">
              <w:rPr>
                <w:rFonts w:ascii="Arial" w:eastAsia="Times New Roman" w:hAnsi="Arial" w:cs="Arial"/>
                <w:sz w:val="20"/>
                <w:szCs w:val="20"/>
                <w:lang w:eastAsia="es-CR"/>
              </w:rPr>
              <w:t>2.03.99 Otros materiales y productos de uso en la construcción y mantenimiento</w:t>
            </w:r>
          </w:p>
        </w:tc>
        <w:tc>
          <w:tcPr>
            <w:tcW w:w="1417"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580.000,00</w:t>
            </w:r>
          </w:p>
        </w:tc>
        <w:tc>
          <w:tcPr>
            <w:tcW w:w="155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99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827"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100 uds x 5.800</w:t>
            </w:r>
          </w:p>
        </w:tc>
        <w:tc>
          <w:tcPr>
            <w:tcW w:w="2908"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Cemento</w:t>
            </w:r>
            <w:r w:rsidRPr="00687C31">
              <w:rPr>
                <w:rFonts w:ascii="Arial" w:eastAsia="Times New Roman" w:hAnsi="Arial" w:cs="Arial"/>
                <w:sz w:val="18"/>
                <w:szCs w:val="18"/>
                <w:lang w:eastAsia="es-CR"/>
              </w:rPr>
              <w:t xml:space="preserve"> en sacos, para el mantenimiento de simuladores y la confección de los diferentes obstáculos que se utilizan en los cursos de búsqueda y rescate. </w:t>
            </w:r>
          </w:p>
        </w:tc>
      </w:tr>
      <w:tr w:rsidR="009F0A30" w:rsidRPr="002C3DA5" w:rsidTr="001425C4">
        <w:trPr>
          <w:trHeight w:val="1530"/>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2C3DA5" w:rsidRDefault="009F0A30" w:rsidP="00176CD4">
            <w:pPr>
              <w:jc w:val="center"/>
              <w:rPr>
                <w:rFonts w:ascii="Arial" w:eastAsia="Times New Roman" w:hAnsi="Arial" w:cs="Arial"/>
                <w:sz w:val="20"/>
                <w:szCs w:val="20"/>
                <w:lang w:eastAsia="es-CR"/>
              </w:rPr>
            </w:pPr>
            <w:r w:rsidRPr="002C3DA5">
              <w:rPr>
                <w:rFonts w:ascii="Arial" w:eastAsia="Times New Roman" w:hAnsi="Arial" w:cs="Arial"/>
                <w:sz w:val="20"/>
                <w:szCs w:val="20"/>
                <w:lang w:eastAsia="es-CR"/>
              </w:rPr>
              <w:t>2.03.99 Otros materiales y productos de uso en la construcción y mantenimiento</w:t>
            </w:r>
          </w:p>
        </w:tc>
        <w:tc>
          <w:tcPr>
            <w:tcW w:w="1417"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120.000,00</w:t>
            </w:r>
          </w:p>
        </w:tc>
        <w:tc>
          <w:tcPr>
            <w:tcW w:w="1559"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51"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992"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827"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30 uds x 4,000,00</w:t>
            </w:r>
          </w:p>
        </w:tc>
        <w:tc>
          <w:tcPr>
            <w:tcW w:w="2908"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Madera 4x4</w:t>
            </w:r>
            <w:r w:rsidRPr="00687C31">
              <w:rPr>
                <w:rFonts w:ascii="Arial" w:eastAsia="Times New Roman" w:hAnsi="Arial" w:cs="Arial"/>
                <w:sz w:val="18"/>
                <w:szCs w:val="18"/>
                <w:lang w:eastAsia="es-CR"/>
              </w:rPr>
              <w:t xml:space="preserve"> (de 4 varas) para la confección de calzas para los cursos de rescate vehicular y en lo de búsqueda y rescate. </w:t>
            </w:r>
          </w:p>
        </w:tc>
      </w:tr>
      <w:tr w:rsidR="009F0A30" w:rsidRPr="002C3DA5" w:rsidTr="001425C4">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2C3DA5" w:rsidRDefault="009F0A30" w:rsidP="00176CD4">
            <w:pPr>
              <w:jc w:val="center"/>
              <w:rPr>
                <w:rFonts w:ascii="Arial" w:eastAsia="Times New Roman" w:hAnsi="Arial" w:cs="Arial"/>
                <w:sz w:val="20"/>
                <w:szCs w:val="20"/>
                <w:lang w:eastAsia="es-CR"/>
              </w:rPr>
            </w:pPr>
            <w:r w:rsidRPr="002C3DA5">
              <w:rPr>
                <w:rFonts w:ascii="Arial" w:eastAsia="Times New Roman" w:hAnsi="Arial" w:cs="Arial"/>
                <w:sz w:val="20"/>
                <w:szCs w:val="20"/>
                <w:lang w:eastAsia="es-CR"/>
              </w:rPr>
              <w:t>2.03.99 Otros materiales y productos de uso en la construcción y mantenimiento</w:t>
            </w:r>
          </w:p>
        </w:tc>
        <w:tc>
          <w:tcPr>
            <w:tcW w:w="1417"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600.000,00</w:t>
            </w:r>
          </w:p>
        </w:tc>
        <w:tc>
          <w:tcPr>
            <w:tcW w:w="155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99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827"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4 uds x 150,000,00</w:t>
            </w:r>
          </w:p>
        </w:tc>
        <w:tc>
          <w:tcPr>
            <w:tcW w:w="2908"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 xml:space="preserve">Calzas escalonadas </w:t>
            </w:r>
            <w:r w:rsidRPr="00687C31">
              <w:rPr>
                <w:rFonts w:ascii="Arial" w:eastAsia="Times New Roman" w:hAnsi="Arial" w:cs="Arial"/>
                <w:sz w:val="18"/>
                <w:szCs w:val="18"/>
                <w:lang w:eastAsia="es-CR"/>
              </w:rPr>
              <w:t xml:space="preserve">para la estabilización de vehículos en el curso de rescate vehicular. </w:t>
            </w:r>
          </w:p>
        </w:tc>
      </w:tr>
      <w:tr w:rsidR="009F0A30" w:rsidRPr="002C3DA5" w:rsidTr="001425C4">
        <w:trPr>
          <w:trHeight w:val="1530"/>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rsidR="009F0A30" w:rsidRPr="002C3DA5" w:rsidRDefault="009F0A30" w:rsidP="00176CD4">
            <w:pPr>
              <w:jc w:val="center"/>
              <w:rPr>
                <w:rFonts w:ascii="Arial" w:eastAsia="Times New Roman" w:hAnsi="Arial" w:cs="Arial"/>
                <w:color w:val="000000"/>
                <w:sz w:val="20"/>
                <w:szCs w:val="20"/>
                <w:lang w:eastAsia="es-CR"/>
              </w:rPr>
            </w:pPr>
            <w:r w:rsidRPr="002C3DA5">
              <w:rPr>
                <w:rFonts w:ascii="Arial" w:eastAsia="Times New Roman" w:hAnsi="Arial" w:cs="Arial"/>
                <w:color w:val="000000"/>
                <w:sz w:val="20"/>
                <w:szCs w:val="20"/>
                <w:lang w:eastAsia="es-CR"/>
              </w:rPr>
              <w:t>2.03.99 Otros materiales y productos de uso en la construcción y mantenimiento</w:t>
            </w:r>
          </w:p>
        </w:tc>
        <w:tc>
          <w:tcPr>
            <w:tcW w:w="1417"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36.000,00</w:t>
            </w:r>
          </w:p>
        </w:tc>
        <w:tc>
          <w:tcPr>
            <w:tcW w:w="1559"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2. Talento Humano</w:t>
            </w:r>
          </w:p>
        </w:tc>
        <w:tc>
          <w:tcPr>
            <w:tcW w:w="851"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3.2.5.3</w:t>
            </w:r>
          </w:p>
        </w:tc>
        <w:tc>
          <w:tcPr>
            <w:tcW w:w="992"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3.2.5.3.2</w:t>
            </w:r>
          </w:p>
        </w:tc>
        <w:tc>
          <w:tcPr>
            <w:tcW w:w="3827"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sistema completo de PVC ( ¢12000) X 3</w:t>
            </w:r>
          </w:p>
        </w:tc>
        <w:tc>
          <w:tcPr>
            <w:tcW w:w="2908"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Tubos de PVC para armado se sistemas de agua (para 02 juegos) utilizado en campamentos para dotar de líquido la cocina y baños</w:t>
            </w:r>
          </w:p>
        </w:tc>
      </w:tr>
    </w:tbl>
    <w:p w:rsidR="009F0A30" w:rsidRDefault="009F0A30" w:rsidP="009F0A30"/>
    <w:p w:rsidR="009F0A30" w:rsidRDefault="009F0A30" w:rsidP="009F0A30"/>
    <w:tbl>
      <w:tblPr>
        <w:tblStyle w:val="Listaclara-nfasis2"/>
        <w:tblW w:w="0" w:type="auto"/>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668"/>
        <w:gridCol w:w="1417"/>
        <w:gridCol w:w="1559"/>
        <w:gridCol w:w="851"/>
        <w:gridCol w:w="992"/>
        <w:gridCol w:w="3827"/>
        <w:gridCol w:w="2908"/>
      </w:tblGrid>
      <w:tr w:rsidR="009F0A30" w:rsidRPr="005316AF" w:rsidTr="001425C4">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5316AF"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5316AF" w:rsidTr="001425C4">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none" w:sz="0" w:space="0" w:color="auto"/>
              <w:left w:val="none" w:sz="0" w:space="0" w:color="auto"/>
              <w:bottom w:val="none" w:sz="0" w:space="0" w:color="auto"/>
            </w:tcBorders>
            <w:hideMark/>
          </w:tcPr>
          <w:p w:rsidR="009F0A30" w:rsidRPr="005316AF" w:rsidRDefault="009F0A30" w:rsidP="00176CD4">
            <w:pPr>
              <w:jc w:val="center"/>
              <w:rPr>
                <w:rFonts w:ascii="Calibri" w:eastAsia="Times New Roman" w:hAnsi="Calibri" w:cs="Times New Roman"/>
                <w:lang w:eastAsia="es-CR"/>
              </w:rPr>
            </w:pPr>
            <w:r w:rsidRPr="005316AF">
              <w:rPr>
                <w:rFonts w:ascii="Calibri" w:eastAsia="Times New Roman" w:hAnsi="Calibri" w:cs="Times New Roman"/>
                <w:lang w:eastAsia="es-CR"/>
              </w:rPr>
              <w:t>Subpartida y descripción</w:t>
            </w:r>
          </w:p>
        </w:tc>
        <w:tc>
          <w:tcPr>
            <w:tcW w:w="1417" w:type="dxa"/>
            <w:vMerge w:val="restart"/>
            <w:tcBorders>
              <w:top w:val="none" w:sz="0" w:space="0" w:color="auto"/>
              <w:bottom w:val="none" w:sz="0" w:space="0" w:color="auto"/>
            </w:tcBorders>
            <w:noWrap/>
            <w:vAlign w:val="center"/>
            <w:hideMark/>
          </w:tcPr>
          <w:p w:rsidR="009F0A30" w:rsidRPr="005316A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316AF">
              <w:rPr>
                <w:rFonts w:ascii="Calibri" w:eastAsia="Times New Roman" w:hAnsi="Calibri" w:cs="Times New Roman"/>
                <w:b/>
                <w:bCs/>
                <w:lang w:eastAsia="es-CR"/>
              </w:rPr>
              <w:t>Monto</w:t>
            </w:r>
          </w:p>
        </w:tc>
        <w:tc>
          <w:tcPr>
            <w:tcW w:w="3402" w:type="dxa"/>
            <w:gridSpan w:val="3"/>
            <w:tcBorders>
              <w:top w:val="none" w:sz="0" w:space="0" w:color="auto"/>
              <w:bottom w:val="none" w:sz="0" w:space="0" w:color="auto"/>
            </w:tcBorders>
            <w:noWrap/>
            <w:vAlign w:val="center"/>
            <w:hideMark/>
          </w:tcPr>
          <w:p w:rsidR="009F0A30" w:rsidRPr="005316A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316AF">
              <w:rPr>
                <w:rFonts w:ascii="Calibri" w:eastAsia="Times New Roman" w:hAnsi="Calibri" w:cs="Times New Roman"/>
                <w:b/>
                <w:bCs/>
                <w:lang w:eastAsia="es-CR"/>
              </w:rPr>
              <w:t>Vinculación PAO</w:t>
            </w:r>
          </w:p>
        </w:tc>
        <w:tc>
          <w:tcPr>
            <w:tcW w:w="3827" w:type="dxa"/>
            <w:vMerge w:val="restart"/>
            <w:tcBorders>
              <w:top w:val="none" w:sz="0" w:space="0" w:color="auto"/>
              <w:bottom w:val="none" w:sz="0" w:space="0" w:color="auto"/>
            </w:tcBorders>
            <w:vAlign w:val="center"/>
            <w:hideMark/>
          </w:tcPr>
          <w:p w:rsidR="009F0A30" w:rsidRPr="005316A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316AF">
              <w:rPr>
                <w:rFonts w:ascii="Calibri" w:eastAsia="Times New Roman" w:hAnsi="Calibri" w:cs="Times New Roman"/>
                <w:b/>
                <w:bCs/>
                <w:lang w:eastAsia="es-CR"/>
              </w:rPr>
              <w:t>Cálculo</w:t>
            </w:r>
          </w:p>
        </w:tc>
        <w:tc>
          <w:tcPr>
            <w:tcW w:w="2908" w:type="dxa"/>
            <w:vMerge w:val="restart"/>
            <w:tcBorders>
              <w:top w:val="none" w:sz="0" w:space="0" w:color="auto"/>
              <w:bottom w:val="none" w:sz="0" w:space="0" w:color="auto"/>
              <w:right w:val="none" w:sz="0" w:space="0" w:color="auto"/>
            </w:tcBorders>
            <w:noWrap/>
            <w:vAlign w:val="center"/>
            <w:hideMark/>
          </w:tcPr>
          <w:p w:rsidR="009F0A30" w:rsidRPr="005316A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316AF">
              <w:rPr>
                <w:rFonts w:ascii="Calibri" w:eastAsia="Times New Roman" w:hAnsi="Calibri" w:cs="Times New Roman"/>
                <w:b/>
                <w:bCs/>
                <w:lang w:eastAsia="es-CR"/>
              </w:rPr>
              <w:t>Justificación</w:t>
            </w:r>
          </w:p>
        </w:tc>
      </w:tr>
      <w:tr w:rsidR="009F0A30" w:rsidRPr="005316AF" w:rsidTr="001425C4">
        <w:trPr>
          <w:trHeight w:val="352"/>
        </w:trPr>
        <w:tc>
          <w:tcPr>
            <w:cnfStyle w:val="001000000000" w:firstRow="0" w:lastRow="0" w:firstColumn="1" w:lastColumn="0" w:oddVBand="0" w:evenVBand="0" w:oddHBand="0" w:evenHBand="0" w:firstRowFirstColumn="0" w:firstRowLastColumn="0" w:lastRowFirstColumn="0" w:lastRowLastColumn="0"/>
            <w:tcW w:w="1668" w:type="dxa"/>
            <w:vMerge/>
          </w:tcPr>
          <w:p w:rsidR="009F0A30" w:rsidRPr="005316AF" w:rsidRDefault="009F0A30" w:rsidP="00176CD4">
            <w:pPr>
              <w:jc w:val="center"/>
              <w:rPr>
                <w:rFonts w:ascii="Calibri" w:eastAsia="Times New Roman" w:hAnsi="Calibri" w:cs="Times New Roman"/>
                <w:lang w:eastAsia="es-CR"/>
              </w:rPr>
            </w:pPr>
          </w:p>
        </w:tc>
        <w:tc>
          <w:tcPr>
            <w:tcW w:w="1417" w:type="dxa"/>
            <w:vMerge/>
            <w:noWrap/>
          </w:tcPr>
          <w:p w:rsidR="009F0A30" w:rsidRPr="005316A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316AF">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316AF">
              <w:rPr>
                <w:rFonts w:ascii="Calibri" w:eastAsia="Times New Roman" w:hAnsi="Calibri" w:cs="Times New Roman"/>
                <w:b/>
                <w:bCs/>
                <w:lang w:eastAsia="es-CR"/>
              </w:rPr>
              <w:t>Meta</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316AF">
              <w:rPr>
                <w:rFonts w:ascii="Calibri" w:eastAsia="Times New Roman" w:hAnsi="Calibri" w:cs="Times New Roman"/>
                <w:b/>
                <w:bCs/>
                <w:lang w:eastAsia="es-CR"/>
              </w:rPr>
              <w:t>Acción</w:t>
            </w:r>
          </w:p>
        </w:tc>
        <w:tc>
          <w:tcPr>
            <w:tcW w:w="3827" w:type="dxa"/>
            <w:vMerge/>
          </w:tcPr>
          <w:p w:rsidR="009F0A30" w:rsidRPr="005316A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08" w:type="dxa"/>
            <w:vMerge/>
            <w:noWrap/>
          </w:tcPr>
          <w:p w:rsidR="009F0A30" w:rsidRPr="005316A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5316AF" w:rsidTr="001425C4">
        <w:trPr>
          <w:cnfStyle w:val="000000100000" w:firstRow="0" w:lastRow="0" w:firstColumn="0" w:lastColumn="0" w:oddVBand="0" w:evenVBand="0" w:oddHBand="1" w:evenHBand="0" w:firstRowFirstColumn="0" w:firstRowLastColumn="0" w:lastRowFirstColumn="0" w:lastRowLastColumn="0"/>
          <w:trHeight w:val="1358"/>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noWrap/>
            <w:vAlign w:val="center"/>
            <w:hideMark/>
          </w:tcPr>
          <w:p w:rsidR="009F0A30" w:rsidRPr="005316AF" w:rsidRDefault="009F0A30" w:rsidP="00176CD4">
            <w:pPr>
              <w:jc w:val="center"/>
              <w:rPr>
                <w:rFonts w:ascii="Arial" w:eastAsia="Times New Roman" w:hAnsi="Arial" w:cs="Arial"/>
                <w:color w:val="000000"/>
                <w:sz w:val="20"/>
                <w:szCs w:val="20"/>
                <w:lang w:eastAsia="es-CR"/>
              </w:rPr>
            </w:pPr>
            <w:r w:rsidRPr="005316AF">
              <w:rPr>
                <w:rFonts w:ascii="Arial" w:eastAsia="Times New Roman" w:hAnsi="Arial" w:cs="Arial"/>
                <w:color w:val="000000"/>
                <w:sz w:val="20"/>
                <w:szCs w:val="20"/>
                <w:lang w:eastAsia="es-CR"/>
              </w:rPr>
              <w:t>2.03.99 Otros materiales y productos de uso en la construcción y mantenimiento</w:t>
            </w:r>
          </w:p>
        </w:tc>
        <w:tc>
          <w:tcPr>
            <w:tcW w:w="1417"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240.000,00</w:t>
            </w:r>
          </w:p>
        </w:tc>
        <w:tc>
          <w:tcPr>
            <w:tcW w:w="155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2. Talento Humano</w:t>
            </w:r>
          </w:p>
        </w:tc>
        <w:tc>
          <w:tcPr>
            <w:tcW w:w="85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3.2.5.3</w:t>
            </w:r>
          </w:p>
        </w:tc>
        <w:tc>
          <w:tcPr>
            <w:tcW w:w="99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3.2.5.3.2</w:t>
            </w:r>
          </w:p>
        </w:tc>
        <w:tc>
          <w:tcPr>
            <w:tcW w:w="3827"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30 mangueras x  ¢8000</w:t>
            </w:r>
          </w:p>
        </w:tc>
        <w:tc>
          <w:tcPr>
            <w:tcW w:w="2908"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30 Mangueras para sistemas de agua (diferentes tamaños) para habilitar abastecimiento de cocina, baños y puntos requeridos en el campamento</w:t>
            </w:r>
          </w:p>
        </w:tc>
      </w:tr>
      <w:tr w:rsidR="009F0A30" w:rsidRPr="005316AF" w:rsidTr="001425C4">
        <w:trPr>
          <w:trHeight w:val="1785"/>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5316AF" w:rsidRDefault="009F0A30" w:rsidP="00176CD4">
            <w:pPr>
              <w:jc w:val="center"/>
              <w:rPr>
                <w:rFonts w:ascii="Arial" w:eastAsia="Times New Roman" w:hAnsi="Arial" w:cs="Arial"/>
                <w:color w:val="000000"/>
                <w:sz w:val="20"/>
                <w:szCs w:val="20"/>
                <w:lang w:eastAsia="es-CR"/>
              </w:rPr>
            </w:pPr>
            <w:r w:rsidRPr="005316AF">
              <w:rPr>
                <w:rFonts w:ascii="Arial" w:eastAsia="Times New Roman" w:hAnsi="Arial" w:cs="Arial"/>
                <w:color w:val="000000"/>
                <w:sz w:val="20"/>
                <w:szCs w:val="20"/>
                <w:lang w:eastAsia="es-CR"/>
              </w:rPr>
              <w:t>2.03.99 Otros materiales y productos de uso en la construcción y mantenimiento</w:t>
            </w:r>
          </w:p>
        </w:tc>
        <w:tc>
          <w:tcPr>
            <w:tcW w:w="1417"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150.000,00</w:t>
            </w:r>
          </w:p>
        </w:tc>
        <w:tc>
          <w:tcPr>
            <w:tcW w:w="1559"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2. Talento Humano</w:t>
            </w:r>
          </w:p>
        </w:tc>
        <w:tc>
          <w:tcPr>
            <w:tcW w:w="851"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3.2.5.3</w:t>
            </w:r>
          </w:p>
        </w:tc>
        <w:tc>
          <w:tcPr>
            <w:tcW w:w="992"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3.2.5.3.2</w:t>
            </w:r>
          </w:p>
        </w:tc>
        <w:tc>
          <w:tcPr>
            <w:tcW w:w="3827"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02 fregaderos x  ¢75000</w:t>
            </w:r>
          </w:p>
        </w:tc>
        <w:tc>
          <w:tcPr>
            <w:tcW w:w="2908"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02 fregadero para campamento para habilitar áreas donde el personal tenga acceso a  fuentes de agua para limpieza de manos, equipos y otros</w:t>
            </w:r>
          </w:p>
        </w:tc>
      </w:tr>
      <w:tr w:rsidR="009F0A30" w:rsidRPr="005316AF" w:rsidTr="001425C4">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5316AF" w:rsidRDefault="009F0A30" w:rsidP="00176CD4">
            <w:pPr>
              <w:jc w:val="center"/>
              <w:rPr>
                <w:rFonts w:ascii="Arial" w:eastAsia="Times New Roman" w:hAnsi="Arial" w:cs="Arial"/>
                <w:color w:val="000000"/>
                <w:sz w:val="20"/>
                <w:szCs w:val="20"/>
                <w:lang w:eastAsia="es-CR"/>
              </w:rPr>
            </w:pPr>
            <w:r w:rsidRPr="005316AF">
              <w:rPr>
                <w:rFonts w:ascii="Arial" w:eastAsia="Times New Roman" w:hAnsi="Arial" w:cs="Arial"/>
                <w:color w:val="000000"/>
                <w:sz w:val="20"/>
                <w:szCs w:val="20"/>
                <w:lang w:eastAsia="es-CR"/>
              </w:rPr>
              <w:t>2.03.99 Otros materiales y productos de uso en la construcción y mantenimiento</w:t>
            </w:r>
          </w:p>
        </w:tc>
        <w:tc>
          <w:tcPr>
            <w:tcW w:w="1417"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400.000,00</w:t>
            </w:r>
          </w:p>
        </w:tc>
        <w:tc>
          <w:tcPr>
            <w:tcW w:w="155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2. Talento Humano</w:t>
            </w:r>
          </w:p>
        </w:tc>
        <w:tc>
          <w:tcPr>
            <w:tcW w:w="85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3.2.5.3</w:t>
            </w:r>
          </w:p>
        </w:tc>
        <w:tc>
          <w:tcPr>
            <w:tcW w:w="99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3.2.5.3.2</w:t>
            </w:r>
          </w:p>
        </w:tc>
        <w:tc>
          <w:tcPr>
            <w:tcW w:w="3827"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04 inodoros x  ¢100000</w:t>
            </w:r>
          </w:p>
        </w:tc>
        <w:tc>
          <w:tcPr>
            <w:tcW w:w="2908"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04 Inodoros para campamento para acondicionar áreas requeridas por los rescatistas durante activaciones de la USCO</w:t>
            </w:r>
          </w:p>
        </w:tc>
      </w:tr>
    </w:tbl>
    <w:p w:rsidR="009F0A30" w:rsidRDefault="009F0A30" w:rsidP="009F0A30"/>
    <w:p w:rsidR="009F0A30" w:rsidRDefault="009F0A30" w:rsidP="009F0A30"/>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668"/>
        <w:gridCol w:w="1417"/>
        <w:gridCol w:w="1559"/>
        <w:gridCol w:w="851"/>
        <w:gridCol w:w="992"/>
        <w:gridCol w:w="3827"/>
        <w:gridCol w:w="2908"/>
      </w:tblGrid>
      <w:tr w:rsidR="009F0A30" w:rsidRPr="009E221E" w:rsidTr="001425C4">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9E221E"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9E221E" w:rsidTr="001425C4">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none" w:sz="0" w:space="0" w:color="auto"/>
              <w:left w:val="none" w:sz="0" w:space="0" w:color="auto"/>
              <w:bottom w:val="none" w:sz="0" w:space="0" w:color="auto"/>
            </w:tcBorders>
            <w:hideMark/>
          </w:tcPr>
          <w:p w:rsidR="009F0A30" w:rsidRPr="009E221E" w:rsidRDefault="009F0A30" w:rsidP="00176CD4">
            <w:pPr>
              <w:jc w:val="center"/>
              <w:rPr>
                <w:rFonts w:ascii="Calibri" w:eastAsia="Times New Roman" w:hAnsi="Calibri" w:cs="Times New Roman"/>
                <w:lang w:eastAsia="es-CR"/>
              </w:rPr>
            </w:pPr>
            <w:r w:rsidRPr="009E221E">
              <w:rPr>
                <w:rFonts w:ascii="Calibri" w:eastAsia="Times New Roman" w:hAnsi="Calibri" w:cs="Times New Roman"/>
                <w:lang w:eastAsia="es-CR"/>
              </w:rPr>
              <w:t>Subpartida y descripción</w:t>
            </w:r>
          </w:p>
        </w:tc>
        <w:tc>
          <w:tcPr>
            <w:tcW w:w="1417" w:type="dxa"/>
            <w:vMerge w:val="restart"/>
            <w:tcBorders>
              <w:top w:val="none" w:sz="0" w:space="0" w:color="auto"/>
              <w:bottom w:val="none" w:sz="0" w:space="0" w:color="auto"/>
            </w:tcBorders>
            <w:noWrap/>
            <w:vAlign w:val="center"/>
            <w:hideMark/>
          </w:tcPr>
          <w:p w:rsidR="009F0A30" w:rsidRPr="009E221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E221E">
              <w:rPr>
                <w:rFonts w:ascii="Calibri" w:eastAsia="Times New Roman" w:hAnsi="Calibri" w:cs="Times New Roman"/>
                <w:b/>
                <w:bCs/>
                <w:lang w:eastAsia="es-CR"/>
              </w:rPr>
              <w:t>Monto</w:t>
            </w:r>
          </w:p>
        </w:tc>
        <w:tc>
          <w:tcPr>
            <w:tcW w:w="3402" w:type="dxa"/>
            <w:gridSpan w:val="3"/>
            <w:tcBorders>
              <w:top w:val="none" w:sz="0" w:space="0" w:color="auto"/>
              <w:bottom w:val="none" w:sz="0" w:space="0" w:color="auto"/>
            </w:tcBorders>
            <w:noWrap/>
            <w:vAlign w:val="center"/>
            <w:hideMark/>
          </w:tcPr>
          <w:p w:rsidR="009F0A30" w:rsidRPr="009E221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E221E">
              <w:rPr>
                <w:rFonts w:ascii="Calibri" w:eastAsia="Times New Roman" w:hAnsi="Calibri" w:cs="Times New Roman"/>
                <w:b/>
                <w:bCs/>
                <w:lang w:eastAsia="es-CR"/>
              </w:rPr>
              <w:t>Vinculación PAO</w:t>
            </w:r>
          </w:p>
        </w:tc>
        <w:tc>
          <w:tcPr>
            <w:tcW w:w="3827" w:type="dxa"/>
            <w:vMerge w:val="restart"/>
            <w:tcBorders>
              <w:top w:val="none" w:sz="0" w:space="0" w:color="auto"/>
              <w:bottom w:val="none" w:sz="0" w:space="0" w:color="auto"/>
            </w:tcBorders>
            <w:vAlign w:val="center"/>
            <w:hideMark/>
          </w:tcPr>
          <w:p w:rsidR="009F0A30" w:rsidRPr="009E221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E221E">
              <w:rPr>
                <w:rFonts w:ascii="Calibri" w:eastAsia="Times New Roman" w:hAnsi="Calibri" w:cs="Times New Roman"/>
                <w:b/>
                <w:bCs/>
                <w:lang w:eastAsia="es-CR"/>
              </w:rPr>
              <w:t>Cálculo</w:t>
            </w:r>
          </w:p>
        </w:tc>
        <w:tc>
          <w:tcPr>
            <w:tcW w:w="2908" w:type="dxa"/>
            <w:vMerge w:val="restart"/>
            <w:tcBorders>
              <w:top w:val="none" w:sz="0" w:space="0" w:color="auto"/>
              <w:bottom w:val="none" w:sz="0" w:space="0" w:color="auto"/>
              <w:right w:val="none" w:sz="0" w:space="0" w:color="auto"/>
            </w:tcBorders>
            <w:noWrap/>
            <w:vAlign w:val="center"/>
            <w:hideMark/>
          </w:tcPr>
          <w:p w:rsidR="009F0A30" w:rsidRPr="009E221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E221E">
              <w:rPr>
                <w:rFonts w:ascii="Calibri" w:eastAsia="Times New Roman" w:hAnsi="Calibri" w:cs="Times New Roman"/>
                <w:b/>
                <w:bCs/>
                <w:lang w:eastAsia="es-CR"/>
              </w:rPr>
              <w:t>Justificación</w:t>
            </w:r>
          </w:p>
        </w:tc>
      </w:tr>
      <w:tr w:rsidR="009F0A30" w:rsidRPr="009E221E" w:rsidTr="001425C4">
        <w:trPr>
          <w:trHeight w:val="368"/>
        </w:trPr>
        <w:tc>
          <w:tcPr>
            <w:cnfStyle w:val="001000000000" w:firstRow="0" w:lastRow="0" w:firstColumn="1" w:lastColumn="0" w:oddVBand="0" w:evenVBand="0" w:oddHBand="0" w:evenHBand="0" w:firstRowFirstColumn="0" w:firstRowLastColumn="0" w:lastRowFirstColumn="0" w:lastRowLastColumn="0"/>
            <w:tcW w:w="1668" w:type="dxa"/>
            <w:vMerge/>
          </w:tcPr>
          <w:p w:rsidR="009F0A30" w:rsidRPr="009E221E" w:rsidRDefault="009F0A30" w:rsidP="00176CD4">
            <w:pPr>
              <w:jc w:val="center"/>
              <w:rPr>
                <w:rFonts w:ascii="Calibri" w:eastAsia="Times New Roman" w:hAnsi="Calibri" w:cs="Times New Roman"/>
                <w:lang w:eastAsia="es-CR"/>
              </w:rPr>
            </w:pPr>
          </w:p>
        </w:tc>
        <w:tc>
          <w:tcPr>
            <w:tcW w:w="1417" w:type="dxa"/>
            <w:vMerge/>
            <w:noWrap/>
          </w:tcPr>
          <w:p w:rsidR="009F0A30" w:rsidRPr="009E221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E221E">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E221E">
              <w:rPr>
                <w:rFonts w:ascii="Calibri" w:eastAsia="Times New Roman" w:hAnsi="Calibri" w:cs="Times New Roman"/>
                <w:b/>
                <w:bCs/>
                <w:lang w:eastAsia="es-CR"/>
              </w:rPr>
              <w:t>Meta</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E221E">
              <w:rPr>
                <w:rFonts w:ascii="Calibri" w:eastAsia="Times New Roman" w:hAnsi="Calibri" w:cs="Times New Roman"/>
                <w:b/>
                <w:bCs/>
                <w:lang w:eastAsia="es-CR"/>
              </w:rPr>
              <w:t>Acción</w:t>
            </w:r>
          </w:p>
        </w:tc>
        <w:tc>
          <w:tcPr>
            <w:tcW w:w="3827" w:type="dxa"/>
            <w:vMerge/>
          </w:tcPr>
          <w:p w:rsidR="009F0A30" w:rsidRPr="009E221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08" w:type="dxa"/>
            <w:vMerge/>
            <w:noWrap/>
          </w:tcPr>
          <w:p w:rsidR="009F0A30" w:rsidRPr="009E221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9E221E" w:rsidTr="001425C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9E221E" w:rsidRDefault="009F0A30" w:rsidP="00176CD4">
            <w:pPr>
              <w:jc w:val="center"/>
              <w:rPr>
                <w:rFonts w:ascii="Arial" w:eastAsia="Times New Roman" w:hAnsi="Arial" w:cs="Arial"/>
                <w:color w:val="000000"/>
                <w:sz w:val="20"/>
                <w:szCs w:val="20"/>
                <w:lang w:eastAsia="es-CR"/>
              </w:rPr>
            </w:pPr>
            <w:r w:rsidRPr="009E221E">
              <w:rPr>
                <w:rFonts w:ascii="Arial" w:eastAsia="Times New Roman" w:hAnsi="Arial" w:cs="Arial"/>
                <w:color w:val="000000"/>
                <w:sz w:val="20"/>
                <w:szCs w:val="20"/>
                <w:lang w:eastAsia="es-CR"/>
              </w:rPr>
              <w:t>2.03.99 Otros materiales y productos de uso en la construcción y mantenimiento</w:t>
            </w:r>
          </w:p>
        </w:tc>
        <w:tc>
          <w:tcPr>
            <w:tcW w:w="1417"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240.000,00</w:t>
            </w:r>
          </w:p>
        </w:tc>
        <w:tc>
          <w:tcPr>
            <w:tcW w:w="155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2. Talento Humano</w:t>
            </w:r>
          </w:p>
        </w:tc>
        <w:tc>
          <w:tcPr>
            <w:tcW w:w="85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3.2.5.3</w:t>
            </w:r>
          </w:p>
        </w:tc>
        <w:tc>
          <w:tcPr>
            <w:tcW w:w="99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3.2.5.3.2</w:t>
            </w:r>
          </w:p>
        </w:tc>
        <w:tc>
          <w:tcPr>
            <w:tcW w:w="3827"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02 lavamanos x  ¢120000</w:t>
            </w:r>
          </w:p>
        </w:tc>
        <w:tc>
          <w:tcPr>
            <w:tcW w:w="2908"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02 Lavamanos de acero inoxidable para sanitarios para habilitar área de baños para uso de los rescatistas</w:t>
            </w:r>
          </w:p>
        </w:tc>
      </w:tr>
      <w:tr w:rsidR="009F0A30" w:rsidRPr="009E221E" w:rsidTr="001425C4">
        <w:trPr>
          <w:trHeight w:val="510"/>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9E221E" w:rsidRDefault="009F0A30" w:rsidP="00176CD4">
            <w:pPr>
              <w:jc w:val="center"/>
              <w:rPr>
                <w:rFonts w:ascii="Arial" w:eastAsia="Times New Roman" w:hAnsi="Arial" w:cs="Arial"/>
                <w:color w:val="000000"/>
                <w:sz w:val="20"/>
                <w:szCs w:val="20"/>
                <w:lang w:eastAsia="es-CR"/>
              </w:rPr>
            </w:pPr>
            <w:r w:rsidRPr="009E221E">
              <w:rPr>
                <w:rFonts w:ascii="Arial" w:eastAsia="Times New Roman" w:hAnsi="Arial" w:cs="Arial"/>
                <w:color w:val="000000"/>
                <w:sz w:val="20"/>
                <w:szCs w:val="20"/>
                <w:lang w:eastAsia="es-CR"/>
              </w:rPr>
              <w:t>2.03.99 Otros materiales y productos de uso en la construcción y mantenimiento</w:t>
            </w:r>
          </w:p>
        </w:tc>
        <w:tc>
          <w:tcPr>
            <w:tcW w:w="1417"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225.000,00</w:t>
            </w:r>
          </w:p>
        </w:tc>
        <w:tc>
          <w:tcPr>
            <w:tcW w:w="1559"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2. Talento Humano</w:t>
            </w:r>
          </w:p>
        </w:tc>
        <w:tc>
          <w:tcPr>
            <w:tcW w:w="851"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3.2.5.3</w:t>
            </w:r>
          </w:p>
        </w:tc>
        <w:tc>
          <w:tcPr>
            <w:tcW w:w="992"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3.2.5.3.2</w:t>
            </w:r>
          </w:p>
        </w:tc>
        <w:tc>
          <w:tcPr>
            <w:tcW w:w="3827"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03 pilas x  ¢75000</w:t>
            </w:r>
          </w:p>
        </w:tc>
        <w:tc>
          <w:tcPr>
            <w:tcW w:w="2908"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03 Pila plástica para lavar para ser utilizadas en cocinas para preparación de los alimentos en los campamentos</w:t>
            </w:r>
          </w:p>
        </w:tc>
      </w:tr>
      <w:tr w:rsidR="009F0A30" w:rsidRPr="009E221E" w:rsidTr="001425C4">
        <w:trPr>
          <w:cnfStyle w:val="000000100000" w:firstRow="0" w:lastRow="0" w:firstColumn="0" w:lastColumn="0" w:oddVBand="0" w:evenVBand="0" w:oddHBand="1" w:evenHBand="0" w:firstRowFirstColumn="0" w:firstRowLastColumn="0" w:lastRowFirstColumn="0" w:lastRowLastColumn="0"/>
          <w:trHeight w:val="1348"/>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9E221E" w:rsidRDefault="009F0A30" w:rsidP="00176CD4">
            <w:pPr>
              <w:jc w:val="center"/>
              <w:rPr>
                <w:rFonts w:ascii="Arial" w:eastAsia="Times New Roman" w:hAnsi="Arial" w:cs="Arial"/>
                <w:color w:val="000000"/>
                <w:sz w:val="20"/>
                <w:szCs w:val="20"/>
                <w:lang w:eastAsia="es-CR"/>
              </w:rPr>
            </w:pPr>
            <w:r w:rsidRPr="009E221E">
              <w:rPr>
                <w:rFonts w:ascii="Arial" w:eastAsia="Times New Roman" w:hAnsi="Arial" w:cs="Arial"/>
                <w:color w:val="000000"/>
                <w:sz w:val="20"/>
                <w:szCs w:val="20"/>
                <w:lang w:eastAsia="es-CR"/>
              </w:rPr>
              <w:t>2.03.99 Otros materiales y productos de uso en la construcción y mantenimiento</w:t>
            </w:r>
          </w:p>
        </w:tc>
        <w:tc>
          <w:tcPr>
            <w:tcW w:w="1417"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180.000,00</w:t>
            </w:r>
          </w:p>
        </w:tc>
        <w:tc>
          <w:tcPr>
            <w:tcW w:w="155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2. Talento Humano</w:t>
            </w:r>
          </w:p>
        </w:tc>
        <w:tc>
          <w:tcPr>
            <w:tcW w:w="85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3.2.5.3</w:t>
            </w:r>
          </w:p>
        </w:tc>
        <w:tc>
          <w:tcPr>
            <w:tcW w:w="992"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3.2.5.3.2</w:t>
            </w:r>
          </w:p>
        </w:tc>
        <w:tc>
          <w:tcPr>
            <w:tcW w:w="3827"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03 piletas x  ¢60000</w:t>
            </w:r>
          </w:p>
        </w:tc>
        <w:tc>
          <w:tcPr>
            <w:tcW w:w="2908"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Pileta lavamanos de acero inoxidable pequeña para lavado de platos, ollas, vasos y cubiertos utilizados en cocina de campamentos.</w:t>
            </w:r>
          </w:p>
        </w:tc>
      </w:tr>
      <w:tr w:rsidR="009F0A30" w:rsidRPr="009E221E" w:rsidTr="001425C4">
        <w:trPr>
          <w:trHeight w:val="2062"/>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rsidR="009F0A30" w:rsidRPr="009E221E" w:rsidRDefault="009F0A30" w:rsidP="00176CD4">
            <w:pPr>
              <w:jc w:val="center"/>
              <w:rPr>
                <w:rFonts w:ascii="Arial" w:eastAsia="Times New Roman" w:hAnsi="Arial" w:cs="Arial"/>
                <w:sz w:val="20"/>
                <w:szCs w:val="20"/>
                <w:lang w:eastAsia="es-CR"/>
              </w:rPr>
            </w:pPr>
            <w:r w:rsidRPr="009E221E">
              <w:rPr>
                <w:rFonts w:ascii="Arial" w:eastAsia="Times New Roman" w:hAnsi="Arial" w:cs="Arial"/>
                <w:sz w:val="20"/>
                <w:szCs w:val="20"/>
                <w:lang w:eastAsia="es-CR"/>
              </w:rPr>
              <w:t>2.03.99 Otros materiales y productos de uso en la construcción y mantenimiento</w:t>
            </w:r>
          </w:p>
        </w:tc>
        <w:tc>
          <w:tcPr>
            <w:tcW w:w="1417"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320.000,00</w:t>
            </w:r>
          </w:p>
        </w:tc>
        <w:tc>
          <w:tcPr>
            <w:tcW w:w="1559"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2. Talento Humano</w:t>
            </w:r>
          </w:p>
        </w:tc>
        <w:tc>
          <w:tcPr>
            <w:tcW w:w="851"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3.2.5.4</w:t>
            </w:r>
          </w:p>
        </w:tc>
        <w:tc>
          <w:tcPr>
            <w:tcW w:w="992"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3.2.5.4.2</w:t>
            </w:r>
          </w:p>
        </w:tc>
        <w:tc>
          <w:tcPr>
            <w:tcW w:w="3827"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40 mangueras x  ¢8000</w:t>
            </w:r>
          </w:p>
        </w:tc>
        <w:tc>
          <w:tcPr>
            <w:tcW w:w="2908"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40 Mangueras de jardín para transporte de agua a cocina y campamento en general (05 por cada R.I.L) para dotar a unidades especializadas de requerimientos necesarios para atender labores de campamentación durante 48 horas hasta una eventual activación de la UOAL en caso de ser requerido.</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639"/>
        <w:gridCol w:w="1488"/>
        <w:gridCol w:w="1498"/>
        <w:gridCol w:w="935"/>
        <w:gridCol w:w="1100"/>
        <w:gridCol w:w="3670"/>
        <w:gridCol w:w="2892"/>
      </w:tblGrid>
      <w:tr w:rsidR="009F0A30" w:rsidRPr="003A2AB2" w:rsidTr="001425C4">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3A2AB2"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3A2AB2" w:rsidTr="001425C4">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1639" w:type="dxa"/>
            <w:vMerge w:val="restart"/>
            <w:tcBorders>
              <w:top w:val="none" w:sz="0" w:space="0" w:color="auto"/>
              <w:left w:val="none" w:sz="0" w:space="0" w:color="auto"/>
              <w:bottom w:val="none" w:sz="0" w:space="0" w:color="auto"/>
            </w:tcBorders>
            <w:hideMark/>
          </w:tcPr>
          <w:p w:rsidR="009F0A30" w:rsidRPr="003A2AB2" w:rsidRDefault="009F0A30" w:rsidP="00176CD4">
            <w:pPr>
              <w:jc w:val="center"/>
              <w:rPr>
                <w:rFonts w:ascii="Calibri" w:eastAsia="Times New Roman" w:hAnsi="Calibri" w:cs="Times New Roman"/>
                <w:lang w:eastAsia="es-CR"/>
              </w:rPr>
            </w:pPr>
            <w:r w:rsidRPr="003A2AB2">
              <w:rPr>
                <w:rFonts w:ascii="Calibri" w:eastAsia="Times New Roman" w:hAnsi="Calibri" w:cs="Times New Roman"/>
                <w:lang w:eastAsia="es-CR"/>
              </w:rPr>
              <w:t>Subpartida y descripción</w:t>
            </w:r>
          </w:p>
        </w:tc>
        <w:tc>
          <w:tcPr>
            <w:tcW w:w="1488" w:type="dxa"/>
            <w:vMerge w:val="restart"/>
            <w:tcBorders>
              <w:top w:val="none" w:sz="0" w:space="0" w:color="auto"/>
              <w:bottom w:val="none" w:sz="0" w:space="0" w:color="auto"/>
            </w:tcBorders>
            <w:noWrap/>
            <w:vAlign w:val="center"/>
            <w:hideMark/>
          </w:tcPr>
          <w:p w:rsidR="009F0A30" w:rsidRPr="003A2AB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A2AB2">
              <w:rPr>
                <w:rFonts w:ascii="Calibri" w:eastAsia="Times New Roman" w:hAnsi="Calibri" w:cs="Times New Roman"/>
                <w:b/>
                <w:bCs/>
                <w:lang w:eastAsia="es-CR"/>
              </w:rPr>
              <w:t>Monto</w:t>
            </w:r>
          </w:p>
        </w:tc>
        <w:tc>
          <w:tcPr>
            <w:tcW w:w="3533" w:type="dxa"/>
            <w:gridSpan w:val="3"/>
            <w:tcBorders>
              <w:top w:val="none" w:sz="0" w:space="0" w:color="auto"/>
              <w:bottom w:val="none" w:sz="0" w:space="0" w:color="auto"/>
            </w:tcBorders>
            <w:noWrap/>
            <w:vAlign w:val="center"/>
            <w:hideMark/>
          </w:tcPr>
          <w:p w:rsidR="009F0A30" w:rsidRPr="003A2AB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A2AB2">
              <w:rPr>
                <w:rFonts w:ascii="Calibri" w:eastAsia="Times New Roman" w:hAnsi="Calibri" w:cs="Times New Roman"/>
                <w:b/>
                <w:bCs/>
                <w:lang w:eastAsia="es-CR"/>
              </w:rPr>
              <w:t>Vinculación PAO</w:t>
            </w:r>
          </w:p>
        </w:tc>
        <w:tc>
          <w:tcPr>
            <w:tcW w:w="3670" w:type="dxa"/>
            <w:vMerge w:val="restart"/>
            <w:tcBorders>
              <w:top w:val="none" w:sz="0" w:space="0" w:color="auto"/>
              <w:bottom w:val="none" w:sz="0" w:space="0" w:color="auto"/>
            </w:tcBorders>
            <w:vAlign w:val="center"/>
            <w:hideMark/>
          </w:tcPr>
          <w:p w:rsidR="009F0A30" w:rsidRPr="003A2AB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A2AB2">
              <w:rPr>
                <w:rFonts w:ascii="Calibri" w:eastAsia="Times New Roman" w:hAnsi="Calibri" w:cs="Times New Roman"/>
                <w:b/>
                <w:bCs/>
                <w:lang w:eastAsia="es-CR"/>
              </w:rPr>
              <w:t>Cálculo</w:t>
            </w:r>
          </w:p>
        </w:tc>
        <w:tc>
          <w:tcPr>
            <w:tcW w:w="2892" w:type="dxa"/>
            <w:vMerge w:val="restart"/>
            <w:tcBorders>
              <w:top w:val="none" w:sz="0" w:space="0" w:color="auto"/>
              <w:bottom w:val="none" w:sz="0" w:space="0" w:color="auto"/>
              <w:right w:val="none" w:sz="0" w:space="0" w:color="auto"/>
            </w:tcBorders>
            <w:noWrap/>
            <w:vAlign w:val="center"/>
            <w:hideMark/>
          </w:tcPr>
          <w:p w:rsidR="009F0A30" w:rsidRPr="003A2AB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A2AB2">
              <w:rPr>
                <w:rFonts w:ascii="Calibri" w:eastAsia="Times New Roman" w:hAnsi="Calibri" w:cs="Times New Roman"/>
                <w:b/>
                <w:bCs/>
                <w:lang w:eastAsia="es-CR"/>
              </w:rPr>
              <w:t>Justificación</w:t>
            </w:r>
          </w:p>
        </w:tc>
      </w:tr>
      <w:tr w:rsidR="009F0A30" w:rsidRPr="003A2AB2" w:rsidTr="001425C4">
        <w:trPr>
          <w:trHeight w:val="322"/>
          <w:jc w:val="center"/>
        </w:trPr>
        <w:tc>
          <w:tcPr>
            <w:cnfStyle w:val="001000000000" w:firstRow="0" w:lastRow="0" w:firstColumn="1" w:lastColumn="0" w:oddVBand="0" w:evenVBand="0" w:oddHBand="0" w:evenHBand="0" w:firstRowFirstColumn="0" w:firstRowLastColumn="0" w:lastRowFirstColumn="0" w:lastRowLastColumn="0"/>
            <w:tcW w:w="1639" w:type="dxa"/>
            <w:vMerge/>
          </w:tcPr>
          <w:p w:rsidR="009F0A30" w:rsidRPr="003A2AB2" w:rsidRDefault="009F0A30" w:rsidP="00176CD4">
            <w:pPr>
              <w:jc w:val="center"/>
              <w:rPr>
                <w:rFonts w:ascii="Calibri" w:eastAsia="Times New Roman" w:hAnsi="Calibri" w:cs="Times New Roman"/>
                <w:lang w:eastAsia="es-CR"/>
              </w:rPr>
            </w:pPr>
          </w:p>
        </w:tc>
        <w:tc>
          <w:tcPr>
            <w:tcW w:w="1488" w:type="dxa"/>
            <w:vMerge/>
            <w:noWrap/>
          </w:tcPr>
          <w:p w:rsidR="009F0A30" w:rsidRPr="003A2AB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9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A2AB2">
              <w:rPr>
                <w:rFonts w:ascii="Calibri" w:eastAsia="Times New Roman" w:hAnsi="Calibri" w:cs="Times New Roman"/>
                <w:b/>
                <w:bCs/>
                <w:lang w:eastAsia="es-CR"/>
              </w:rPr>
              <w:t>Objetivo</w:t>
            </w:r>
          </w:p>
        </w:tc>
        <w:tc>
          <w:tcPr>
            <w:tcW w:w="93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A2AB2">
              <w:rPr>
                <w:rFonts w:ascii="Calibri" w:eastAsia="Times New Roman" w:hAnsi="Calibri" w:cs="Times New Roman"/>
                <w:b/>
                <w:bCs/>
                <w:lang w:eastAsia="es-CR"/>
              </w:rPr>
              <w:t>Meta</w:t>
            </w:r>
          </w:p>
        </w:tc>
        <w:tc>
          <w:tcPr>
            <w:tcW w:w="110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A2AB2">
              <w:rPr>
                <w:rFonts w:ascii="Calibri" w:eastAsia="Times New Roman" w:hAnsi="Calibri" w:cs="Times New Roman"/>
                <w:b/>
                <w:bCs/>
                <w:lang w:eastAsia="es-CR"/>
              </w:rPr>
              <w:t>Acción</w:t>
            </w:r>
          </w:p>
        </w:tc>
        <w:tc>
          <w:tcPr>
            <w:tcW w:w="3670" w:type="dxa"/>
            <w:vMerge/>
          </w:tcPr>
          <w:p w:rsidR="009F0A30" w:rsidRPr="003A2AB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892" w:type="dxa"/>
            <w:vMerge/>
            <w:noWrap/>
          </w:tcPr>
          <w:p w:rsidR="009F0A30" w:rsidRPr="003A2AB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3A2AB2" w:rsidTr="001425C4">
        <w:trPr>
          <w:cnfStyle w:val="000000100000" w:firstRow="0" w:lastRow="0" w:firstColumn="0" w:lastColumn="0" w:oddVBand="0" w:evenVBand="0" w:oddHBand="1" w:evenHBand="0" w:firstRowFirstColumn="0" w:firstRowLastColumn="0" w:lastRowFirstColumn="0" w:lastRowLastColumn="0"/>
          <w:trHeight w:val="2465"/>
          <w:jc w:val="center"/>
        </w:trPr>
        <w:tc>
          <w:tcPr>
            <w:cnfStyle w:val="001000000000" w:firstRow="0" w:lastRow="0" w:firstColumn="1" w:lastColumn="0" w:oddVBand="0" w:evenVBand="0" w:oddHBand="0" w:evenHBand="0" w:firstRowFirstColumn="0" w:firstRowLastColumn="0" w:lastRowFirstColumn="0" w:lastRowLastColumn="0"/>
            <w:tcW w:w="1639" w:type="dxa"/>
            <w:tcBorders>
              <w:top w:val="none" w:sz="0" w:space="0" w:color="auto"/>
              <w:left w:val="none" w:sz="0" w:space="0" w:color="auto"/>
              <w:bottom w:val="none" w:sz="0" w:space="0" w:color="auto"/>
            </w:tcBorders>
            <w:vAlign w:val="center"/>
            <w:hideMark/>
          </w:tcPr>
          <w:p w:rsidR="009F0A30" w:rsidRPr="003A2AB2" w:rsidRDefault="009F0A30" w:rsidP="00176CD4">
            <w:pPr>
              <w:jc w:val="center"/>
              <w:rPr>
                <w:rFonts w:ascii="Arial" w:eastAsia="Times New Roman" w:hAnsi="Arial" w:cs="Arial"/>
                <w:sz w:val="20"/>
                <w:szCs w:val="20"/>
                <w:lang w:eastAsia="es-CR"/>
              </w:rPr>
            </w:pPr>
            <w:r w:rsidRPr="003A2AB2">
              <w:rPr>
                <w:rFonts w:ascii="Arial" w:eastAsia="Times New Roman" w:hAnsi="Arial" w:cs="Arial"/>
                <w:sz w:val="20"/>
                <w:szCs w:val="20"/>
                <w:lang w:eastAsia="es-CR"/>
              </w:rPr>
              <w:t>2.03.99 Otros materiales y productos de uso en la construcción y mantenimiento</w:t>
            </w:r>
          </w:p>
        </w:tc>
        <w:tc>
          <w:tcPr>
            <w:tcW w:w="1488"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5.000.000,00</w:t>
            </w:r>
          </w:p>
        </w:tc>
        <w:tc>
          <w:tcPr>
            <w:tcW w:w="1498"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1. Gestión Institucional</w:t>
            </w:r>
          </w:p>
        </w:tc>
        <w:tc>
          <w:tcPr>
            <w:tcW w:w="935"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2.1.5.9</w:t>
            </w:r>
          </w:p>
        </w:tc>
        <w:tc>
          <w:tcPr>
            <w:tcW w:w="1100"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2.1.5.9.2</w:t>
            </w:r>
          </w:p>
        </w:tc>
        <w:tc>
          <w:tcPr>
            <w:tcW w:w="3670"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 xml:space="preserve">Materiales diversos de tipo constructivo, para utilizar por los bomberos operativos en las reparaciones o mantenimiento preventivo de los equipos auxiliares que se utilizan en la atención de las emergencias tales como: tubos, cables, tape, lijas, enchufes, entre otros, para un total de ¢5.000.000,00 </w:t>
            </w:r>
            <w:r w:rsidRPr="00687C31">
              <w:rPr>
                <w:rFonts w:ascii="Arial" w:eastAsia="Times New Roman" w:hAnsi="Arial" w:cs="Arial"/>
                <w:sz w:val="18"/>
                <w:szCs w:val="18"/>
                <w:lang w:eastAsia="es-CR"/>
              </w:rPr>
              <w:br/>
            </w:r>
            <w:r w:rsidRPr="00687C31">
              <w:rPr>
                <w:rFonts w:ascii="Arial" w:eastAsia="Times New Roman" w:hAnsi="Arial" w:cs="Arial"/>
                <w:sz w:val="18"/>
                <w:szCs w:val="18"/>
                <w:lang w:eastAsia="es-CR"/>
              </w:rPr>
              <w:br/>
              <w:t>TOTAL ¢5.000.000,00</w:t>
            </w:r>
          </w:p>
        </w:tc>
        <w:tc>
          <w:tcPr>
            <w:tcW w:w="2892" w:type="dxa"/>
            <w:tcBorders>
              <w:top w:val="none" w:sz="0" w:space="0" w:color="auto"/>
              <w:bottom w:val="none" w:sz="0" w:space="0" w:color="auto"/>
              <w:right w:val="none" w:sz="0" w:space="0" w:color="auto"/>
            </w:tcBorders>
            <w:hideMark/>
          </w:tcPr>
          <w:p w:rsidR="009F0A30" w:rsidRPr="00687C3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Materiales utilizados por los bomberos operativos en el mantenimiento y reparación de los equipos auxiliares que se utilizan en la atención de las emergencias.</w:t>
            </w:r>
          </w:p>
        </w:tc>
      </w:tr>
      <w:tr w:rsidR="009F0A30" w:rsidRPr="003A2AB2" w:rsidTr="001425C4">
        <w:trPr>
          <w:trHeight w:val="1515"/>
          <w:jc w:val="center"/>
        </w:trPr>
        <w:tc>
          <w:tcPr>
            <w:cnfStyle w:val="001000000000" w:firstRow="0" w:lastRow="0" w:firstColumn="1" w:lastColumn="0" w:oddVBand="0" w:evenVBand="0" w:oddHBand="0" w:evenHBand="0" w:firstRowFirstColumn="0" w:firstRowLastColumn="0" w:lastRowFirstColumn="0" w:lastRowLastColumn="0"/>
            <w:tcW w:w="1639" w:type="dxa"/>
            <w:vAlign w:val="center"/>
            <w:hideMark/>
          </w:tcPr>
          <w:p w:rsidR="009F0A30" w:rsidRPr="003A2AB2" w:rsidRDefault="009F0A30" w:rsidP="00176CD4">
            <w:pPr>
              <w:jc w:val="center"/>
              <w:rPr>
                <w:rFonts w:ascii="Arial" w:eastAsia="Times New Roman" w:hAnsi="Arial" w:cs="Arial"/>
                <w:sz w:val="20"/>
                <w:szCs w:val="20"/>
                <w:lang w:eastAsia="es-CR"/>
              </w:rPr>
            </w:pPr>
            <w:r w:rsidRPr="003A2AB2">
              <w:rPr>
                <w:rFonts w:ascii="Arial" w:eastAsia="Times New Roman" w:hAnsi="Arial" w:cs="Arial"/>
                <w:sz w:val="20"/>
                <w:szCs w:val="20"/>
                <w:lang w:eastAsia="es-CR"/>
              </w:rPr>
              <w:t>2.03.99 Otros materiales y productos de uso en la construcción y mantenimiento</w:t>
            </w:r>
          </w:p>
        </w:tc>
        <w:tc>
          <w:tcPr>
            <w:tcW w:w="1488"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50.000.000,00</w:t>
            </w:r>
          </w:p>
        </w:tc>
        <w:tc>
          <w:tcPr>
            <w:tcW w:w="1498"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935"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2.7.2.1</w:t>
            </w:r>
          </w:p>
        </w:tc>
        <w:tc>
          <w:tcPr>
            <w:tcW w:w="1100"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2.7.2.1.1</w:t>
            </w:r>
          </w:p>
        </w:tc>
        <w:tc>
          <w:tcPr>
            <w:tcW w:w="3670"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Disponible para compra de materiales varios de uso de la construcción utilizados para el mantenimiento de las edificaciones según consumo histórico reportados por medio de la atención de reportes de avería que ejecutan las edificaciones del Cuerpo de Bomberos.</w:t>
            </w:r>
          </w:p>
        </w:tc>
        <w:tc>
          <w:tcPr>
            <w:tcW w:w="2892" w:type="dxa"/>
            <w:hideMark/>
          </w:tcPr>
          <w:p w:rsidR="009F0A30" w:rsidRPr="00687C31"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Para atender trabajos propios del Área de Edificaciones como reportes de averías, readecuación de lotes, entre otros</w:t>
            </w:r>
          </w:p>
        </w:tc>
      </w:tr>
      <w:tr w:rsidR="009F0A30" w:rsidRPr="003A2AB2" w:rsidTr="001425C4">
        <w:trPr>
          <w:cnfStyle w:val="000000100000" w:firstRow="0" w:lastRow="0" w:firstColumn="0" w:lastColumn="0" w:oddVBand="0" w:evenVBand="0" w:oddHBand="1" w:evenHBand="0" w:firstRowFirstColumn="0" w:firstRowLastColumn="0" w:lastRowFirstColumn="0" w:lastRowLastColumn="0"/>
          <w:trHeight w:val="1890"/>
          <w:jc w:val="center"/>
        </w:trPr>
        <w:tc>
          <w:tcPr>
            <w:cnfStyle w:val="001000000000" w:firstRow="0" w:lastRow="0" w:firstColumn="1" w:lastColumn="0" w:oddVBand="0" w:evenVBand="0" w:oddHBand="0" w:evenHBand="0" w:firstRowFirstColumn="0" w:firstRowLastColumn="0" w:lastRowFirstColumn="0" w:lastRowLastColumn="0"/>
            <w:tcW w:w="1639" w:type="dxa"/>
            <w:tcBorders>
              <w:top w:val="none" w:sz="0" w:space="0" w:color="auto"/>
              <w:left w:val="none" w:sz="0" w:space="0" w:color="auto"/>
              <w:bottom w:val="none" w:sz="0" w:space="0" w:color="auto"/>
            </w:tcBorders>
            <w:vAlign w:val="center"/>
            <w:hideMark/>
          </w:tcPr>
          <w:p w:rsidR="009F0A30" w:rsidRPr="003A2AB2" w:rsidRDefault="009F0A30" w:rsidP="00176CD4">
            <w:pPr>
              <w:jc w:val="center"/>
              <w:rPr>
                <w:rFonts w:ascii="Arial" w:eastAsia="Times New Roman" w:hAnsi="Arial" w:cs="Arial"/>
                <w:sz w:val="20"/>
                <w:szCs w:val="20"/>
                <w:lang w:eastAsia="es-CR"/>
              </w:rPr>
            </w:pPr>
            <w:r w:rsidRPr="003A2AB2">
              <w:rPr>
                <w:rFonts w:ascii="Arial" w:eastAsia="Times New Roman" w:hAnsi="Arial" w:cs="Arial"/>
                <w:sz w:val="20"/>
                <w:szCs w:val="20"/>
                <w:lang w:eastAsia="es-CR"/>
              </w:rPr>
              <w:t>2.03.99 Otros materiales y productos de uso en la construcción y mantenimiento</w:t>
            </w:r>
          </w:p>
        </w:tc>
        <w:tc>
          <w:tcPr>
            <w:tcW w:w="1488"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1.500.000,00</w:t>
            </w:r>
          </w:p>
        </w:tc>
        <w:tc>
          <w:tcPr>
            <w:tcW w:w="1498"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1. Gestión Institucional</w:t>
            </w:r>
          </w:p>
        </w:tc>
        <w:tc>
          <w:tcPr>
            <w:tcW w:w="935"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2.1.5.10</w:t>
            </w:r>
          </w:p>
        </w:tc>
        <w:tc>
          <w:tcPr>
            <w:tcW w:w="1100"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2.1.5.10.1</w:t>
            </w:r>
          </w:p>
        </w:tc>
        <w:tc>
          <w:tcPr>
            <w:tcW w:w="3670"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Disponible para atender las necesidades de otras dependencias para las diversas actividades de la Institución que no corresponden a un mantenimiento preventivo o correctivo de las edificaciones.</w:t>
            </w:r>
          </w:p>
        </w:tc>
        <w:tc>
          <w:tcPr>
            <w:tcW w:w="2892" w:type="dxa"/>
            <w:tcBorders>
              <w:top w:val="none" w:sz="0" w:space="0" w:color="auto"/>
              <w:bottom w:val="none" w:sz="0" w:space="0" w:color="auto"/>
              <w:right w:val="none" w:sz="0" w:space="0" w:color="auto"/>
            </w:tcBorders>
            <w:hideMark/>
          </w:tcPr>
          <w:p w:rsidR="009F0A30" w:rsidRPr="00687C3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Para atender necesidades propias de  dependencias de la Organización que no tienen relación con la infraestructura</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639"/>
        <w:gridCol w:w="1559"/>
        <w:gridCol w:w="1506"/>
        <w:gridCol w:w="828"/>
        <w:gridCol w:w="1068"/>
        <w:gridCol w:w="3714"/>
        <w:gridCol w:w="2908"/>
      </w:tblGrid>
      <w:tr w:rsidR="009F0A30" w:rsidRPr="003A2AB2"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3A2AB2"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3A2AB2" w:rsidTr="001425C4">
        <w:trPr>
          <w:cnfStyle w:val="000000100000" w:firstRow="0" w:lastRow="0" w:firstColumn="0" w:lastColumn="0" w:oddVBand="0" w:evenVBand="0" w:oddHBand="1" w:evenHBand="0" w:firstRowFirstColumn="0" w:firstRowLastColumn="0" w:lastRowFirstColumn="0" w:lastRowLastColumn="0"/>
          <w:trHeight w:val="184"/>
          <w:jc w:val="center"/>
        </w:trPr>
        <w:tc>
          <w:tcPr>
            <w:cnfStyle w:val="001000000000" w:firstRow="0" w:lastRow="0" w:firstColumn="1" w:lastColumn="0" w:oddVBand="0" w:evenVBand="0" w:oddHBand="0" w:evenHBand="0" w:firstRowFirstColumn="0" w:firstRowLastColumn="0" w:lastRowFirstColumn="0" w:lastRowLastColumn="0"/>
            <w:tcW w:w="1639" w:type="dxa"/>
            <w:vMerge w:val="restart"/>
            <w:tcBorders>
              <w:top w:val="none" w:sz="0" w:space="0" w:color="auto"/>
              <w:left w:val="none" w:sz="0" w:space="0" w:color="auto"/>
              <w:bottom w:val="none" w:sz="0" w:space="0" w:color="auto"/>
            </w:tcBorders>
            <w:hideMark/>
          </w:tcPr>
          <w:p w:rsidR="009F0A30" w:rsidRPr="003A2AB2" w:rsidRDefault="009F0A30" w:rsidP="00176CD4">
            <w:pPr>
              <w:jc w:val="center"/>
              <w:rPr>
                <w:rFonts w:ascii="Calibri" w:eastAsia="Times New Roman" w:hAnsi="Calibri" w:cs="Times New Roman"/>
                <w:lang w:eastAsia="es-CR"/>
              </w:rPr>
            </w:pPr>
            <w:r w:rsidRPr="003A2AB2">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3A2AB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A2AB2">
              <w:rPr>
                <w:rFonts w:ascii="Calibri" w:eastAsia="Times New Roman" w:hAnsi="Calibri" w:cs="Times New Roman"/>
                <w:b/>
                <w:bCs/>
                <w:lang w:eastAsia="es-CR"/>
              </w:rPr>
              <w:t>Monto</w:t>
            </w:r>
          </w:p>
        </w:tc>
        <w:tc>
          <w:tcPr>
            <w:tcW w:w="3402" w:type="dxa"/>
            <w:gridSpan w:val="3"/>
            <w:tcBorders>
              <w:top w:val="none" w:sz="0" w:space="0" w:color="auto"/>
              <w:bottom w:val="none" w:sz="0" w:space="0" w:color="auto"/>
            </w:tcBorders>
            <w:noWrap/>
            <w:vAlign w:val="center"/>
            <w:hideMark/>
          </w:tcPr>
          <w:p w:rsidR="009F0A30" w:rsidRPr="003A2AB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A2AB2">
              <w:rPr>
                <w:rFonts w:ascii="Calibri" w:eastAsia="Times New Roman" w:hAnsi="Calibri" w:cs="Times New Roman"/>
                <w:b/>
                <w:bCs/>
                <w:lang w:eastAsia="es-CR"/>
              </w:rPr>
              <w:t>Vinculación PAO</w:t>
            </w:r>
          </w:p>
        </w:tc>
        <w:tc>
          <w:tcPr>
            <w:tcW w:w="3714" w:type="dxa"/>
            <w:vMerge w:val="restart"/>
            <w:tcBorders>
              <w:top w:val="none" w:sz="0" w:space="0" w:color="auto"/>
              <w:bottom w:val="none" w:sz="0" w:space="0" w:color="auto"/>
            </w:tcBorders>
            <w:vAlign w:val="center"/>
            <w:hideMark/>
          </w:tcPr>
          <w:p w:rsidR="009F0A30" w:rsidRPr="003A2AB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A2AB2">
              <w:rPr>
                <w:rFonts w:ascii="Calibri" w:eastAsia="Times New Roman" w:hAnsi="Calibri" w:cs="Times New Roman"/>
                <w:b/>
                <w:bCs/>
                <w:lang w:eastAsia="es-CR"/>
              </w:rPr>
              <w:t>Cálculo</w:t>
            </w:r>
          </w:p>
        </w:tc>
        <w:tc>
          <w:tcPr>
            <w:tcW w:w="2908" w:type="dxa"/>
            <w:vMerge w:val="restart"/>
            <w:tcBorders>
              <w:top w:val="none" w:sz="0" w:space="0" w:color="auto"/>
              <w:bottom w:val="none" w:sz="0" w:space="0" w:color="auto"/>
              <w:right w:val="none" w:sz="0" w:space="0" w:color="auto"/>
            </w:tcBorders>
            <w:noWrap/>
            <w:vAlign w:val="center"/>
            <w:hideMark/>
          </w:tcPr>
          <w:p w:rsidR="009F0A30" w:rsidRPr="003A2AB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A2AB2">
              <w:rPr>
                <w:rFonts w:ascii="Calibri" w:eastAsia="Times New Roman" w:hAnsi="Calibri" w:cs="Times New Roman"/>
                <w:b/>
                <w:bCs/>
                <w:lang w:eastAsia="es-CR"/>
              </w:rPr>
              <w:t>Justificación</w:t>
            </w:r>
          </w:p>
        </w:tc>
      </w:tr>
      <w:tr w:rsidR="009F0A30" w:rsidRPr="003A2AB2" w:rsidTr="001425C4">
        <w:trPr>
          <w:trHeight w:val="414"/>
          <w:jc w:val="center"/>
        </w:trPr>
        <w:tc>
          <w:tcPr>
            <w:cnfStyle w:val="001000000000" w:firstRow="0" w:lastRow="0" w:firstColumn="1" w:lastColumn="0" w:oddVBand="0" w:evenVBand="0" w:oddHBand="0" w:evenHBand="0" w:firstRowFirstColumn="0" w:firstRowLastColumn="0" w:lastRowFirstColumn="0" w:lastRowLastColumn="0"/>
            <w:tcW w:w="1639" w:type="dxa"/>
            <w:vMerge/>
          </w:tcPr>
          <w:p w:rsidR="009F0A30" w:rsidRPr="003A2AB2" w:rsidRDefault="009F0A30" w:rsidP="00176CD4">
            <w:pPr>
              <w:jc w:val="center"/>
              <w:rPr>
                <w:rFonts w:ascii="Calibri" w:eastAsia="Times New Roman" w:hAnsi="Calibri" w:cs="Times New Roman"/>
                <w:lang w:eastAsia="es-CR"/>
              </w:rPr>
            </w:pPr>
          </w:p>
        </w:tc>
        <w:tc>
          <w:tcPr>
            <w:tcW w:w="1559" w:type="dxa"/>
            <w:vMerge/>
            <w:noWrap/>
          </w:tcPr>
          <w:p w:rsidR="009F0A30" w:rsidRPr="003A2AB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0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A2AB2">
              <w:rPr>
                <w:rFonts w:ascii="Calibri" w:eastAsia="Times New Roman" w:hAnsi="Calibri" w:cs="Times New Roman"/>
                <w:b/>
                <w:bCs/>
                <w:lang w:eastAsia="es-CR"/>
              </w:rPr>
              <w:t>Objetivo</w:t>
            </w:r>
          </w:p>
        </w:tc>
        <w:tc>
          <w:tcPr>
            <w:tcW w:w="82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A2AB2">
              <w:rPr>
                <w:rFonts w:ascii="Calibri" w:eastAsia="Times New Roman" w:hAnsi="Calibri" w:cs="Times New Roman"/>
                <w:b/>
                <w:bCs/>
                <w:lang w:eastAsia="es-CR"/>
              </w:rPr>
              <w:t>Meta</w:t>
            </w:r>
          </w:p>
        </w:tc>
        <w:tc>
          <w:tcPr>
            <w:tcW w:w="106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A2AB2">
              <w:rPr>
                <w:rFonts w:ascii="Calibri" w:eastAsia="Times New Roman" w:hAnsi="Calibri" w:cs="Times New Roman"/>
                <w:b/>
                <w:bCs/>
                <w:lang w:eastAsia="es-CR"/>
              </w:rPr>
              <w:t>Acción</w:t>
            </w:r>
          </w:p>
        </w:tc>
        <w:tc>
          <w:tcPr>
            <w:tcW w:w="3714" w:type="dxa"/>
            <w:vMerge/>
          </w:tcPr>
          <w:p w:rsidR="009F0A30" w:rsidRPr="003A2AB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08" w:type="dxa"/>
            <w:vMerge/>
            <w:noWrap/>
          </w:tcPr>
          <w:p w:rsidR="009F0A30" w:rsidRPr="003A2AB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3A2AB2" w:rsidTr="001425C4">
        <w:trPr>
          <w:cnfStyle w:val="000000100000" w:firstRow="0" w:lastRow="0" w:firstColumn="0" w:lastColumn="0" w:oddVBand="0" w:evenVBand="0" w:oddHBand="1" w:evenHBand="0" w:firstRowFirstColumn="0" w:firstRowLastColumn="0" w:lastRowFirstColumn="0" w:lastRowLastColumn="0"/>
          <w:trHeight w:val="1530"/>
          <w:jc w:val="center"/>
        </w:trPr>
        <w:tc>
          <w:tcPr>
            <w:cnfStyle w:val="001000000000" w:firstRow="0" w:lastRow="0" w:firstColumn="1" w:lastColumn="0" w:oddVBand="0" w:evenVBand="0" w:oddHBand="0" w:evenHBand="0" w:firstRowFirstColumn="0" w:firstRowLastColumn="0" w:lastRowFirstColumn="0" w:lastRowLastColumn="0"/>
            <w:tcW w:w="1639" w:type="dxa"/>
            <w:tcBorders>
              <w:top w:val="none" w:sz="0" w:space="0" w:color="auto"/>
              <w:left w:val="none" w:sz="0" w:space="0" w:color="auto"/>
              <w:bottom w:val="none" w:sz="0" w:space="0" w:color="auto"/>
            </w:tcBorders>
            <w:vAlign w:val="center"/>
            <w:hideMark/>
          </w:tcPr>
          <w:p w:rsidR="009F0A30" w:rsidRPr="003A2AB2" w:rsidRDefault="009F0A30" w:rsidP="00176CD4">
            <w:pPr>
              <w:jc w:val="center"/>
              <w:rPr>
                <w:rFonts w:ascii="Arial" w:eastAsia="Times New Roman" w:hAnsi="Arial" w:cs="Arial"/>
                <w:color w:val="000000"/>
                <w:sz w:val="20"/>
                <w:szCs w:val="20"/>
                <w:lang w:eastAsia="es-CR"/>
              </w:rPr>
            </w:pPr>
            <w:r w:rsidRPr="003A2AB2">
              <w:rPr>
                <w:rFonts w:ascii="Arial" w:eastAsia="Times New Roman" w:hAnsi="Arial" w:cs="Arial"/>
                <w:color w:val="000000"/>
                <w:sz w:val="20"/>
                <w:szCs w:val="20"/>
                <w:lang w:eastAsia="es-CR"/>
              </w:rPr>
              <w:t>2.03.99 Otros materiales y productos de uso en la construcción y mantenimiento</w:t>
            </w:r>
          </w:p>
        </w:tc>
        <w:tc>
          <w:tcPr>
            <w:tcW w:w="1559"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500.000,00</w:t>
            </w:r>
          </w:p>
        </w:tc>
        <w:tc>
          <w:tcPr>
            <w:tcW w:w="1506"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4. Tecnología</w:t>
            </w:r>
          </w:p>
        </w:tc>
        <w:tc>
          <w:tcPr>
            <w:tcW w:w="828"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3.4.1.3</w:t>
            </w:r>
          </w:p>
        </w:tc>
        <w:tc>
          <w:tcPr>
            <w:tcW w:w="1068"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3.4.1.3.2</w:t>
            </w:r>
          </w:p>
        </w:tc>
        <w:tc>
          <w:tcPr>
            <w:tcW w:w="3714"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125.0000 colones por trimestre * 4= 500.000</w:t>
            </w:r>
          </w:p>
        </w:tc>
        <w:tc>
          <w:tcPr>
            <w:tcW w:w="2908"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Compra de materiales para mantenimientos menores de las instalaciones del 5.</w:t>
            </w:r>
          </w:p>
        </w:tc>
      </w:tr>
      <w:tr w:rsidR="009F0A30" w:rsidRPr="003A2AB2" w:rsidTr="001425C4">
        <w:trPr>
          <w:trHeight w:val="1470"/>
          <w:jc w:val="center"/>
        </w:trPr>
        <w:tc>
          <w:tcPr>
            <w:cnfStyle w:val="001000000000" w:firstRow="0" w:lastRow="0" w:firstColumn="1" w:lastColumn="0" w:oddVBand="0" w:evenVBand="0" w:oddHBand="0" w:evenHBand="0" w:firstRowFirstColumn="0" w:firstRowLastColumn="0" w:lastRowFirstColumn="0" w:lastRowLastColumn="0"/>
            <w:tcW w:w="1639" w:type="dxa"/>
            <w:vAlign w:val="center"/>
            <w:hideMark/>
          </w:tcPr>
          <w:p w:rsidR="009F0A30" w:rsidRPr="003A2AB2" w:rsidRDefault="009F0A30" w:rsidP="00176CD4">
            <w:pPr>
              <w:jc w:val="center"/>
              <w:rPr>
                <w:rFonts w:ascii="Arial" w:eastAsia="Times New Roman" w:hAnsi="Arial" w:cs="Arial"/>
                <w:sz w:val="20"/>
                <w:szCs w:val="20"/>
                <w:lang w:eastAsia="es-CR"/>
              </w:rPr>
            </w:pPr>
            <w:r w:rsidRPr="003A2AB2">
              <w:rPr>
                <w:rFonts w:ascii="Arial" w:eastAsia="Times New Roman" w:hAnsi="Arial" w:cs="Arial"/>
                <w:sz w:val="20"/>
                <w:szCs w:val="20"/>
                <w:lang w:eastAsia="es-CR"/>
              </w:rPr>
              <w:t>2.04.01 Herramientas e instrumentos</w:t>
            </w:r>
          </w:p>
        </w:tc>
        <w:tc>
          <w:tcPr>
            <w:tcW w:w="1559"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400.000,00</w:t>
            </w:r>
          </w:p>
        </w:tc>
        <w:tc>
          <w:tcPr>
            <w:tcW w:w="1506"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87C31">
              <w:rPr>
                <w:rFonts w:ascii="Arial" w:eastAsia="Times New Roman" w:hAnsi="Arial" w:cs="Arial"/>
                <w:color w:val="000000"/>
                <w:sz w:val="18"/>
                <w:szCs w:val="18"/>
                <w:lang w:eastAsia="es-CR"/>
              </w:rPr>
              <w:t>2. Talento Humano</w:t>
            </w:r>
          </w:p>
        </w:tc>
        <w:tc>
          <w:tcPr>
            <w:tcW w:w="828"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3.2.5.6</w:t>
            </w:r>
          </w:p>
        </w:tc>
        <w:tc>
          <w:tcPr>
            <w:tcW w:w="1068"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3.2.5.6.2</w:t>
            </w:r>
          </w:p>
        </w:tc>
        <w:tc>
          <w:tcPr>
            <w:tcW w:w="3714"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 uds x 200,000,00</w:t>
            </w:r>
          </w:p>
        </w:tc>
        <w:tc>
          <w:tcPr>
            <w:tcW w:w="2908"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Tallmetros para la medición de los bomberos durante el proceso de Programa de Acondicionamiento Físico</w:t>
            </w:r>
          </w:p>
        </w:tc>
      </w:tr>
      <w:tr w:rsidR="009F0A30" w:rsidRPr="003A2AB2" w:rsidTr="001425C4">
        <w:trPr>
          <w:cnfStyle w:val="000000100000" w:firstRow="0" w:lastRow="0" w:firstColumn="0" w:lastColumn="0" w:oddVBand="0" w:evenVBand="0" w:oddHBand="1"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1639" w:type="dxa"/>
            <w:tcBorders>
              <w:top w:val="none" w:sz="0" w:space="0" w:color="auto"/>
              <w:left w:val="none" w:sz="0" w:space="0" w:color="auto"/>
              <w:bottom w:val="none" w:sz="0" w:space="0" w:color="auto"/>
            </w:tcBorders>
            <w:vAlign w:val="center"/>
            <w:hideMark/>
          </w:tcPr>
          <w:p w:rsidR="009F0A30" w:rsidRPr="003A2AB2" w:rsidRDefault="009F0A30" w:rsidP="00176CD4">
            <w:pPr>
              <w:jc w:val="center"/>
              <w:rPr>
                <w:rFonts w:ascii="Arial" w:eastAsia="Times New Roman" w:hAnsi="Arial" w:cs="Arial"/>
                <w:sz w:val="20"/>
                <w:szCs w:val="20"/>
                <w:lang w:eastAsia="es-CR"/>
              </w:rPr>
            </w:pPr>
            <w:r w:rsidRPr="003A2AB2">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72.000,00</w:t>
            </w:r>
          </w:p>
        </w:tc>
        <w:tc>
          <w:tcPr>
            <w:tcW w:w="150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28"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068"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714"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 ud x 72.000</w:t>
            </w:r>
          </w:p>
        </w:tc>
        <w:tc>
          <w:tcPr>
            <w:tcW w:w="2908"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Escalera plegable</w:t>
            </w:r>
            <w:r w:rsidRPr="00687C31">
              <w:rPr>
                <w:rFonts w:ascii="Arial" w:eastAsia="Times New Roman" w:hAnsi="Arial" w:cs="Arial"/>
                <w:sz w:val="18"/>
                <w:szCs w:val="18"/>
                <w:lang w:eastAsia="es-CR"/>
              </w:rPr>
              <w:t xml:space="preserve"> para el mantenimiento de los simuladores, así como de las unidades extintoras. </w:t>
            </w:r>
          </w:p>
        </w:tc>
      </w:tr>
      <w:tr w:rsidR="009F0A30" w:rsidRPr="003A2AB2" w:rsidTr="001425C4">
        <w:trPr>
          <w:trHeight w:val="510"/>
          <w:jc w:val="center"/>
        </w:trPr>
        <w:tc>
          <w:tcPr>
            <w:cnfStyle w:val="001000000000" w:firstRow="0" w:lastRow="0" w:firstColumn="1" w:lastColumn="0" w:oddVBand="0" w:evenVBand="0" w:oddHBand="0" w:evenHBand="0" w:firstRowFirstColumn="0" w:firstRowLastColumn="0" w:lastRowFirstColumn="0" w:lastRowLastColumn="0"/>
            <w:tcW w:w="1639" w:type="dxa"/>
            <w:vAlign w:val="center"/>
            <w:hideMark/>
          </w:tcPr>
          <w:p w:rsidR="009F0A30" w:rsidRPr="003A2AB2" w:rsidRDefault="009F0A30" w:rsidP="00176CD4">
            <w:pPr>
              <w:jc w:val="center"/>
              <w:rPr>
                <w:rFonts w:ascii="Arial" w:eastAsia="Times New Roman" w:hAnsi="Arial" w:cs="Arial"/>
                <w:sz w:val="20"/>
                <w:szCs w:val="20"/>
                <w:lang w:eastAsia="es-CR"/>
              </w:rPr>
            </w:pPr>
            <w:r w:rsidRPr="003A2AB2">
              <w:rPr>
                <w:rFonts w:ascii="Arial" w:eastAsia="Times New Roman" w:hAnsi="Arial" w:cs="Arial"/>
                <w:sz w:val="20"/>
                <w:szCs w:val="20"/>
                <w:lang w:eastAsia="es-CR"/>
              </w:rPr>
              <w:t>2.04.01 Herramientas e instrumentos</w:t>
            </w:r>
          </w:p>
        </w:tc>
        <w:tc>
          <w:tcPr>
            <w:tcW w:w="1559"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1.500,00</w:t>
            </w:r>
          </w:p>
        </w:tc>
        <w:tc>
          <w:tcPr>
            <w:tcW w:w="1506"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28"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068"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714"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 ud x 1.500</w:t>
            </w:r>
          </w:p>
        </w:tc>
        <w:tc>
          <w:tcPr>
            <w:tcW w:w="2908"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Cinta maya 45mts</w:t>
            </w:r>
            <w:r w:rsidRPr="00687C31">
              <w:rPr>
                <w:rFonts w:ascii="Arial" w:eastAsia="Times New Roman" w:hAnsi="Arial" w:cs="Arial"/>
                <w:sz w:val="18"/>
                <w:szCs w:val="18"/>
                <w:lang w:eastAsia="es-CR"/>
              </w:rPr>
              <w:t xml:space="preserve"> como insumo en los procesos de mantenimiento de los simuladores.</w:t>
            </w:r>
          </w:p>
        </w:tc>
      </w:tr>
    </w:tbl>
    <w:p w:rsidR="009F0A30" w:rsidRDefault="009F0A30" w:rsidP="009F0A30"/>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657"/>
        <w:gridCol w:w="1559"/>
        <w:gridCol w:w="1506"/>
        <w:gridCol w:w="828"/>
        <w:gridCol w:w="1079"/>
        <w:gridCol w:w="3544"/>
        <w:gridCol w:w="3049"/>
      </w:tblGrid>
      <w:tr w:rsidR="009F0A30" w:rsidRPr="001D5C22" w:rsidTr="001425C4">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1D5C22"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1D5C22" w:rsidTr="001425C4">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657" w:type="dxa"/>
            <w:vMerge w:val="restart"/>
            <w:tcBorders>
              <w:top w:val="none" w:sz="0" w:space="0" w:color="auto"/>
              <w:left w:val="none" w:sz="0" w:space="0" w:color="auto"/>
              <w:bottom w:val="none" w:sz="0" w:space="0" w:color="auto"/>
            </w:tcBorders>
            <w:hideMark/>
          </w:tcPr>
          <w:p w:rsidR="009F0A30" w:rsidRPr="001D5C22" w:rsidRDefault="009F0A30" w:rsidP="00176CD4">
            <w:pPr>
              <w:jc w:val="center"/>
              <w:rPr>
                <w:rFonts w:ascii="Calibri" w:eastAsia="Times New Roman" w:hAnsi="Calibri" w:cs="Times New Roman"/>
                <w:lang w:eastAsia="es-CR"/>
              </w:rPr>
            </w:pPr>
            <w:r w:rsidRPr="001D5C22">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1D5C2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D5C22">
              <w:rPr>
                <w:rFonts w:ascii="Calibri" w:eastAsia="Times New Roman" w:hAnsi="Calibri" w:cs="Times New Roman"/>
                <w:b/>
                <w:bCs/>
                <w:lang w:eastAsia="es-CR"/>
              </w:rPr>
              <w:t>Monto</w:t>
            </w:r>
          </w:p>
        </w:tc>
        <w:tc>
          <w:tcPr>
            <w:tcW w:w="3413" w:type="dxa"/>
            <w:gridSpan w:val="3"/>
            <w:tcBorders>
              <w:top w:val="none" w:sz="0" w:space="0" w:color="auto"/>
              <w:bottom w:val="none" w:sz="0" w:space="0" w:color="auto"/>
            </w:tcBorders>
            <w:noWrap/>
            <w:vAlign w:val="center"/>
            <w:hideMark/>
          </w:tcPr>
          <w:p w:rsidR="009F0A30" w:rsidRPr="001D5C2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D5C22">
              <w:rPr>
                <w:rFonts w:ascii="Calibri" w:eastAsia="Times New Roman" w:hAnsi="Calibri" w:cs="Times New Roman"/>
                <w:b/>
                <w:bCs/>
                <w:lang w:eastAsia="es-CR"/>
              </w:rPr>
              <w:t>Vinculación PAO</w:t>
            </w:r>
          </w:p>
        </w:tc>
        <w:tc>
          <w:tcPr>
            <w:tcW w:w="3544" w:type="dxa"/>
            <w:vMerge w:val="restart"/>
            <w:tcBorders>
              <w:top w:val="none" w:sz="0" w:space="0" w:color="auto"/>
              <w:bottom w:val="none" w:sz="0" w:space="0" w:color="auto"/>
            </w:tcBorders>
            <w:vAlign w:val="center"/>
            <w:hideMark/>
          </w:tcPr>
          <w:p w:rsidR="009F0A30" w:rsidRPr="001D5C2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D5C22">
              <w:rPr>
                <w:rFonts w:ascii="Calibri" w:eastAsia="Times New Roman" w:hAnsi="Calibri" w:cs="Times New Roman"/>
                <w:b/>
                <w:bCs/>
                <w:lang w:eastAsia="es-CR"/>
              </w:rPr>
              <w:t>Cálculo</w:t>
            </w:r>
          </w:p>
        </w:tc>
        <w:tc>
          <w:tcPr>
            <w:tcW w:w="3049" w:type="dxa"/>
            <w:vMerge w:val="restart"/>
            <w:tcBorders>
              <w:top w:val="none" w:sz="0" w:space="0" w:color="auto"/>
              <w:bottom w:val="none" w:sz="0" w:space="0" w:color="auto"/>
              <w:right w:val="none" w:sz="0" w:space="0" w:color="auto"/>
            </w:tcBorders>
            <w:noWrap/>
            <w:vAlign w:val="center"/>
            <w:hideMark/>
          </w:tcPr>
          <w:p w:rsidR="009F0A30" w:rsidRPr="001D5C2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D5C22">
              <w:rPr>
                <w:rFonts w:ascii="Calibri" w:eastAsia="Times New Roman" w:hAnsi="Calibri" w:cs="Times New Roman"/>
                <w:b/>
                <w:bCs/>
                <w:lang w:eastAsia="es-CR"/>
              </w:rPr>
              <w:t>Justificación</w:t>
            </w:r>
          </w:p>
        </w:tc>
      </w:tr>
      <w:tr w:rsidR="009F0A30" w:rsidRPr="001D5C22" w:rsidTr="001425C4">
        <w:trPr>
          <w:trHeight w:val="322"/>
          <w:jc w:val="center"/>
        </w:trPr>
        <w:tc>
          <w:tcPr>
            <w:cnfStyle w:val="001000000000" w:firstRow="0" w:lastRow="0" w:firstColumn="1" w:lastColumn="0" w:oddVBand="0" w:evenVBand="0" w:oddHBand="0" w:evenHBand="0" w:firstRowFirstColumn="0" w:firstRowLastColumn="0" w:lastRowFirstColumn="0" w:lastRowLastColumn="0"/>
            <w:tcW w:w="1657" w:type="dxa"/>
            <w:vMerge/>
          </w:tcPr>
          <w:p w:rsidR="009F0A30" w:rsidRPr="001D5C22" w:rsidRDefault="009F0A30" w:rsidP="00176CD4">
            <w:pPr>
              <w:jc w:val="center"/>
              <w:rPr>
                <w:rFonts w:ascii="Calibri" w:eastAsia="Times New Roman" w:hAnsi="Calibri" w:cs="Times New Roman"/>
                <w:lang w:eastAsia="es-CR"/>
              </w:rPr>
            </w:pPr>
          </w:p>
        </w:tc>
        <w:tc>
          <w:tcPr>
            <w:tcW w:w="1559" w:type="dxa"/>
            <w:vMerge/>
            <w:noWrap/>
          </w:tcPr>
          <w:p w:rsidR="009F0A30" w:rsidRPr="001D5C2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0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D5C22">
              <w:rPr>
                <w:rFonts w:ascii="Calibri" w:eastAsia="Times New Roman" w:hAnsi="Calibri" w:cs="Times New Roman"/>
                <w:b/>
                <w:bCs/>
                <w:lang w:eastAsia="es-CR"/>
              </w:rPr>
              <w:t>Objetivo</w:t>
            </w:r>
          </w:p>
        </w:tc>
        <w:tc>
          <w:tcPr>
            <w:tcW w:w="82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D5C22">
              <w:rPr>
                <w:rFonts w:ascii="Calibri" w:eastAsia="Times New Roman" w:hAnsi="Calibri" w:cs="Times New Roman"/>
                <w:b/>
                <w:bCs/>
                <w:lang w:eastAsia="es-CR"/>
              </w:rPr>
              <w:t>Meta</w:t>
            </w:r>
          </w:p>
        </w:tc>
        <w:tc>
          <w:tcPr>
            <w:tcW w:w="107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D5C22">
              <w:rPr>
                <w:rFonts w:ascii="Calibri" w:eastAsia="Times New Roman" w:hAnsi="Calibri" w:cs="Times New Roman"/>
                <w:b/>
                <w:bCs/>
                <w:lang w:eastAsia="es-CR"/>
              </w:rPr>
              <w:t>Acción</w:t>
            </w:r>
          </w:p>
        </w:tc>
        <w:tc>
          <w:tcPr>
            <w:tcW w:w="3544" w:type="dxa"/>
            <w:vMerge/>
          </w:tcPr>
          <w:p w:rsidR="009F0A30" w:rsidRPr="001D5C2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049" w:type="dxa"/>
            <w:vMerge/>
            <w:noWrap/>
          </w:tcPr>
          <w:p w:rsidR="009F0A30" w:rsidRPr="001D5C2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1D5C22"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657" w:type="dxa"/>
            <w:tcBorders>
              <w:top w:val="none" w:sz="0" w:space="0" w:color="auto"/>
              <w:left w:val="none" w:sz="0" w:space="0" w:color="auto"/>
              <w:bottom w:val="none" w:sz="0" w:space="0" w:color="auto"/>
            </w:tcBorders>
            <w:vAlign w:val="center"/>
            <w:hideMark/>
          </w:tcPr>
          <w:p w:rsidR="009F0A30" w:rsidRPr="001D5C22" w:rsidRDefault="009F0A30" w:rsidP="00176CD4">
            <w:pPr>
              <w:jc w:val="center"/>
              <w:rPr>
                <w:rFonts w:ascii="Arial" w:eastAsia="Times New Roman" w:hAnsi="Arial" w:cs="Arial"/>
                <w:sz w:val="20"/>
                <w:szCs w:val="20"/>
                <w:lang w:eastAsia="es-CR"/>
              </w:rPr>
            </w:pPr>
            <w:r w:rsidRPr="001D5C22">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14.000,00</w:t>
            </w:r>
          </w:p>
        </w:tc>
        <w:tc>
          <w:tcPr>
            <w:tcW w:w="150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28"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07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544"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4 uds x 3.500</w:t>
            </w:r>
          </w:p>
        </w:tc>
        <w:tc>
          <w:tcPr>
            <w:tcW w:w="3049"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Pistola para Duretan</w:t>
            </w:r>
            <w:r w:rsidRPr="00687C31">
              <w:rPr>
                <w:rFonts w:ascii="Arial" w:eastAsia="Times New Roman" w:hAnsi="Arial" w:cs="Arial"/>
                <w:sz w:val="18"/>
                <w:szCs w:val="18"/>
                <w:lang w:eastAsia="es-CR"/>
              </w:rPr>
              <w:t xml:space="preserve"> para el mantenimiento de los diferentes simuladores y componentes de los mismos. </w:t>
            </w:r>
          </w:p>
        </w:tc>
      </w:tr>
      <w:tr w:rsidR="009F0A30" w:rsidRPr="001D5C22" w:rsidTr="001425C4">
        <w:trPr>
          <w:trHeight w:val="510"/>
          <w:jc w:val="center"/>
        </w:trPr>
        <w:tc>
          <w:tcPr>
            <w:cnfStyle w:val="001000000000" w:firstRow="0" w:lastRow="0" w:firstColumn="1" w:lastColumn="0" w:oddVBand="0" w:evenVBand="0" w:oddHBand="0" w:evenHBand="0" w:firstRowFirstColumn="0" w:firstRowLastColumn="0" w:lastRowFirstColumn="0" w:lastRowLastColumn="0"/>
            <w:tcW w:w="1657" w:type="dxa"/>
            <w:vAlign w:val="center"/>
            <w:hideMark/>
          </w:tcPr>
          <w:p w:rsidR="009F0A30" w:rsidRPr="001D5C22" w:rsidRDefault="009F0A30" w:rsidP="00176CD4">
            <w:pPr>
              <w:jc w:val="center"/>
              <w:rPr>
                <w:rFonts w:ascii="Arial" w:eastAsia="Times New Roman" w:hAnsi="Arial" w:cs="Arial"/>
                <w:sz w:val="20"/>
                <w:szCs w:val="20"/>
                <w:lang w:eastAsia="es-CR"/>
              </w:rPr>
            </w:pPr>
            <w:r w:rsidRPr="001D5C22">
              <w:rPr>
                <w:rFonts w:ascii="Arial" w:eastAsia="Times New Roman" w:hAnsi="Arial" w:cs="Arial"/>
                <w:sz w:val="20"/>
                <w:szCs w:val="20"/>
                <w:lang w:eastAsia="es-CR"/>
              </w:rPr>
              <w:t>2.04.01 Herramientas e instrumentos</w:t>
            </w:r>
          </w:p>
        </w:tc>
        <w:tc>
          <w:tcPr>
            <w:tcW w:w="1559"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12.000,00</w:t>
            </w:r>
          </w:p>
        </w:tc>
        <w:tc>
          <w:tcPr>
            <w:tcW w:w="1506"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28"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079"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544"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4 uds x 3.000</w:t>
            </w:r>
          </w:p>
        </w:tc>
        <w:tc>
          <w:tcPr>
            <w:tcW w:w="3049"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Serrucho</w:t>
            </w:r>
            <w:r w:rsidRPr="00687C31">
              <w:rPr>
                <w:rFonts w:ascii="Arial" w:eastAsia="Times New Roman" w:hAnsi="Arial" w:cs="Arial"/>
                <w:sz w:val="18"/>
                <w:szCs w:val="18"/>
                <w:lang w:eastAsia="es-CR"/>
              </w:rPr>
              <w:t xml:space="preserve"> para el mantenimiento de los diferentes simuladores y componentes de los mismos.</w:t>
            </w:r>
          </w:p>
        </w:tc>
      </w:tr>
      <w:tr w:rsidR="009F0A30" w:rsidRPr="001D5C22" w:rsidTr="001425C4">
        <w:trPr>
          <w:cnfStyle w:val="000000100000" w:firstRow="0" w:lastRow="0" w:firstColumn="0" w:lastColumn="0" w:oddVBand="0" w:evenVBand="0" w:oddHBand="1"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1657" w:type="dxa"/>
            <w:tcBorders>
              <w:top w:val="none" w:sz="0" w:space="0" w:color="auto"/>
              <w:left w:val="none" w:sz="0" w:space="0" w:color="auto"/>
              <w:bottom w:val="none" w:sz="0" w:space="0" w:color="auto"/>
            </w:tcBorders>
            <w:vAlign w:val="center"/>
            <w:hideMark/>
          </w:tcPr>
          <w:p w:rsidR="009F0A30" w:rsidRPr="001D5C22" w:rsidRDefault="009F0A30" w:rsidP="00176CD4">
            <w:pPr>
              <w:jc w:val="center"/>
              <w:rPr>
                <w:rFonts w:ascii="Arial" w:eastAsia="Times New Roman" w:hAnsi="Arial" w:cs="Arial"/>
                <w:sz w:val="20"/>
                <w:szCs w:val="20"/>
                <w:lang w:eastAsia="es-CR"/>
              </w:rPr>
            </w:pPr>
            <w:r w:rsidRPr="001D5C22">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30.000,00</w:t>
            </w:r>
          </w:p>
        </w:tc>
        <w:tc>
          <w:tcPr>
            <w:tcW w:w="150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28"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07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544"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4 uds x 7.500</w:t>
            </w:r>
          </w:p>
        </w:tc>
        <w:tc>
          <w:tcPr>
            <w:tcW w:w="3049"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Segueta</w:t>
            </w:r>
            <w:r w:rsidRPr="00687C31">
              <w:rPr>
                <w:rFonts w:ascii="Arial" w:eastAsia="Times New Roman" w:hAnsi="Arial" w:cs="Arial"/>
                <w:sz w:val="18"/>
                <w:szCs w:val="18"/>
                <w:lang w:eastAsia="es-CR"/>
              </w:rPr>
              <w:t xml:space="preserve"> para el mantenimiento de los diferentes simuladores y componentes de los mismos.</w:t>
            </w:r>
          </w:p>
        </w:tc>
      </w:tr>
      <w:tr w:rsidR="009F0A30" w:rsidRPr="001D5C22"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1657" w:type="dxa"/>
            <w:vAlign w:val="center"/>
            <w:hideMark/>
          </w:tcPr>
          <w:p w:rsidR="009F0A30" w:rsidRPr="001D5C22" w:rsidRDefault="009F0A30" w:rsidP="00176CD4">
            <w:pPr>
              <w:jc w:val="center"/>
              <w:rPr>
                <w:rFonts w:ascii="Arial" w:eastAsia="Times New Roman" w:hAnsi="Arial" w:cs="Arial"/>
                <w:sz w:val="20"/>
                <w:szCs w:val="20"/>
                <w:lang w:eastAsia="es-CR"/>
              </w:rPr>
            </w:pPr>
            <w:r w:rsidRPr="001D5C22">
              <w:rPr>
                <w:rFonts w:ascii="Arial" w:eastAsia="Times New Roman" w:hAnsi="Arial" w:cs="Arial"/>
                <w:sz w:val="20"/>
                <w:szCs w:val="20"/>
                <w:lang w:eastAsia="es-CR"/>
              </w:rPr>
              <w:t>2.04.01 Herramientas e instrumentos</w:t>
            </w:r>
          </w:p>
        </w:tc>
        <w:tc>
          <w:tcPr>
            <w:tcW w:w="1559"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156.000,00</w:t>
            </w:r>
          </w:p>
        </w:tc>
        <w:tc>
          <w:tcPr>
            <w:tcW w:w="1506"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28"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079"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544"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120 uds x 1.300</w:t>
            </w:r>
          </w:p>
        </w:tc>
        <w:tc>
          <w:tcPr>
            <w:tcW w:w="3049"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Disco Esmerilar 4"</w:t>
            </w:r>
            <w:r w:rsidRPr="00687C31">
              <w:rPr>
                <w:rFonts w:ascii="Arial" w:eastAsia="Times New Roman" w:hAnsi="Arial" w:cs="Arial"/>
                <w:sz w:val="18"/>
                <w:szCs w:val="18"/>
                <w:lang w:eastAsia="es-CR"/>
              </w:rPr>
              <w:t xml:space="preserve"> como insumo para el mantenimiento de los diferentes simuladores y componentes de los mismos.</w:t>
            </w:r>
          </w:p>
        </w:tc>
      </w:tr>
      <w:tr w:rsidR="009F0A30" w:rsidRPr="001D5C22"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657" w:type="dxa"/>
            <w:tcBorders>
              <w:top w:val="none" w:sz="0" w:space="0" w:color="auto"/>
              <w:left w:val="none" w:sz="0" w:space="0" w:color="auto"/>
              <w:bottom w:val="none" w:sz="0" w:space="0" w:color="auto"/>
            </w:tcBorders>
            <w:vAlign w:val="center"/>
            <w:hideMark/>
          </w:tcPr>
          <w:p w:rsidR="009F0A30" w:rsidRPr="001D5C22" w:rsidRDefault="009F0A30" w:rsidP="00176CD4">
            <w:pPr>
              <w:jc w:val="center"/>
              <w:rPr>
                <w:rFonts w:ascii="Arial" w:eastAsia="Times New Roman" w:hAnsi="Arial" w:cs="Arial"/>
                <w:sz w:val="20"/>
                <w:szCs w:val="20"/>
                <w:lang w:eastAsia="es-CR"/>
              </w:rPr>
            </w:pPr>
            <w:r w:rsidRPr="001D5C22">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4.000,00</w:t>
            </w:r>
          </w:p>
        </w:tc>
        <w:tc>
          <w:tcPr>
            <w:tcW w:w="150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28"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07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544"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 uds x 2.000</w:t>
            </w:r>
          </w:p>
        </w:tc>
        <w:tc>
          <w:tcPr>
            <w:tcW w:w="3049"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 xml:space="preserve">Escuadra Falsa 11" </w:t>
            </w:r>
            <w:r w:rsidRPr="00687C31">
              <w:rPr>
                <w:rFonts w:ascii="Arial" w:eastAsia="Times New Roman" w:hAnsi="Arial" w:cs="Arial"/>
                <w:sz w:val="18"/>
                <w:szCs w:val="18"/>
                <w:lang w:eastAsia="es-CR"/>
              </w:rPr>
              <w:t>como insumo para el mantenimiento de los diferentes simuladores y componentes de los mismos.</w:t>
            </w:r>
          </w:p>
        </w:tc>
      </w:tr>
      <w:tr w:rsidR="009F0A30" w:rsidRPr="001D5C22" w:rsidTr="001425C4">
        <w:trPr>
          <w:trHeight w:val="715"/>
          <w:jc w:val="center"/>
        </w:trPr>
        <w:tc>
          <w:tcPr>
            <w:cnfStyle w:val="001000000000" w:firstRow="0" w:lastRow="0" w:firstColumn="1" w:lastColumn="0" w:oddVBand="0" w:evenVBand="0" w:oddHBand="0" w:evenHBand="0" w:firstRowFirstColumn="0" w:firstRowLastColumn="0" w:lastRowFirstColumn="0" w:lastRowLastColumn="0"/>
            <w:tcW w:w="1657" w:type="dxa"/>
            <w:vAlign w:val="center"/>
            <w:hideMark/>
          </w:tcPr>
          <w:p w:rsidR="009F0A30" w:rsidRPr="001D5C22" w:rsidRDefault="009F0A30" w:rsidP="00176CD4">
            <w:pPr>
              <w:jc w:val="center"/>
              <w:rPr>
                <w:rFonts w:ascii="Arial" w:eastAsia="Times New Roman" w:hAnsi="Arial" w:cs="Arial"/>
                <w:sz w:val="20"/>
                <w:szCs w:val="20"/>
                <w:lang w:eastAsia="es-CR"/>
              </w:rPr>
            </w:pPr>
            <w:r w:rsidRPr="001D5C22">
              <w:rPr>
                <w:rFonts w:ascii="Arial" w:eastAsia="Times New Roman" w:hAnsi="Arial" w:cs="Arial"/>
                <w:sz w:val="20"/>
                <w:szCs w:val="20"/>
                <w:lang w:eastAsia="es-CR"/>
              </w:rPr>
              <w:t>2.04.01 Herramientas e instrumentos</w:t>
            </w:r>
          </w:p>
        </w:tc>
        <w:tc>
          <w:tcPr>
            <w:tcW w:w="1559"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12.000,00</w:t>
            </w:r>
          </w:p>
        </w:tc>
        <w:tc>
          <w:tcPr>
            <w:tcW w:w="1506"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28"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079"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544"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8 uds x 1.500</w:t>
            </w:r>
          </w:p>
        </w:tc>
        <w:tc>
          <w:tcPr>
            <w:tcW w:w="3049"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Formones de 1/2"</w:t>
            </w:r>
            <w:r w:rsidRPr="00687C31">
              <w:rPr>
                <w:rFonts w:ascii="Arial" w:eastAsia="Times New Roman" w:hAnsi="Arial" w:cs="Arial"/>
                <w:sz w:val="18"/>
                <w:szCs w:val="18"/>
                <w:lang w:eastAsia="es-CR"/>
              </w:rPr>
              <w:t xml:space="preserve"> como insumo para el mantenimiento de los diferentes simuladores y componentes de los mismos.</w:t>
            </w:r>
          </w:p>
        </w:tc>
      </w:tr>
      <w:tr w:rsidR="009F0A30" w:rsidRPr="001D5C22" w:rsidTr="001425C4">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657" w:type="dxa"/>
            <w:tcBorders>
              <w:top w:val="none" w:sz="0" w:space="0" w:color="auto"/>
              <w:left w:val="none" w:sz="0" w:space="0" w:color="auto"/>
              <w:bottom w:val="none" w:sz="0" w:space="0" w:color="auto"/>
            </w:tcBorders>
            <w:vAlign w:val="center"/>
            <w:hideMark/>
          </w:tcPr>
          <w:p w:rsidR="009F0A30" w:rsidRPr="001D5C22" w:rsidRDefault="009F0A30" w:rsidP="00176CD4">
            <w:pPr>
              <w:jc w:val="center"/>
              <w:rPr>
                <w:rFonts w:ascii="Arial" w:eastAsia="Times New Roman" w:hAnsi="Arial" w:cs="Arial"/>
                <w:sz w:val="20"/>
                <w:szCs w:val="20"/>
                <w:lang w:eastAsia="es-CR"/>
              </w:rPr>
            </w:pPr>
            <w:r w:rsidRPr="001D5C22">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14.000,00</w:t>
            </w:r>
          </w:p>
        </w:tc>
        <w:tc>
          <w:tcPr>
            <w:tcW w:w="1506"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28"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07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544"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4 uds x 3.500</w:t>
            </w:r>
          </w:p>
        </w:tc>
        <w:tc>
          <w:tcPr>
            <w:tcW w:w="3049"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 xml:space="preserve">Cincel de punta </w:t>
            </w:r>
            <w:r w:rsidRPr="00687C31">
              <w:rPr>
                <w:rFonts w:ascii="Arial" w:eastAsia="Times New Roman" w:hAnsi="Arial" w:cs="Arial"/>
                <w:sz w:val="18"/>
                <w:szCs w:val="18"/>
                <w:lang w:eastAsia="es-CR"/>
              </w:rPr>
              <w:t>como insumo para el mantenimiento de los diferentes simuladores y componentes de los mismos.</w:t>
            </w:r>
          </w:p>
        </w:tc>
      </w:tr>
    </w:tbl>
    <w:p w:rsidR="009F0A30" w:rsidRDefault="009F0A30" w:rsidP="009F0A30"/>
    <w:p w:rsidR="009F0A30" w:rsidRDefault="009F0A30" w:rsidP="009F0A30"/>
    <w:p w:rsidR="009F0A30" w:rsidRDefault="009F0A30" w:rsidP="009F0A30"/>
    <w:p w:rsidR="001425C4" w:rsidRDefault="001425C4"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500"/>
        <w:gridCol w:w="1559"/>
        <w:gridCol w:w="1559"/>
        <w:gridCol w:w="828"/>
        <w:gridCol w:w="1015"/>
        <w:gridCol w:w="3712"/>
        <w:gridCol w:w="3049"/>
      </w:tblGrid>
      <w:tr w:rsidR="009F0A30" w:rsidRPr="00BD2346"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BD2346"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BD2346" w:rsidTr="001425C4">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500" w:type="dxa"/>
            <w:vMerge w:val="restart"/>
            <w:tcBorders>
              <w:top w:val="none" w:sz="0" w:space="0" w:color="auto"/>
              <w:left w:val="none" w:sz="0" w:space="0" w:color="auto"/>
              <w:bottom w:val="none" w:sz="0" w:space="0" w:color="auto"/>
            </w:tcBorders>
            <w:hideMark/>
          </w:tcPr>
          <w:p w:rsidR="009F0A30" w:rsidRPr="00BD2346" w:rsidRDefault="009F0A30" w:rsidP="00176CD4">
            <w:pPr>
              <w:jc w:val="center"/>
              <w:rPr>
                <w:rFonts w:ascii="Calibri" w:eastAsia="Times New Roman" w:hAnsi="Calibri" w:cs="Times New Roman"/>
                <w:lang w:eastAsia="es-CR"/>
              </w:rPr>
            </w:pPr>
            <w:r w:rsidRPr="00BD2346">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BD234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D2346">
              <w:rPr>
                <w:rFonts w:ascii="Calibri" w:eastAsia="Times New Roman" w:hAnsi="Calibri" w:cs="Times New Roman"/>
                <w:b/>
                <w:bCs/>
                <w:lang w:eastAsia="es-CR"/>
              </w:rPr>
              <w:t>Monto</w:t>
            </w:r>
          </w:p>
        </w:tc>
        <w:tc>
          <w:tcPr>
            <w:tcW w:w="3402" w:type="dxa"/>
            <w:gridSpan w:val="3"/>
            <w:tcBorders>
              <w:top w:val="none" w:sz="0" w:space="0" w:color="auto"/>
              <w:bottom w:val="none" w:sz="0" w:space="0" w:color="auto"/>
            </w:tcBorders>
            <w:noWrap/>
            <w:vAlign w:val="center"/>
            <w:hideMark/>
          </w:tcPr>
          <w:p w:rsidR="009F0A30" w:rsidRPr="00BD234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D2346">
              <w:rPr>
                <w:rFonts w:ascii="Calibri" w:eastAsia="Times New Roman" w:hAnsi="Calibri" w:cs="Times New Roman"/>
                <w:b/>
                <w:bCs/>
                <w:lang w:eastAsia="es-CR"/>
              </w:rPr>
              <w:t>Vinculación PAO</w:t>
            </w:r>
          </w:p>
        </w:tc>
        <w:tc>
          <w:tcPr>
            <w:tcW w:w="3712" w:type="dxa"/>
            <w:vMerge w:val="restart"/>
            <w:tcBorders>
              <w:top w:val="none" w:sz="0" w:space="0" w:color="auto"/>
              <w:bottom w:val="none" w:sz="0" w:space="0" w:color="auto"/>
            </w:tcBorders>
            <w:vAlign w:val="center"/>
            <w:hideMark/>
          </w:tcPr>
          <w:p w:rsidR="009F0A30" w:rsidRPr="00BD234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D2346">
              <w:rPr>
                <w:rFonts w:ascii="Calibri" w:eastAsia="Times New Roman" w:hAnsi="Calibri" w:cs="Times New Roman"/>
                <w:b/>
                <w:bCs/>
                <w:lang w:eastAsia="es-CR"/>
              </w:rPr>
              <w:t>Cálculo</w:t>
            </w:r>
          </w:p>
        </w:tc>
        <w:tc>
          <w:tcPr>
            <w:tcW w:w="3049" w:type="dxa"/>
            <w:vMerge w:val="restart"/>
            <w:tcBorders>
              <w:top w:val="none" w:sz="0" w:space="0" w:color="auto"/>
              <w:bottom w:val="none" w:sz="0" w:space="0" w:color="auto"/>
              <w:right w:val="none" w:sz="0" w:space="0" w:color="auto"/>
            </w:tcBorders>
            <w:noWrap/>
            <w:vAlign w:val="center"/>
            <w:hideMark/>
          </w:tcPr>
          <w:p w:rsidR="009F0A30" w:rsidRPr="00BD234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D2346">
              <w:rPr>
                <w:rFonts w:ascii="Calibri" w:eastAsia="Times New Roman" w:hAnsi="Calibri" w:cs="Times New Roman"/>
                <w:b/>
                <w:bCs/>
                <w:lang w:eastAsia="es-CR"/>
              </w:rPr>
              <w:t>Justificación</w:t>
            </w:r>
          </w:p>
        </w:tc>
      </w:tr>
      <w:tr w:rsidR="009F0A30" w:rsidRPr="00BD2346" w:rsidTr="001425C4">
        <w:trPr>
          <w:trHeight w:val="398"/>
          <w:jc w:val="center"/>
        </w:trPr>
        <w:tc>
          <w:tcPr>
            <w:cnfStyle w:val="001000000000" w:firstRow="0" w:lastRow="0" w:firstColumn="1" w:lastColumn="0" w:oddVBand="0" w:evenVBand="0" w:oddHBand="0" w:evenHBand="0" w:firstRowFirstColumn="0" w:firstRowLastColumn="0" w:lastRowFirstColumn="0" w:lastRowLastColumn="0"/>
            <w:tcW w:w="1500" w:type="dxa"/>
            <w:vMerge/>
          </w:tcPr>
          <w:p w:rsidR="009F0A30" w:rsidRPr="00BD2346" w:rsidRDefault="009F0A30" w:rsidP="00176CD4">
            <w:pPr>
              <w:jc w:val="center"/>
              <w:rPr>
                <w:rFonts w:ascii="Calibri" w:eastAsia="Times New Roman" w:hAnsi="Calibri" w:cs="Times New Roman"/>
                <w:lang w:eastAsia="es-CR"/>
              </w:rPr>
            </w:pPr>
          </w:p>
        </w:tc>
        <w:tc>
          <w:tcPr>
            <w:tcW w:w="1559" w:type="dxa"/>
            <w:vMerge/>
            <w:noWrap/>
          </w:tcPr>
          <w:p w:rsidR="009F0A30" w:rsidRPr="00BD234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D2346">
              <w:rPr>
                <w:rFonts w:ascii="Calibri" w:eastAsia="Times New Roman" w:hAnsi="Calibri" w:cs="Times New Roman"/>
                <w:b/>
                <w:bCs/>
                <w:lang w:eastAsia="es-CR"/>
              </w:rPr>
              <w:t>Objetivo</w:t>
            </w:r>
          </w:p>
        </w:tc>
        <w:tc>
          <w:tcPr>
            <w:tcW w:w="82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D2346">
              <w:rPr>
                <w:rFonts w:ascii="Calibri" w:eastAsia="Times New Roman" w:hAnsi="Calibri" w:cs="Times New Roman"/>
                <w:b/>
                <w:bCs/>
                <w:lang w:eastAsia="es-CR"/>
              </w:rPr>
              <w:t>Meta</w:t>
            </w:r>
          </w:p>
        </w:tc>
        <w:tc>
          <w:tcPr>
            <w:tcW w:w="101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D2346">
              <w:rPr>
                <w:rFonts w:ascii="Calibri" w:eastAsia="Times New Roman" w:hAnsi="Calibri" w:cs="Times New Roman"/>
                <w:b/>
                <w:bCs/>
                <w:lang w:eastAsia="es-CR"/>
              </w:rPr>
              <w:t>Acción</w:t>
            </w:r>
          </w:p>
        </w:tc>
        <w:tc>
          <w:tcPr>
            <w:tcW w:w="3712" w:type="dxa"/>
            <w:vMerge/>
          </w:tcPr>
          <w:p w:rsidR="009F0A30" w:rsidRPr="00BD234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049" w:type="dxa"/>
            <w:vMerge/>
            <w:noWrap/>
          </w:tcPr>
          <w:p w:rsidR="009F0A30" w:rsidRPr="00BD234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BD2346"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500" w:type="dxa"/>
            <w:tcBorders>
              <w:top w:val="none" w:sz="0" w:space="0" w:color="auto"/>
              <w:left w:val="none" w:sz="0" w:space="0" w:color="auto"/>
              <w:bottom w:val="none" w:sz="0" w:space="0" w:color="auto"/>
            </w:tcBorders>
            <w:vAlign w:val="center"/>
            <w:hideMark/>
          </w:tcPr>
          <w:p w:rsidR="009F0A30" w:rsidRPr="00BD2346" w:rsidRDefault="009F0A30" w:rsidP="00176CD4">
            <w:pPr>
              <w:jc w:val="center"/>
              <w:rPr>
                <w:rFonts w:ascii="Arial" w:eastAsia="Times New Roman" w:hAnsi="Arial" w:cs="Arial"/>
                <w:sz w:val="20"/>
                <w:szCs w:val="20"/>
                <w:lang w:eastAsia="es-CR"/>
              </w:rPr>
            </w:pPr>
            <w:r w:rsidRPr="00BD2346">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14.000,00</w:t>
            </w:r>
          </w:p>
        </w:tc>
        <w:tc>
          <w:tcPr>
            <w:tcW w:w="155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28"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015"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712"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4 uds x 3.500</w:t>
            </w:r>
          </w:p>
        </w:tc>
        <w:tc>
          <w:tcPr>
            <w:tcW w:w="3049"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Cincel de paleta</w:t>
            </w:r>
            <w:r w:rsidRPr="00687C31">
              <w:rPr>
                <w:rFonts w:ascii="Arial" w:eastAsia="Times New Roman" w:hAnsi="Arial" w:cs="Arial"/>
                <w:sz w:val="18"/>
                <w:szCs w:val="18"/>
                <w:lang w:eastAsia="es-CR"/>
              </w:rPr>
              <w:t xml:space="preserve"> como insumo para el mantenimiento de los diferentes simuladores y componentes de los mismos.</w:t>
            </w:r>
          </w:p>
        </w:tc>
      </w:tr>
      <w:tr w:rsidR="009F0A30" w:rsidRPr="00BD2346" w:rsidTr="001425C4">
        <w:trPr>
          <w:trHeight w:val="510"/>
          <w:jc w:val="center"/>
        </w:trPr>
        <w:tc>
          <w:tcPr>
            <w:cnfStyle w:val="001000000000" w:firstRow="0" w:lastRow="0" w:firstColumn="1" w:lastColumn="0" w:oddVBand="0" w:evenVBand="0" w:oddHBand="0" w:evenHBand="0" w:firstRowFirstColumn="0" w:firstRowLastColumn="0" w:lastRowFirstColumn="0" w:lastRowLastColumn="0"/>
            <w:tcW w:w="1500" w:type="dxa"/>
            <w:vAlign w:val="center"/>
            <w:hideMark/>
          </w:tcPr>
          <w:p w:rsidR="009F0A30" w:rsidRPr="00BD2346" w:rsidRDefault="009F0A30" w:rsidP="00176CD4">
            <w:pPr>
              <w:jc w:val="center"/>
              <w:rPr>
                <w:rFonts w:ascii="Arial" w:eastAsia="Times New Roman" w:hAnsi="Arial" w:cs="Arial"/>
                <w:sz w:val="20"/>
                <w:szCs w:val="20"/>
                <w:lang w:eastAsia="es-CR"/>
              </w:rPr>
            </w:pPr>
            <w:r w:rsidRPr="00BD2346">
              <w:rPr>
                <w:rFonts w:ascii="Arial" w:eastAsia="Times New Roman" w:hAnsi="Arial" w:cs="Arial"/>
                <w:sz w:val="20"/>
                <w:szCs w:val="20"/>
                <w:lang w:eastAsia="es-CR"/>
              </w:rPr>
              <w:t>2.04.01 Herramientas e instrumentos</w:t>
            </w:r>
          </w:p>
        </w:tc>
        <w:tc>
          <w:tcPr>
            <w:tcW w:w="1559"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19.600,00</w:t>
            </w:r>
          </w:p>
        </w:tc>
        <w:tc>
          <w:tcPr>
            <w:tcW w:w="1559"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28"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015"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712"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4 uds x 4.900</w:t>
            </w:r>
          </w:p>
        </w:tc>
        <w:tc>
          <w:tcPr>
            <w:tcW w:w="3049"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Martillo</w:t>
            </w:r>
            <w:r w:rsidRPr="00687C31">
              <w:rPr>
                <w:rFonts w:ascii="Arial" w:eastAsia="Times New Roman" w:hAnsi="Arial" w:cs="Arial"/>
                <w:sz w:val="18"/>
                <w:szCs w:val="18"/>
                <w:lang w:eastAsia="es-CR"/>
              </w:rPr>
              <w:t xml:space="preserve"> como insumo para el mantenimiento de los diferentes simuladores y componentes de los mismos.</w:t>
            </w:r>
          </w:p>
        </w:tc>
      </w:tr>
      <w:tr w:rsidR="009F0A30" w:rsidRPr="00BD2346"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500" w:type="dxa"/>
            <w:tcBorders>
              <w:top w:val="none" w:sz="0" w:space="0" w:color="auto"/>
              <w:left w:val="none" w:sz="0" w:space="0" w:color="auto"/>
              <w:bottom w:val="none" w:sz="0" w:space="0" w:color="auto"/>
            </w:tcBorders>
            <w:vAlign w:val="center"/>
            <w:hideMark/>
          </w:tcPr>
          <w:p w:rsidR="009F0A30" w:rsidRPr="00BD2346" w:rsidRDefault="009F0A30" w:rsidP="00176CD4">
            <w:pPr>
              <w:jc w:val="center"/>
              <w:rPr>
                <w:rFonts w:ascii="Arial" w:eastAsia="Times New Roman" w:hAnsi="Arial" w:cs="Arial"/>
                <w:sz w:val="20"/>
                <w:szCs w:val="20"/>
                <w:lang w:eastAsia="es-CR"/>
              </w:rPr>
            </w:pPr>
            <w:r w:rsidRPr="00BD2346">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3.200,00</w:t>
            </w:r>
          </w:p>
        </w:tc>
        <w:tc>
          <w:tcPr>
            <w:tcW w:w="155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28"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015"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712"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 uds x 1.600</w:t>
            </w:r>
          </w:p>
        </w:tc>
        <w:tc>
          <w:tcPr>
            <w:tcW w:w="3049"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Juego de broca sierra</w:t>
            </w:r>
            <w:r w:rsidRPr="00687C31">
              <w:rPr>
                <w:rFonts w:ascii="Arial" w:eastAsia="Times New Roman" w:hAnsi="Arial" w:cs="Arial"/>
                <w:sz w:val="18"/>
                <w:szCs w:val="18"/>
                <w:lang w:eastAsia="es-CR"/>
              </w:rPr>
              <w:t xml:space="preserve"> como insumo para el mantenimiento de los diferentes simuladores y componentes de los mismos.</w:t>
            </w:r>
          </w:p>
        </w:tc>
      </w:tr>
      <w:tr w:rsidR="009F0A30" w:rsidRPr="00BD2346"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1500" w:type="dxa"/>
            <w:vAlign w:val="center"/>
            <w:hideMark/>
          </w:tcPr>
          <w:p w:rsidR="009F0A30" w:rsidRPr="00BD2346" w:rsidRDefault="009F0A30" w:rsidP="00176CD4">
            <w:pPr>
              <w:jc w:val="center"/>
              <w:rPr>
                <w:rFonts w:ascii="Arial" w:eastAsia="Times New Roman" w:hAnsi="Arial" w:cs="Arial"/>
                <w:sz w:val="20"/>
                <w:szCs w:val="20"/>
                <w:lang w:eastAsia="es-CR"/>
              </w:rPr>
            </w:pPr>
            <w:r w:rsidRPr="00BD2346">
              <w:rPr>
                <w:rFonts w:ascii="Arial" w:eastAsia="Times New Roman" w:hAnsi="Arial" w:cs="Arial"/>
                <w:sz w:val="20"/>
                <w:szCs w:val="20"/>
                <w:lang w:eastAsia="es-CR"/>
              </w:rPr>
              <w:t>2.04.01 Herramientas e instrumentos</w:t>
            </w:r>
          </w:p>
        </w:tc>
        <w:tc>
          <w:tcPr>
            <w:tcW w:w="1559"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92.000,00</w:t>
            </w:r>
          </w:p>
        </w:tc>
        <w:tc>
          <w:tcPr>
            <w:tcW w:w="1559"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28"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015"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712"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 uds x 46.000</w:t>
            </w:r>
          </w:p>
        </w:tc>
        <w:tc>
          <w:tcPr>
            <w:tcW w:w="3049"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Nivel para metal</w:t>
            </w:r>
            <w:r w:rsidRPr="00687C31">
              <w:rPr>
                <w:rFonts w:ascii="Arial" w:eastAsia="Times New Roman" w:hAnsi="Arial" w:cs="Arial"/>
                <w:sz w:val="18"/>
                <w:szCs w:val="18"/>
                <w:lang w:eastAsia="es-CR"/>
              </w:rPr>
              <w:t xml:space="preserve"> como insumo para el mantenimiento de los diferentes simuladores y componentes de los mismos.</w:t>
            </w:r>
          </w:p>
        </w:tc>
      </w:tr>
      <w:tr w:rsidR="009F0A30" w:rsidRPr="00BD2346"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500" w:type="dxa"/>
            <w:tcBorders>
              <w:top w:val="none" w:sz="0" w:space="0" w:color="auto"/>
              <w:left w:val="none" w:sz="0" w:space="0" w:color="auto"/>
              <w:bottom w:val="none" w:sz="0" w:space="0" w:color="auto"/>
            </w:tcBorders>
            <w:vAlign w:val="center"/>
            <w:hideMark/>
          </w:tcPr>
          <w:p w:rsidR="009F0A30" w:rsidRPr="00BD2346" w:rsidRDefault="009F0A30" w:rsidP="00176CD4">
            <w:pPr>
              <w:jc w:val="center"/>
              <w:rPr>
                <w:rFonts w:ascii="Arial" w:eastAsia="Times New Roman" w:hAnsi="Arial" w:cs="Arial"/>
                <w:sz w:val="20"/>
                <w:szCs w:val="20"/>
                <w:lang w:eastAsia="es-CR"/>
              </w:rPr>
            </w:pPr>
            <w:r w:rsidRPr="00BD2346">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30.000,00</w:t>
            </w:r>
          </w:p>
        </w:tc>
        <w:tc>
          <w:tcPr>
            <w:tcW w:w="155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28"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015"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712"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6 uds x 5.000</w:t>
            </w:r>
          </w:p>
        </w:tc>
        <w:tc>
          <w:tcPr>
            <w:tcW w:w="3049"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Tenazas</w:t>
            </w:r>
            <w:r w:rsidRPr="00687C31">
              <w:rPr>
                <w:rFonts w:ascii="Arial" w:eastAsia="Times New Roman" w:hAnsi="Arial" w:cs="Arial"/>
                <w:sz w:val="18"/>
                <w:szCs w:val="18"/>
                <w:lang w:eastAsia="es-CR"/>
              </w:rPr>
              <w:t xml:space="preserve"> como insumo para el mantenimiento de los diferentes simuladores y componentes de los mismos.</w:t>
            </w:r>
          </w:p>
        </w:tc>
      </w:tr>
      <w:tr w:rsidR="009F0A30" w:rsidRPr="00BD2346"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1500" w:type="dxa"/>
            <w:vAlign w:val="center"/>
            <w:hideMark/>
          </w:tcPr>
          <w:p w:rsidR="009F0A30" w:rsidRPr="00BD2346" w:rsidRDefault="009F0A30" w:rsidP="00176CD4">
            <w:pPr>
              <w:jc w:val="center"/>
              <w:rPr>
                <w:rFonts w:ascii="Arial" w:eastAsia="Times New Roman" w:hAnsi="Arial" w:cs="Arial"/>
                <w:sz w:val="20"/>
                <w:szCs w:val="20"/>
                <w:lang w:eastAsia="es-CR"/>
              </w:rPr>
            </w:pPr>
            <w:r w:rsidRPr="00BD2346">
              <w:rPr>
                <w:rFonts w:ascii="Arial" w:eastAsia="Times New Roman" w:hAnsi="Arial" w:cs="Arial"/>
                <w:sz w:val="20"/>
                <w:szCs w:val="20"/>
                <w:lang w:eastAsia="es-CR"/>
              </w:rPr>
              <w:t>2.04.01 Herramientas e instrumentos</w:t>
            </w:r>
          </w:p>
        </w:tc>
        <w:tc>
          <w:tcPr>
            <w:tcW w:w="1559"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18.000,00</w:t>
            </w:r>
          </w:p>
        </w:tc>
        <w:tc>
          <w:tcPr>
            <w:tcW w:w="1559"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28"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1015"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712"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 uds x 6.000</w:t>
            </w:r>
          </w:p>
        </w:tc>
        <w:tc>
          <w:tcPr>
            <w:tcW w:w="3049"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 xml:space="preserve">Alicate de 9" </w:t>
            </w:r>
            <w:r w:rsidRPr="00687C31">
              <w:rPr>
                <w:rFonts w:ascii="Arial" w:eastAsia="Times New Roman" w:hAnsi="Arial" w:cs="Arial"/>
                <w:sz w:val="18"/>
                <w:szCs w:val="18"/>
                <w:lang w:eastAsia="es-CR"/>
              </w:rPr>
              <w:t>como insumo para el mantenimiento de los diferentes simuladores y componentes de los mismos.</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495"/>
        <w:gridCol w:w="1559"/>
        <w:gridCol w:w="1559"/>
        <w:gridCol w:w="851"/>
        <w:gridCol w:w="995"/>
        <w:gridCol w:w="3714"/>
        <w:gridCol w:w="3049"/>
      </w:tblGrid>
      <w:tr w:rsidR="009F0A30" w:rsidRPr="00BD2346"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BD2346"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BD2346" w:rsidTr="001425C4">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495" w:type="dxa"/>
            <w:vMerge w:val="restart"/>
            <w:tcBorders>
              <w:top w:val="none" w:sz="0" w:space="0" w:color="auto"/>
              <w:left w:val="none" w:sz="0" w:space="0" w:color="auto"/>
              <w:bottom w:val="none" w:sz="0" w:space="0" w:color="auto"/>
            </w:tcBorders>
            <w:hideMark/>
          </w:tcPr>
          <w:p w:rsidR="009F0A30" w:rsidRPr="00BD2346" w:rsidRDefault="009F0A30" w:rsidP="00176CD4">
            <w:pPr>
              <w:jc w:val="center"/>
              <w:rPr>
                <w:rFonts w:ascii="Calibri" w:eastAsia="Times New Roman" w:hAnsi="Calibri" w:cs="Times New Roman"/>
                <w:lang w:eastAsia="es-CR"/>
              </w:rPr>
            </w:pPr>
            <w:r w:rsidRPr="00BD2346">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BD234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D2346">
              <w:rPr>
                <w:rFonts w:ascii="Calibri" w:eastAsia="Times New Roman" w:hAnsi="Calibri" w:cs="Times New Roman"/>
                <w:b/>
                <w:bCs/>
                <w:lang w:eastAsia="es-CR"/>
              </w:rPr>
              <w:t>Monto</w:t>
            </w:r>
          </w:p>
        </w:tc>
        <w:tc>
          <w:tcPr>
            <w:tcW w:w="3405" w:type="dxa"/>
            <w:gridSpan w:val="3"/>
            <w:tcBorders>
              <w:top w:val="none" w:sz="0" w:space="0" w:color="auto"/>
              <w:bottom w:val="none" w:sz="0" w:space="0" w:color="auto"/>
            </w:tcBorders>
            <w:noWrap/>
            <w:vAlign w:val="center"/>
            <w:hideMark/>
          </w:tcPr>
          <w:p w:rsidR="009F0A30" w:rsidRPr="00BD234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D2346">
              <w:rPr>
                <w:rFonts w:ascii="Calibri" w:eastAsia="Times New Roman" w:hAnsi="Calibri" w:cs="Times New Roman"/>
                <w:b/>
                <w:bCs/>
                <w:lang w:eastAsia="es-CR"/>
              </w:rPr>
              <w:t>Vinculación PAO</w:t>
            </w:r>
          </w:p>
        </w:tc>
        <w:tc>
          <w:tcPr>
            <w:tcW w:w="3714" w:type="dxa"/>
            <w:vMerge w:val="restart"/>
            <w:tcBorders>
              <w:top w:val="none" w:sz="0" w:space="0" w:color="auto"/>
              <w:bottom w:val="none" w:sz="0" w:space="0" w:color="auto"/>
            </w:tcBorders>
            <w:vAlign w:val="center"/>
            <w:hideMark/>
          </w:tcPr>
          <w:p w:rsidR="009F0A30" w:rsidRPr="00BD234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D2346">
              <w:rPr>
                <w:rFonts w:ascii="Calibri" w:eastAsia="Times New Roman" w:hAnsi="Calibri" w:cs="Times New Roman"/>
                <w:b/>
                <w:bCs/>
                <w:lang w:eastAsia="es-CR"/>
              </w:rPr>
              <w:t>Cálculo</w:t>
            </w:r>
          </w:p>
        </w:tc>
        <w:tc>
          <w:tcPr>
            <w:tcW w:w="3049" w:type="dxa"/>
            <w:vMerge w:val="restart"/>
            <w:tcBorders>
              <w:top w:val="none" w:sz="0" w:space="0" w:color="auto"/>
              <w:bottom w:val="none" w:sz="0" w:space="0" w:color="auto"/>
              <w:right w:val="none" w:sz="0" w:space="0" w:color="auto"/>
            </w:tcBorders>
            <w:noWrap/>
            <w:vAlign w:val="center"/>
            <w:hideMark/>
          </w:tcPr>
          <w:p w:rsidR="009F0A30" w:rsidRPr="00BD234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D2346">
              <w:rPr>
                <w:rFonts w:ascii="Calibri" w:eastAsia="Times New Roman" w:hAnsi="Calibri" w:cs="Times New Roman"/>
                <w:b/>
                <w:bCs/>
                <w:lang w:eastAsia="es-CR"/>
              </w:rPr>
              <w:t>Justificación</w:t>
            </w:r>
          </w:p>
        </w:tc>
      </w:tr>
      <w:tr w:rsidR="009F0A30" w:rsidRPr="00BD2346" w:rsidTr="001425C4">
        <w:trPr>
          <w:trHeight w:val="368"/>
          <w:jc w:val="center"/>
        </w:trPr>
        <w:tc>
          <w:tcPr>
            <w:cnfStyle w:val="001000000000" w:firstRow="0" w:lastRow="0" w:firstColumn="1" w:lastColumn="0" w:oddVBand="0" w:evenVBand="0" w:oddHBand="0" w:evenHBand="0" w:firstRowFirstColumn="0" w:firstRowLastColumn="0" w:lastRowFirstColumn="0" w:lastRowLastColumn="0"/>
            <w:tcW w:w="1495" w:type="dxa"/>
            <w:vMerge/>
          </w:tcPr>
          <w:p w:rsidR="009F0A30" w:rsidRPr="00BD2346" w:rsidRDefault="009F0A30" w:rsidP="00176CD4">
            <w:pPr>
              <w:jc w:val="center"/>
              <w:rPr>
                <w:rFonts w:ascii="Calibri" w:eastAsia="Times New Roman" w:hAnsi="Calibri" w:cs="Times New Roman"/>
                <w:lang w:eastAsia="es-CR"/>
              </w:rPr>
            </w:pPr>
          </w:p>
        </w:tc>
        <w:tc>
          <w:tcPr>
            <w:tcW w:w="1559" w:type="dxa"/>
            <w:vMerge/>
            <w:noWrap/>
          </w:tcPr>
          <w:p w:rsidR="009F0A30" w:rsidRPr="00BD234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D2346">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D2346">
              <w:rPr>
                <w:rFonts w:ascii="Calibri" w:eastAsia="Times New Roman" w:hAnsi="Calibri" w:cs="Times New Roman"/>
                <w:b/>
                <w:bCs/>
                <w:lang w:eastAsia="es-CR"/>
              </w:rPr>
              <w:t>Meta</w:t>
            </w:r>
          </w:p>
        </w:tc>
        <w:tc>
          <w:tcPr>
            <w:tcW w:w="99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D2346">
              <w:rPr>
                <w:rFonts w:ascii="Calibri" w:eastAsia="Times New Roman" w:hAnsi="Calibri" w:cs="Times New Roman"/>
                <w:b/>
                <w:bCs/>
                <w:lang w:eastAsia="es-CR"/>
              </w:rPr>
              <w:t>Acción</w:t>
            </w:r>
          </w:p>
        </w:tc>
        <w:tc>
          <w:tcPr>
            <w:tcW w:w="3714" w:type="dxa"/>
            <w:vMerge/>
          </w:tcPr>
          <w:p w:rsidR="009F0A30" w:rsidRPr="00BD234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049" w:type="dxa"/>
            <w:vMerge/>
            <w:noWrap/>
          </w:tcPr>
          <w:p w:rsidR="009F0A30" w:rsidRPr="00BD234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BD2346"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495" w:type="dxa"/>
            <w:tcBorders>
              <w:top w:val="none" w:sz="0" w:space="0" w:color="auto"/>
              <w:left w:val="none" w:sz="0" w:space="0" w:color="auto"/>
              <w:bottom w:val="none" w:sz="0" w:space="0" w:color="auto"/>
            </w:tcBorders>
            <w:vAlign w:val="center"/>
            <w:hideMark/>
          </w:tcPr>
          <w:p w:rsidR="009F0A30" w:rsidRPr="00BD2346" w:rsidRDefault="009F0A30" w:rsidP="00176CD4">
            <w:pPr>
              <w:jc w:val="center"/>
              <w:rPr>
                <w:rFonts w:ascii="Arial" w:eastAsia="Times New Roman" w:hAnsi="Arial" w:cs="Arial"/>
                <w:sz w:val="20"/>
                <w:szCs w:val="20"/>
                <w:lang w:eastAsia="es-CR"/>
              </w:rPr>
            </w:pPr>
            <w:r w:rsidRPr="00BD2346">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14.000,00</w:t>
            </w:r>
          </w:p>
        </w:tc>
        <w:tc>
          <w:tcPr>
            <w:tcW w:w="155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995"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714"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 uds x 7.000</w:t>
            </w:r>
          </w:p>
        </w:tc>
        <w:tc>
          <w:tcPr>
            <w:tcW w:w="3049"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Tijera para aluminio recta</w:t>
            </w:r>
            <w:r w:rsidRPr="00687C31">
              <w:rPr>
                <w:rFonts w:ascii="Arial" w:eastAsia="Times New Roman" w:hAnsi="Arial" w:cs="Arial"/>
                <w:sz w:val="18"/>
                <w:szCs w:val="18"/>
                <w:lang w:eastAsia="es-CR"/>
              </w:rPr>
              <w:t xml:space="preserve"> como insumo para el mantenimiento de los diferentes simuladores y componentes de los mismos.</w:t>
            </w:r>
          </w:p>
        </w:tc>
      </w:tr>
      <w:tr w:rsidR="009F0A30" w:rsidRPr="00BD2346" w:rsidTr="001425C4">
        <w:trPr>
          <w:trHeight w:val="1020"/>
          <w:jc w:val="center"/>
        </w:trPr>
        <w:tc>
          <w:tcPr>
            <w:cnfStyle w:val="001000000000" w:firstRow="0" w:lastRow="0" w:firstColumn="1" w:lastColumn="0" w:oddVBand="0" w:evenVBand="0" w:oddHBand="0" w:evenHBand="0" w:firstRowFirstColumn="0" w:firstRowLastColumn="0" w:lastRowFirstColumn="0" w:lastRowLastColumn="0"/>
            <w:tcW w:w="1495" w:type="dxa"/>
            <w:vAlign w:val="center"/>
            <w:hideMark/>
          </w:tcPr>
          <w:p w:rsidR="009F0A30" w:rsidRPr="00BD2346" w:rsidRDefault="009F0A30" w:rsidP="00176CD4">
            <w:pPr>
              <w:jc w:val="center"/>
              <w:rPr>
                <w:rFonts w:ascii="Arial" w:eastAsia="Times New Roman" w:hAnsi="Arial" w:cs="Arial"/>
                <w:sz w:val="20"/>
                <w:szCs w:val="20"/>
                <w:lang w:eastAsia="es-CR"/>
              </w:rPr>
            </w:pPr>
            <w:r w:rsidRPr="00BD2346">
              <w:rPr>
                <w:rFonts w:ascii="Arial" w:eastAsia="Times New Roman" w:hAnsi="Arial" w:cs="Arial"/>
                <w:sz w:val="20"/>
                <w:szCs w:val="20"/>
                <w:lang w:eastAsia="es-CR"/>
              </w:rPr>
              <w:t>2.04.01 Herramientas e instrumentos</w:t>
            </w:r>
          </w:p>
        </w:tc>
        <w:tc>
          <w:tcPr>
            <w:tcW w:w="1559"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14.000,00</w:t>
            </w:r>
          </w:p>
        </w:tc>
        <w:tc>
          <w:tcPr>
            <w:tcW w:w="1559"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51"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995"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714"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 uds x 7.000</w:t>
            </w:r>
          </w:p>
        </w:tc>
        <w:tc>
          <w:tcPr>
            <w:tcW w:w="3049"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Tijeras para aluminio curva</w:t>
            </w:r>
            <w:r w:rsidRPr="00687C31">
              <w:rPr>
                <w:rFonts w:ascii="Arial" w:eastAsia="Times New Roman" w:hAnsi="Arial" w:cs="Arial"/>
                <w:sz w:val="18"/>
                <w:szCs w:val="18"/>
                <w:lang w:eastAsia="es-CR"/>
              </w:rPr>
              <w:t xml:space="preserve"> como insumo para el mantenimiento de los diferentes simuladores y componentes de los mismos.</w:t>
            </w:r>
          </w:p>
        </w:tc>
      </w:tr>
      <w:tr w:rsidR="009F0A30" w:rsidRPr="00BD2346" w:rsidTr="001425C4">
        <w:trPr>
          <w:cnfStyle w:val="000000100000" w:firstRow="0" w:lastRow="0" w:firstColumn="0" w:lastColumn="0" w:oddVBand="0" w:evenVBand="0" w:oddHBand="1"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1495" w:type="dxa"/>
            <w:tcBorders>
              <w:top w:val="none" w:sz="0" w:space="0" w:color="auto"/>
              <w:left w:val="none" w:sz="0" w:space="0" w:color="auto"/>
              <w:bottom w:val="none" w:sz="0" w:space="0" w:color="auto"/>
            </w:tcBorders>
            <w:vAlign w:val="center"/>
            <w:hideMark/>
          </w:tcPr>
          <w:p w:rsidR="009F0A30" w:rsidRPr="00BD2346" w:rsidRDefault="009F0A30" w:rsidP="00176CD4">
            <w:pPr>
              <w:jc w:val="center"/>
              <w:rPr>
                <w:rFonts w:ascii="Arial" w:eastAsia="Times New Roman" w:hAnsi="Arial" w:cs="Arial"/>
                <w:sz w:val="20"/>
                <w:szCs w:val="20"/>
                <w:lang w:eastAsia="es-CR"/>
              </w:rPr>
            </w:pPr>
            <w:r w:rsidRPr="00BD2346">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160.000,00</w:t>
            </w:r>
          </w:p>
        </w:tc>
        <w:tc>
          <w:tcPr>
            <w:tcW w:w="155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995"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714"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20 uds x 8.000</w:t>
            </w:r>
          </w:p>
        </w:tc>
        <w:tc>
          <w:tcPr>
            <w:tcW w:w="3049"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Brocas para metal</w:t>
            </w:r>
            <w:r w:rsidRPr="00687C31">
              <w:rPr>
                <w:rFonts w:ascii="Arial" w:eastAsia="Times New Roman" w:hAnsi="Arial" w:cs="Arial"/>
                <w:sz w:val="18"/>
                <w:szCs w:val="18"/>
                <w:lang w:eastAsia="es-CR"/>
              </w:rPr>
              <w:t xml:space="preserve"> como insumo para el mantenimiento de los diferentes simuladores y componentes de los mismos.</w:t>
            </w:r>
          </w:p>
        </w:tc>
      </w:tr>
      <w:tr w:rsidR="009F0A30" w:rsidRPr="00BD2346" w:rsidTr="001425C4">
        <w:trPr>
          <w:trHeight w:val="1020"/>
          <w:jc w:val="center"/>
        </w:trPr>
        <w:tc>
          <w:tcPr>
            <w:cnfStyle w:val="001000000000" w:firstRow="0" w:lastRow="0" w:firstColumn="1" w:lastColumn="0" w:oddVBand="0" w:evenVBand="0" w:oddHBand="0" w:evenHBand="0" w:firstRowFirstColumn="0" w:firstRowLastColumn="0" w:lastRowFirstColumn="0" w:lastRowLastColumn="0"/>
            <w:tcW w:w="1495" w:type="dxa"/>
            <w:vAlign w:val="center"/>
            <w:hideMark/>
          </w:tcPr>
          <w:p w:rsidR="009F0A30" w:rsidRPr="00BD2346" w:rsidRDefault="009F0A30" w:rsidP="00176CD4">
            <w:pPr>
              <w:jc w:val="center"/>
              <w:rPr>
                <w:rFonts w:ascii="Arial" w:eastAsia="Times New Roman" w:hAnsi="Arial" w:cs="Arial"/>
                <w:sz w:val="20"/>
                <w:szCs w:val="20"/>
                <w:lang w:eastAsia="es-CR"/>
              </w:rPr>
            </w:pPr>
            <w:r w:rsidRPr="00BD2346">
              <w:rPr>
                <w:rFonts w:ascii="Arial" w:eastAsia="Times New Roman" w:hAnsi="Arial" w:cs="Arial"/>
                <w:sz w:val="20"/>
                <w:szCs w:val="20"/>
                <w:lang w:eastAsia="es-CR"/>
              </w:rPr>
              <w:t>2.04.01 Herramientas e instrumentos</w:t>
            </w:r>
          </w:p>
        </w:tc>
        <w:tc>
          <w:tcPr>
            <w:tcW w:w="1559"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160.000,00</w:t>
            </w:r>
          </w:p>
        </w:tc>
        <w:tc>
          <w:tcPr>
            <w:tcW w:w="1559"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51"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995"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714"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20 uds x 8.000</w:t>
            </w:r>
          </w:p>
        </w:tc>
        <w:tc>
          <w:tcPr>
            <w:tcW w:w="3049"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Broca para concreto</w:t>
            </w:r>
            <w:r w:rsidRPr="00687C31">
              <w:rPr>
                <w:rFonts w:ascii="Arial" w:eastAsia="Times New Roman" w:hAnsi="Arial" w:cs="Arial"/>
                <w:sz w:val="18"/>
                <w:szCs w:val="18"/>
                <w:lang w:eastAsia="es-CR"/>
              </w:rPr>
              <w:t xml:space="preserve"> como insumo para el mantenimiento de los diferentes simuladores y componentes de los mismos.</w:t>
            </w:r>
          </w:p>
        </w:tc>
      </w:tr>
      <w:tr w:rsidR="009F0A30" w:rsidRPr="00BD2346"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495" w:type="dxa"/>
            <w:tcBorders>
              <w:top w:val="none" w:sz="0" w:space="0" w:color="auto"/>
              <w:left w:val="none" w:sz="0" w:space="0" w:color="auto"/>
              <w:bottom w:val="none" w:sz="0" w:space="0" w:color="auto"/>
            </w:tcBorders>
            <w:vAlign w:val="center"/>
            <w:hideMark/>
          </w:tcPr>
          <w:p w:rsidR="009F0A30" w:rsidRPr="00BD2346" w:rsidRDefault="009F0A30" w:rsidP="00176CD4">
            <w:pPr>
              <w:jc w:val="center"/>
              <w:rPr>
                <w:rFonts w:ascii="Arial" w:eastAsia="Times New Roman" w:hAnsi="Arial" w:cs="Arial"/>
                <w:sz w:val="20"/>
                <w:szCs w:val="20"/>
                <w:lang w:eastAsia="es-CR"/>
              </w:rPr>
            </w:pPr>
            <w:r w:rsidRPr="00BD2346">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3.000,00</w:t>
            </w:r>
          </w:p>
        </w:tc>
        <w:tc>
          <w:tcPr>
            <w:tcW w:w="155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995"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714"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 uds x 1.000</w:t>
            </w:r>
          </w:p>
        </w:tc>
        <w:tc>
          <w:tcPr>
            <w:tcW w:w="3049"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Soldadura para cautil</w:t>
            </w:r>
            <w:r w:rsidRPr="00687C31">
              <w:rPr>
                <w:rFonts w:ascii="Arial" w:eastAsia="Times New Roman" w:hAnsi="Arial" w:cs="Arial"/>
                <w:sz w:val="18"/>
                <w:szCs w:val="18"/>
                <w:lang w:eastAsia="es-CR"/>
              </w:rPr>
              <w:t xml:space="preserve"> como insumo para el mantenimiento de los diferentes simuladores y componentes de los mismos.</w:t>
            </w:r>
          </w:p>
        </w:tc>
      </w:tr>
    </w:tbl>
    <w:p w:rsidR="009F0A30" w:rsidRDefault="009F0A30" w:rsidP="009F0A30"/>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495"/>
        <w:gridCol w:w="1559"/>
        <w:gridCol w:w="1559"/>
        <w:gridCol w:w="851"/>
        <w:gridCol w:w="995"/>
        <w:gridCol w:w="3714"/>
        <w:gridCol w:w="3049"/>
      </w:tblGrid>
      <w:tr w:rsidR="009F0A30" w:rsidRPr="00BD2346" w:rsidTr="001425C4">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BD2346"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BD2346" w:rsidTr="001425C4">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495" w:type="dxa"/>
            <w:vMerge w:val="restart"/>
            <w:tcBorders>
              <w:top w:val="none" w:sz="0" w:space="0" w:color="auto"/>
              <w:left w:val="none" w:sz="0" w:space="0" w:color="auto"/>
              <w:bottom w:val="none" w:sz="0" w:space="0" w:color="auto"/>
            </w:tcBorders>
            <w:hideMark/>
          </w:tcPr>
          <w:p w:rsidR="009F0A30" w:rsidRPr="00BD2346" w:rsidRDefault="009F0A30" w:rsidP="00176CD4">
            <w:pPr>
              <w:jc w:val="center"/>
              <w:rPr>
                <w:rFonts w:ascii="Calibri" w:eastAsia="Times New Roman" w:hAnsi="Calibri" w:cs="Times New Roman"/>
                <w:lang w:eastAsia="es-CR"/>
              </w:rPr>
            </w:pPr>
            <w:r w:rsidRPr="00BD2346">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BD234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D2346">
              <w:rPr>
                <w:rFonts w:ascii="Calibri" w:eastAsia="Times New Roman" w:hAnsi="Calibri" w:cs="Times New Roman"/>
                <w:b/>
                <w:bCs/>
                <w:lang w:eastAsia="es-CR"/>
              </w:rPr>
              <w:t>Monto</w:t>
            </w:r>
          </w:p>
        </w:tc>
        <w:tc>
          <w:tcPr>
            <w:tcW w:w="3405" w:type="dxa"/>
            <w:gridSpan w:val="3"/>
            <w:tcBorders>
              <w:top w:val="none" w:sz="0" w:space="0" w:color="auto"/>
              <w:bottom w:val="none" w:sz="0" w:space="0" w:color="auto"/>
            </w:tcBorders>
            <w:noWrap/>
            <w:vAlign w:val="center"/>
            <w:hideMark/>
          </w:tcPr>
          <w:p w:rsidR="009F0A30" w:rsidRPr="00BD234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D2346">
              <w:rPr>
                <w:rFonts w:ascii="Calibri" w:eastAsia="Times New Roman" w:hAnsi="Calibri" w:cs="Times New Roman"/>
                <w:b/>
                <w:bCs/>
                <w:lang w:eastAsia="es-CR"/>
              </w:rPr>
              <w:t>Vinculación PAO</w:t>
            </w:r>
          </w:p>
        </w:tc>
        <w:tc>
          <w:tcPr>
            <w:tcW w:w="3714" w:type="dxa"/>
            <w:vMerge w:val="restart"/>
            <w:tcBorders>
              <w:top w:val="none" w:sz="0" w:space="0" w:color="auto"/>
              <w:bottom w:val="none" w:sz="0" w:space="0" w:color="auto"/>
            </w:tcBorders>
            <w:vAlign w:val="center"/>
            <w:hideMark/>
          </w:tcPr>
          <w:p w:rsidR="009F0A30" w:rsidRPr="00BD234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D2346">
              <w:rPr>
                <w:rFonts w:ascii="Calibri" w:eastAsia="Times New Roman" w:hAnsi="Calibri" w:cs="Times New Roman"/>
                <w:b/>
                <w:bCs/>
                <w:lang w:eastAsia="es-CR"/>
              </w:rPr>
              <w:t>Cálculo</w:t>
            </w:r>
          </w:p>
        </w:tc>
        <w:tc>
          <w:tcPr>
            <w:tcW w:w="3049" w:type="dxa"/>
            <w:vMerge w:val="restart"/>
            <w:tcBorders>
              <w:top w:val="none" w:sz="0" w:space="0" w:color="auto"/>
              <w:bottom w:val="none" w:sz="0" w:space="0" w:color="auto"/>
              <w:right w:val="none" w:sz="0" w:space="0" w:color="auto"/>
            </w:tcBorders>
            <w:noWrap/>
            <w:vAlign w:val="center"/>
            <w:hideMark/>
          </w:tcPr>
          <w:p w:rsidR="009F0A30" w:rsidRPr="00BD234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D2346">
              <w:rPr>
                <w:rFonts w:ascii="Calibri" w:eastAsia="Times New Roman" w:hAnsi="Calibri" w:cs="Times New Roman"/>
                <w:b/>
                <w:bCs/>
                <w:lang w:eastAsia="es-CR"/>
              </w:rPr>
              <w:t>Justificación</w:t>
            </w:r>
          </w:p>
        </w:tc>
      </w:tr>
      <w:tr w:rsidR="009F0A30" w:rsidRPr="00BD2346" w:rsidTr="001425C4">
        <w:trPr>
          <w:trHeight w:val="368"/>
        </w:trPr>
        <w:tc>
          <w:tcPr>
            <w:cnfStyle w:val="001000000000" w:firstRow="0" w:lastRow="0" w:firstColumn="1" w:lastColumn="0" w:oddVBand="0" w:evenVBand="0" w:oddHBand="0" w:evenHBand="0" w:firstRowFirstColumn="0" w:firstRowLastColumn="0" w:lastRowFirstColumn="0" w:lastRowLastColumn="0"/>
            <w:tcW w:w="1495" w:type="dxa"/>
            <w:vMerge/>
          </w:tcPr>
          <w:p w:rsidR="009F0A30" w:rsidRPr="00BD2346" w:rsidRDefault="009F0A30" w:rsidP="00176CD4">
            <w:pPr>
              <w:jc w:val="center"/>
              <w:rPr>
                <w:rFonts w:ascii="Calibri" w:eastAsia="Times New Roman" w:hAnsi="Calibri" w:cs="Times New Roman"/>
                <w:lang w:eastAsia="es-CR"/>
              </w:rPr>
            </w:pPr>
          </w:p>
        </w:tc>
        <w:tc>
          <w:tcPr>
            <w:tcW w:w="1559" w:type="dxa"/>
            <w:vMerge/>
            <w:noWrap/>
          </w:tcPr>
          <w:p w:rsidR="009F0A30" w:rsidRPr="00BD234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D2346">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D2346">
              <w:rPr>
                <w:rFonts w:ascii="Calibri" w:eastAsia="Times New Roman" w:hAnsi="Calibri" w:cs="Times New Roman"/>
                <w:b/>
                <w:bCs/>
                <w:lang w:eastAsia="es-CR"/>
              </w:rPr>
              <w:t>Meta</w:t>
            </w:r>
          </w:p>
        </w:tc>
        <w:tc>
          <w:tcPr>
            <w:tcW w:w="99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D2346">
              <w:rPr>
                <w:rFonts w:ascii="Calibri" w:eastAsia="Times New Roman" w:hAnsi="Calibri" w:cs="Times New Roman"/>
                <w:b/>
                <w:bCs/>
                <w:lang w:eastAsia="es-CR"/>
              </w:rPr>
              <w:t>Acción</w:t>
            </w:r>
          </w:p>
        </w:tc>
        <w:tc>
          <w:tcPr>
            <w:tcW w:w="3714" w:type="dxa"/>
            <w:vMerge/>
          </w:tcPr>
          <w:p w:rsidR="009F0A30" w:rsidRPr="00BD234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049" w:type="dxa"/>
            <w:vMerge/>
            <w:noWrap/>
          </w:tcPr>
          <w:p w:rsidR="009F0A30" w:rsidRPr="00BD234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BD2346" w:rsidTr="001425C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495" w:type="dxa"/>
            <w:tcBorders>
              <w:top w:val="none" w:sz="0" w:space="0" w:color="auto"/>
              <w:left w:val="none" w:sz="0" w:space="0" w:color="auto"/>
              <w:bottom w:val="none" w:sz="0" w:space="0" w:color="auto"/>
            </w:tcBorders>
            <w:vAlign w:val="center"/>
            <w:hideMark/>
          </w:tcPr>
          <w:p w:rsidR="009F0A30" w:rsidRPr="00BD2346" w:rsidRDefault="009F0A30" w:rsidP="00176CD4">
            <w:pPr>
              <w:jc w:val="center"/>
              <w:rPr>
                <w:rFonts w:ascii="Arial" w:eastAsia="Times New Roman" w:hAnsi="Arial" w:cs="Arial"/>
                <w:sz w:val="20"/>
                <w:szCs w:val="20"/>
                <w:lang w:eastAsia="es-CR"/>
              </w:rPr>
            </w:pPr>
            <w:r w:rsidRPr="00BD2346">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6.000,00</w:t>
            </w:r>
          </w:p>
        </w:tc>
        <w:tc>
          <w:tcPr>
            <w:tcW w:w="155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995"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714"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6 uds x 1.000</w:t>
            </w:r>
          </w:p>
        </w:tc>
        <w:tc>
          <w:tcPr>
            <w:tcW w:w="3049"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Puntas para taladro</w:t>
            </w:r>
            <w:r w:rsidRPr="00687C31">
              <w:rPr>
                <w:rFonts w:ascii="Arial" w:eastAsia="Times New Roman" w:hAnsi="Arial" w:cs="Arial"/>
                <w:sz w:val="18"/>
                <w:szCs w:val="18"/>
                <w:lang w:eastAsia="es-CR"/>
              </w:rPr>
              <w:t xml:space="preserve"> variadas como insumo para el mantenimiento de los diferentes simuladores y componentes de los mismos.</w:t>
            </w:r>
          </w:p>
        </w:tc>
      </w:tr>
      <w:tr w:rsidR="009F0A30" w:rsidRPr="00BD2346" w:rsidTr="001425C4">
        <w:trPr>
          <w:trHeight w:val="510"/>
        </w:trPr>
        <w:tc>
          <w:tcPr>
            <w:cnfStyle w:val="001000000000" w:firstRow="0" w:lastRow="0" w:firstColumn="1" w:lastColumn="0" w:oddVBand="0" w:evenVBand="0" w:oddHBand="0" w:evenHBand="0" w:firstRowFirstColumn="0" w:firstRowLastColumn="0" w:lastRowFirstColumn="0" w:lastRowLastColumn="0"/>
            <w:tcW w:w="1495" w:type="dxa"/>
            <w:vAlign w:val="center"/>
            <w:hideMark/>
          </w:tcPr>
          <w:p w:rsidR="009F0A30" w:rsidRPr="00BD2346" w:rsidRDefault="009F0A30" w:rsidP="00176CD4">
            <w:pPr>
              <w:jc w:val="center"/>
              <w:rPr>
                <w:rFonts w:ascii="Arial" w:eastAsia="Times New Roman" w:hAnsi="Arial" w:cs="Arial"/>
                <w:sz w:val="20"/>
                <w:szCs w:val="20"/>
                <w:lang w:eastAsia="es-CR"/>
              </w:rPr>
            </w:pPr>
            <w:r w:rsidRPr="00BD2346">
              <w:rPr>
                <w:rFonts w:ascii="Arial" w:eastAsia="Times New Roman" w:hAnsi="Arial" w:cs="Arial"/>
                <w:sz w:val="20"/>
                <w:szCs w:val="20"/>
                <w:lang w:eastAsia="es-CR"/>
              </w:rPr>
              <w:t>2.04.01 Herramientas e instrumentos</w:t>
            </w:r>
          </w:p>
        </w:tc>
        <w:tc>
          <w:tcPr>
            <w:tcW w:w="1559"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6.000,00</w:t>
            </w:r>
          </w:p>
        </w:tc>
        <w:tc>
          <w:tcPr>
            <w:tcW w:w="1559"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51"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995"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714"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5 uds x 1.200</w:t>
            </w:r>
          </w:p>
        </w:tc>
        <w:tc>
          <w:tcPr>
            <w:tcW w:w="3049"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 xml:space="preserve">Espátula 3" </w:t>
            </w:r>
            <w:r w:rsidRPr="00687C31">
              <w:rPr>
                <w:rFonts w:ascii="Arial" w:eastAsia="Times New Roman" w:hAnsi="Arial" w:cs="Arial"/>
                <w:sz w:val="18"/>
                <w:szCs w:val="18"/>
                <w:lang w:eastAsia="es-CR"/>
              </w:rPr>
              <w:t>como insumo para el mantenimiento de los diferentes simuladores y componentes de los mismos.</w:t>
            </w:r>
          </w:p>
        </w:tc>
      </w:tr>
      <w:tr w:rsidR="009F0A30" w:rsidRPr="00BD2346" w:rsidTr="001425C4">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495" w:type="dxa"/>
            <w:tcBorders>
              <w:top w:val="none" w:sz="0" w:space="0" w:color="auto"/>
              <w:left w:val="none" w:sz="0" w:space="0" w:color="auto"/>
              <w:bottom w:val="none" w:sz="0" w:space="0" w:color="auto"/>
            </w:tcBorders>
            <w:vAlign w:val="center"/>
            <w:hideMark/>
          </w:tcPr>
          <w:p w:rsidR="009F0A30" w:rsidRPr="00BD2346" w:rsidRDefault="009F0A30" w:rsidP="00176CD4">
            <w:pPr>
              <w:jc w:val="center"/>
              <w:rPr>
                <w:rFonts w:ascii="Arial" w:eastAsia="Times New Roman" w:hAnsi="Arial" w:cs="Arial"/>
                <w:sz w:val="20"/>
                <w:szCs w:val="20"/>
                <w:lang w:eastAsia="es-CR"/>
              </w:rPr>
            </w:pPr>
            <w:r w:rsidRPr="00BD2346">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9.600,00</w:t>
            </w:r>
          </w:p>
        </w:tc>
        <w:tc>
          <w:tcPr>
            <w:tcW w:w="155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995"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714"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4 uds x 2.400</w:t>
            </w:r>
          </w:p>
        </w:tc>
        <w:tc>
          <w:tcPr>
            <w:tcW w:w="3049"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Desatornillador plano</w:t>
            </w:r>
            <w:r w:rsidRPr="00687C31">
              <w:rPr>
                <w:rFonts w:ascii="Arial" w:eastAsia="Times New Roman" w:hAnsi="Arial" w:cs="Arial"/>
                <w:sz w:val="18"/>
                <w:szCs w:val="18"/>
                <w:lang w:eastAsia="es-CR"/>
              </w:rPr>
              <w:t xml:space="preserve"> como insumo para el mantenimiento de los diferentes simuladores y componentes de los mismos.</w:t>
            </w:r>
          </w:p>
        </w:tc>
      </w:tr>
      <w:tr w:rsidR="009F0A30" w:rsidRPr="00BD2346" w:rsidTr="001425C4">
        <w:trPr>
          <w:trHeight w:val="510"/>
        </w:trPr>
        <w:tc>
          <w:tcPr>
            <w:cnfStyle w:val="001000000000" w:firstRow="0" w:lastRow="0" w:firstColumn="1" w:lastColumn="0" w:oddVBand="0" w:evenVBand="0" w:oddHBand="0" w:evenHBand="0" w:firstRowFirstColumn="0" w:firstRowLastColumn="0" w:lastRowFirstColumn="0" w:lastRowLastColumn="0"/>
            <w:tcW w:w="1495" w:type="dxa"/>
            <w:vAlign w:val="center"/>
            <w:hideMark/>
          </w:tcPr>
          <w:p w:rsidR="009F0A30" w:rsidRPr="00BD2346" w:rsidRDefault="009F0A30" w:rsidP="00176CD4">
            <w:pPr>
              <w:jc w:val="center"/>
              <w:rPr>
                <w:rFonts w:ascii="Arial" w:eastAsia="Times New Roman" w:hAnsi="Arial" w:cs="Arial"/>
                <w:sz w:val="20"/>
                <w:szCs w:val="20"/>
                <w:lang w:eastAsia="es-CR"/>
              </w:rPr>
            </w:pPr>
            <w:r w:rsidRPr="00BD2346">
              <w:rPr>
                <w:rFonts w:ascii="Arial" w:eastAsia="Times New Roman" w:hAnsi="Arial" w:cs="Arial"/>
                <w:sz w:val="20"/>
                <w:szCs w:val="20"/>
                <w:lang w:eastAsia="es-CR"/>
              </w:rPr>
              <w:t>2.04.01 Herramientas e instrumentos</w:t>
            </w:r>
          </w:p>
        </w:tc>
        <w:tc>
          <w:tcPr>
            <w:tcW w:w="1559"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9.600,00</w:t>
            </w:r>
          </w:p>
        </w:tc>
        <w:tc>
          <w:tcPr>
            <w:tcW w:w="1559"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51"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995"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714"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4 uds x 2.400</w:t>
            </w:r>
          </w:p>
        </w:tc>
        <w:tc>
          <w:tcPr>
            <w:tcW w:w="3049"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Desatornillador Philips</w:t>
            </w:r>
            <w:r w:rsidRPr="00687C31">
              <w:rPr>
                <w:rFonts w:ascii="Arial" w:eastAsia="Times New Roman" w:hAnsi="Arial" w:cs="Arial"/>
                <w:sz w:val="18"/>
                <w:szCs w:val="18"/>
                <w:lang w:eastAsia="es-CR"/>
              </w:rPr>
              <w:t xml:space="preserve"> como insumo para el mantenimiento de los diferentes simuladores y componentes de los mismos.</w:t>
            </w:r>
          </w:p>
        </w:tc>
      </w:tr>
      <w:tr w:rsidR="009F0A30" w:rsidRPr="00BD2346" w:rsidTr="001425C4">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495" w:type="dxa"/>
            <w:tcBorders>
              <w:top w:val="none" w:sz="0" w:space="0" w:color="auto"/>
              <w:left w:val="none" w:sz="0" w:space="0" w:color="auto"/>
              <w:bottom w:val="none" w:sz="0" w:space="0" w:color="auto"/>
            </w:tcBorders>
            <w:vAlign w:val="center"/>
            <w:hideMark/>
          </w:tcPr>
          <w:p w:rsidR="009F0A30" w:rsidRPr="00BD2346" w:rsidRDefault="009F0A30" w:rsidP="00176CD4">
            <w:pPr>
              <w:jc w:val="center"/>
              <w:rPr>
                <w:rFonts w:ascii="Arial" w:eastAsia="Times New Roman" w:hAnsi="Arial" w:cs="Arial"/>
                <w:sz w:val="20"/>
                <w:szCs w:val="20"/>
                <w:lang w:eastAsia="es-CR"/>
              </w:rPr>
            </w:pPr>
            <w:r w:rsidRPr="00BD2346">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9.400,00</w:t>
            </w:r>
          </w:p>
        </w:tc>
        <w:tc>
          <w:tcPr>
            <w:tcW w:w="155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995"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714"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 uds x 4.700</w:t>
            </w:r>
          </w:p>
        </w:tc>
        <w:tc>
          <w:tcPr>
            <w:tcW w:w="3049"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Prensas estilo lagarto</w:t>
            </w:r>
            <w:r w:rsidRPr="00687C31">
              <w:rPr>
                <w:rFonts w:ascii="Arial" w:eastAsia="Times New Roman" w:hAnsi="Arial" w:cs="Arial"/>
                <w:sz w:val="18"/>
                <w:szCs w:val="18"/>
                <w:lang w:eastAsia="es-CR"/>
              </w:rPr>
              <w:t xml:space="preserve"> como insumo para el mantenimiento de los diferentes simuladores y componentes de los mismos.</w:t>
            </w:r>
          </w:p>
        </w:tc>
      </w:tr>
      <w:tr w:rsidR="009F0A30" w:rsidRPr="00BD2346" w:rsidTr="001425C4">
        <w:trPr>
          <w:trHeight w:val="765"/>
        </w:trPr>
        <w:tc>
          <w:tcPr>
            <w:cnfStyle w:val="001000000000" w:firstRow="0" w:lastRow="0" w:firstColumn="1" w:lastColumn="0" w:oddVBand="0" w:evenVBand="0" w:oddHBand="0" w:evenHBand="0" w:firstRowFirstColumn="0" w:firstRowLastColumn="0" w:lastRowFirstColumn="0" w:lastRowLastColumn="0"/>
            <w:tcW w:w="1495" w:type="dxa"/>
            <w:vAlign w:val="center"/>
            <w:hideMark/>
          </w:tcPr>
          <w:p w:rsidR="009F0A30" w:rsidRPr="00BD2346" w:rsidRDefault="009F0A30" w:rsidP="00176CD4">
            <w:pPr>
              <w:jc w:val="center"/>
              <w:rPr>
                <w:rFonts w:ascii="Arial" w:eastAsia="Times New Roman" w:hAnsi="Arial" w:cs="Arial"/>
                <w:sz w:val="20"/>
                <w:szCs w:val="20"/>
                <w:lang w:eastAsia="es-CR"/>
              </w:rPr>
            </w:pPr>
            <w:r w:rsidRPr="00BD2346">
              <w:rPr>
                <w:rFonts w:ascii="Arial" w:eastAsia="Times New Roman" w:hAnsi="Arial" w:cs="Arial"/>
                <w:sz w:val="20"/>
                <w:szCs w:val="20"/>
                <w:lang w:eastAsia="es-CR"/>
              </w:rPr>
              <w:t>2.04.01 Herramientas e instrumentos</w:t>
            </w:r>
          </w:p>
        </w:tc>
        <w:tc>
          <w:tcPr>
            <w:tcW w:w="1559" w:type="dxa"/>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7.800,00</w:t>
            </w:r>
          </w:p>
        </w:tc>
        <w:tc>
          <w:tcPr>
            <w:tcW w:w="1559"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51"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995" w:type="dxa"/>
            <w:noWrap/>
            <w:vAlign w:val="center"/>
            <w:hideMark/>
          </w:tcPr>
          <w:p w:rsidR="009F0A30" w:rsidRPr="00687C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714"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2 uds x 3.900</w:t>
            </w:r>
          </w:p>
        </w:tc>
        <w:tc>
          <w:tcPr>
            <w:tcW w:w="3049" w:type="dxa"/>
            <w:hideMark/>
          </w:tcPr>
          <w:p w:rsidR="009F0A30" w:rsidRPr="00687C3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 xml:space="preserve">Cúter </w:t>
            </w:r>
            <w:r w:rsidRPr="00687C31">
              <w:rPr>
                <w:rFonts w:ascii="Arial" w:eastAsia="Times New Roman" w:hAnsi="Arial" w:cs="Arial"/>
                <w:sz w:val="18"/>
                <w:szCs w:val="18"/>
                <w:lang w:eastAsia="es-CR"/>
              </w:rPr>
              <w:t>como insumo para el mantenimiento de los diferentes simuladores y componentes de los mismos.</w:t>
            </w:r>
          </w:p>
        </w:tc>
      </w:tr>
      <w:tr w:rsidR="009F0A30" w:rsidRPr="00BD2346" w:rsidTr="001425C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95" w:type="dxa"/>
            <w:tcBorders>
              <w:top w:val="none" w:sz="0" w:space="0" w:color="auto"/>
              <w:left w:val="none" w:sz="0" w:space="0" w:color="auto"/>
              <w:bottom w:val="none" w:sz="0" w:space="0" w:color="auto"/>
            </w:tcBorders>
            <w:vAlign w:val="center"/>
            <w:hideMark/>
          </w:tcPr>
          <w:p w:rsidR="009F0A30" w:rsidRPr="00BD2346" w:rsidRDefault="009F0A30" w:rsidP="00176CD4">
            <w:pPr>
              <w:jc w:val="center"/>
              <w:rPr>
                <w:rFonts w:ascii="Arial" w:eastAsia="Times New Roman" w:hAnsi="Arial" w:cs="Arial"/>
                <w:sz w:val="20"/>
                <w:szCs w:val="20"/>
                <w:lang w:eastAsia="es-CR"/>
              </w:rPr>
            </w:pPr>
            <w:r w:rsidRPr="00BD2346">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18.600,00</w:t>
            </w:r>
          </w:p>
        </w:tc>
        <w:tc>
          <w:tcPr>
            <w:tcW w:w="1559"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w:t>
            </w:r>
          </w:p>
        </w:tc>
        <w:tc>
          <w:tcPr>
            <w:tcW w:w="995" w:type="dxa"/>
            <w:tcBorders>
              <w:top w:val="none" w:sz="0" w:space="0" w:color="auto"/>
              <w:bottom w:val="none" w:sz="0" w:space="0" w:color="auto"/>
            </w:tcBorders>
            <w:noWrap/>
            <w:vAlign w:val="center"/>
            <w:hideMark/>
          </w:tcPr>
          <w:p w:rsidR="009F0A30" w:rsidRPr="00687C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3.7.1.2.2</w:t>
            </w:r>
          </w:p>
        </w:tc>
        <w:tc>
          <w:tcPr>
            <w:tcW w:w="3714" w:type="dxa"/>
            <w:tcBorders>
              <w:top w:val="none" w:sz="0" w:space="0" w:color="auto"/>
              <w:bottom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sz w:val="18"/>
                <w:szCs w:val="18"/>
                <w:lang w:eastAsia="es-CR"/>
              </w:rPr>
              <w:t>6 uds x 3.100</w:t>
            </w:r>
          </w:p>
        </w:tc>
        <w:tc>
          <w:tcPr>
            <w:tcW w:w="3049" w:type="dxa"/>
            <w:tcBorders>
              <w:top w:val="none" w:sz="0" w:space="0" w:color="auto"/>
              <w:bottom w:val="none" w:sz="0" w:space="0" w:color="auto"/>
              <w:right w:val="none" w:sz="0" w:space="0" w:color="auto"/>
            </w:tcBorders>
            <w:hideMark/>
          </w:tcPr>
          <w:p w:rsidR="009F0A30" w:rsidRPr="00687C3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87C31">
              <w:rPr>
                <w:rFonts w:ascii="Arial" w:eastAsia="Times New Roman" w:hAnsi="Arial" w:cs="Arial"/>
                <w:b/>
                <w:bCs/>
                <w:sz w:val="18"/>
                <w:szCs w:val="18"/>
                <w:lang w:eastAsia="es-CR"/>
              </w:rPr>
              <w:t>Pistola rociadora</w:t>
            </w:r>
            <w:r w:rsidRPr="00687C31">
              <w:rPr>
                <w:rFonts w:ascii="Arial" w:eastAsia="Times New Roman" w:hAnsi="Arial" w:cs="Arial"/>
                <w:sz w:val="18"/>
                <w:szCs w:val="18"/>
                <w:lang w:eastAsia="es-CR"/>
              </w:rPr>
              <w:t xml:space="preserve"> para manguera como insumo para el mantenimiento de los diferentes simuladores y componentes de los mismos.</w:t>
            </w:r>
          </w:p>
        </w:tc>
      </w:tr>
    </w:tbl>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523"/>
        <w:gridCol w:w="1559"/>
        <w:gridCol w:w="1559"/>
        <w:gridCol w:w="851"/>
        <w:gridCol w:w="995"/>
        <w:gridCol w:w="3686"/>
        <w:gridCol w:w="3049"/>
      </w:tblGrid>
      <w:tr w:rsidR="009F0A30" w:rsidRPr="00E126A6"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E126A6"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E126A6" w:rsidTr="001425C4">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523" w:type="dxa"/>
            <w:vMerge w:val="restart"/>
            <w:tcBorders>
              <w:top w:val="none" w:sz="0" w:space="0" w:color="auto"/>
              <w:left w:val="none" w:sz="0" w:space="0" w:color="auto"/>
              <w:bottom w:val="none" w:sz="0" w:space="0" w:color="auto"/>
            </w:tcBorders>
            <w:hideMark/>
          </w:tcPr>
          <w:p w:rsidR="009F0A30" w:rsidRPr="00E126A6" w:rsidRDefault="009F0A30" w:rsidP="00176CD4">
            <w:pPr>
              <w:jc w:val="center"/>
              <w:rPr>
                <w:rFonts w:ascii="Calibri" w:eastAsia="Times New Roman" w:hAnsi="Calibri" w:cs="Times New Roman"/>
                <w:lang w:eastAsia="es-CR"/>
              </w:rPr>
            </w:pPr>
            <w:r w:rsidRPr="00E126A6">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E126A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126A6">
              <w:rPr>
                <w:rFonts w:ascii="Calibri" w:eastAsia="Times New Roman" w:hAnsi="Calibri" w:cs="Times New Roman"/>
                <w:b/>
                <w:bCs/>
                <w:lang w:eastAsia="es-CR"/>
              </w:rPr>
              <w:t>Monto</w:t>
            </w:r>
          </w:p>
        </w:tc>
        <w:tc>
          <w:tcPr>
            <w:tcW w:w="3405" w:type="dxa"/>
            <w:gridSpan w:val="3"/>
            <w:tcBorders>
              <w:top w:val="none" w:sz="0" w:space="0" w:color="auto"/>
              <w:bottom w:val="none" w:sz="0" w:space="0" w:color="auto"/>
            </w:tcBorders>
            <w:noWrap/>
            <w:vAlign w:val="center"/>
            <w:hideMark/>
          </w:tcPr>
          <w:p w:rsidR="009F0A30" w:rsidRPr="00E126A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126A6">
              <w:rPr>
                <w:rFonts w:ascii="Calibri" w:eastAsia="Times New Roman" w:hAnsi="Calibri" w:cs="Times New Roman"/>
                <w:b/>
                <w:bCs/>
                <w:lang w:eastAsia="es-CR"/>
              </w:rPr>
              <w:t>Vinculación PAO</w:t>
            </w:r>
          </w:p>
        </w:tc>
        <w:tc>
          <w:tcPr>
            <w:tcW w:w="3686" w:type="dxa"/>
            <w:vMerge w:val="restart"/>
            <w:tcBorders>
              <w:top w:val="none" w:sz="0" w:space="0" w:color="auto"/>
              <w:bottom w:val="none" w:sz="0" w:space="0" w:color="auto"/>
            </w:tcBorders>
            <w:vAlign w:val="center"/>
            <w:hideMark/>
          </w:tcPr>
          <w:p w:rsidR="009F0A30" w:rsidRPr="00E126A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126A6">
              <w:rPr>
                <w:rFonts w:ascii="Calibri" w:eastAsia="Times New Roman" w:hAnsi="Calibri" w:cs="Times New Roman"/>
                <w:b/>
                <w:bCs/>
                <w:lang w:eastAsia="es-CR"/>
              </w:rPr>
              <w:t>Cálculo</w:t>
            </w:r>
          </w:p>
        </w:tc>
        <w:tc>
          <w:tcPr>
            <w:tcW w:w="3049" w:type="dxa"/>
            <w:vMerge w:val="restart"/>
            <w:tcBorders>
              <w:top w:val="none" w:sz="0" w:space="0" w:color="auto"/>
              <w:bottom w:val="none" w:sz="0" w:space="0" w:color="auto"/>
              <w:right w:val="none" w:sz="0" w:space="0" w:color="auto"/>
            </w:tcBorders>
            <w:noWrap/>
            <w:vAlign w:val="center"/>
            <w:hideMark/>
          </w:tcPr>
          <w:p w:rsidR="009F0A30" w:rsidRPr="00E126A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126A6">
              <w:rPr>
                <w:rFonts w:ascii="Calibri" w:eastAsia="Times New Roman" w:hAnsi="Calibri" w:cs="Times New Roman"/>
                <w:b/>
                <w:bCs/>
                <w:lang w:eastAsia="es-CR"/>
              </w:rPr>
              <w:t>Justificación</w:t>
            </w:r>
          </w:p>
        </w:tc>
      </w:tr>
      <w:tr w:rsidR="009F0A30" w:rsidRPr="00E126A6" w:rsidTr="001425C4">
        <w:trPr>
          <w:trHeight w:val="398"/>
          <w:jc w:val="center"/>
        </w:trPr>
        <w:tc>
          <w:tcPr>
            <w:cnfStyle w:val="001000000000" w:firstRow="0" w:lastRow="0" w:firstColumn="1" w:lastColumn="0" w:oddVBand="0" w:evenVBand="0" w:oddHBand="0" w:evenHBand="0" w:firstRowFirstColumn="0" w:firstRowLastColumn="0" w:lastRowFirstColumn="0" w:lastRowLastColumn="0"/>
            <w:tcW w:w="1523" w:type="dxa"/>
            <w:vMerge/>
          </w:tcPr>
          <w:p w:rsidR="009F0A30" w:rsidRPr="00E126A6" w:rsidRDefault="009F0A30" w:rsidP="00176CD4">
            <w:pPr>
              <w:jc w:val="center"/>
              <w:rPr>
                <w:rFonts w:ascii="Calibri" w:eastAsia="Times New Roman" w:hAnsi="Calibri" w:cs="Times New Roman"/>
                <w:lang w:eastAsia="es-CR"/>
              </w:rPr>
            </w:pPr>
          </w:p>
        </w:tc>
        <w:tc>
          <w:tcPr>
            <w:tcW w:w="1559" w:type="dxa"/>
            <w:vMerge/>
            <w:noWrap/>
          </w:tcPr>
          <w:p w:rsidR="009F0A30" w:rsidRPr="00E126A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126A6">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126A6">
              <w:rPr>
                <w:rFonts w:ascii="Calibri" w:eastAsia="Times New Roman" w:hAnsi="Calibri" w:cs="Times New Roman"/>
                <w:b/>
                <w:bCs/>
                <w:lang w:eastAsia="es-CR"/>
              </w:rPr>
              <w:t>Meta</w:t>
            </w:r>
          </w:p>
        </w:tc>
        <w:tc>
          <w:tcPr>
            <w:tcW w:w="99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126A6">
              <w:rPr>
                <w:rFonts w:ascii="Calibri" w:eastAsia="Times New Roman" w:hAnsi="Calibri" w:cs="Times New Roman"/>
                <w:b/>
                <w:bCs/>
                <w:lang w:eastAsia="es-CR"/>
              </w:rPr>
              <w:t>Acción</w:t>
            </w:r>
          </w:p>
        </w:tc>
        <w:tc>
          <w:tcPr>
            <w:tcW w:w="3686" w:type="dxa"/>
            <w:vMerge/>
          </w:tcPr>
          <w:p w:rsidR="009F0A30" w:rsidRPr="00E126A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049" w:type="dxa"/>
            <w:vMerge/>
            <w:noWrap/>
          </w:tcPr>
          <w:p w:rsidR="009F0A30" w:rsidRPr="00E126A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E126A6"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523" w:type="dxa"/>
            <w:tcBorders>
              <w:top w:val="none" w:sz="0" w:space="0" w:color="auto"/>
              <w:left w:val="none" w:sz="0" w:space="0" w:color="auto"/>
              <w:bottom w:val="none" w:sz="0" w:space="0" w:color="auto"/>
            </w:tcBorders>
            <w:vAlign w:val="center"/>
            <w:hideMark/>
          </w:tcPr>
          <w:p w:rsidR="009F0A30" w:rsidRPr="00E126A6" w:rsidRDefault="009F0A30" w:rsidP="00176CD4">
            <w:pPr>
              <w:jc w:val="center"/>
              <w:rPr>
                <w:rFonts w:ascii="Arial" w:eastAsia="Times New Roman" w:hAnsi="Arial" w:cs="Arial"/>
                <w:sz w:val="20"/>
                <w:szCs w:val="20"/>
                <w:lang w:eastAsia="es-CR"/>
              </w:rPr>
            </w:pPr>
            <w:r w:rsidRPr="00E126A6">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E126A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sz w:val="20"/>
                <w:szCs w:val="20"/>
                <w:lang w:eastAsia="es-CR"/>
              </w:rPr>
              <w:t>60.000,00</w:t>
            </w:r>
          </w:p>
        </w:tc>
        <w:tc>
          <w:tcPr>
            <w:tcW w:w="1559" w:type="dxa"/>
            <w:tcBorders>
              <w:top w:val="none" w:sz="0" w:space="0" w:color="auto"/>
              <w:bottom w:val="none" w:sz="0" w:space="0" w:color="auto"/>
            </w:tcBorders>
            <w:noWrap/>
            <w:vAlign w:val="center"/>
            <w:hideMark/>
          </w:tcPr>
          <w:p w:rsidR="009F0A30" w:rsidRPr="00E126A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sz w:val="20"/>
                <w:szCs w:val="20"/>
                <w:lang w:eastAsia="es-CR"/>
              </w:rPr>
              <w:t>7. Infraestructura</w:t>
            </w:r>
          </w:p>
        </w:tc>
        <w:tc>
          <w:tcPr>
            <w:tcW w:w="851" w:type="dxa"/>
            <w:tcBorders>
              <w:top w:val="none" w:sz="0" w:space="0" w:color="auto"/>
              <w:bottom w:val="none" w:sz="0" w:space="0" w:color="auto"/>
            </w:tcBorders>
            <w:noWrap/>
            <w:vAlign w:val="center"/>
            <w:hideMark/>
          </w:tcPr>
          <w:p w:rsidR="009F0A30" w:rsidRPr="00E126A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sz w:val="20"/>
                <w:szCs w:val="20"/>
                <w:lang w:eastAsia="es-CR"/>
              </w:rPr>
              <w:t>3.7.1.2</w:t>
            </w:r>
          </w:p>
        </w:tc>
        <w:tc>
          <w:tcPr>
            <w:tcW w:w="995" w:type="dxa"/>
            <w:tcBorders>
              <w:top w:val="none" w:sz="0" w:space="0" w:color="auto"/>
              <w:bottom w:val="none" w:sz="0" w:space="0" w:color="auto"/>
            </w:tcBorders>
            <w:noWrap/>
            <w:vAlign w:val="center"/>
            <w:hideMark/>
          </w:tcPr>
          <w:p w:rsidR="009F0A30" w:rsidRPr="00E126A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sz w:val="20"/>
                <w:szCs w:val="20"/>
                <w:lang w:eastAsia="es-CR"/>
              </w:rPr>
              <w:t>3.7.1.2.2</w:t>
            </w:r>
          </w:p>
        </w:tc>
        <w:tc>
          <w:tcPr>
            <w:tcW w:w="3686" w:type="dxa"/>
            <w:tcBorders>
              <w:top w:val="none" w:sz="0" w:space="0" w:color="auto"/>
              <w:bottom w:val="none" w:sz="0" w:space="0" w:color="auto"/>
            </w:tcBorders>
            <w:hideMark/>
          </w:tcPr>
          <w:p w:rsidR="009F0A30" w:rsidRPr="00E126A6"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sz w:val="20"/>
                <w:szCs w:val="20"/>
                <w:lang w:eastAsia="es-CR"/>
              </w:rPr>
              <w:t>1 ud x 60.000</w:t>
            </w:r>
          </w:p>
        </w:tc>
        <w:tc>
          <w:tcPr>
            <w:tcW w:w="3049" w:type="dxa"/>
            <w:tcBorders>
              <w:top w:val="none" w:sz="0" w:space="0" w:color="auto"/>
              <w:bottom w:val="none" w:sz="0" w:space="0" w:color="auto"/>
              <w:right w:val="none" w:sz="0" w:space="0" w:color="auto"/>
            </w:tcBorders>
            <w:hideMark/>
          </w:tcPr>
          <w:p w:rsidR="009F0A30" w:rsidRPr="00E126A6"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b/>
                <w:bCs/>
                <w:sz w:val="20"/>
                <w:szCs w:val="20"/>
                <w:lang w:eastAsia="es-CR"/>
              </w:rPr>
              <w:t>Taladro</w:t>
            </w:r>
            <w:r w:rsidRPr="00E126A6">
              <w:rPr>
                <w:rFonts w:ascii="Arial" w:eastAsia="Times New Roman" w:hAnsi="Arial" w:cs="Arial"/>
                <w:sz w:val="20"/>
                <w:szCs w:val="20"/>
                <w:lang w:eastAsia="es-CR"/>
              </w:rPr>
              <w:t xml:space="preserve"> para complementar con el que tenemos actualmente, los trabajos de confección de escenarios y con el mantenimiento de las prácticas. </w:t>
            </w:r>
          </w:p>
        </w:tc>
      </w:tr>
      <w:tr w:rsidR="009F0A30" w:rsidRPr="00E126A6" w:rsidTr="001425C4">
        <w:trPr>
          <w:trHeight w:val="1020"/>
          <w:jc w:val="center"/>
        </w:trPr>
        <w:tc>
          <w:tcPr>
            <w:cnfStyle w:val="001000000000" w:firstRow="0" w:lastRow="0" w:firstColumn="1" w:lastColumn="0" w:oddVBand="0" w:evenVBand="0" w:oddHBand="0" w:evenHBand="0" w:firstRowFirstColumn="0" w:firstRowLastColumn="0" w:lastRowFirstColumn="0" w:lastRowLastColumn="0"/>
            <w:tcW w:w="1523" w:type="dxa"/>
            <w:vAlign w:val="center"/>
            <w:hideMark/>
          </w:tcPr>
          <w:p w:rsidR="009F0A30" w:rsidRPr="00E126A6" w:rsidRDefault="009F0A30" w:rsidP="00176CD4">
            <w:pPr>
              <w:jc w:val="center"/>
              <w:rPr>
                <w:rFonts w:ascii="Arial" w:eastAsia="Times New Roman" w:hAnsi="Arial" w:cs="Arial"/>
                <w:sz w:val="20"/>
                <w:szCs w:val="20"/>
                <w:lang w:eastAsia="es-CR"/>
              </w:rPr>
            </w:pPr>
            <w:r w:rsidRPr="00E126A6">
              <w:rPr>
                <w:rFonts w:ascii="Arial" w:eastAsia="Times New Roman" w:hAnsi="Arial" w:cs="Arial"/>
                <w:sz w:val="20"/>
                <w:szCs w:val="20"/>
                <w:lang w:eastAsia="es-CR"/>
              </w:rPr>
              <w:t>2.04.01 Herramientas e instrumentos</w:t>
            </w:r>
          </w:p>
        </w:tc>
        <w:tc>
          <w:tcPr>
            <w:tcW w:w="1559" w:type="dxa"/>
            <w:vAlign w:val="center"/>
            <w:hideMark/>
          </w:tcPr>
          <w:p w:rsidR="009F0A30" w:rsidRPr="00E126A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sz w:val="20"/>
                <w:szCs w:val="20"/>
                <w:lang w:eastAsia="es-CR"/>
              </w:rPr>
              <w:t>5.400,00</w:t>
            </w:r>
          </w:p>
        </w:tc>
        <w:tc>
          <w:tcPr>
            <w:tcW w:w="1559" w:type="dxa"/>
            <w:noWrap/>
            <w:vAlign w:val="center"/>
            <w:hideMark/>
          </w:tcPr>
          <w:p w:rsidR="009F0A30" w:rsidRPr="00E126A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sz w:val="20"/>
                <w:szCs w:val="20"/>
                <w:lang w:eastAsia="es-CR"/>
              </w:rPr>
              <w:t>7. Infraestructura</w:t>
            </w:r>
          </w:p>
        </w:tc>
        <w:tc>
          <w:tcPr>
            <w:tcW w:w="851" w:type="dxa"/>
            <w:noWrap/>
            <w:vAlign w:val="center"/>
            <w:hideMark/>
          </w:tcPr>
          <w:p w:rsidR="009F0A30" w:rsidRPr="00E126A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sz w:val="20"/>
                <w:szCs w:val="20"/>
                <w:lang w:eastAsia="es-CR"/>
              </w:rPr>
              <w:t>3.7.1.2</w:t>
            </w:r>
          </w:p>
        </w:tc>
        <w:tc>
          <w:tcPr>
            <w:tcW w:w="995" w:type="dxa"/>
            <w:noWrap/>
            <w:vAlign w:val="center"/>
            <w:hideMark/>
          </w:tcPr>
          <w:p w:rsidR="009F0A30" w:rsidRPr="00E126A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sz w:val="20"/>
                <w:szCs w:val="20"/>
                <w:lang w:eastAsia="es-CR"/>
              </w:rPr>
              <w:t>3.7.1.2.2</w:t>
            </w:r>
          </w:p>
        </w:tc>
        <w:tc>
          <w:tcPr>
            <w:tcW w:w="3686" w:type="dxa"/>
            <w:hideMark/>
          </w:tcPr>
          <w:p w:rsidR="009F0A30" w:rsidRPr="00E126A6"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sz w:val="20"/>
                <w:szCs w:val="20"/>
                <w:lang w:eastAsia="es-CR"/>
              </w:rPr>
              <w:t>6 uds x 900</w:t>
            </w:r>
          </w:p>
        </w:tc>
        <w:tc>
          <w:tcPr>
            <w:tcW w:w="3049" w:type="dxa"/>
            <w:hideMark/>
          </w:tcPr>
          <w:p w:rsidR="009F0A30" w:rsidRPr="00E126A6"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b/>
                <w:bCs/>
                <w:sz w:val="20"/>
                <w:szCs w:val="20"/>
                <w:lang w:eastAsia="es-CR"/>
              </w:rPr>
              <w:t>Cepillo de acero</w:t>
            </w:r>
            <w:r w:rsidRPr="00E126A6">
              <w:rPr>
                <w:rFonts w:ascii="Arial" w:eastAsia="Times New Roman" w:hAnsi="Arial" w:cs="Arial"/>
                <w:sz w:val="20"/>
                <w:szCs w:val="20"/>
                <w:lang w:eastAsia="es-CR"/>
              </w:rPr>
              <w:t xml:space="preserve"> como insumo para el mantenimiento de los diferentes simuladores y componentes de los mismos.</w:t>
            </w:r>
          </w:p>
        </w:tc>
      </w:tr>
      <w:tr w:rsidR="009F0A30" w:rsidRPr="00E126A6" w:rsidTr="001425C4">
        <w:trPr>
          <w:cnfStyle w:val="000000100000" w:firstRow="0" w:lastRow="0" w:firstColumn="0" w:lastColumn="0" w:oddVBand="0" w:evenVBand="0" w:oddHBand="1"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1523" w:type="dxa"/>
            <w:tcBorders>
              <w:top w:val="none" w:sz="0" w:space="0" w:color="auto"/>
              <w:left w:val="none" w:sz="0" w:space="0" w:color="auto"/>
              <w:bottom w:val="none" w:sz="0" w:space="0" w:color="auto"/>
            </w:tcBorders>
            <w:vAlign w:val="center"/>
            <w:hideMark/>
          </w:tcPr>
          <w:p w:rsidR="009F0A30" w:rsidRPr="00E126A6" w:rsidRDefault="009F0A30" w:rsidP="00176CD4">
            <w:pPr>
              <w:jc w:val="center"/>
              <w:rPr>
                <w:rFonts w:ascii="Arial" w:eastAsia="Times New Roman" w:hAnsi="Arial" w:cs="Arial"/>
                <w:sz w:val="20"/>
                <w:szCs w:val="20"/>
                <w:lang w:eastAsia="es-CR"/>
              </w:rPr>
            </w:pPr>
            <w:r w:rsidRPr="00E126A6">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E126A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sz w:val="20"/>
                <w:szCs w:val="20"/>
                <w:lang w:eastAsia="es-CR"/>
              </w:rPr>
              <w:t>175.000,00</w:t>
            </w:r>
          </w:p>
        </w:tc>
        <w:tc>
          <w:tcPr>
            <w:tcW w:w="1559" w:type="dxa"/>
            <w:tcBorders>
              <w:top w:val="none" w:sz="0" w:space="0" w:color="auto"/>
              <w:bottom w:val="none" w:sz="0" w:space="0" w:color="auto"/>
            </w:tcBorders>
            <w:noWrap/>
            <w:vAlign w:val="center"/>
            <w:hideMark/>
          </w:tcPr>
          <w:p w:rsidR="009F0A30" w:rsidRPr="00E126A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sz w:val="20"/>
                <w:szCs w:val="20"/>
                <w:lang w:eastAsia="es-CR"/>
              </w:rPr>
              <w:t>7. Infraestructura</w:t>
            </w:r>
          </w:p>
        </w:tc>
        <w:tc>
          <w:tcPr>
            <w:tcW w:w="851" w:type="dxa"/>
            <w:tcBorders>
              <w:top w:val="none" w:sz="0" w:space="0" w:color="auto"/>
              <w:bottom w:val="none" w:sz="0" w:space="0" w:color="auto"/>
            </w:tcBorders>
            <w:noWrap/>
            <w:vAlign w:val="center"/>
            <w:hideMark/>
          </w:tcPr>
          <w:p w:rsidR="009F0A30" w:rsidRPr="00E126A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sz w:val="20"/>
                <w:szCs w:val="20"/>
                <w:lang w:eastAsia="es-CR"/>
              </w:rPr>
              <w:t>3.7.1.2</w:t>
            </w:r>
          </w:p>
        </w:tc>
        <w:tc>
          <w:tcPr>
            <w:tcW w:w="995" w:type="dxa"/>
            <w:tcBorders>
              <w:top w:val="none" w:sz="0" w:space="0" w:color="auto"/>
              <w:bottom w:val="none" w:sz="0" w:space="0" w:color="auto"/>
            </w:tcBorders>
            <w:noWrap/>
            <w:vAlign w:val="center"/>
            <w:hideMark/>
          </w:tcPr>
          <w:p w:rsidR="009F0A30" w:rsidRPr="00E126A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sz w:val="20"/>
                <w:szCs w:val="20"/>
                <w:lang w:eastAsia="es-CR"/>
              </w:rPr>
              <w:t>3.7.1.2.2</w:t>
            </w:r>
          </w:p>
        </w:tc>
        <w:tc>
          <w:tcPr>
            <w:tcW w:w="3686" w:type="dxa"/>
            <w:tcBorders>
              <w:top w:val="none" w:sz="0" w:space="0" w:color="auto"/>
              <w:bottom w:val="none" w:sz="0" w:space="0" w:color="auto"/>
            </w:tcBorders>
            <w:hideMark/>
          </w:tcPr>
          <w:p w:rsidR="009F0A30" w:rsidRPr="00E126A6"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sz w:val="20"/>
                <w:szCs w:val="20"/>
                <w:lang w:eastAsia="es-CR"/>
              </w:rPr>
              <w:t>50 uds x 3.500</w:t>
            </w:r>
          </w:p>
        </w:tc>
        <w:tc>
          <w:tcPr>
            <w:tcW w:w="3049" w:type="dxa"/>
            <w:tcBorders>
              <w:top w:val="none" w:sz="0" w:space="0" w:color="auto"/>
              <w:bottom w:val="none" w:sz="0" w:space="0" w:color="auto"/>
              <w:right w:val="none" w:sz="0" w:space="0" w:color="auto"/>
            </w:tcBorders>
            <w:hideMark/>
          </w:tcPr>
          <w:p w:rsidR="009F0A30" w:rsidRPr="00E126A6"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b/>
                <w:bCs/>
                <w:sz w:val="20"/>
                <w:szCs w:val="20"/>
                <w:lang w:eastAsia="es-CR"/>
              </w:rPr>
              <w:t>Discos para metal</w:t>
            </w:r>
            <w:r w:rsidRPr="00E126A6">
              <w:rPr>
                <w:rFonts w:ascii="Arial" w:eastAsia="Times New Roman" w:hAnsi="Arial" w:cs="Arial"/>
                <w:sz w:val="20"/>
                <w:szCs w:val="20"/>
                <w:lang w:eastAsia="es-CR"/>
              </w:rPr>
              <w:t xml:space="preserve"> para la tronzadora como insumo para el mantenimiento de los diferentes simuladores y componentes de los mismos.</w:t>
            </w:r>
          </w:p>
        </w:tc>
      </w:tr>
      <w:tr w:rsidR="009F0A30" w:rsidRPr="00E126A6"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1523" w:type="dxa"/>
            <w:vAlign w:val="center"/>
            <w:hideMark/>
          </w:tcPr>
          <w:p w:rsidR="009F0A30" w:rsidRPr="00E126A6" w:rsidRDefault="009F0A30" w:rsidP="00176CD4">
            <w:pPr>
              <w:jc w:val="center"/>
              <w:rPr>
                <w:rFonts w:ascii="Arial" w:eastAsia="Times New Roman" w:hAnsi="Arial" w:cs="Arial"/>
                <w:sz w:val="20"/>
                <w:szCs w:val="20"/>
                <w:lang w:eastAsia="es-CR"/>
              </w:rPr>
            </w:pPr>
            <w:r w:rsidRPr="00E126A6">
              <w:rPr>
                <w:rFonts w:ascii="Arial" w:eastAsia="Times New Roman" w:hAnsi="Arial" w:cs="Arial"/>
                <w:sz w:val="20"/>
                <w:szCs w:val="20"/>
                <w:lang w:eastAsia="es-CR"/>
              </w:rPr>
              <w:t>2.04.01 Herramientas e instrumentos</w:t>
            </w:r>
          </w:p>
        </w:tc>
        <w:tc>
          <w:tcPr>
            <w:tcW w:w="1559" w:type="dxa"/>
            <w:vAlign w:val="center"/>
            <w:hideMark/>
          </w:tcPr>
          <w:p w:rsidR="009F0A30" w:rsidRPr="00E126A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sz w:val="20"/>
                <w:szCs w:val="20"/>
                <w:lang w:eastAsia="es-CR"/>
              </w:rPr>
              <w:t>3.900,00</w:t>
            </w:r>
          </w:p>
        </w:tc>
        <w:tc>
          <w:tcPr>
            <w:tcW w:w="1559" w:type="dxa"/>
            <w:noWrap/>
            <w:vAlign w:val="center"/>
            <w:hideMark/>
          </w:tcPr>
          <w:p w:rsidR="009F0A30" w:rsidRPr="00E126A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sz w:val="20"/>
                <w:szCs w:val="20"/>
                <w:lang w:eastAsia="es-CR"/>
              </w:rPr>
              <w:t>7. Infraestructura</w:t>
            </w:r>
          </w:p>
        </w:tc>
        <w:tc>
          <w:tcPr>
            <w:tcW w:w="851" w:type="dxa"/>
            <w:noWrap/>
            <w:vAlign w:val="center"/>
            <w:hideMark/>
          </w:tcPr>
          <w:p w:rsidR="009F0A30" w:rsidRPr="00E126A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sz w:val="20"/>
                <w:szCs w:val="20"/>
                <w:lang w:eastAsia="es-CR"/>
              </w:rPr>
              <w:t>3.7.1.2</w:t>
            </w:r>
          </w:p>
        </w:tc>
        <w:tc>
          <w:tcPr>
            <w:tcW w:w="995" w:type="dxa"/>
            <w:noWrap/>
            <w:vAlign w:val="center"/>
            <w:hideMark/>
          </w:tcPr>
          <w:p w:rsidR="009F0A30" w:rsidRPr="00E126A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sz w:val="20"/>
                <w:szCs w:val="20"/>
                <w:lang w:eastAsia="es-CR"/>
              </w:rPr>
              <w:t>3.7.1.2.2</w:t>
            </w:r>
          </w:p>
        </w:tc>
        <w:tc>
          <w:tcPr>
            <w:tcW w:w="3686" w:type="dxa"/>
            <w:hideMark/>
          </w:tcPr>
          <w:p w:rsidR="009F0A30" w:rsidRPr="00E126A6"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sz w:val="20"/>
                <w:szCs w:val="20"/>
                <w:lang w:eastAsia="es-CR"/>
              </w:rPr>
              <w:t>3 uds x 1.300</w:t>
            </w:r>
          </w:p>
        </w:tc>
        <w:tc>
          <w:tcPr>
            <w:tcW w:w="3049" w:type="dxa"/>
            <w:hideMark/>
          </w:tcPr>
          <w:p w:rsidR="009F0A30" w:rsidRPr="00E126A6"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b/>
                <w:bCs/>
                <w:sz w:val="20"/>
                <w:szCs w:val="20"/>
                <w:lang w:eastAsia="es-CR"/>
              </w:rPr>
              <w:t xml:space="preserve">Discos para pulir 4" </w:t>
            </w:r>
            <w:r w:rsidRPr="00E126A6">
              <w:rPr>
                <w:rFonts w:ascii="Arial" w:eastAsia="Times New Roman" w:hAnsi="Arial" w:cs="Arial"/>
                <w:sz w:val="20"/>
                <w:szCs w:val="20"/>
                <w:lang w:eastAsia="es-CR"/>
              </w:rPr>
              <w:t>como insumo para el mantenimiento de los diferentes simuladores y componentes de los mismos.</w:t>
            </w:r>
          </w:p>
        </w:tc>
      </w:tr>
      <w:tr w:rsidR="009F0A30" w:rsidRPr="00E126A6" w:rsidTr="001425C4">
        <w:trPr>
          <w:cnfStyle w:val="000000100000" w:firstRow="0" w:lastRow="0" w:firstColumn="0" w:lastColumn="0" w:oddVBand="0" w:evenVBand="0" w:oddHBand="1"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1523" w:type="dxa"/>
            <w:tcBorders>
              <w:top w:val="none" w:sz="0" w:space="0" w:color="auto"/>
              <w:left w:val="none" w:sz="0" w:space="0" w:color="auto"/>
              <w:bottom w:val="none" w:sz="0" w:space="0" w:color="auto"/>
            </w:tcBorders>
            <w:vAlign w:val="center"/>
            <w:hideMark/>
          </w:tcPr>
          <w:p w:rsidR="009F0A30" w:rsidRPr="00E126A6" w:rsidRDefault="009F0A30" w:rsidP="00176CD4">
            <w:pPr>
              <w:jc w:val="center"/>
              <w:rPr>
                <w:rFonts w:ascii="Arial" w:eastAsia="Times New Roman" w:hAnsi="Arial" w:cs="Arial"/>
                <w:sz w:val="20"/>
                <w:szCs w:val="20"/>
                <w:lang w:eastAsia="es-CR"/>
              </w:rPr>
            </w:pPr>
            <w:r w:rsidRPr="00E126A6">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E126A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sz w:val="20"/>
                <w:szCs w:val="20"/>
                <w:lang w:eastAsia="es-CR"/>
              </w:rPr>
              <w:t>132.000,00</w:t>
            </w:r>
          </w:p>
        </w:tc>
        <w:tc>
          <w:tcPr>
            <w:tcW w:w="1559" w:type="dxa"/>
            <w:tcBorders>
              <w:top w:val="none" w:sz="0" w:space="0" w:color="auto"/>
              <w:bottom w:val="none" w:sz="0" w:space="0" w:color="auto"/>
            </w:tcBorders>
            <w:noWrap/>
            <w:vAlign w:val="center"/>
            <w:hideMark/>
          </w:tcPr>
          <w:p w:rsidR="009F0A30" w:rsidRPr="00E126A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sz w:val="20"/>
                <w:szCs w:val="20"/>
                <w:lang w:eastAsia="es-CR"/>
              </w:rPr>
              <w:t>7. Infraestructura</w:t>
            </w:r>
          </w:p>
        </w:tc>
        <w:tc>
          <w:tcPr>
            <w:tcW w:w="851" w:type="dxa"/>
            <w:tcBorders>
              <w:top w:val="none" w:sz="0" w:space="0" w:color="auto"/>
              <w:bottom w:val="none" w:sz="0" w:space="0" w:color="auto"/>
            </w:tcBorders>
            <w:noWrap/>
            <w:vAlign w:val="center"/>
            <w:hideMark/>
          </w:tcPr>
          <w:p w:rsidR="009F0A30" w:rsidRPr="00E126A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sz w:val="20"/>
                <w:szCs w:val="20"/>
                <w:lang w:eastAsia="es-CR"/>
              </w:rPr>
              <w:t>3.7.1.2</w:t>
            </w:r>
          </w:p>
        </w:tc>
        <w:tc>
          <w:tcPr>
            <w:tcW w:w="995" w:type="dxa"/>
            <w:tcBorders>
              <w:top w:val="none" w:sz="0" w:space="0" w:color="auto"/>
              <w:bottom w:val="none" w:sz="0" w:space="0" w:color="auto"/>
            </w:tcBorders>
            <w:noWrap/>
            <w:vAlign w:val="center"/>
            <w:hideMark/>
          </w:tcPr>
          <w:p w:rsidR="009F0A30" w:rsidRPr="00E126A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sz w:val="20"/>
                <w:szCs w:val="20"/>
                <w:lang w:eastAsia="es-CR"/>
              </w:rPr>
              <w:t>3.7.1.2.2</w:t>
            </w:r>
          </w:p>
        </w:tc>
        <w:tc>
          <w:tcPr>
            <w:tcW w:w="3686" w:type="dxa"/>
            <w:tcBorders>
              <w:top w:val="none" w:sz="0" w:space="0" w:color="auto"/>
              <w:bottom w:val="none" w:sz="0" w:space="0" w:color="auto"/>
            </w:tcBorders>
            <w:hideMark/>
          </w:tcPr>
          <w:p w:rsidR="009F0A30" w:rsidRPr="00E126A6"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sz w:val="20"/>
                <w:szCs w:val="20"/>
                <w:lang w:eastAsia="es-CR"/>
              </w:rPr>
              <w:t>120 uds x 1.100</w:t>
            </w:r>
          </w:p>
        </w:tc>
        <w:tc>
          <w:tcPr>
            <w:tcW w:w="3049" w:type="dxa"/>
            <w:tcBorders>
              <w:top w:val="none" w:sz="0" w:space="0" w:color="auto"/>
              <w:bottom w:val="none" w:sz="0" w:space="0" w:color="auto"/>
              <w:right w:val="none" w:sz="0" w:space="0" w:color="auto"/>
            </w:tcBorders>
            <w:hideMark/>
          </w:tcPr>
          <w:p w:rsidR="009F0A30" w:rsidRPr="00E126A6"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b/>
                <w:bCs/>
                <w:sz w:val="20"/>
                <w:szCs w:val="20"/>
                <w:lang w:eastAsia="es-CR"/>
              </w:rPr>
              <w:t>Discos de corte Fino 4"</w:t>
            </w:r>
            <w:r w:rsidRPr="00E126A6">
              <w:rPr>
                <w:rFonts w:ascii="Arial" w:eastAsia="Times New Roman" w:hAnsi="Arial" w:cs="Arial"/>
                <w:sz w:val="20"/>
                <w:szCs w:val="20"/>
                <w:lang w:eastAsia="es-CR"/>
              </w:rPr>
              <w:t xml:space="preserve"> como insumo para el mantenimiento de los diferentes simuladores y componentes de los mismos.</w:t>
            </w:r>
          </w:p>
        </w:tc>
      </w:tr>
      <w:tr w:rsidR="009F0A30" w:rsidRPr="00E126A6"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1523" w:type="dxa"/>
            <w:vAlign w:val="center"/>
            <w:hideMark/>
          </w:tcPr>
          <w:p w:rsidR="009F0A30" w:rsidRPr="00E126A6" w:rsidRDefault="009F0A30" w:rsidP="00176CD4">
            <w:pPr>
              <w:jc w:val="center"/>
              <w:rPr>
                <w:rFonts w:ascii="Arial" w:eastAsia="Times New Roman" w:hAnsi="Arial" w:cs="Arial"/>
                <w:sz w:val="20"/>
                <w:szCs w:val="20"/>
                <w:lang w:eastAsia="es-CR"/>
              </w:rPr>
            </w:pPr>
            <w:r w:rsidRPr="00E126A6">
              <w:rPr>
                <w:rFonts w:ascii="Arial" w:eastAsia="Times New Roman" w:hAnsi="Arial" w:cs="Arial"/>
                <w:sz w:val="20"/>
                <w:szCs w:val="20"/>
                <w:lang w:eastAsia="es-CR"/>
              </w:rPr>
              <w:t>2.04.01 Herramientas e instrumentos</w:t>
            </w:r>
          </w:p>
        </w:tc>
        <w:tc>
          <w:tcPr>
            <w:tcW w:w="1559" w:type="dxa"/>
            <w:vAlign w:val="center"/>
            <w:hideMark/>
          </w:tcPr>
          <w:p w:rsidR="009F0A30" w:rsidRPr="00E126A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sz w:val="20"/>
                <w:szCs w:val="20"/>
                <w:lang w:eastAsia="es-CR"/>
              </w:rPr>
              <w:t>21.000,00</w:t>
            </w:r>
          </w:p>
        </w:tc>
        <w:tc>
          <w:tcPr>
            <w:tcW w:w="1559" w:type="dxa"/>
            <w:noWrap/>
            <w:vAlign w:val="center"/>
            <w:hideMark/>
          </w:tcPr>
          <w:p w:rsidR="009F0A30" w:rsidRPr="00E126A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sz w:val="20"/>
                <w:szCs w:val="20"/>
                <w:lang w:eastAsia="es-CR"/>
              </w:rPr>
              <w:t>7. Infraestructura</w:t>
            </w:r>
          </w:p>
        </w:tc>
        <w:tc>
          <w:tcPr>
            <w:tcW w:w="851" w:type="dxa"/>
            <w:noWrap/>
            <w:vAlign w:val="center"/>
            <w:hideMark/>
          </w:tcPr>
          <w:p w:rsidR="009F0A30" w:rsidRPr="00E126A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sz w:val="20"/>
                <w:szCs w:val="20"/>
                <w:lang w:eastAsia="es-CR"/>
              </w:rPr>
              <w:t>3.7.1.2</w:t>
            </w:r>
          </w:p>
        </w:tc>
        <w:tc>
          <w:tcPr>
            <w:tcW w:w="995" w:type="dxa"/>
            <w:noWrap/>
            <w:vAlign w:val="center"/>
            <w:hideMark/>
          </w:tcPr>
          <w:p w:rsidR="009F0A30" w:rsidRPr="00E126A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sz w:val="20"/>
                <w:szCs w:val="20"/>
                <w:lang w:eastAsia="es-CR"/>
              </w:rPr>
              <w:t>3.7.1.2.2</w:t>
            </w:r>
          </w:p>
        </w:tc>
        <w:tc>
          <w:tcPr>
            <w:tcW w:w="3686" w:type="dxa"/>
            <w:hideMark/>
          </w:tcPr>
          <w:p w:rsidR="009F0A30" w:rsidRPr="00E126A6"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sz w:val="20"/>
                <w:szCs w:val="20"/>
                <w:lang w:eastAsia="es-CR"/>
              </w:rPr>
              <w:t>3 uds x 7.000</w:t>
            </w:r>
          </w:p>
        </w:tc>
        <w:tc>
          <w:tcPr>
            <w:tcW w:w="3049" w:type="dxa"/>
            <w:hideMark/>
          </w:tcPr>
          <w:p w:rsidR="009F0A30" w:rsidRPr="00E126A6"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E126A6">
              <w:rPr>
                <w:rFonts w:ascii="Arial" w:eastAsia="Times New Roman" w:hAnsi="Arial" w:cs="Arial"/>
                <w:b/>
                <w:bCs/>
                <w:sz w:val="20"/>
                <w:szCs w:val="20"/>
                <w:lang w:eastAsia="es-CR"/>
              </w:rPr>
              <w:t xml:space="preserve">Inyector de grasa </w:t>
            </w:r>
            <w:r w:rsidRPr="00E126A6">
              <w:rPr>
                <w:rFonts w:ascii="Arial" w:eastAsia="Times New Roman" w:hAnsi="Arial" w:cs="Arial"/>
                <w:sz w:val="20"/>
                <w:szCs w:val="20"/>
                <w:lang w:eastAsia="es-CR"/>
              </w:rPr>
              <w:t>como insumo para el mantenimiento de los diferentes equipos, simuladores y componentes de los mismos.</w:t>
            </w:r>
          </w:p>
        </w:tc>
      </w:tr>
    </w:tbl>
    <w:p w:rsidR="009F0A30" w:rsidRDefault="009F0A30" w:rsidP="009F0A30"/>
    <w:p w:rsidR="001425C4" w:rsidRDefault="001425C4"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495"/>
        <w:gridCol w:w="1559"/>
        <w:gridCol w:w="1559"/>
        <w:gridCol w:w="851"/>
        <w:gridCol w:w="995"/>
        <w:gridCol w:w="3714"/>
        <w:gridCol w:w="3049"/>
      </w:tblGrid>
      <w:tr w:rsidR="009F0A30" w:rsidRPr="009D6F2E"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9D6F2E"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9D6F2E" w:rsidTr="001425C4">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1495" w:type="dxa"/>
            <w:vMerge w:val="restart"/>
            <w:tcBorders>
              <w:top w:val="none" w:sz="0" w:space="0" w:color="auto"/>
              <w:left w:val="none" w:sz="0" w:space="0" w:color="auto"/>
              <w:bottom w:val="none" w:sz="0" w:space="0" w:color="auto"/>
            </w:tcBorders>
            <w:hideMark/>
          </w:tcPr>
          <w:p w:rsidR="009F0A30" w:rsidRPr="009D6F2E" w:rsidRDefault="009F0A30" w:rsidP="00176CD4">
            <w:pPr>
              <w:jc w:val="center"/>
              <w:rPr>
                <w:rFonts w:ascii="Calibri" w:eastAsia="Times New Roman" w:hAnsi="Calibri" w:cs="Times New Roman"/>
                <w:lang w:eastAsia="es-CR"/>
              </w:rPr>
            </w:pPr>
            <w:r w:rsidRPr="009D6F2E">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9D6F2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D6F2E">
              <w:rPr>
                <w:rFonts w:ascii="Calibri" w:eastAsia="Times New Roman" w:hAnsi="Calibri" w:cs="Times New Roman"/>
                <w:b/>
                <w:bCs/>
                <w:lang w:eastAsia="es-CR"/>
              </w:rPr>
              <w:t>Monto</w:t>
            </w:r>
          </w:p>
        </w:tc>
        <w:tc>
          <w:tcPr>
            <w:tcW w:w="3405" w:type="dxa"/>
            <w:gridSpan w:val="3"/>
            <w:tcBorders>
              <w:top w:val="none" w:sz="0" w:space="0" w:color="auto"/>
              <w:bottom w:val="none" w:sz="0" w:space="0" w:color="auto"/>
            </w:tcBorders>
            <w:noWrap/>
            <w:vAlign w:val="center"/>
            <w:hideMark/>
          </w:tcPr>
          <w:p w:rsidR="009F0A30" w:rsidRPr="009D6F2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D6F2E">
              <w:rPr>
                <w:rFonts w:ascii="Calibri" w:eastAsia="Times New Roman" w:hAnsi="Calibri" w:cs="Times New Roman"/>
                <w:b/>
                <w:bCs/>
                <w:lang w:eastAsia="es-CR"/>
              </w:rPr>
              <w:t>Vinculación PAO</w:t>
            </w:r>
          </w:p>
        </w:tc>
        <w:tc>
          <w:tcPr>
            <w:tcW w:w="3714" w:type="dxa"/>
            <w:vMerge w:val="restart"/>
            <w:tcBorders>
              <w:top w:val="none" w:sz="0" w:space="0" w:color="auto"/>
              <w:bottom w:val="none" w:sz="0" w:space="0" w:color="auto"/>
            </w:tcBorders>
            <w:vAlign w:val="center"/>
            <w:hideMark/>
          </w:tcPr>
          <w:p w:rsidR="009F0A30" w:rsidRPr="009D6F2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D6F2E">
              <w:rPr>
                <w:rFonts w:ascii="Calibri" w:eastAsia="Times New Roman" w:hAnsi="Calibri" w:cs="Times New Roman"/>
                <w:b/>
                <w:bCs/>
                <w:lang w:eastAsia="es-CR"/>
              </w:rPr>
              <w:t>Cálculo</w:t>
            </w:r>
          </w:p>
        </w:tc>
        <w:tc>
          <w:tcPr>
            <w:tcW w:w="3049" w:type="dxa"/>
            <w:vMerge w:val="restart"/>
            <w:tcBorders>
              <w:top w:val="none" w:sz="0" w:space="0" w:color="auto"/>
              <w:bottom w:val="none" w:sz="0" w:space="0" w:color="auto"/>
              <w:right w:val="none" w:sz="0" w:space="0" w:color="auto"/>
            </w:tcBorders>
            <w:noWrap/>
            <w:vAlign w:val="center"/>
            <w:hideMark/>
          </w:tcPr>
          <w:p w:rsidR="009F0A30" w:rsidRPr="009D6F2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D6F2E">
              <w:rPr>
                <w:rFonts w:ascii="Calibri" w:eastAsia="Times New Roman" w:hAnsi="Calibri" w:cs="Times New Roman"/>
                <w:b/>
                <w:bCs/>
                <w:lang w:eastAsia="es-CR"/>
              </w:rPr>
              <w:t>Justificación</w:t>
            </w:r>
          </w:p>
        </w:tc>
      </w:tr>
      <w:tr w:rsidR="009F0A30" w:rsidRPr="009D6F2E" w:rsidTr="001425C4">
        <w:trPr>
          <w:trHeight w:val="352"/>
          <w:jc w:val="center"/>
        </w:trPr>
        <w:tc>
          <w:tcPr>
            <w:cnfStyle w:val="001000000000" w:firstRow="0" w:lastRow="0" w:firstColumn="1" w:lastColumn="0" w:oddVBand="0" w:evenVBand="0" w:oddHBand="0" w:evenHBand="0" w:firstRowFirstColumn="0" w:firstRowLastColumn="0" w:lastRowFirstColumn="0" w:lastRowLastColumn="0"/>
            <w:tcW w:w="1495" w:type="dxa"/>
            <w:vMerge/>
          </w:tcPr>
          <w:p w:rsidR="009F0A30" w:rsidRPr="009D6F2E" w:rsidRDefault="009F0A30" w:rsidP="00176CD4">
            <w:pPr>
              <w:jc w:val="center"/>
              <w:rPr>
                <w:rFonts w:ascii="Calibri" w:eastAsia="Times New Roman" w:hAnsi="Calibri" w:cs="Times New Roman"/>
                <w:lang w:eastAsia="es-CR"/>
              </w:rPr>
            </w:pPr>
          </w:p>
        </w:tc>
        <w:tc>
          <w:tcPr>
            <w:tcW w:w="1559" w:type="dxa"/>
            <w:vMerge/>
            <w:noWrap/>
          </w:tcPr>
          <w:p w:rsidR="009F0A30" w:rsidRPr="009D6F2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D6F2E">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D6F2E">
              <w:rPr>
                <w:rFonts w:ascii="Calibri" w:eastAsia="Times New Roman" w:hAnsi="Calibri" w:cs="Times New Roman"/>
                <w:b/>
                <w:bCs/>
                <w:lang w:eastAsia="es-CR"/>
              </w:rPr>
              <w:t>Meta</w:t>
            </w:r>
          </w:p>
        </w:tc>
        <w:tc>
          <w:tcPr>
            <w:tcW w:w="99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D6F2E">
              <w:rPr>
                <w:rFonts w:ascii="Calibri" w:eastAsia="Times New Roman" w:hAnsi="Calibri" w:cs="Times New Roman"/>
                <w:b/>
                <w:bCs/>
                <w:lang w:eastAsia="es-CR"/>
              </w:rPr>
              <w:t>Acción</w:t>
            </w:r>
          </w:p>
        </w:tc>
        <w:tc>
          <w:tcPr>
            <w:tcW w:w="3714" w:type="dxa"/>
            <w:vMerge/>
          </w:tcPr>
          <w:p w:rsidR="009F0A30" w:rsidRPr="009D6F2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049" w:type="dxa"/>
            <w:vMerge/>
            <w:noWrap/>
          </w:tcPr>
          <w:p w:rsidR="009F0A30" w:rsidRPr="009D6F2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9D6F2E"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495" w:type="dxa"/>
            <w:tcBorders>
              <w:top w:val="none" w:sz="0" w:space="0" w:color="auto"/>
              <w:left w:val="none" w:sz="0" w:space="0" w:color="auto"/>
              <w:bottom w:val="none" w:sz="0" w:space="0" w:color="auto"/>
            </w:tcBorders>
            <w:vAlign w:val="center"/>
            <w:hideMark/>
          </w:tcPr>
          <w:p w:rsidR="009F0A30" w:rsidRPr="009D6F2E" w:rsidRDefault="009F0A30" w:rsidP="00176CD4">
            <w:pPr>
              <w:jc w:val="center"/>
              <w:rPr>
                <w:rFonts w:ascii="Arial" w:eastAsia="Times New Roman" w:hAnsi="Arial" w:cs="Arial"/>
                <w:sz w:val="20"/>
                <w:szCs w:val="20"/>
                <w:lang w:eastAsia="es-CR"/>
              </w:rPr>
            </w:pPr>
            <w:r w:rsidRPr="009D6F2E">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9D6F2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D6F2E">
              <w:rPr>
                <w:rFonts w:ascii="Arial" w:eastAsia="Times New Roman" w:hAnsi="Arial" w:cs="Arial"/>
                <w:sz w:val="20"/>
                <w:szCs w:val="20"/>
                <w:lang w:eastAsia="es-CR"/>
              </w:rPr>
              <w:t>200.000,00</w:t>
            </w:r>
          </w:p>
        </w:tc>
        <w:tc>
          <w:tcPr>
            <w:tcW w:w="1559" w:type="dxa"/>
            <w:tcBorders>
              <w:top w:val="none" w:sz="0" w:space="0" w:color="auto"/>
              <w:bottom w:val="none" w:sz="0" w:space="0" w:color="auto"/>
            </w:tcBorders>
            <w:noWrap/>
            <w:vAlign w:val="center"/>
            <w:hideMark/>
          </w:tcPr>
          <w:p w:rsidR="009F0A30" w:rsidRPr="009D6F2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D6F2E">
              <w:rPr>
                <w:rFonts w:ascii="Arial" w:eastAsia="Times New Roman" w:hAnsi="Arial" w:cs="Arial"/>
                <w:sz w:val="20"/>
                <w:szCs w:val="20"/>
                <w:lang w:eastAsia="es-CR"/>
              </w:rPr>
              <w:t>7. Infraestructura</w:t>
            </w:r>
          </w:p>
        </w:tc>
        <w:tc>
          <w:tcPr>
            <w:tcW w:w="851" w:type="dxa"/>
            <w:tcBorders>
              <w:top w:val="none" w:sz="0" w:space="0" w:color="auto"/>
              <w:bottom w:val="none" w:sz="0" w:space="0" w:color="auto"/>
            </w:tcBorders>
            <w:noWrap/>
            <w:vAlign w:val="center"/>
            <w:hideMark/>
          </w:tcPr>
          <w:p w:rsidR="009F0A30" w:rsidRPr="009D6F2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D6F2E">
              <w:rPr>
                <w:rFonts w:ascii="Arial" w:eastAsia="Times New Roman" w:hAnsi="Arial" w:cs="Arial"/>
                <w:sz w:val="20"/>
                <w:szCs w:val="20"/>
                <w:lang w:eastAsia="es-CR"/>
              </w:rPr>
              <w:t>3.7.1.2</w:t>
            </w:r>
          </w:p>
        </w:tc>
        <w:tc>
          <w:tcPr>
            <w:tcW w:w="995" w:type="dxa"/>
            <w:tcBorders>
              <w:top w:val="none" w:sz="0" w:space="0" w:color="auto"/>
              <w:bottom w:val="none" w:sz="0" w:space="0" w:color="auto"/>
            </w:tcBorders>
            <w:noWrap/>
            <w:vAlign w:val="center"/>
            <w:hideMark/>
          </w:tcPr>
          <w:p w:rsidR="009F0A30" w:rsidRPr="009D6F2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D6F2E">
              <w:rPr>
                <w:rFonts w:ascii="Arial" w:eastAsia="Times New Roman" w:hAnsi="Arial" w:cs="Arial"/>
                <w:sz w:val="20"/>
                <w:szCs w:val="20"/>
                <w:lang w:eastAsia="es-CR"/>
              </w:rPr>
              <w:t>3.7.1.2.2</w:t>
            </w:r>
          </w:p>
        </w:tc>
        <w:tc>
          <w:tcPr>
            <w:tcW w:w="3714" w:type="dxa"/>
            <w:tcBorders>
              <w:top w:val="none" w:sz="0" w:space="0" w:color="auto"/>
              <w:bottom w:val="none" w:sz="0" w:space="0" w:color="auto"/>
            </w:tcBorders>
            <w:hideMark/>
          </w:tcPr>
          <w:p w:rsidR="009F0A30" w:rsidRPr="009D6F2E"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D6F2E">
              <w:rPr>
                <w:rFonts w:ascii="Arial" w:eastAsia="Times New Roman" w:hAnsi="Arial" w:cs="Arial"/>
                <w:sz w:val="20"/>
                <w:szCs w:val="20"/>
                <w:lang w:eastAsia="es-CR"/>
              </w:rPr>
              <w:t>1 ud x 200.000</w:t>
            </w:r>
          </w:p>
        </w:tc>
        <w:tc>
          <w:tcPr>
            <w:tcW w:w="3049" w:type="dxa"/>
            <w:tcBorders>
              <w:top w:val="none" w:sz="0" w:space="0" w:color="auto"/>
              <w:bottom w:val="none" w:sz="0" w:space="0" w:color="auto"/>
              <w:right w:val="none" w:sz="0" w:space="0" w:color="auto"/>
            </w:tcBorders>
            <w:hideMark/>
          </w:tcPr>
          <w:p w:rsidR="009F0A30" w:rsidRPr="009D6F2E"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D6F2E">
              <w:rPr>
                <w:rFonts w:ascii="Arial" w:eastAsia="Times New Roman" w:hAnsi="Arial" w:cs="Arial"/>
                <w:b/>
                <w:bCs/>
                <w:sz w:val="20"/>
                <w:szCs w:val="20"/>
                <w:lang w:eastAsia="es-CR"/>
              </w:rPr>
              <w:t>Caja de herramientas</w:t>
            </w:r>
            <w:r w:rsidRPr="009D6F2E">
              <w:rPr>
                <w:rFonts w:ascii="Arial" w:eastAsia="Times New Roman" w:hAnsi="Arial" w:cs="Arial"/>
                <w:sz w:val="20"/>
                <w:szCs w:val="20"/>
                <w:lang w:eastAsia="es-CR"/>
              </w:rPr>
              <w:t xml:space="preserve">, como insumo para los trabajos de confección de escenarios y con el mantenimiento de las prácticas.  </w:t>
            </w:r>
          </w:p>
        </w:tc>
      </w:tr>
      <w:tr w:rsidR="009F0A30" w:rsidRPr="009D6F2E"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1495" w:type="dxa"/>
            <w:vAlign w:val="center"/>
            <w:hideMark/>
          </w:tcPr>
          <w:p w:rsidR="009F0A30" w:rsidRPr="009D6F2E" w:rsidRDefault="009F0A30" w:rsidP="00176CD4">
            <w:pPr>
              <w:jc w:val="center"/>
              <w:rPr>
                <w:rFonts w:ascii="Arial" w:eastAsia="Times New Roman" w:hAnsi="Arial" w:cs="Arial"/>
                <w:sz w:val="20"/>
                <w:szCs w:val="20"/>
                <w:lang w:eastAsia="es-CR"/>
              </w:rPr>
            </w:pPr>
            <w:r w:rsidRPr="009D6F2E">
              <w:rPr>
                <w:rFonts w:ascii="Arial" w:eastAsia="Times New Roman" w:hAnsi="Arial" w:cs="Arial"/>
                <w:sz w:val="20"/>
                <w:szCs w:val="20"/>
                <w:lang w:eastAsia="es-CR"/>
              </w:rPr>
              <w:t>2.04.01 Herramientas e instrumentos</w:t>
            </w:r>
          </w:p>
        </w:tc>
        <w:tc>
          <w:tcPr>
            <w:tcW w:w="1559" w:type="dxa"/>
            <w:vAlign w:val="center"/>
            <w:hideMark/>
          </w:tcPr>
          <w:p w:rsidR="009F0A30" w:rsidRPr="009D6F2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D6F2E">
              <w:rPr>
                <w:rFonts w:ascii="Arial" w:eastAsia="Times New Roman" w:hAnsi="Arial" w:cs="Arial"/>
                <w:sz w:val="20"/>
                <w:szCs w:val="20"/>
                <w:lang w:eastAsia="es-CR"/>
              </w:rPr>
              <w:t>42.000,00</w:t>
            </w:r>
          </w:p>
        </w:tc>
        <w:tc>
          <w:tcPr>
            <w:tcW w:w="1559" w:type="dxa"/>
            <w:noWrap/>
            <w:vAlign w:val="center"/>
            <w:hideMark/>
          </w:tcPr>
          <w:p w:rsidR="009F0A30" w:rsidRPr="009D6F2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D6F2E">
              <w:rPr>
                <w:rFonts w:ascii="Arial" w:eastAsia="Times New Roman" w:hAnsi="Arial" w:cs="Arial"/>
                <w:sz w:val="20"/>
                <w:szCs w:val="20"/>
                <w:lang w:eastAsia="es-CR"/>
              </w:rPr>
              <w:t>7. Infraestructura</w:t>
            </w:r>
          </w:p>
        </w:tc>
        <w:tc>
          <w:tcPr>
            <w:tcW w:w="851" w:type="dxa"/>
            <w:noWrap/>
            <w:vAlign w:val="center"/>
            <w:hideMark/>
          </w:tcPr>
          <w:p w:rsidR="009F0A30" w:rsidRPr="009D6F2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D6F2E">
              <w:rPr>
                <w:rFonts w:ascii="Arial" w:eastAsia="Times New Roman" w:hAnsi="Arial" w:cs="Arial"/>
                <w:sz w:val="20"/>
                <w:szCs w:val="20"/>
                <w:lang w:eastAsia="es-CR"/>
              </w:rPr>
              <w:t>3.7.1.2</w:t>
            </w:r>
          </w:p>
        </w:tc>
        <w:tc>
          <w:tcPr>
            <w:tcW w:w="995" w:type="dxa"/>
            <w:noWrap/>
            <w:vAlign w:val="center"/>
            <w:hideMark/>
          </w:tcPr>
          <w:p w:rsidR="009F0A30" w:rsidRPr="009D6F2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D6F2E">
              <w:rPr>
                <w:rFonts w:ascii="Arial" w:eastAsia="Times New Roman" w:hAnsi="Arial" w:cs="Arial"/>
                <w:sz w:val="20"/>
                <w:szCs w:val="20"/>
                <w:lang w:eastAsia="es-CR"/>
              </w:rPr>
              <w:t>3.7.1.2.2</w:t>
            </w:r>
          </w:p>
        </w:tc>
        <w:tc>
          <w:tcPr>
            <w:tcW w:w="3714" w:type="dxa"/>
            <w:hideMark/>
          </w:tcPr>
          <w:p w:rsidR="009F0A30" w:rsidRPr="009D6F2E"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D6F2E">
              <w:rPr>
                <w:rFonts w:ascii="Arial" w:eastAsia="Times New Roman" w:hAnsi="Arial" w:cs="Arial"/>
                <w:sz w:val="20"/>
                <w:szCs w:val="20"/>
                <w:lang w:eastAsia="es-CR"/>
              </w:rPr>
              <w:t>3 uds x 14.000</w:t>
            </w:r>
          </w:p>
        </w:tc>
        <w:tc>
          <w:tcPr>
            <w:tcW w:w="3049" w:type="dxa"/>
            <w:hideMark/>
          </w:tcPr>
          <w:p w:rsidR="009F0A30" w:rsidRPr="009D6F2E"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D6F2E">
              <w:rPr>
                <w:rFonts w:ascii="Arial" w:eastAsia="Times New Roman" w:hAnsi="Arial" w:cs="Arial"/>
                <w:b/>
                <w:bCs/>
                <w:sz w:val="20"/>
                <w:szCs w:val="20"/>
                <w:lang w:eastAsia="es-CR"/>
              </w:rPr>
              <w:t>Cepillos para madera</w:t>
            </w:r>
            <w:r w:rsidRPr="009D6F2E">
              <w:rPr>
                <w:rFonts w:ascii="Arial" w:eastAsia="Times New Roman" w:hAnsi="Arial" w:cs="Arial"/>
                <w:sz w:val="20"/>
                <w:szCs w:val="20"/>
                <w:lang w:eastAsia="es-CR"/>
              </w:rPr>
              <w:t xml:space="preserve"> como insumo para el mantenimiento de los diferentes simuladores y componentes de los mismos.</w:t>
            </w:r>
          </w:p>
        </w:tc>
      </w:tr>
      <w:tr w:rsidR="009F0A30" w:rsidRPr="009D6F2E" w:rsidTr="001425C4">
        <w:trPr>
          <w:cnfStyle w:val="000000100000" w:firstRow="0" w:lastRow="0" w:firstColumn="0" w:lastColumn="0" w:oddVBand="0" w:evenVBand="0" w:oddHBand="1"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1495" w:type="dxa"/>
            <w:tcBorders>
              <w:top w:val="none" w:sz="0" w:space="0" w:color="auto"/>
              <w:left w:val="none" w:sz="0" w:space="0" w:color="auto"/>
              <w:bottom w:val="none" w:sz="0" w:space="0" w:color="auto"/>
            </w:tcBorders>
            <w:vAlign w:val="center"/>
            <w:hideMark/>
          </w:tcPr>
          <w:p w:rsidR="009F0A30" w:rsidRPr="009D6F2E" w:rsidRDefault="009F0A30" w:rsidP="00176CD4">
            <w:pPr>
              <w:jc w:val="center"/>
              <w:rPr>
                <w:rFonts w:ascii="Arial" w:eastAsia="Times New Roman" w:hAnsi="Arial" w:cs="Arial"/>
                <w:sz w:val="20"/>
                <w:szCs w:val="20"/>
                <w:lang w:eastAsia="es-CR"/>
              </w:rPr>
            </w:pPr>
            <w:r w:rsidRPr="009D6F2E">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9D6F2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D6F2E">
              <w:rPr>
                <w:rFonts w:ascii="Arial" w:eastAsia="Times New Roman" w:hAnsi="Arial" w:cs="Arial"/>
                <w:sz w:val="20"/>
                <w:szCs w:val="20"/>
                <w:lang w:eastAsia="es-CR"/>
              </w:rPr>
              <w:t>300.000,00</w:t>
            </w:r>
          </w:p>
        </w:tc>
        <w:tc>
          <w:tcPr>
            <w:tcW w:w="1559" w:type="dxa"/>
            <w:tcBorders>
              <w:top w:val="none" w:sz="0" w:space="0" w:color="auto"/>
              <w:bottom w:val="none" w:sz="0" w:space="0" w:color="auto"/>
            </w:tcBorders>
            <w:noWrap/>
            <w:vAlign w:val="center"/>
            <w:hideMark/>
          </w:tcPr>
          <w:p w:rsidR="009F0A30" w:rsidRPr="009D6F2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D6F2E">
              <w:rPr>
                <w:rFonts w:ascii="Arial" w:eastAsia="Times New Roman" w:hAnsi="Arial" w:cs="Arial"/>
                <w:sz w:val="20"/>
                <w:szCs w:val="20"/>
                <w:lang w:eastAsia="es-CR"/>
              </w:rPr>
              <w:t>7. Infraestructura</w:t>
            </w:r>
          </w:p>
        </w:tc>
        <w:tc>
          <w:tcPr>
            <w:tcW w:w="851" w:type="dxa"/>
            <w:tcBorders>
              <w:top w:val="none" w:sz="0" w:space="0" w:color="auto"/>
              <w:bottom w:val="none" w:sz="0" w:space="0" w:color="auto"/>
            </w:tcBorders>
            <w:noWrap/>
            <w:vAlign w:val="center"/>
            <w:hideMark/>
          </w:tcPr>
          <w:p w:rsidR="009F0A30" w:rsidRPr="009D6F2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D6F2E">
              <w:rPr>
                <w:rFonts w:ascii="Arial" w:eastAsia="Times New Roman" w:hAnsi="Arial" w:cs="Arial"/>
                <w:sz w:val="20"/>
                <w:szCs w:val="20"/>
                <w:lang w:eastAsia="es-CR"/>
              </w:rPr>
              <w:t>3.7.1.2</w:t>
            </w:r>
          </w:p>
        </w:tc>
        <w:tc>
          <w:tcPr>
            <w:tcW w:w="995" w:type="dxa"/>
            <w:tcBorders>
              <w:top w:val="none" w:sz="0" w:space="0" w:color="auto"/>
              <w:bottom w:val="none" w:sz="0" w:space="0" w:color="auto"/>
            </w:tcBorders>
            <w:noWrap/>
            <w:vAlign w:val="center"/>
            <w:hideMark/>
          </w:tcPr>
          <w:p w:rsidR="009F0A30" w:rsidRPr="009D6F2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D6F2E">
              <w:rPr>
                <w:rFonts w:ascii="Arial" w:eastAsia="Times New Roman" w:hAnsi="Arial" w:cs="Arial"/>
                <w:sz w:val="20"/>
                <w:szCs w:val="20"/>
                <w:lang w:eastAsia="es-CR"/>
              </w:rPr>
              <w:t>3.7.1.2.2</w:t>
            </w:r>
          </w:p>
        </w:tc>
        <w:tc>
          <w:tcPr>
            <w:tcW w:w="3714" w:type="dxa"/>
            <w:tcBorders>
              <w:top w:val="none" w:sz="0" w:space="0" w:color="auto"/>
              <w:bottom w:val="none" w:sz="0" w:space="0" w:color="auto"/>
            </w:tcBorders>
            <w:hideMark/>
          </w:tcPr>
          <w:p w:rsidR="009F0A30" w:rsidRPr="009D6F2E"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D6F2E">
              <w:rPr>
                <w:rFonts w:ascii="Arial" w:eastAsia="Times New Roman" w:hAnsi="Arial" w:cs="Arial"/>
                <w:sz w:val="20"/>
                <w:szCs w:val="20"/>
                <w:lang w:eastAsia="es-CR"/>
              </w:rPr>
              <w:t>2 uds x 150.000</w:t>
            </w:r>
          </w:p>
        </w:tc>
        <w:tc>
          <w:tcPr>
            <w:tcW w:w="3049" w:type="dxa"/>
            <w:tcBorders>
              <w:top w:val="none" w:sz="0" w:space="0" w:color="auto"/>
              <w:bottom w:val="none" w:sz="0" w:space="0" w:color="auto"/>
              <w:right w:val="none" w:sz="0" w:space="0" w:color="auto"/>
            </w:tcBorders>
            <w:hideMark/>
          </w:tcPr>
          <w:p w:rsidR="009F0A30" w:rsidRPr="009D6F2E"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D6F2E">
              <w:rPr>
                <w:rFonts w:ascii="Arial" w:eastAsia="Times New Roman" w:hAnsi="Arial" w:cs="Arial"/>
                <w:b/>
                <w:bCs/>
                <w:sz w:val="20"/>
                <w:szCs w:val="20"/>
                <w:lang w:eastAsia="es-CR"/>
              </w:rPr>
              <w:t>Lijadoras de bandas</w:t>
            </w:r>
            <w:r w:rsidRPr="009D6F2E">
              <w:rPr>
                <w:rFonts w:ascii="Arial" w:eastAsia="Times New Roman" w:hAnsi="Arial" w:cs="Arial"/>
                <w:sz w:val="20"/>
                <w:szCs w:val="20"/>
                <w:lang w:eastAsia="es-CR"/>
              </w:rPr>
              <w:t xml:space="preserve"> como insumo para el mantenimiento de los diferentes simuladores y componentes de los mismos.</w:t>
            </w:r>
          </w:p>
        </w:tc>
      </w:tr>
      <w:tr w:rsidR="009F0A30" w:rsidRPr="009D6F2E"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1495" w:type="dxa"/>
            <w:vAlign w:val="center"/>
            <w:hideMark/>
          </w:tcPr>
          <w:p w:rsidR="009F0A30" w:rsidRPr="009D6F2E" w:rsidRDefault="009F0A30" w:rsidP="00176CD4">
            <w:pPr>
              <w:jc w:val="center"/>
              <w:rPr>
                <w:rFonts w:ascii="Arial" w:eastAsia="Times New Roman" w:hAnsi="Arial" w:cs="Arial"/>
                <w:sz w:val="20"/>
                <w:szCs w:val="20"/>
                <w:lang w:eastAsia="es-CR"/>
              </w:rPr>
            </w:pPr>
            <w:r w:rsidRPr="009D6F2E">
              <w:rPr>
                <w:rFonts w:ascii="Arial" w:eastAsia="Times New Roman" w:hAnsi="Arial" w:cs="Arial"/>
                <w:sz w:val="20"/>
                <w:szCs w:val="20"/>
                <w:lang w:eastAsia="es-CR"/>
              </w:rPr>
              <w:t>2.04.01 Herramientas e instrumentos</w:t>
            </w:r>
          </w:p>
        </w:tc>
        <w:tc>
          <w:tcPr>
            <w:tcW w:w="1559" w:type="dxa"/>
            <w:vAlign w:val="center"/>
            <w:hideMark/>
          </w:tcPr>
          <w:p w:rsidR="009F0A30" w:rsidRPr="009D6F2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D6F2E">
              <w:rPr>
                <w:rFonts w:ascii="Arial" w:eastAsia="Times New Roman" w:hAnsi="Arial" w:cs="Arial"/>
                <w:sz w:val="20"/>
                <w:szCs w:val="20"/>
                <w:lang w:eastAsia="es-CR"/>
              </w:rPr>
              <w:t>21.000,00</w:t>
            </w:r>
          </w:p>
        </w:tc>
        <w:tc>
          <w:tcPr>
            <w:tcW w:w="1559" w:type="dxa"/>
            <w:noWrap/>
            <w:vAlign w:val="center"/>
            <w:hideMark/>
          </w:tcPr>
          <w:p w:rsidR="009F0A30" w:rsidRPr="009D6F2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D6F2E">
              <w:rPr>
                <w:rFonts w:ascii="Arial" w:eastAsia="Times New Roman" w:hAnsi="Arial" w:cs="Arial"/>
                <w:sz w:val="20"/>
                <w:szCs w:val="20"/>
                <w:lang w:eastAsia="es-CR"/>
              </w:rPr>
              <w:t>7. Infraestructura</w:t>
            </w:r>
          </w:p>
        </w:tc>
        <w:tc>
          <w:tcPr>
            <w:tcW w:w="851" w:type="dxa"/>
            <w:noWrap/>
            <w:vAlign w:val="center"/>
            <w:hideMark/>
          </w:tcPr>
          <w:p w:rsidR="009F0A30" w:rsidRPr="009D6F2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D6F2E">
              <w:rPr>
                <w:rFonts w:ascii="Arial" w:eastAsia="Times New Roman" w:hAnsi="Arial" w:cs="Arial"/>
                <w:sz w:val="20"/>
                <w:szCs w:val="20"/>
                <w:lang w:eastAsia="es-CR"/>
              </w:rPr>
              <w:t>3.7.1.2</w:t>
            </w:r>
          </w:p>
        </w:tc>
        <w:tc>
          <w:tcPr>
            <w:tcW w:w="995" w:type="dxa"/>
            <w:noWrap/>
            <w:vAlign w:val="center"/>
            <w:hideMark/>
          </w:tcPr>
          <w:p w:rsidR="009F0A30" w:rsidRPr="009D6F2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D6F2E">
              <w:rPr>
                <w:rFonts w:ascii="Arial" w:eastAsia="Times New Roman" w:hAnsi="Arial" w:cs="Arial"/>
                <w:sz w:val="20"/>
                <w:szCs w:val="20"/>
                <w:lang w:eastAsia="es-CR"/>
              </w:rPr>
              <w:t>3.7.1.2.2</w:t>
            </w:r>
          </w:p>
        </w:tc>
        <w:tc>
          <w:tcPr>
            <w:tcW w:w="3714" w:type="dxa"/>
            <w:hideMark/>
          </w:tcPr>
          <w:p w:rsidR="009F0A30" w:rsidRPr="009D6F2E"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D6F2E">
              <w:rPr>
                <w:rFonts w:ascii="Arial" w:eastAsia="Times New Roman" w:hAnsi="Arial" w:cs="Arial"/>
                <w:sz w:val="20"/>
                <w:szCs w:val="20"/>
                <w:lang w:eastAsia="es-CR"/>
              </w:rPr>
              <w:t>35 unds x 600</w:t>
            </w:r>
          </w:p>
        </w:tc>
        <w:tc>
          <w:tcPr>
            <w:tcW w:w="3049" w:type="dxa"/>
            <w:hideMark/>
          </w:tcPr>
          <w:p w:rsidR="009F0A30" w:rsidRPr="009D6F2E"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D6F2E">
              <w:rPr>
                <w:rFonts w:ascii="Arial" w:eastAsia="Times New Roman" w:hAnsi="Arial" w:cs="Arial"/>
                <w:b/>
                <w:bCs/>
                <w:sz w:val="20"/>
                <w:szCs w:val="20"/>
                <w:lang w:eastAsia="es-CR"/>
              </w:rPr>
              <w:t xml:space="preserve">Hojas de segueta </w:t>
            </w:r>
            <w:r w:rsidRPr="009D6F2E">
              <w:rPr>
                <w:rFonts w:ascii="Arial" w:eastAsia="Times New Roman" w:hAnsi="Arial" w:cs="Arial"/>
                <w:sz w:val="20"/>
                <w:szCs w:val="20"/>
                <w:lang w:eastAsia="es-CR"/>
              </w:rPr>
              <w:t>como insumo para el mantenimiento de los diferentes simuladores y componentes de los mismos.</w:t>
            </w:r>
          </w:p>
        </w:tc>
      </w:tr>
      <w:tr w:rsidR="009F0A30" w:rsidRPr="009D6F2E"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495" w:type="dxa"/>
            <w:tcBorders>
              <w:top w:val="none" w:sz="0" w:space="0" w:color="auto"/>
              <w:left w:val="none" w:sz="0" w:space="0" w:color="auto"/>
              <w:bottom w:val="none" w:sz="0" w:space="0" w:color="auto"/>
            </w:tcBorders>
            <w:vAlign w:val="center"/>
            <w:hideMark/>
          </w:tcPr>
          <w:p w:rsidR="009F0A30" w:rsidRPr="009D6F2E" w:rsidRDefault="009F0A30" w:rsidP="00176CD4">
            <w:pPr>
              <w:jc w:val="center"/>
              <w:rPr>
                <w:rFonts w:ascii="Arial" w:eastAsia="Times New Roman" w:hAnsi="Arial" w:cs="Arial"/>
                <w:sz w:val="20"/>
                <w:szCs w:val="20"/>
                <w:lang w:eastAsia="es-CR"/>
              </w:rPr>
            </w:pPr>
            <w:r w:rsidRPr="009D6F2E">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9D6F2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D6F2E">
              <w:rPr>
                <w:rFonts w:ascii="Arial" w:eastAsia="Times New Roman" w:hAnsi="Arial" w:cs="Arial"/>
                <w:sz w:val="20"/>
                <w:szCs w:val="20"/>
                <w:lang w:eastAsia="es-CR"/>
              </w:rPr>
              <w:t>60.000,00</w:t>
            </w:r>
          </w:p>
        </w:tc>
        <w:tc>
          <w:tcPr>
            <w:tcW w:w="1559" w:type="dxa"/>
            <w:tcBorders>
              <w:top w:val="none" w:sz="0" w:space="0" w:color="auto"/>
              <w:bottom w:val="none" w:sz="0" w:space="0" w:color="auto"/>
            </w:tcBorders>
            <w:noWrap/>
            <w:vAlign w:val="center"/>
            <w:hideMark/>
          </w:tcPr>
          <w:p w:rsidR="009F0A30" w:rsidRPr="009D6F2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D6F2E">
              <w:rPr>
                <w:rFonts w:ascii="Arial" w:eastAsia="Times New Roman" w:hAnsi="Arial" w:cs="Arial"/>
                <w:sz w:val="20"/>
                <w:szCs w:val="20"/>
                <w:lang w:eastAsia="es-CR"/>
              </w:rPr>
              <w:t>7. Infraestructura</w:t>
            </w:r>
          </w:p>
        </w:tc>
        <w:tc>
          <w:tcPr>
            <w:tcW w:w="851" w:type="dxa"/>
            <w:tcBorders>
              <w:top w:val="none" w:sz="0" w:space="0" w:color="auto"/>
              <w:bottom w:val="none" w:sz="0" w:space="0" w:color="auto"/>
            </w:tcBorders>
            <w:noWrap/>
            <w:vAlign w:val="center"/>
            <w:hideMark/>
          </w:tcPr>
          <w:p w:rsidR="009F0A30" w:rsidRPr="009D6F2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D6F2E">
              <w:rPr>
                <w:rFonts w:ascii="Arial" w:eastAsia="Times New Roman" w:hAnsi="Arial" w:cs="Arial"/>
                <w:sz w:val="20"/>
                <w:szCs w:val="20"/>
                <w:lang w:eastAsia="es-CR"/>
              </w:rPr>
              <w:t>3.7.1.2</w:t>
            </w:r>
          </w:p>
        </w:tc>
        <w:tc>
          <w:tcPr>
            <w:tcW w:w="995" w:type="dxa"/>
            <w:tcBorders>
              <w:top w:val="none" w:sz="0" w:space="0" w:color="auto"/>
              <w:bottom w:val="none" w:sz="0" w:space="0" w:color="auto"/>
            </w:tcBorders>
            <w:noWrap/>
            <w:vAlign w:val="center"/>
            <w:hideMark/>
          </w:tcPr>
          <w:p w:rsidR="009F0A30" w:rsidRPr="009D6F2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D6F2E">
              <w:rPr>
                <w:rFonts w:ascii="Arial" w:eastAsia="Times New Roman" w:hAnsi="Arial" w:cs="Arial"/>
                <w:sz w:val="20"/>
                <w:szCs w:val="20"/>
                <w:lang w:eastAsia="es-CR"/>
              </w:rPr>
              <w:t>3.7.1.2.2</w:t>
            </w:r>
          </w:p>
        </w:tc>
        <w:tc>
          <w:tcPr>
            <w:tcW w:w="3714" w:type="dxa"/>
            <w:tcBorders>
              <w:top w:val="none" w:sz="0" w:space="0" w:color="auto"/>
              <w:bottom w:val="none" w:sz="0" w:space="0" w:color="auto"/>
            </w:tcBorders>
            <w:hideMark/>
          </w:tcPr>
          <w:p w:rsidR="009F0A30" w:rsidRPr="009D6F2E"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D6F2E">
              <w:rPr>
                <w:rFonts w:ascii="Arial" w:eastAsia="Times New Roman" w:hAnsi="Arial" w:cs="Arial"/>
                <w:sz w:val="20"/>
                <w:szCs w:val="20"/>
                <w:lang w:eastAsia="es-CR"/>
              </w:rPr>
              <w:t>4 uds x 15.000</w:t>
            </w:r>
          </w:p>
        </w:tc>
        <w:tc>
          <w:tcPr>
            <w:tcW w:w="3049" w:type="dxa"/>
            <w:tcBorders>
              <w:top w:val="none" w:sz="0" w:space="0" w:color="auto"/>
              <w:bottom w:val="none" w:sz="0" w:space="0" w:color="auto"/>
              <w:right w:val="none" w:sz="0" w:space="0" w:color="auto"/>
            </w:tcBorders>
            <w:hideMark/>
          </w:tcPr>
          <w:p w:rsidR="009F0A30" w:rsidRPr="009D6F2E"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D6F2E">
              <w:rPr>
                <w:rFonts w:ascii="Arial" w:eastAsia="Times New Roman" w:hAnsi="Arial" w:cs="Arial"/>
                <w:b/>
                <w:bCs/>
                <w:sz w:val="20"/>
                <w:szCs w:val="20"/>
                <w:lang w:eastAsia="es-CR"/>
              </w:rPr>
              <w:t>Sargentos</w:t>
            </w:r>
            <w:r w:rsidRPr="009D6F2E">
              <w:rPr>
                <w:rFonts w:ascii="Arial" w:eastAsia="Times New Roman" w:hAnsi="Arial" w:cs="Arial"/>
                <w:sz w:val="20"/>
                <w:szCs w:val="20"/>
                <w:lang w:eastAsia="es-CR"/>
              </w:rPr>
              <w:t xml:space="preserve"> como insumo para los trabajos de confección de escenarios y con el mantenimiento de las prácticas.  </w:t>
            </w:r>
          </w:p>
        </w:tc>
      </w:tr>
    </w:tbl>
    <w:p w:rsidR="009F0A30" w:rsidRDefault="009F0A30" w:rsidP="009F0A30"/>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495"/>
        <w:gridCol w:w="1559"/>
        <w:gridCol w:w="1559"/>
        <w:gridCol w:w="851"/>
        <w:gridCol w:w="995"/>
        <w:gridCol w:w="3714"/>
        <w:gridCol w:w="3049"/>
      </w:tblGrid>
      <w:tr w:rsidR="009F0A30" w:rsidRPr="00993D7B" w:rsidTr="001425C4">
        <w:trPr>
          <w:cnfStyle w:val="100000000000" w:firstRow="1" w:lastRow="0" w:firstColumn="0" w:lastColumn="0" w:oddVBand="0" w:evenVBand="0" w:oddHBand="0" w:evenHBand="0" w:firstRowFirstColumn="0" w:firstRowLastColumn="0" w:lastRowFirstColumn="0" w:lastRowLastColumn="0"/>
          <w:trHeight w:val="132"/>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993D7B"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993D7B" w:rsidTr="001425C4">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1495" w:type="dxa"/>
            <w:vMerge w:val="restart"/>
            <w:tcBorders>
              <w:top w:val="none" w:sz="0" w:space="0" w:color="auto"/>
              <w:left w:val="none" w:sz="0" w:space="0" w:color="auto"/>
              <w:bottom w:val="none" w:sz="0" w:space="0" w:color="auto"/>
            </w:tcBorders>
            <w:hideMark/>
          </w:tcPr>
          <w:p w:rsidR="009F0A30" w:rsidRPr="00993D7B" w:rsidRDefault="009F0A30" w:rsidP="00176CD4">
            <w:pPr>
              <w:jc w:val="center"/>
              <w:rPr>
                <w:rFonts w:ascii="Calibri" w:eastAsia="Times New Roman" w:hAnsi="Calibri" w:cs="Times New Roman"/>
                <w:lang w:eastAsia="es-CR"/>
              </w:rPr>
            </w:pPr>
            <w:r w:rsidRPr="00993D7B">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93D7B">
              <w:rPr>
                <w:rFonts w:ascii="Calibri" w:eastAsia="Times New Roman" w:hAnsi="Calibri" w:cs="Times New Roman"/>
                <w:b/>
                <w:bCs/>
                <w:lang w:eastAsia="es-CR"/>
              </w:rPr>
              <w:t>Monto</w:t>
            </w:r>
          </w:p>
        </w:tc>
        <w:tc>
          <w:tcPr>
            <w:tcW w:w="3405" w:type="dxa"/>
            <w:gridSpan w:val="3"/>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93D7B">
              <w:rPr>
                <w:rFonts w:ascii="Calibri" w:eastAsia="Times New Roman" w:hAnsi="Calibri" w:cs="Times New Roman"/>
                <w:b/>
                <w:bCs/>
                <w:lang w:eastAsia="es-CR"/>
              </w:rPr>
              <w:t>Vinculación PAO</w:t>
            </w:r>
          </w:p>
        </w:tc>
        <w:tc>
          <w:tcPr>
            <w:tcW w:w="3714" w:type="dxa"/>
            <w:vMerge w:val="restart"/>
            <w:tcBorders>
              <w:top w:val="none" w:sz="0" w:space="0" w:color="auto"/>
              <w:bottom w:val="none" w:sz="0" w:space="0" w:color="auto"/>
            </w:tcBorders>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93D7B">
              <w:rPr>
                <w:rFonts w:ascii="Calibri" w:eastAsia="Times New Roman" w:hAnsi="Calibri" w:cs="Times New Roman"/>
                <w:b/>
                <w:bCs/>
                <w:lang w:eastAsia="es-CR"/>
              </w:rPr>
              <w:t>Cálculo</w:t>
            </w:r>
          </w:p>
        </w:tc>
        <w:tc>
          <w:tcPr>
            <w:tcW w:w="3049" w:type="dxa"/>
            <w:vMerge w:val="restart"/>
            <w:tcBorders>
              <w:top w:val="none" w:sz="0" w:space="0" w:color="auto"/>
              <w:bottom w:val="none" w:sz="0" w:space="0" w:color="auto"/>
              <w:right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93D7B">
              <w:rPr>
                <w:rFonts w:ascii="Calibri" w:eastAsia="Times New Roman" w:hAnsi="Calibri" w:cs="Times New Roman"/>
                <w:b/>
                <w:bCs/>
                <w:lang w:eastAsia="es-CR"/>
              </w:rPr>
              <w:t>Justificación</w:t>
            </w:r>
          </w:p>
        </w:tc>
      </w:tr>
      <w:tr w:rsidR="009F0A30" w:rsidRPr="00993D7B" w:rsidTr="001425C4">
        <w:trPr>
          <w:trHeight w:val="337"/>
          <w:jc w:val="center"/>
        </w:trPr>
        <w:tc>
          <w:tcPr>
            <w:cnfStyle w:val="001000000000" w:firstRow="0" w:lastRow="0" w:firstColumn="1" w:lastColumn="0" w:oddVBand="0" w:evenVBand="0" w:oddHBand="0" w:evenHBand="0" w:firstRowFirstColumn="0" w:firstRowLastColumn="0" w:lastRowFirstColumn="0" w:lastRowLastColumn="0"/>
            <w:tcW w:w="1495" w:type="dxa"/>
            <w:vMerge/>
          </w:tcPr>
          <w:p w:rsidR="009F0A30" w:rsidRPr="00993D7B" w:rsidRDefault="009F0A30" w:rsidP="00176CD4">
            <w:pPr>
              <w:jc w:val="center"/>
              <w:rPr>
                <w:rFonts w:ascii="Calibri" w:eastAsia="Times New Roman" w:hAnsi="Calibri" w:cs="Times New Roman"/>
                <w:lang w:eastAsia="es-CR"/>
              </w:rPr>
            </w:pPr>
          </w:p>
        </w:tc>
        <w:tc>
          <w:tcPr>
            <w:tcW w:w="1559" w:type="dxa"/>
            <w:vMerge/>
            <w:noWrap/>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93D7B">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93D7B">
              <w:rPr>
                <w:rFonts w:ascii="Calibri" w:eastAsia="Times New Roman" w:hAnsi="Calibri" w:cs="Times New Roman"/>
                <w:b/>
                <w:bCs/>
                <w:lang w:eastAsia="es-CR"/>
              </w:rPr>
              <w:t>Meta</w:t>
            </w:r>
          </w:p>
        </w:tc>
        <w:tc>
          <w:tcPr>
            <w:tcW w:w="99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93D7B">
              <w:rPr>
                <w:rFonts w:ascii="Calibri" w:eastAsia="Times New Roman" w:hAnsi="Calibri" w:cs="Times New Roman"/>
                <w:b/>
                <w:bCs/>
                <w:lang w:eastAsia="es-CR"/>
              </w:rPr>
              <w:t>Acción</w:t>
            </w:r>
          </w:p>
        </w:tc>
        <w:tc>
          <w:tcPr>
            <w:tcW w:w="3714" w:type="dxa"/>
            <w:vMerge/>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049" w:type="dxa"/>
            <w:vMerge/>
            <w:noWrap/>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993D7B"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495" w:type="dxa"/>
            <w:tcBorders>
              <w:top w:val="none" w:sz="0" w:space="0" w:color="auto"/>
              <w:left w:val="none" w:sz="0" w:space="0" w:color="auto"/>
              <w:bottom w:val="none" w:sz="0" w:space="0" w:color="auto"/>
            </w:tcBorders>
            <w:vAlign w:val="center"/>
            <w:hideMark/>
          </w:tcPr>
          <w:p w:rsidR="009F0A30" w:rsidRPr="00993D7B" w:rsidRDefault="009F0A30" w:rsidP="00176CD4">
            <w:pPr>
              <w:jc w:val="center"/>
              <w:rPr>
                <w:rFonts w:ascii="Arial" w:eastAsia="Times New Roman" w:hAnsi="Arial" w:cs="Arial"/>
                <w:sz w:val="20"/>
                <w:szCs w:val="20"/>
                <w:lang w:eastAsia="es-CR"/>
              </w:rPr>
            </w:pPr>
            <w:r w:rsidRPr="00993D7B">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9.000,00</w:t>
            </w:r>
          </w:p>
        </w:tc>
        <w:tc>
          <w:tcPr>
            <w:tcW w:w="1559"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7. Infraestructura</w:t>
            </w:r>
          </w:p>
        </w:tc>
        <w:tc>
          <w:tcPr>
            <w:tcW w:w="851"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w:t>
            </w:r>
          </w:p>
        </w:tc>
        <w:tc>
          <w:tcPr>
            <w:tcW w:w="995"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3.7.1.2.2</w:t>
            </w:r>
          </w:p>
        </w:tc>
        <w:tc>
          <w:tcPr>
            <w:tcW w:w="3714" w:type="dxa"/>
            <w:tcBorders>
              <w:top w:val="none" w:sz="0" w:space="0" w:color="auto"/>
              <w:bottom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2 uds x 4.500</w:t>
            </w:r>
          </w:p>
        </w:tc>
        <w:tc>
          <w:tcPr>
            <w:tcW w:w="3049" w:type="dxa"/>
            <w:tcBorders>
              <w:top w:val="none" w:sz="0" w:space="0" w:color="auto"/>
              <w:bottom w:val="none" w:sz="0" w:space="0" w:color="auto"/>
              <w:right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b/>
                <w:bCs/>
                <w:sz w:val="20"/>
                <w:szCs w:val="20"/>
                <w:lang w:eastAsia="es-CR"/>
              </w:rPr>
              <w:t>Palin</w:t>
            </w:r>
            <w:r w:rsidRPr="00993D7B">
              <w:rPr>
                <w:rFonts w:ascii="Arial" w:eastAsia="Times New Roman" w:hAnsi="Arial" w:cs="Arial"/>
                <w:sz w:val="20"/>
                <w:szCs w:val="20"/>
                <w:lang w:eastAsia="es-CR"/>
              </w:rPr>
              <w:t xml:space="preserve"> para el mantenimiento de los alrededores de los simuladores de práctica. </w:t>
            </w:r>
          </w:p>
        </w:tc>
      </w:tr>
      <w:tr w:rsidR="009F0A30" w:rsidRPr="00993D7B"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1495" w:type="dxa"/>
            <w:vAlign w:val="center"/>
            <w:hideMark/>
          </w:tcPr>
          <w:p w:rsidR="009F0A30" w:rsidRPr="00993D7B" w:rsidRDefault="009F0A30" w:rsidP="00176CD4">
            <w:pPr>
              <w:jc w:val="center"/>
              <w:rPr>
                <w:rFonts w:ascii="Arial" w:eastAsia="Times New Roman" w:hAnsi="Arial" w:cs="Arial"/>
                <w:sz w:val="20"/>
                <w:szCs w:val="20"/>
                <w:lang w:eastAsia="es-CR"/>
              </w:rPr>
            </w:pPr>
            <w:r w:rsidRPr="00993D7B">
              <w:rPr>
                <w:rFonts w:ascii="Arial" w:eastAsia="Times New Roman" w:hAnsi="Arial" w:cs="Arial"/>
                <w:sz w:val="20"/>
                <w:szCs w:val="20"/>
                <w:lang w:eastAsia="es-CR"/>
              </w:rPr>
              <w:t>2.04.01 Herramientas e instrumentos</w:t>
            </w:r>
          </w:p>
        </w:tc>
        <w:tc>
          <w:tcPr>
            <w:tcW w:w="1559" w:type="dxa"/>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150.000,00</w:t>
            </w:r>
          </w:p>
        </w:tc>
        <w:tc>
          <w:tcPr>
            <w:tcW w:w="1559"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7. Infraestructura</w:t>
            </w:r>
          </w:p>
        </w:tc>
        <w:tc>
          <w:tcPr>
            <w:tcW w:w="851"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w:t>
            </w:r>
          </w:p>
        </w:tc>
        <w:tc>
          <w:tcPr>
            <w:tcW w:w="995"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3.7.1.2.2</w:t>
            </w:r>
          </w:p>
        </w:tc>
        <w:tc>
          <w:tcPr>
            <w:tcW w:w="3714" w:type="dxa"/>
            <w:hideMark/>
          </w:tcPr>
          <w:p w:rsidR="009F0A30" w:rsidRPr="00993D7B"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6 uds x 25.000</w:t>
            </w:r>
          </w:p>
        </w:tc>
        <w:tc>
          <w:tcPr>
            <w:tcW w:w="3049" w:type="dxa"/>
            <w:hideMark/>
          </w:tcPr>
          <w:p w:rsidR="009F0A30" w:rsidRPr="00993D7B"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b/>
                <w:bCs/>
                <w:sz w:val="20"/>
                <w:szCs w:val="20"/>
                <w:lang w:eastAsia="es-CR"/>
              </w:rPr>
              <w:t>Bomba extractora</w:t>
            </w:r>
            <w:r w:rsidRPr="00993D7B">
              <w:rPr>
                <w:rFonts w:ascii="Arial" w:eastAsia="Times New Roman" w:hAnsi="Arial" w:cs="Arial"/>
                <w:sz w:val="20"/>
                <w:szCs w:val="20"/>
                <w:lang w:eastAsia="es-CR"/>
              </w:rPr>
              <w:t xml:space="preserve"> para el trasiego de combustible, utilizado en la preparación de los diferentes escenarios. </w:t>
            </w:r>
          </w:p>
        </w:tc>
      </w:tr>
      <w:tr w:rsidR="009F0A30" w:rsidRPr="00993D7B" w:rsidTr="001425C4">
        <w:trPr>
          <w:cnfStyle w:val="000000100000" w:firstRow="0" w:lastRow="0" w:firstColumn="0" w:lastColumn="0" w:oddVBand="0" w:evenVBand="0" w:oddHBand="1"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1495" w:type="dxa"/>
            <w:tcBorders>
              <w:top w:val="none" w:sz="0" w:space="0" w:color="auto"/>
              <w:left w:val="none" w:sz="0" w:space="0" w:color="auto"/>
              <w:bottom w:val="none" w:sz="0" w:space="0" w:color="auto"/>
            </w:tcBorders>
            <w:vAlign w:val="center"/>
            <w:hideMark/>
          </w:tcPr>
          <w:p w:rsidR="009F0A30" w:rsidRPr="00993D7B" w:rsidRDefault="009F0A30" w:rsidP="00176CD4">
            <w:pPr>
              <w:jc w:val="center"/>
              <w:rPr>
                <w:rFonts w:ascii="Arial" w:eastAsia="Times New Roman" w:hAnsi="Arial" w:cs="Arial"/>
                <w:sz w:val="20"/>
                <w:szCs w:val="20"/>
                <w:lang w:eastAsia="es-CR"/>
              </w:rPr>
            </w:pPr>
            <w:r w:rsidRPr="00993D7B">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48.000,00</w:t>
            </w:r>
          </w:p>
        </w:tc>
        <w:tc>
          <w:tcPr>
            <w:tcW w:w="1559"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7. Infraestructura</w:t>
            </w:r>
          </w:p>
        </w:tc>
        <w:tc>
          <w:tcPr>
            <w:tcW w:w="851"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w:t>
            </w:r>
          </w:p>
        </w:tc>
        <w:tc>
          <w:tcPr>
            <w:tcW w:w="995"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3.7.1.2.2</w:t>
            </w:r>
          </w:p>
        </w:tc>
        <w:tc>
          <w:tcPr>
            <w:tcW w:w="3714" w:type="dxa"/>
            <w:tcBorders>
              <w:top w:val="none" w:sz="0" w:space="0" w:color="auto"/>
              <w:bottom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12 uds x 4.000</w:t>
            </w:r>
          </w:p>
        </w:tc>
        <w:tc>
          <w:tcPr>
            <w:tcW w:w="3049" w:type="dxa"/>
            <w:tcBorders>
              <w:top w:val="none" w:sz="0" w:space="0" w:color="auto"/>
              <w:bottom w:val="none" w:sz="0" w:space="0" w:color="auto"/>
              <w:right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b/>
                <w:bCs/>
                <w:sz w:val="20"/>
                <w:szCs w:val="20"/>
                <w:lang w:eastAsia="es-CR"/>
              </w:rPr>
              <w:t>Llaves de paso</w:t>
            </w:r>
            <w:r w:rsidRPr="00993D7B">
              <w:rPr>
                <w:rFonts w:ascii="Arial" w:eastAsia="Times New Roman" w:hAnsi="Arial" w:cs="Arial"/>
                <w:sz w:val="20"/>
                <w:szCs w:val="20"/>
                <w:lang w:eastAsia="es-CR"/>
              </w:rPr>
              <w:t xml:space="preserve"> para la reparación de los sistemas de suministro de agua de la academia. </w:t>
            </w:r>
          </w:p>
        </w:tc>
      </w:tr>
      <w:tr w:rsidR="009F0A30" w:rsidRPr="00993D7B" w:rsidTr="001425C4">
        <w:trPr>
          <w:trHeight w:val="1020"/>
          <w:jc w:val="center"/>
        </w:trPr>
        <w:tc>
          <w:tcPr>
            <w:cnfStyle w:val="001000000000" w:firstRow="0" w:lastRow="0" w:firstColumn="1" w:lastColumn="0" w:oddVBand="0" w:evenVBand="0" w:oddHBand="0" w:evenHBand="0" w:firstRowFirstColumn="0" w:firstRowLastColumn="0" w:lastRowFirstColumn="0" w:lastRowLastColumn="0"/>
            <w:tcW w:w="1495" w:type="dxa"/>
            <w:vAlign w:val="center"/>
            <w:hideMark/>
          </w:tcPr>
          <w:p w:rsidR="009F0A30" w:rsidRPr="00993D7B" w:rsidRDefault="009F0A30" w:rsidP="00176CD4">
            <w:pPr>
              <w:jc w:val="center"/>
              <w:rPr>
                <w:rFonts w:ascii="Arial" w:eastAsia="Times New Roman" w:hAnsi="Arial" w:cs="Arial"/>
                <w:sz w:val="20"/>
                <w:szCs w:val="20"/>
                <w:lang w:eastAsia="es-CR"/>
              </w:rPr>
            </w:pPr>
            <w:r w:rsidRPr="00993D7B">
              <w:rPr>
                <w:rFonts w:ascii="Arial" w:eastAsia="Times New Roman" w:hAnsi="Arial" w:cs="Arial"/>
                <w:sz w:val="20"/>
                <w:szCs w:val="20"/>
                <w:lang w:eastAsia="es-CR"/>
              </w:rPr>
              <w:t>2.04.01 Herramientas e instrumentos</w:t>
            </w:r>
          </w:p>
        </w:tc>
        <w:tc>
          <w:tcPr>
            <w:tcW w:w="1559" w:type="dxa"/>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42.000,00</w:t>
            </w:r>
          </w:p>
        </w:tc>
        <w:tc>
          <w:tcPr>
            <w:tcW w:w="1559"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7. Infraestructura</w:t>
            </w:r>
          </w:p>
        </w:tc>
        <w:tc>
          <w:tcPr>
            <w:tcW w:w="851"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w:t>
            </w:r>
          </w:p>
        </w:tc>
        <w:tc>
          <w:tcPr>
            <w:tcW w:w="995"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3.7.1.2.2</w:t>
            </w:r>
          </w:p>
        </w:tc>
        <w:tc>
          <w:tcPr>
            <w:tcW w:w="3714" w:type="dxa"/>
            <w:hideMark/>
          </w:tcPr>
          <w:p w:rsidR="009F0A30" w:rsidRPr="00993D7B"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12 uds x 3.500</w:t>
            </w:r>
          </w:p>
        </w:tc>
        <w:tc>
          <w:tcPr>
            <w:tcW w:w="3049" w:type="dxa"/>
            <w:hideMark/>
          </w:tcPr>
          <w:p w:rsidR="009F0A30" w:rsidRPr="00993D7B"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b/>
                <w:bCs/>
                <w:sz w:val="20"/>
                <w:szCs w:val="20"/>
                <w:lang w:eastAsia="es-CR"/>
              </w:rPr>
              <w:t xml:space="preserve">Llaves de distribución 1/2" </w:t>
            </w:r>
            <w:r w:rsidRPr="00993D7B">
              <w:rPr>
                <w:rFonts w:ascii="Arial" w:eastAsia="Times New Roman" w:hAnsi="Arial" w:cs="Arial"/>
                <w:sz w:val="20"/>
                <w:szCs w:val="20"/>
                <w:lang w:eastAsia="es-CR"/>
              </w:rPr>
              <w:t xml:space="preserve">baño 16 "para la reparación de los sistemas de suministro de agua de la academia. </w:t>
            </w:r>
          </w:p>
        </w:tc>
      </w:tr>
      <w:tr w:rsidR="009F0A30" w:rsidRPr="00993D7B"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495" w:type="dxa"/>
            <w:tcBorders>
              <w:top w:val="none" w:sz="0" w:space="0" w:color="auto"/>
              <w:left w:val="none" w:sz="0" w:space="0" w:color="auto"/>
              <w:bottom w:val="none" w:sz="0" w:space="0" w:color="auto"/>
            </w:tcBorders>
            <w:vAlign w:val="center"/>
            <w:hideMark/>
          </w:tcPr>
          <w:p w:rsidR="009F0A30" w:rsidRPr="00993D7B" w:rsidRDefault="009F0A30" w:rsidP="00176CD4">
            <w:pPr>
              <w:jc w:val="center"/>
              <w:rPr>
                <w:rFonts w:ascii="Arial" w:eastAsia="Times New Roman" w:hAnsi="Arial" w:cs="Arial"/>
                <w:sz w:val="20"/>
                <w:szCs w:val="20"/>
                <w:lang w:eastAsia="es-CR"/>
              </w:rPr>
            </w:pPr>
            <w:r w:rsidRPr="00993D7B">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15.000,00</w:t>
            </w:r>
          </w:p>
        </w:tc>
        <w:tc>
          <w:tcPr>
            <w:tcW w:w="1559"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7. Infraestructura</w:t>
            </w:r>
          </w:p>
        </w:tc>
        <w:tc>
          <w:tcPr>
            <w:tcW w:w="851"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w:t>
            </w:r>
          </w:p>
        </w:tc>
        <w:tc>
          <w:tcPr>
            <w:tcW w:w="995"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3.7.1.2.2</w:t>
            </w:r>
          </w:p>
        </w:tc>
        <w:tc>
          <w:tcPr>
            <w:tcW w:w="3714" w:type="dxa"/>
            <w:tcBorders>
              <w:top w:val="none" w:sz="0" w:space="0" w:color="auto"/>
              <w:bottom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6 uds x 2.500</w:t>
            </w:r>
          </w:p>
        </w:tc>
        <w:tc>
          <w:tcPr>
            <w:tcW w:w="3049" w:type="dxa"/>
            <w:tcBorders>
              <w:top w:val="none" w:sz="0" w:space="0" w:color="auto"/>
              <w:bottom w:val="none" w:sz="0" w:space="0" w:color="auto"/>
              <w:right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b/>
                <w:bCs/>
                <w:sz w:val="20"/>
                <w:szCs w:val="20"/>
                <w:lang w:eastAsia="es-CR"/>
              </w:rPr>
              <w:t>Rastrillo</w:t>
            </w:r>
            <w:r w:rsidRPr="00993D7B">
              <w:rPr>
                <w:rFonts w:ascii="Arial" w:eastAsia="Times New Roman" w:hAnsi="Arial" w:cs="Arial"/>
                <w:sz w:val="20"/>
                <w:szCs w:val="20"/>
                <w:lang w:eastAsia="es-CR"/>
              </w:rPr>
              <w:t xml:space="preserve"> como insumo para el mantenimiento de los alrededores de los simuladores y edificaciones de la academia. </w:t>
            </w:r>
          </w:p>
        </w:tc>
      </w:tr>
      <w:tr w:rsidR="009F0A30" w:rsidRPr="00993D7B" w:rsidTr="001425C4">
        <w:trPr>
          <w:trHeight w:val="1020"/>
          <w:jc w:val="center"/>
        </w:trPr>
        <w:tc>
          <w:tcPr>
            <w:cnfStyle w:val="001000000000" w:firstRow="0" w:lastRow="0" w:firstColumn="1" w:lastColumn="0" w:oddVBand="0" w:evenVBand="0" w:oddHBand="0" w:evenHBand="0" w:firstRowFirstColumn="0" w:firstRowLastColumn="0" w:lastRowFirstColumn="0" w:lastRowLastColumn="0"/>
            <w:tcW w:w="1495" w:type="dxa"/>
            <w:vAlign w:val="center"/>
            <w:hideMark/>
          </w:tcPr>
          <w:p w:rsidR="009F0A30" w:rsidRPr="00993D7B" w:rsidRDefault="009F0A30" w:rsidP="00176CD4">
            <w:pPr>
              <w:jc w:val="center"/>
              <w:rPr>
                <w:rFonts w:ascii="Arial" w:eastAsia="Times New Roman" w:hAnsi="Arial" w:cs="Arial"/>
                <w:sz w:val="20"/>
                <w:szCs w:val="20"/>
                <w:lang w:eastAsia="es-CR"/>
              </w:rPr>
            </w:pPr>
            <w:r w:rsidRPr="00993D7B">
              <w:rPr>
                <w:rFonts w:ascii="Arial" w:eastAsia="Times New Roman" w:hAnsi="Arial" w:cs="Arial"/>
                <w:sz w:val="20"/>
                <w:szCs w:val="20"/>
                <w:lang w:eastAsia="es-CR"/>
              </w:rPr>
              <w:t>2.04.01 Herramientas e instrumentos</w:t>
            </w:r>
          </w:p>
        </w:tc>
        <w:tc>
          <w:tcPr>
            <w:tcW w:w="1559" w:type="dxa"/>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230.000,00</w:t>
            </w:r>
          </w:p>
        </w:tc>
        <w:tc>
          <w:tcPr>
            <w:tcW w:w="1559"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7. Infraestructura</w:t>
            </w:r>
          </w:p>
        </w:tc>
        <w:tc>
          <w:tcPr>
            <w:tcW w:w="851"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w:t>
            </w:r>
          </w:p>
        </w:tc>
        <w:tc>
          <w:tcPr>
            <w:tcW w:w="995"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3.7.1.2.2</w:t>
            </w:r>
          </w:p>
        </w:tc>
        <w:tc>
          <w:tcPr>
            <w:tcW w:w="3714" w:type="dxa"/>
            <w:hideMark/>
          </w:tcPr>
          <w:p w:rsidR="009F0A30" w:rsidRPr="00993D7B"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10 uds x 23.000</w:t>
            </w:r>
          </w:p>
        </w:tc>
        <w:tc>
          <w:tcPr>
            <w:tcW w:w="3049" w:type="dxa"/>
            <w:hideMark/>
          </w:tcPr>
          <w:p w:rsidR="009F0A30" w:rsidRPr="00993D7B"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b/>
                <w:bCs/>
                <w:sz w:val="20"/>
                <w:szCs w:val="20"/>
                <w:lang w:eastAsia="es-CR"/>
              </w:rPr>
              <w:t>Discos para sierra circula</w:t>
            </w:r>
            <w:r w:rsidRPr="00993D7B">
              <w:rPr>
                <w:rFonts w:ascii="Arial" w:eastAsia="Times New Roman" w:hAnsi="Arial" w:cs="Arial"/>
                <w:sz w:val="20"/>
                <w:szCs w:val="20"/>
                <w:lang w:eastAsia="es-CR"/>
              </w:rPr>
              <w:t xml:space="preserve"> calzado como insumo para el mantenimiento de los diferentes simuladores y componentes de los mismos.</w:t>
            </w:r>
          </w:p>
        </w:tc>
      </w:tr>
      <w:tr w:rsidR="009F0A30" w:rsidRPr="00993D7B"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495" w:type="dxa"/>
            <w:tcBorders>
              <w:top w:val="none" w:sz="0" w:space="0" w:color="auto"/>
              <w:left w:val="none" w:sz="0" w:space="0" w:color="auto"/>
              <w:bottom w:val="none" w:sz="0" w:space="0" w:color="auto"/>
            </w:tcBorders>
            <w:vAlign w:val="center"/>
            <w:hideMark/>
          </w:tcPr>
          <w:p w:rsidR="009F0A30" w:rsidRPr="00993D7B" w:rsidRDefault="009F0A30" w:rsidP="00176CD4">
            <w:pPr>
              <w:jc w:val="center"/>
              <w:rPr>
                <w:rFonts w:ascii="Arial" w:eastAsia="Times New Roman" w:hAnsi="Arial" w:cs="Arial"/>
                <w:sz w:val="20"/>
                <w:szCs w:val="20"/>
                <w:lang w:eastAsia="es-CR"/>
              </w:rPr>
            </w:pPr>
            <w:r w:rsidRPr="00993D7B">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60.000,00</w:t>
            </w:r>
          </w:p>
        </w:tc>
        <w:tc>
          <w:tcPr>
            <w:tcW w:w="1559"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7. Infraestructura</w:t>
            </w:r>
          </w:p>
        </w:tc>
        <w:tc>
          <w:tcPr>
            <w:tcW w:w="851"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w:t>
            </w:r>
          </w:p>
        </w:tc>
        <w:tc>
          <w:tcPr>
            <w:tcW w:w="995"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3.7.1.2.2</w:t>
            </w:r>
          </w:p>
        </w:tc>
        <w:tc>
          <w:tcPr>
            <w:tcW w:w="3714" w:type="dxa"/>
            <w:tcBorders>
              <w:top w:val="none" w:sz="0" w:space="0" w:color="auto"/>
              <w:bottom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10 uds x 6.000</w:t>
            </w:r>
          </w:p>
        </w:tc>
        <w:tc>
          <w:tcPr>
            <w:tcW w:w="3049" w:type="dxa"/>
            <w:tcBorders>
              <w:top w:val="none" w:sz="0" w:space="0" w:color="auto"/>
              <w:bottom w:val="none" w:sz="0" w:space="0" w:color="auto"/>
              <w:right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b/>
                <w:bCs/>
                <w:sz w:val="20"/>
                <w:szCs w:val="20"/>
                <w:lang w:eastAsia="es-CR"/>
              </w:rPr>
              <w:t xml:space="preserve">Cinta Métrica 8 mts </w:t>
            </w:r>
            <w:r w:rsidRPr="00993D7B">
              <w:rPr>
                <w:rFonts w:ascii="Arial" w:eastAsia="Times New Roman" w:hAnsi="Arial" w:cs="Arial"/>
                <w:sz w:val="20"/>
                <w:szCs w:val="20"/>
                <w:lang w:eastAsia="es-CR"/>
              </w:rPr>
              <w:t>como insumo para el mantenimiento de los diferentes simuladores y componentes de los mismos.</w:t>
            </w:r>
          </w:p>
        </w:tc>
      </w:tr>
    </w:tbl>
    <w:p w:rsidR="009F0A30" w:rsidRDefault="009F0A30" w:rsidP="009F0A30"/>
    <w:p w:rsidR="001425C4" w:rsidRDefault="001425C4"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495"/>
        <w:gridCol w:w="1559"/>
        <w:gridCol w:w="1559"/>
        <w:gridCol w:w="851"/>
        <w:gridCol w:w="995"/>
        <w:gridCol w:w="3714"/>
        <w:gridCol w:w="3049"/>
      </w:tblGrid>
      <w:tr w:rsidR="009F0A30" w:rsidRPr="00993D7B"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993D7B"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993D7B" w:rsidTr="001425C4">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495" w:type="dxa"/>
            <w:vMerge w:val="restart"/>
            <w:tcBorders>
              <w:top w:val="none" w:sz="0" w:space="0" w:color="auto"/>
              <w:left w:val="none" w:sz="0" w:space="0" w:color="auto"/>
              <w:bottom w:val="none" w:sz="0" w:space="0" w:color="auto"/>
            </w:tcBorders>
            <w:hideMark/>
          </w:tcPr>
          <w:p w:rsidR="009F0A30" w:rsidRPr="00993D7B" w:rsidRDefault="009F0A30" w:rsidP="00176CD4">
            <w:pPr>
              <w:jc w:val="center"/>
              <w:rPr>
                <w:rFonts w:ascii="Calibri" w:eastAsia="Times New Roman" w:hAnsi="Calibri" w:cs="Times New Roman"/>
                <w:lang w:eastAsia="es-CR"/>
              </w:rPr>
            </w:pPr>
            <w:r w:rsidRPr="00993D7B">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93D7B">
              <w:rPr>
                <w:rFonts w:ascii="Calibri" w:eastAsia="Times New Roman" w:hAnsi="Calibri" w:cs="Times New Roman"/>
                <w:b/>
                <w:bCs/>
                <w:lang w:eastAsia="es-CR"/>
              </w:rPr>
              <w:t>Monto</w:t>
            </w:r>
          </w:p>
        </w:tc>
        <w:tc>
          <w:tcPr>
            <w:tcW w:w="3405" w:type="dxa"/>
            <w:gridSpan w:val="3"/>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93D7B">
              <w:rPr>
                <w:rFonts w:ascii="Calibri" w:eastAsia="Times New Roman" w:hAnsi="Calibri" w:cs="Times New Roman"/>
                <w:b/>
                <w:bCs/>
                <w:lang w:eastAsia="es-CR"/>
              </w:rPr>
              <w:t>Vinculación PAO</w:t>
            </w:r>
          </w:p>
        </w:tc>
        <w:tc>
          <w:tcPr>
            <w:tcW w:w="3714" w:type="dxa"/>
            <w:vMerge w:val="restart"/>
            <w:tcBorders>
              <w:top w:val="none" w:sz="0" w:space="0" w:color="auto"/>
              <w:bottom w:val="none" w:sz="0" w:space="0" w:color="auto"/>
            </w:tcBorders>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93D7B">
              <w:rPr>
                <w:rFonts w:ascii="Calibri" w:eastAsia="Times New Roman" w:hAnsi="Calibri" w:cs="Times New Roman"/>
                <w:b/>
                <w:bCs/>
                <w:lang w:eastAsia="es-CR"/>
              </w:rPr>
              <w:t>Cálculo</w:t>
            </w:r>
          </w:p>
        </w:tc>
        <w:tc>
          <w:tcPr>
            <w:tcW w:w="3049" w:type="dxa"/>
            <w:vMerge w:val="restart"/>
            <w:tcBorders>
              <w:top w:val="none" w:sz="0" w:space="0" w:color="auto"/>
              <w:bottom w:val="none" w:sz="0" w:space="0" w:color="auto"/>
              <w:right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93D7B">
              <w:rPr>
                <w:rFonts w:ascii="Calibri" w:eastAsia="Times New Roman" w:hAnsi="Calibri" w:cs="Times New Roman"/>
                <w:b/>
                <w:bCs/>
                <w:lang w:eastAsia="es-CR"/>
              </w:rPr>
              <w:t>Justificación</w:t>
            </w:r>
          </w:p>
        </w:tc>
      </w:tr>
      <w:tr w:rsidR="009F0A30" w:rsidRPr="00993D7B" w:rsidTr="001425C4">
        <w:trPr>
          <w:trHeight w:val="398"/>
          <w:jc w:val="center"/>
        </w:trPr>
        <w:tc>
          <w:tcPr>
            <w:cnfStyle w:val="001000000000" w:firstRow="0" w:lastRow="0" w:firstColumn="1" w:lastColumn="0" w:oddVBand="0" w:evenVBand="0" w:oddHBand="0" w:evenHBand="0" w:firstRowFirstColumn="0" w:firstRowLastColumn="0" w:lastRowFirstColumn="0" w:lastRowLastColumn="0"/>
            <w:tcW w:w="1495" w:type="dxa"/>
            <w:vMerge/>
          </w:tcPr>
          <w:p w:rsidR="009F0A30" w:rsidRPr="00993D7B" w:rsidRDefault="009F0A30" w:rsidP="00176CD4">
            <w:pPr>
              <w:jc w:val="center"/>
              <w:rPr>
                <w:rFonts w:ascii="Calibri" w:eastAsia="Times New Roman" w:hAnsi="Calibri" w:cs="Times New Roman"/>
                <w:lang w:eastAsia="es-CR"/>
              </w:rPr>
            </w:pPr>
          </w:p>
        </w:tc>
        <w:tc>
          <w:tcPr>
            <w:tcW w:w="1559" w:type="dxa"/>
            <w:vMerge/>
            <w:noWrap/>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93D7B">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93D7B">
              <w:rPr>
                <w:rFonts w:ascii="Calibri" w:eastAsia="Times New Roman" w:hAnsi="Calibri" w:cs="Times New Roman"/>
                <w:b/>
                <w:bCs/>
                <w:lang w:eastAsia="es-CR"/>
              </w:rPr>
              <w:t>Meta</w:t>
            </w:r>
          </w:p>
        </w:tc>
        <w:tc>
          <w:tcPr>
            <w:tcW w:w="99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93D7B">
              <w:rPr>
                <w:rFonts w:ascii="Calibri" w:eastAsia="Times New Roman" w:hAnsi="Calibri" w:cs="Times New Roman"/>
                <w:b/>
                <w:bCs/>
                <w:lang w:eastAsia="es-CR"/>
              </w:rPr>
              <w:t>Acción</w:t>
            </w:r>
          </w:p>
        </w:tc>
        <w:tc>
          <w:tcPr>
            <w:tcW w:w="3714" w:type="dxa"/>
            <w:vMerge/>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049" w:type="dxa"/>
            <w:vMerge/>
            <w:noWrap/>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993D7B" w:rsidTr="001425C4">
        <w:trPr>
          <w:cnfStyle w:val="000000100000" w:firstRow="0" w:lastRow="0" w:firstColumn="0" w:lastColumn="0" w:oddVBand="0" w:evenVBand="0" w:oddHBand="1"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1495" w:type="dxa"/>
            <w:tcBorders>
              <w:top w:val="none" w:sz="0" w:space="0" w:color="auto"/>
              <w:left w:val="none" w:sz="0" w:space="0" w:color="auto"/>
              <w:bottom w:val="none" w:sz="0" w:space="0" w:color="auto"/>
            </w:tcBorders>
            <w:vAlign w:val="center"/>
            <w:hideMark/>
          </w:tcPr>
          <w:p w:rsidR="009F0A30" w:rsidRPr="00993D7B" w:rsidRDefault="009F0A30" w:rsidP="00176CD4">
            <w:pPr>
              <w:jc w:val="center"/>
              <w:rPr>
                <w:rFonts w:ascii="Arial" w:eastAsia="Times New Roman" w:hAnsi="Arial" w:cs="Arial"/>
                <w:sz w:val="20"/>
                <w:szCs w:val="20"/>
                <w:lang w:eastAsia="es-CR"/>
              </w:rPr>
            </w:pPr>
            <w:r w:rsidRPr="00993D7B">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6.000,00</w:t>
            </w:r>
          </w:p>
        </w:tc>
        <w:tc>
          <w:tcPr>
            <w:tcW w:w="1559"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7. Infraestructura</w:t>
            </w:r>
          </w:p>
        </w:tc>
        <w:tc>
          <w:tcPr>
            <w:tcW w:w="851"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w:t>
            </w:r>
          </w:p>
        </w:tc>
        <w:tc>
          <w:tcPr>
            <w:tcW w:w="995"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3.7.1.2.2</w:t>
            </w:r>
          </w:p>
        </w:tc>
        <w:tc>
          <w:tcPr>
            <w:tcW w:w="3714" w:type="dxa"/>
            <w:tcBorders>
              <w:top w:val="none" w:sz="0" w:space="0" w:color="auto"/>
              <w:bottom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2 Uds. x 3,000,00</w:t>
            </w:r>
          </w:p>
        </w:tc>
        <w:tc>
          <w:tcPr>
            <w:tcW w:w="3049" w:type="dxa"/>
            <w:tcBorders>
              <w:top w:val="none" w:sz="0" w:space="0" w:color="auto"/>
              <w:bottom w:val="none" w:sz="0" w:space="0" w:color="auto"/>
              <w:right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Alicate como insumo para el mantenimiento de los diferentes simuladores y componentes de los mismos.</w:t>
            </w:r>
          </w:p>
        </w:tc>
      </w:tr>
      <w:tr w:rsidR="009F0A30" w:rsidRPr="00993D7B" w:rsidTr="001425C4">
        <w:trPr>
          <w:trHeight w:val="510"/>
          <w:jc w:val="center"/>
        </w:trPr>
        <w:tc>
          <w:tcPr>
            <w:cnfStyle w:val="001000000000" w:firstRow="0" w:lastRow="0" w:firstColumn="1" w:lastColumn="0" w:oddVBand="0" w:evenVBand="0" w:oddHBand="0" w:evenHBand="0" w:firstRowFirstColumn="0" w:firstRowLastColumn="0" w:lastRowFirstColumn="0" w:lastRowLastColumn="0"/>
            <w:tcW w:w="1495" w:type="dxa"/>
            <w:vAlign w:val="center"/>
            <w:hideMark/>
          </w:tcPr>
          <w:p w:rsidR="009F0A30" w:rsidRPr="00993D7B" w:rsidRDefault="009F0A30" w:rsidP="00176CD4">
            <w:pPr>
              <w:jc w:val="center"/>
              <w:rPr>
                <w:rFonts w:ascii="Arial" w:eastAsia="Times New Roman" w:hAnsi="Arial" w:cs="Arial"/>
                <w:sz w:val="20"/>
                <w:szCs w:val="20"/>
                <w:lang w:eastAsia="es-CR"/>
              </w:rPr>
            </w:pPr>
            <w:r w:rsidRPr="00993D7B">
              <w:rPr>
                <w:rFonts w:ascii="Arial" w:eastAsia="Times New Roman" w:hAnsi="Arial" w:cs="Arial"/>
                <w:sz w:val="20"/>
                <w:szCs w:val="20"/>
                <w:lang w:eastAsia="es-CR"/>
              </w:rPr>
              <w:t>2.04.01 Herramientas e instrumentos</w:t>
            </w:r>
          </w:p>
        </w:tc>
        <w:tc>
          <w:tcPr>
            <w:tcW w:w="1559" w:type="dxa"/>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22.000,00</w:t>
            </w:r>
          </w:p>
        </w:tc>
        <w:tc>
          <w:tcPr>
            <w:tcW w:w="1559"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7. Infraestructura</w:t>
            </w:r>
          </w:p>
        </w:tc>
        <w:tc>
          <w:tcPr>
            <w:tcW w:w="851"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w:t>
            </w:r>
          </w:p>
        </w:tc>
        <w:tc>
          <w:tcPr>
            <w:tcW w:w="995"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3.7.1.2.2</w:t>
            </w:r>
          </w:p>
        </w:tc>
        <w:tc>
          <w:tcPr>
            <w:tcW w:w="3714" w:type="dxa"/>
            <w:hideMark/>
          </w:tcPr>
          <w:p w:rsidR="009F0A30" w:rsidRPr="00993D7B"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2 Uds. x 11,000,00</w:t>
            </w:r>
          </w:p>
        </w:tc>
        <w:tc>
          <w:tcPr>
            <w:tcW w:w="3049" w:type="dxa"/>
            <w:hideMark/>
          </w:tcPr>
          <w:p w:rsidR="009F0A30" w:rsidRPr="00993D7B"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 xml:space="preserve">Cables tipo lagarto para camiones como equipo de mantenimiento para los vehículos de la academia </w:t>
            </w:r>
          </w:p>
        </w:tc>
      </w:tr>
      <w:tr w:rsidR="009F0A30" w:rsidRPr="00993D7B"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495" w:type="dxa"/>
            <w:tcBorders>
              <w:top w:val="none" w:sz="0" w:space="0" w:color="auto"/>
              <w:left w:val="none" w:sz="0" w:space="0" w:color="auto"/>
              <w:bottom w:val="none" w:sz="0" w:space="0" w:color="auto"/>
            </w:tcBorders>
            <w:vAlign w:val="center"/>
            <w:hideMark/>
          </w:tcPr>
          <w:p w:rsidR="009F0A30" w:rsidRPr="00993D7B" w:rsidRDefault="009F0A30" w:rsidP="00176CD4">
            <w:pPr>
              <w:jc w:val="center"/>
              <w:rPr>
                <w:rFonts w:ascii="Arial" w:eastAsia="Times New Roman" w:hAnsi="Arial" w:cs="Arial"/>
                <w:sz w:val="20"/>
                <w:szCs w:val="20"/>
                <w:lang w:eastAsia="es-CR"/>
              </w:rPr>
            </w:pPr>
            <w:r w:rsidRPr="00993D7B">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8.000,00</w:t>
            </w:r>
          </w:p>
        </w:tc>
        <w:tc>
          <w:tcPr>
            <w:tcW w:w="1559"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7. Infraestructura</w:t>
            </w:r>
          </w:p>
        </w:tc>
        <w:tc>
          <w:tcPr>
            <w:tcW w:w="851"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w:t>
            </w:r>
          </w:p>
        </w:tc>
        <w:tc>
          <w:tcPr>
            <w:tcW w:w="995"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3.7.1.2.2</w:t>
            </w:r>
          </w:p>
        </w:tc>
        <w:tc>
          <w:tcPr>
            <w:tcW w:w="3714" w:type="dxa"/>
            <w:tcBorders>
              <w:top w:val="none" w:sz="0" w:space="0" w:color="auto"/>
              <w:bottom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2 Uds. x 4,000,00</w:t>
            </w:r>
          </w:p>
        </w:tc>
        <w:tc>
          <w:tcPr>
            <w:tcW w:w="3049" w:type="dxa"/>
            <w:tcBorders>
              <w:top w:val="none" w:sz="0" w:space="0" w:color="auto"/>
              <w:bottom w:val="none" w:sz="0" w:space="0" w:color="auto"/>
              <w:right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 xml:space="preserve">Tijeras para metal para trabajos de mantenimiento y reparaciones en la Academia </w:t>
            </w:r>
          </w:p>
        </w:tc>
      </w:tr>
      <w:tr w:rsidR="009F0A30" w:rsidRPr="00993D7B" w:rsidTr="001425C4">
        <w:trPr>
          <w:trHeight w:val="1020"/>
          <w:jc w:val="center"/>
        </w:trPr>
        <w:tc>
          <w:tcPr>
            <w:cnfStyle w:val="001000000000" w:firstRow="0" w:lastRow="0" w:firstColumn="1" w:lastColumn="0" w:oddVBand="0" w:evenVBand="0" w:oddHBand="0" w:evenHBand="0" w:firstRowFirstColumn="0" w:firstRowLastColumn="0" w:lastRowFirstColumn="0" w:lastRowLastColumn="0"/>
            <w:tcW w:w="1495" w:type="dxa"/>
            <w:vAlign w:val="center"/>
            <w:hideMark/>
          </w:tcPr>
          <w:p w:rsidR="009F0A30" w:rsidRPr="00993D7B" w:rsidRDefault="009F0A30" w:rsidP="00176CD4">
            <w:pPr>
              <w:jc w:val="center"/>
              <w:rPr>
                <w:rFonts w:ascii="Arial" w:eastAsia="Times New Roman" w:hAnsi="Arial" w:cs="Arial"/>
                <w:sz w:val="20"/>
                <w:szCs w:val="20"/>
                <w:lang w:eastAsia="es-CR"/>
              </w:rPr>
            </w:pPr>
            <w:r w:rsidRPr="00993D7B">
              <w:rPr>
                <w:rFonts w:ascii="Arial" w:eastAsia="Times New Roman" w:hAnsi="Arial" w:cs="Arial"/>
                <w:sz w:val="20"/>
                <w:szCs w:val="20"/>
                <w:lang w:eastAsia="es-CR"/>
              </w:rPr>
              <w:t>2.04.01 Herramientas e instrumentos</w:t>
            </w:r>
          </w:p>
        </w:tc>
        <w:tc>
          <w:tcPr>
            <w:tcW w:w="1559" w:type="dxa"/>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200.000,00</w:t>
            </w:r>
          </w:p>
        </w:tc>
        <w:tc>
          <w:tcPr>
            <w:tcW w:w="1559"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7. Infraestructura</w:t>
            </w:r>
          </w:p>
        </w:tc>
        <w:tc>
          <w:tcPr>
            <w:tcW w:w="851"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w:t>
            </w:r>
          </w:p>
        </w:tc>
        <w:tc>
          <w:tcPr>
            <w:tcW w:w="995"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3.7.1.2.2</w:t>
            </w:r>
          </w:p>
        </w:tc>
        <w:tc>
          <w:tcPr>
            <w:tcW w:w="3714" w:type="dxa"/>
            <w:hideMark/>
          </w:tcPr>
          <w:p w:rsidR="009F0A30" w:rsidRPr="00993D7B"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2 Uds. x 100,000,00</w:t>
            </w:r>
          </w:p>
        </w:tc>
        <w:tc>
          <w:tcPr>
            <w:tcW w:w="3049" w:type="dxa"/>
            <w:hideMark/>
          </w:tcPr>
          <w:p w:rsidR="009F0A30" w:rsidRPr="00993D7B"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Gabientes de incendio para edificios para ser colocados en la torre de la Academia para favorecer los procesos de capacitación</w:t>
            </w:r>
          </w:p>
        </w:tc>
      </w:tr>
      <w:tr w:rsidR="009F0A30" w:rsidRPr="00993D7B"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495" w:type="dxa"/>
            <w:tcBorders>
              <w:top w:val="none" w:sz="0" w:space="0" w:color="auto"/>
              <w:left w:val="none" w:sz="0" w:space="0" w:color="auto"/>
              <w:bottom w:val="none" w:sz="0" w:space="0" w:color="auto"/>
            </w:tcBorders>
            <w:vAlign w:val="center"/>
            <w:hideMark/>
          </w:tcPr>
          <w:p w:rsidR="009F0A30" w:rsidRPr="00993D7B" w:rsidRDefault="009F0A30" w:rsidP="00176CD4">
            <w:pPr>
              <w:jc w:val="center"/>
              <w:rPr>
                <w:rFonts w:ascii="Arial" w:eastAsia="Times New Roman" w:hAnsi="Arial" w:cs="Arial"/>
                <w:sz w:val="20"/>
                <w:szCs w:val="20"/>
                <w:lang w:eastAsia="es-CR"/>
              </w:rPr>
            </w:pPr>
            <w:r w:rsidRPr="00993D7B">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20.000,00</w:t>
            </w:r>
          </w:p>
        </w:tc>
        <w:tc>
          <w:tcPr>
            <w:tcW w:w="1559"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7. Infraestructura</w:t>
            </w:r>
          </w:p>
        </w:tc>
        <w:tc>
          <w:tcPr>
            <w:tcW w:w="851"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w:t>
            </w:r>
          </w:p>
        </w:tc>
        <w:tc>
          <w:tcPr>
            <w:tcW w:w="995"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3.7.1.2.2</w:t>
            </w:r>
          </w:p>
        </w:tc>
        <w:tc>
          <w:tcPr>
            <w:tcW w:w="3714" w:type="dxa"/>
            <w:tcBorders>
              <w:top w:val="none" w:sz="0" w:space="0" w:color="auto"/>
              <w:bottom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4 Uds. x 5,000,00</w:t>
            </w:r>
          </w:p>
        </w:tc>
        <w:tc>
          <w:tcPr>
            <w:tcW w:w="3049" w:type="dxa"/>
            <w:tcBorders>
              <w:top w:val="none" w:sz="0" w:space="0" w:color="auto"/>
              <w:bottom w:val="none" w:sz="0" w:space="0" w:color="auto"/>
              <w:right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b/>
                <w:bCs/>
                <w:sz w:val="20"/>
                <w:szCs w:val="20"/>
                <w:lang w:eastAsia="es-CR"/>
              </w:rPr>
              <w:t>Tijeras de podar</w:t>
            </w:r>
            <w:r w:rsidRPr="00993D7B">
              <w:rPr>
                <w:rFonts w:ascii="Arial" w:eastAsia="Times New Roman" w:hAnsi="Arial" w:cs="Arial"/>
                <w:sz w:val="20"/>
                <w:szCs w:val="20"/>
                <w:lang w:eastAsia="es-CR"/>
              </w:rPr>
              <w:t xml:space="preserve">, para complementar las que actualmente tenemos y podar mantenimiento a las zonas verde. </w:t>
            </w:r>
          </w:p>
        </w:tc>
      </w:tr>
      <w:tr w:rsidR="009F0A30" w:rsidRPr="00993D7B"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1495" w:type="dxa"/>
            <w:vAlign w:val="center"/>
            <w:hideMark/>
          </w:tcPr>
          <w:p w:rsidR="009F0A30" w:rsidRPr="00993D7B" w:rsidRDefault="009F0A30" w:rsidP="00176CD4">
            <w:pPr>
              <w:jc w:val="center"/>
              <w:rPr>
                <w:rFonts w:ascii="Arial" w:eastAsia="Times New Roman" w:hAnsi="Arial" w:cs="Arial"/>
                <w:sz w:val="20"/>
                <w:szCs w:val="20"/>
                <w:lang w:eastAsia="es-CR"/>
              </w:rPr>
            </w:pPr>
            <w:r w:rsidRPr="00993D7B">
              <w:rPr>
                <w:rFonts w:ascii="Arial" w:eastAsia="Times New Roman" w:hAnsi="Arial" w:cs="Arial"/>
                <w:sz w:val="20"/>
                <w:szCs w:val="20"/>
                <w:lang w:eastAsia="es-CR"/>
              </w:rPr>
              <w:t>2.04.01 Herramientas e instrumentos</w:t>
            </w:r>
          </w:p>
        </w:tc>
        <w:tc>
          <w:tcPr>
            <w:tcW w:w="1559" w:type="dxa"/>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350.000,00</w:t>
            </w:r>
          </w:p>
        </w:tc>
        <w:tc>
          <w:tcPr>
            <w:tcW w:w="1559"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7. Infraestructura</w:t>
            </w:r>
          </w:p>
        </w:tc>
        <w:tc>
          <w:tcPr>
            <w:tcW w:w="851"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w:t>
            </w:r>
          </w:p>
        </w:tc>
        <w:tc>
          <w:tcPr>
            <w:tcW w:w="995"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3.7.1.2.2</w:t>
            </w:r>
          </w:p>
        </w:tc>
        <w:tc>
          <w:tcPr>
            <w:tcW w:w="3714" w:type="dxa"/>
            <w:hideMark/>
          </w:tcPr>
          <w:p w:rsidR="009F0A30" w:rsidRPr="00993D7B"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1 ud x 350,000,00</w:t>
            </w:r>
          </w:p>
        </w:tc>
        <w:tc>
          <w:tcPr>
            <w:tcW w:w="3049" w:type="dxa"/>
            <w:hideMark/>
          </w:tcPr>
          <w:p w:rsidR="009F0A30" w:rsidRPr="00993D7B"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b/>
                <w:bCs/>
                <w:sz w:val="20"/>
                <w:szCs w:val="20"/>
                <w:lang w:eastAsia="es-CR"/>
              </w:rPr>
              <w:t>Moto guadaña</w:t>
            </w:r>
            <w:r w:rsidRPr="00993D7B">
              <w:rPr>
                <w:rFonts w:ascii="Arial" w:eastAsia="Times New Roman" w:hAnsi="Arial" w:cs="Arial"/>
                <w:sz w:val="20"/>
                <w:szCs w:val="20"/>
                <w:lang w:eastAsia="es-CR"/>
              </w:rPr>
              <w:t xml:space="preserve">, para poder complementar con la que actualmente tenemos y poder dar mantenimiento de las zonas verdes de la Academia. </w:t>
            </w:r>
          </w:p>
        </w:tc>
      </w:tr>
    </w:tbl>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523"/>
        <w:gridCol w:w="1559"/>
        <w:gridCol w:w="1559"/>
        <w:gridCol w:w="851"/>
        <w:gridCol w:w="995"/>
        <w:gridCol w:w="3686"/>
        <w:gridCol w:w="3049"/>
      </w:tblGrid>
      <w:tr w:rsidR="009F0A30" w:rsidRPr="00993D7B"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993D7B"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993D7B" w:rsidTr="001425C4">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523" w:type="dxa"/>
            <w:vMerge w:val="restart"/>
            <w:tcBorders>
              <w:top w:val="none" w:sz="0" w:space="0" w:color="auto"/>
              <w:left w:val="none" w:sz="0" w:space="0" w:color="auto"/>
              <w:bottom w:val="none" w:sz="0" w:space="0" w:color="auto"/>
            </w:tcBorders>
            <w:hideMark/>
          </w:tcPr>
          <w:p w:rsidR="009F0A30" w:rsidRPr="00993D7B" w:rsidRDefault="009F0A30" w:rsidP="00176CD4">
            <w:pPr>
              <w:jc w:val="center"/>
              <w:rPr>
                <w:rFonts w:ascii="Calibri" w:eastAsia="Times New Roman" w:hAnsi="Calibri" w:cs="Times New Roman"/>
                <w:lang w:eastAsia="es-CR"/>
              </w:rPr>
            </w:pPr>
            <w:r w:rsidRPr="00993D7B">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93D7B">
              <w:rPr>
                <w:rFonts w:ascii="Calibri" w:eastAsia="Times New Roman" w:hAnsi="Calibri" w:cs="Times New Roman"/>
                <w:b/>
                <w:bCs/>
                <w:lang w:eastAsia="es-CR"/>
              </w:rPr>
              <w:t>Monto</w:t>
            </w:r>
          </w:p>
        </w:tc>
        <w:tc>
          <w:tcPr>
            <w:tcW w:w="3405" w:type="dxa"/>
            <w:gridSpan w:val="3"/>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93D7B">
              <w:rPr>
                <w:rFonts w:ascii="Calibri" w:eastAsia="Times New Roman" w:hAnsi="Calibri" w:cs="Times New Roman"/>
                <w:b/>
                <w:bCs/>
                <w:lang w:eastAsia="es-CR"/>
              </w:rPr>
              <w:t>Vinculación PAO</w:t>
            </w:r>
          </w:p>
        </w:tc>
        <w:tc>
          <w:tcPr>
            <w:tcW w:w="3686" w:type="dxa"/>
            <w:vMerge w:val="restart"/>
            <w:tcBorders>
              <w:top w:val="none" w:sz="0" w:space="0" w:color="auto"/>
              <w:bottom w:val="none" w:sz="0" w:space="0" w:color="auto"/>
            </w:tcBorders>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93D7B">
              <w:rPr>
                <w:rFonts w:ascii="Calibri" w:eastAsia="Times New Roman" w:hAnsi="Calibri" w:cs="Times New Roman"/>
                <w:b/>
                <w:bCs/>
                <w:lang w:eastAsia="es-CR"/>
              </w:rPr>
              <w:t>Cálculo</w:t>
            </w:r>
          </w:p>
        </w:tc>
        <w:tc>
          <w:tcPr>
            <w:tcW w:w="3049" w:type="dxa"/>
            <w:vMerge w:val="restart"/>
            <w:tcBorders>
              <w:top w:val="none" w:sz="0" w:space="0" w:color="auto"/>
              <w:bottom w:val="none" w:sz="0" w:space="0" w:color="auto"/>
              <w:right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93D7B">
              <w:rPr>
                <w:rFonts w:ascii="Calibri" w:eastAsia="Times New Roman" w:hAnsi="Calibri" w:cs="Times New Roman"/>
                <w:b/>
                <w:bCs/>
                <w:lang w:eastAsia="es-CR"/>
              </w:rPr>
              <w:t>Justificación</w:t>
            </w:r>
          </w:p>
        </w:tc>
      </w:tr>
      <w:tr w:rsidR="009F0A30" w:rsidRPr="00993D7B" w:rsidTr="001425C4">
        <w:trPr>
          <w:trHeight w:val="368"/>
          <w:jc w:val="center"/>
        </w:trPr>
        <w:tc>
          <w:tcPr>
            <w:cnfStyle w:val="001000000000" w:firstRow="0" w:lastRow="0" w:firstColumn="1" w:lastColumn="0" w:oddVBand="0" w:evenVBand="0" w:oddHBand="0" w:evenHBand="0" w:firstRowFirstColumn="0" w:firstRowLastColumn="0" w:lastRowFirstColumn="0" w:lastRowLastColumn="0"/>
            <w:tcW w:w="1523" w:type="dxa"/>
            <w:vMerge/>
          </w:tcPr>
          <w:p w:rsidR="009F0A30" w:rsidRPr="00993D7B" w:rsidRDefault="009F0A30" w:rsidP="00176CD4">
            <w:pPr>
              <w:jc w:val="center"/>
              <w:rPr>
                <w:rFonts w:ascii="Calibri" w:eastAsia="Times New Roman" w:hAnsi="Calibri" w:cs="Times New Roman"/>
                <w:lang w:eastAsia="es-CR"/>
              </w:rPr>
            </w:pPr>
          </w:p>
        </w:tc>
        <w:tc>
          <w:tcPr>
            <w:tcW w:w="1559" w:type="dxa"/>
            <w:vMerge/>
            <w:noWrap/>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93D7B">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93D7B">
              <w:rPr>
                <w:rFonts w:ascii="Calibri" w:eastAsia="Times New Roman" w:hAnsi="Calibri" w:cs="Times New Roman"/>
                <w:b/>
                <w:bCs/>
                <w:lang w:eastAsia="es-CR"/>
              </w:rPr>
              <w:t>Meta</w:t>
            </w:r>
          </w:p>
        </w:tc>
        <w:tc>
          <w:tcPr>
            <w:tcW w:w="99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93D7B">
              <w:rPr>
                <w:rFonts w:ascii="Calibri" w:eastAsia="Times New Roman" w:hAnsi="Calibri" w:cs="Times New Roman"/>
                <w:b/>
                <w:bCs/>
                <w:lang w:eastAsia="es-CR"/>
              </w:rPr>
              <w:t>Acción</w:t>
            </w:r>
          </w:p>
        </w:tc>
        <w:tc>
          <w:tcPr>
            <w:tcW w:w="3686" w:type="dxa"/>
            <w:vMerge/>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049" w:type="dxa"/>
            <w:vMerge/>
            <w:noWrap/>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993D7B"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523" w:type="dxa"/>
            <w:tcBorders>
              <w:top w:val="none" w:sz="0" w:space="0" w:color="auto"/>
              <w:left w:val="none" w:sz="0" w:space="0" w:color="auto"/>
              <w:bottom w:val="none" w:sz="0" w:space="0" w:color="auto"/>
            </w:tcBorders>
            <w:vAlign w:val="center"/>
            <w:hideMark/>
          </w:tcPr>
          <w:p w:rsidR="009F0A30" w:rsidRPr="00993D7B" w:rsidRDefault="009F0A30" w:rsidP="00176CD4">
            <w:pPr>
              <w:jc w:val="center"/>
              <w:rPr>
                <w:rFonts w:ascii="Arial" w:eastAsia="Times New Roman" w:hAnsi="Arial" w:cs="Arial"/>
                <w:sz w:val="20"/>
                <w:szCs w:val="20"/>
                <w:lang w:eastAsia="es-CR"/>
              </w:rPr>
            </w:pPr>
            <w:r w:rsidRPr="00993D7B">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40.000,00</w:t>
            </w:r>
          </w:p>
        </w:tc>
        <w:tc>
          <w:tcPr>
            <w:tcW w:w="1559"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7. Infraestructura</w:t>
            </w:r>
          </w:p>
        </w:tc>
        <w:tc>
          <w:tcPr>
            <w:tcW w:w="851"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w:t>
            </w:r>
          </w:p>
        </w:tc>
        <w:tc>
          <w:tcPr>
            <w:tcW w:w="995"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3.7.1.2.2</w:t>
            </w:r>
          </w:p>
        </w:tc>
        <w:tc>
          <w:tcPr>
            <w:tcW w:w="3686" w:type="dxa"/>
            <w:tcBorders>
              <w:top w:val="none" w:sz="0" w:space="0" w:color="auto"/>
              <w:bottom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8 uds x 5,000,00</w:t>
            </w:r>
          </w:p>
        </w:tc>
        <w:tc>
          <w:tcPr>
            <w:tcW w:w="3049" w:type="dxa"/>
            <w:tcBorders>
              <w:top w:val="none" w:sz="0" w:space="0" w:color="auto"/>
              <w:bottom w:val="none" w:sz="0" w:space="0" w:color="auto"/>
              <w:right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b/>
                <w:bCs/>
                <w:sz w:val="20"/>
                <w:szCs w:val="20"/>
                <w:lang w:eastAsia="es-CR"/>
              </w:rPr>
              <w:t>Rastrillo</w:t>
            </w:r>
            <w:r w:rsidRPr="00993D7B">
              <w:rPr>
                <w:rFonts w:ascii="Arial" w:eastAsia="Times New Roman" w:hAnsi="Arial" w:cs="Arial"/>
                <w:sz w:val="20"/>
                <w:szCs w:val="20"/>
                <w:lang w:eastAsia="es-CR"/>
              </w:rPr>
              <w:t xml:space="preserve">, como insumo en el mantenimiento diario de las zonas verdes. </w:t>
            </w:r>
          </w:p>
        </w:tc>
      </w:tr>
      <w:tr w:rsidR="009F0A30" w:rsidRPr="00993D7B" w:rsidTr="001425C4">
        <w:trPr>
          <w:trHeight w:val="300"/>
          <w:jc w:val="center"/>
        </w:trPr>
        <w:tc>
          <w:tcPr>
            <w:cnfStyle w:val="001000000000" w:firstRow="0" w:lastRow="0" w:firstColumn="1" w:lastColumn="0" w:oddVBand="0" w:evenVBand="0" w:oddHBand="0" w:evenHBand="0" w:firstRowFirstColumn="0" w:firstRowLastColumn="0" w:lastRowFirstColumn="0" w:lastRowLastColumn="0"/>
            <w:tcW w:w="1523" w:type="dxa"/>
            <w:vAlign w:val="center"/>
            <w:hideMark/>
          </w:tcPr>
          <w:p w:rsidR="009F0A30" w:rsidRPr="00993D7B" w:rsidRDefault="009F0A30" w:rsidP="00176CD4">
            <w:pPr>
              <w:jc w:val="center"/>
              <w:rPr>
                <w:rFonts w:ascii="Arial" w:eastAsia="Times New Roman" w:hAnsi="Arial" w:cs="Arial"/>
                <w:sz w:val="20"/>
                <w:szCs w:val="20"/>
                <w:lang w:eastAsia="es-CR"/>
              </w:rPr>
            </w:pPr>
            <w:r w:rsidRPr="00993D7B">
              <w:rPr>
                <w:rFonts w:ascii="Arial" w:eastAsia="Times New Roman" w:hAnsi="Arial" w:cs="Arial"/>
                <w:sz w:val="20"/>
                <w:szCs w:val="20"/>
                <w:lang w:eastAsia="es-CR"/>
              </w:rPr>
              <w:t>2.04.01 Herramientas e instrumentos</w:t>
            </w:r>
          </w:p>
        </w:tc>
        <w:tc>
          <w:tcPr>
            <w:tcW w:w="1559" w:type="dxa"/>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60.000,00</w:t>
            </w:r>
          </w:p>
        </w:tc>
        <w:tc>
          <w:tcPr>
            <w:tcW w:w="1559"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7. Infraestructura</w:t>
            </w:r>
          </w:p>
        </w:tc>
        <w:tc>
          <w:tcPr>
            <w:tcW w:w="851"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w:t>
            </w:r>
          </w:p>
        </w:tc>
        <w:tc>
          <w:tcPr>
            <w:tcW w:w="995"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3.7.1.2.2</w:t>
            </w:r>
          </w:p>
        </w:tc>
        <w:tc>
          <w:tcPr>
            <w:tcW w:w="3686" w:type="dxa"/>
            <w:hideMark/>
          </w:tcPr>
          <w:p w:rsidR="009F0A30" w:rsidRPr="00993D7B"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4 uds x 15,000,00</w:t>
            </w:r>
          </w:p>
        </w:tc>
        <w:tc>
          <w:tcPr>
            <w:tcW w:w="3049" w:type="dxa"/>
            <w:hideMark/>
          </w:tcPr>
          <w:p w:rsidR="009F0A30" w:rsidRPr="00993D7B"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b/>
                <w:bCs/>
                <w:sz w:val="20"/>
                <w:szCs w:val="20"/>
                <w:lang w:eastAsia="es-CR"/>
              </w:rPr>
              <w:t>Machetes con funda</w:t>
            </w:r>
            <w:r w:rsidRPr="00993D7B">
              <w:rPr>
                <w:rFonts w:ascii="Arial" w:eastAsia="Times New Roman" w:hAnsi="Arial" w:cs="Arial"/>
                <w:sz w:val="20"/>
                <w:szCs w:val="20"/>
                <w:lang w:eastAsia="es-CR"/>
              </w:rPr>
              <w:t xml:space="preserve"> y fajero</w:t>
            </w:r>
            <w:r>
              <w:rPr>
                <w:rFonts w:ascii="Arial" w:eastAsia="Times New Roman" w:hAnsi="Arial" w:cs="Arial"/>
                <w:sz w:val="20"/>
                <w:szCs w:val="20"/>
                <w:lang w:eastAsia="es-CR"/>
              </w:rPr>
              <w:t xml:space="preserve"> </w:t>
            </w:r>
            <w:r w:rsidRPr="00993D7B">
              <w:rPr>
                <w:rFonts w:ascii="Arial" w:eastAsia="Times New Roman" w:hAnsi="Arial" w:cs="Arial"/>
                <w:sz w:val="20"/>
                <w:szCs w:val="20"/>
                <w:lang w:eastAsia="es-CR"/>
              </w:rPr>
              <w:t xml:space="preserve">como insumo en el mantenimiento diario de las zonas verdes. </w:t>
            </w:r>
          </w:p>
        </w:tc>
      </w:tr>
      <w:tr w:rsidR="009F0A30" w:rsidRPr="00993D7B"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523" w:type="dxa"/>
            <w:tcBorders>
              <w:top w:val="none" w:sz="0" w:space="0" w:color="auto"/>
              <w:left w:val="none" w:sz="0" w:space="0" w:color="auto"/>
              <w:bottom w:val="none" w:sz="0" w:space="0" w:color="auto"/>
            </w:tcBorders>
            <w:vAlign w:val="center"/>
            <w:hideMark/>
          </w:tcPr>
          <w:p w:rsidR="009F0A30" w:rsidRPr="00993D7B" w:rsidRDefault="009F0A30" w:rsidP="00176CD4">
            <w:pPr>
              <w:jc w:val="center"/>
              <w:rPr>
                <w:rFonts w:ascii="Arial" w:eastAsia="Times New Roman" w:hAnsi="Arial" w:cs="Arial"/>
                <w:sz w:val="20"/>
                <w:szCs w:val="20"/>
                <w:lang w:eastAsia="es-CR"/>
              </w:rPr>
            </w:pPr>
            <w:r w:rsidRPr="00993D7B">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24.000,00</w:t>
            </w:r>
          </w:p>
        </w:tc>
        <w:tc>
          <w:tcPr>
            <w:tcW w:w="1559"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7. Infraestructura</w:t>
            </w:r>
          </w:p>
        </w:tc>
        <w:tc>
          <w:tcPr>
            <w:tcW w:w="851"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w:t>
            </w:r>
          </w:p>
        </w:tc>
        <w:tc>
          <w:tcPr>
            <w:tcW w:w="995"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3.7.1.2.2</w:t>
            </w:r>
          </w:p>
        </w:tc>
        <w:tc>
          <w:tcPr>
            <w:tcW w:w="3686" w:type="dxa"/>
            <w:tcBorders>
              <w:top w:val="none" w:sz="0" w:space="0" w:color="auto"/>
              <w:bottom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6 uds x 4,000,00</w:t>
            </w:r>
          </w:p>
        </w:tc>
        <w:tc>
          <w:tcPr>
            <w:tcW w:w="3049" w:type="dxa"/>
            <w:tcBorders>
              <w:top w:val="none" w:sz="0" w:space="0" w:color="auto"/>
              <w:bottom w:val="none" w:sz="0" w:space="0" w:color="auto"/>
              <w:right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b/>
                <w:bCs/>
                <w:sz w:val="20"/>
                <w:szCs w:val="20"/>
                <w:lang w:eastAsia="es-CR"/>
              </w:rPr>
              <w:t>Machete de jardinero</w:t>
            </w:r>
            <w:r w:rsidRPr="00993D7B">
              <w:rPr>
                <w:rFonts w:ascii="Arial" w:eastAsia="Times New Roman" w:hAnsi="Arial" w:cs="Arial"/>
                <w:sz w:val="20"/>
                <w:szCs w:val="20"/>
                <w:lang w:eastAsia="es-CR"/>
              </w:rPr>
              <w:t xml:space="preserve"> como insumo en el mantenimiento diario de las zonas verdes. </w:t>
            </w:r>
          </w:p>
        </w:tc>
      </w:tr>
      <w:tr w:rsidR="009F0A30" w:rsidRPr="00993D7B" w:rsidTr="001425C4">
        <w:trPr>
          <w:trHeight w:val="510"/>
          <w:jc w:val="center"/>
        </w:trPr>
        <w:tc>
          <w:tcPr>
            <w:cnfStyle w:val="001000000000" w:firstRow="0" w:lastRow="0" w:firstColumn="1" w:lastColumn="0" w:oddVBand="0" w:evenVBand="0" w:oddHBand="0" w:evenHBand="0" w:firstRowFirstColumn="0" w:firstRowLastColumn="0" w:lastRowFirstColumn="0" w:lastRowLastColumn="0"/>
            <w:tcW w:w="1523" w:type="dxa"/>
            <w:vAlign w:val="center"/>
            <w:hideMark/>
          </w:tcPr>
          <w:p w:rsidR="009F0A30" w:rsidRPr="00993D7B" w:rsidRDefault="009F0A30" w:rsidP="00176CD4">
            <w:pPr>
              <w:jc w:val="center"/>
              <w:rPr>
                <w:rFonts w:ascii="Arial" w:eastAsia="Times New Roman" w:hAnsi="Arial" w:cs="Arial"/>
                <w:sz w:val="20"/>
                <w:szCs w:val="20"/>
                <w:lang w:eastAsia="es-CR"/>
              </w:rPr>
            </w:pPr>
            <w:r w:rsidRPr="00993D7B">
              <w:rPr>
                <w:rFonts w:ascii="Arial" w:eastAsia="Times New Roman" w:hAnsi="Arial" w:cs="Arial"/>
                <w:sz w:val="20"/>
                <w:szCs w:val="20"/>
                <w:lang w:eastAsia="es-CR"/>
              </w:rPr>
              <w:t>2.04.01 Herramientas e instrumentos</w:t>
            </w:r>
          </w:p>
        </w:tc>
        <w:tc>
          <w:tcPr>
            <w:tcW w:w="1559" w:type="dxa"/>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8.000,00</w:t>
            </w:r>
          </w:p>
        </w:tc>
        <w:tc>
          <w:tcPr>
            <w:tcW w:w="1559"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7. Infraestructura</w:t>
            </w:r>
          </w:p>
        </w:tc>
        <w:tc>
          <w:tcPr>
            <w:tcW w:w="851"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w:t>
            </w:r>
          </w:p>
        </w:tc>
        <w:tc>
          <w:tcPr>
            <w:tcW w:w="995"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3.7.1.2.2</w:t>
            </w:r>
          </w:p>
        </w:tc>
        <w:tc>
          <w:tcPr>
            <w:tcW w:w="3686" w:type="dxa"/>
            <w:hideMark/>
          </w:tcPr>
          <w:p w:rsidR="009F0A30" w:rsidRPr="00993D7B"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4 uds x 2,000,00</w:t>
            </w:r>
          </w:p>
        </w:tc>
        <w:tc>
          <w:tcPr>
            <w:tcW w:w="3049" w:type="dxa"/>
            <w:hideMark/>
          </w:tcPr>
          <w:p w:rsidR="009F0A30" w:rsidRPr="00993D7B"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b/>
                <w:bCs/>
                <w:sz w:val="20"/>
                <w:szCs w:val="20"/>
                <w:lang w:eastAsia="es-CR"/>
              </w:rPr>
              <w:t>Lima</w:t>
            </w:r>
            <w:r w:rsidRPr="00993D7B">
              <w:rPr>
                <w:rFonts w:ascii="Arial" w:eastAsia="Times New Roman" w:hAnsi="Arial" w:cs="Arial"/>
                <w:sz w:val="20"/>
                <w:szCs w:val="20"/>
                <w:lang w:eastAsia="es-CR"/>
              </w:rPr>
              <w:t>,</w:t>
            </w:r>
            <w:r>
              <w:rPr>
                <w:rFonts w:ascii="Arial" w:eastAsia="Times New Roman" w:hAnsi="Arial" w:cs="Arial"/>
                <w:sz w:val="20"/>
                <w:szCs w:val="20"/>
                <w:lang w:eastAsia="es-CR"/>
              </w:rPr>
              <w:t xml:space="preserve"> </w:t>
            </w:r>
            <w:r w:rsidRPr="00993D7B">
              <w:rPr>
                <w:rFonts w:ascii="Arial" w:eastAsia="Times New Roman" w:hAnsi="Arial" w:cs="Arial"/>
                <w:sz w:val="20"/>
                <w:szCs w:val="20"/>
                <w:lang w:eastAsia="es-CR"/>
              </w:rPr>
              <w:t>como insumo en el mantenimiento diario de las zonas verdes. V</w:t>
            </w:r>
          </w:p>
        </w:tc>
      </w:tr>
      <w:tr w:rsidR="009F0A30" w:rsidRPr="00993D7B"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523" w:type="dxa"/>
            <w:tcBorders>
              <w:top w:val="none" w:sz="0" w:space="0" w:color="auto"/>
              <w:left w:val="none" w:sz="0" w:space="0" w:color="auto"/>
              <w:bottom w:val="none" w:sz="0" w:space="0" w:color="auto"/>
            </w:tcBorders>
            <w:vAlign w:val="center"/>
            <w:hideMark/>
          </w:tcPr>
          <w:p w:rsidR="009F0A30" w:rsidRPr="00993D7B" w:rsidRDefault="009F0A30" w:rsidP="00176CD4">
            <w:pPr>
              <w:jc w:val="center"/>
              <w:rPr>
                <w:rFonts w:ascii="Arial" w:eastAsia="Times New Roman" w:hAnsi="Arial" w:cs="Arial"/>
                <w:sz w:val="20"/>
                <w:szCs w:val="20"/>
                <w:lang w:eastAsia="es-CR"/>
              </w:rPr>
            </w:pPr>
            <w:r w:rsidRPr="00993D7B">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80.000,00</w:t>
            </w:r>
          </w:p>
        </w:tc>
        <w:tc>
          <w:tcPr>
            <w:tcW w:w="1559"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7. Infraestructura</w:t>
            </w:r>
          </w:p>
        </w:tc>
        <w:tc>
          <w:tcPr>
            <w:tcW w:w="851"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w:t>
            </w:r>
          </w:p>
        </w:tc>
        <w:tc>
          <w:tcPr>
            <w:tcW w:w="995"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3.7.1.2.2</w:t>
            </w:r>
          </w:p>
        </w:tc>
        <w:tc>
          <w:tcPr>
            <w:tcW w:w="3686" w:type="dxa"/>
            <w:tcBorders>
              <w:top w:val="none" w:sz="0" w:space="0" w:color="auto"/>
              <w:bottom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8 uds x 10,000,00</w:t>
            </w:r>
          </w:p>
        </w:tc>
        <w:tc>
          <w:tcPr>
            <w:tcW w:w="3049" w:type="dxa"/>
            <w:tcBorders>
              <w:top w:val="none" w:sz="0" w:space="0" w:color="auto"/>
              <w:bottom w:val="none" w:sz="0" w:space="0" w:color="auto"/>
              <w:right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b/>
                <w:bCs/>
                <w:sz w:val="20"/>
                <w:szCs w:val="20"/>
                <w:lang w:eastAsia="es-CR"/>
              </w:rPr>
              <w:t>Pala de construcción</w:t>
            </w:r>
            <w:r w:rsidRPr="00993D7B">
              <w:rPr>
                <w:rFonts w:ascii="Arial" w:eastAsia="Times New Roman" w:hAnsi="Arial" w:cs="Arial"/>
                <w:sz w:val="20"/>
                <w:szCs w:val="20"/>
                <w:lang w:eastAsia="es-CR"/>
              </w:rPr>
              <w:t xml:space="preserve">, como insumo en el mantenimiento diario de la zonas verdes. </w:t>
            </w:r>
          </w:p>
        </w:tc>
      </w:tr>
      <w:tr w:rsidR="009F0A30" w:rsidRPr="00993D7B" w:rsidTr="001425C4">
        <w:trPr>
          <w:trHeight w:val="510"/>
          <w:jc w:val="center"/>
        </w:trPr>
        <w:tc>
          <w:tcPr>
            <w:cnfStyle w:val="001000000000" w:firstRow="0" w:lastRow="0" w:firstColumn="1" w:lastColumn="0" w:oddVBand="0" w:evenVBand="0" w:oddHBand="0" w:evenHBand="0" w:firstRowFirstColumn="0" w:firstRowLastColumn="0" w:lastRowFirstColumn="0" w:lastRowLastColumn="0"/>
            <w:tcW w:w="1523" w:type="dxa"/>
            <w:vAlign w:val="center"/>
            <w:hideMark/>
          </w:tcPr>
          <w:p w:rsidR="009F0A30" w:rsidRPr="00993D7B" w:rsidRDefault="009F0A30" w:rsidP="00176CD4">
            <w:pPr>
              <w:jc w:val="center"/>
              <w:rPr>
                <w:rFonts w:ascii="Arial" w:eastAsia="Times New Roman" w:hAnsi="Arial" w:cs="Arial"/>
                <w:sz w:val="20"/>
                <w:szCs w:val="20"/>
                <w:lang w:eastAsia="es-CR"/>
              </w:rPr>
            </w:pPr>
            <w:r w:rsidRPr="00993D7B">
              <w:rPr>
                <w:rFonts w:ascii="Arial" w:eastAsia="Times New Roman" w:hAnsi="Arial" w:cs="Arial"/>
                <w:sz w:val="20"/>
                <w:szCs w:val="20"/>
                <w:lang w:eastAsia="es-CR"/>
              </w:rPr>
              <w:t>2.04.01 Herramientas e instrumentos</w:t>
            </w:r>
          </w:p>
        </w:tc>
        <w:tc>
          <w:tcPr>
            <w:tcW w:w="1559" w:type="dxa"/>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20.000,00</w:t>
            </w:r>
          </w:p>
        </w:tc>
        <w:tc>
          <w:tcPr>
            <w:tcW w:w="1559"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7. Infraestructura</w:t>
            </w:r>
          </w:p>
        </w:tc>
        <w:tc>
          <w:tcPr>
            <w:tcW w:w="851"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w:t>
            </w:r>
          </w:p>
        </w:tc>
        <w:tc>
          <w:tcPr>
            <w:tcW w:w="995"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3.7.1.2.2</w:t>
            </w:r>
          </w:p>
        </w:tc>
        <w:tc>
          <w:tcPr>
            <w:tcW w:w="3686" w:type="dxa"/>
            <w:hideMark/>
          </w:tcPr>
          <w:p w:rsidR="009F0A30" w:rsidRPr="00993D7B"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2 uds x 10,000,00</w:t>
            </w:r>
          </w:p>
        </w:tc>
        <w:tc>
          <w:tcPr>
            <w:tcW w:w="3049" w:type="dxa"/>
            <w:hideMark/>
          </w:tcPr>
          <w:p w:rsidR="009F0A30" w:rsidRPr="00993D7B"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b/>
                <w:bCs/>
                <w:sz w:val="20"/>
                <w:szCs w:val="20"/>
                <w:lang w:eastAsia="es-CR"/>
              </w:rPr>
              <w:t>Macanas</w:t>
            </w:r>
            <w:r w:rsidRPr="00993D7B">
              <w:rPr>
                <w:rFonts w:ascii="Arial" w:eastAsia="Times New Roman" w:hAnsi="Arial" w:cs="Arial"/>
                <w:sz w:val="20"/>
                <w:szCs w:val="20"/>
                <w:lang w:eastAsia="es-CR"/>
              </w:rPr>
              <w:t xml:space="preserve"> como insumo en el mantenimiento diario de las zonas verdes.</w:t>
            </w:r>
          </w:p>
        </w:tc>
      </w:tr>
      <w:tr w:rsidR="009F0A30" w:rsidRPr="00993D7B"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523" w:type="dxa"/>
            <w:tcBorders>
              <w:top w:val="none" w:sz="0" w:space="0" w:color="auto"/>
              <w:left w:val="none" w:sz="0" w:space="0" w:color="auto"/>
              <w:bottom w:val="none" w:sz="0" w:space="0" w:color="auto"/>
            </w:tcBorders>
            <w:vAlign w:val="center"/>
            <w:hideMark/>
          </w:tcPr>
          <w:p w:rsidR="009F0A30" w:rsidRPr="00993D7B" w:rsidRDefault="009F0A30" w:rsidP="00176CD4">
            <w:pPr>
              <w:jc w:val="center"/>
              <w:rPr>
                <w:rFonts w:ascii="Arial" w:eastAsia="Times New Roman" w:hAnsi="Arial" w:cs="Arial"/>
                <w:sz w:val="20"/>
                <w:szCs w:val="20"/>
                <w:lang w:eastAsia="es-CR"/>
              </w:rPr>
            </w:pPr>
            <w:r w:rsidRPr="00993D7B">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20.000,00</w:t>
            </w:r>
          </w:p>
        </w:tc>
        <w:tc>
          <w:tcPr>
            <w:tcW w:w="1559"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7. Infraestructura</w:t>
            </w:r>
          </w:p>
        </w:tc>
        <w:tc>
          <w:tcPr>
            <w:tcW w:w="851"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w:t>
            </w:r>
          </w:p>
        </w:tc>
        <w:tc>
          <w:tcPr>
            <w:tcW w:w="995"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3.7.1.2.2</w:t>
            </w:r>
          </w:p>
        </w:tc>
        <w:tc>
          <w:tcPr>
            <w:tcW w:w="3686" w:type="dxa"/>
            <w:tcBorders>
              <w:top w:val="none" w:sz="0" w:space="0" w:color="auto"/>
              <w:bottom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2 uds x 10,000,00</w:t>
            </w:r>
          </w:p>
        </w:tc>
        <w:tc>
          <w:tcPr>
            <w:tcW w:w="3049" w:type="dxa"/>
            <w:tcBorders>
              <w:top w:val="none" w:sz="0" w:space="0" w:color="auto"/>
              <w:bottom w:val="none" w:sz="0" w:space="0" w:color="auto"/>
              <w:right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b/>
                <w:bCs/>
                <w:sz w:val="20"/>
                <w:szCs w:val="20"/>
                <w:lang w:eastAsia="es-CR"/>
              </w:rPr>
              <w:t>Disco de metal</w:t>
            </w:r>
            <w:r w:rsidRPr="00993D7B">
              <w:rPr>
                <w:rFonts w:ascii="Arial" w:eastAsia="Times New Roman" w:hAnsi="Arial" w:cs="Arial"/>
                <w:sz w:val="20"/>
                <w:szCs w:val="20"/>
                <w:lang w:eastAsia="es-CR"/>
              </w:rPr>
              <w:t xml:space="preserve"> para la corta hierva  como insumo en el mantenimiento diario de las zonas verdes.</w:t>
            </w:r>
          </w:p>
        </w:tc>
      </w:tr>
    </w:tbl>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495"/>
        <w:gridCol w:w="1559"/>
        <w:gridCol w:w="1559"/>
        <w:gridCol w:w="851"/>
        <w:gridCol w:w="995"/>
        <w:gridCol w:w="3714"/>
        <w:gridCol w:w="3049"/>
      </w:tblGrid>
      <w:tr w:rsidR="009F0A30" w:rsidRPr="00993D7B"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993D7B"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993D7B" w:rsidTr="001425C4">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495" w:type="dxa"/>
            <w:vMerge w:val="restart"/>
            <w:tcBorders>
              <w:top w:val="none" w:sz="0" w:space="0" w:color="auto"/>
              <w:left w:val="none" w:sz="0" w:space="0" w:color="auto"/>
              <w:bottom w:val="none" w:sz="0" w:space="0" w:color="auto"/>
            </w:tcBorders>
            <w:hideMark/>
          </w:tcPr>
          <w:p w:rsidR="009F0A30" w:rsidRPr="00993D7B" w:rsidRDefault="009F0A30" w:rsidP="00176CD4">
            <w:pPr>
              <w:jc w:val="center"/>
              <w:rPr>
                <w:rFonts w:ascii="Calibri" w:eastAsia="Times New Roman" w:hAnsi="Calibri" w:cs="Times New Roman"/>
                <w:lang w:eastAsia="es-CR"/>
              </w:rPr>
            </w:pPr>
            <w:r w:rsidRPr="00993D7B">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93D7B">
              <w:rPr>
                <w:rFonts w:ascii="Calibri" w:eastAsia="Times New Roman" w:hAnsi="Calibri" w:cs="Times New Roman"/>
                <w:b/>
                <w:bCs/>
                <w:lang w:eastAsia="es-CR"/>
              </w:rPr>
              <w:t>Monto</w:t>
            </w:r>
          </w:p>
        </w:tc>
        <w:tc>
          <w:tcPr>
            <w:tcW w:w="3405" w:type="dxa"/>
            <w:gridSpan w:val="3"/>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93D7B">
              <w:rPr>
                <w:rFonts w:ascii="Calibri" w:eastAsia="Times New Roman" w:hAnsi="Calibri" w:cs="Times New Roman"/>
                <w:b/>
                <w:bCs/>
                <w:lang w:eastAsia="es-CR"/>
              </w:rPr>
              <w:t>Vinculación PAO</w:t>
            </w:r>
          </w:p>
        </w:tc>
        <w:tc>
          <w:tcPr>
            <w:tcW w:w="3714" w:type="dxa"/>
            <w:vMerge w:val="restart"/>
            <w:tcBorders>
              <w:top w:val="none" w:sz="0" w:space="0" w:color="auto"/>
              <w:bottom w:val="none" w:sz="0" w:space="0" w:color="auto"/>
            </w:tcBorders>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93D7B">
              <w:rPr>
                <w:rFonts w:ascii="Calibri" w:eastAsia="Times New Roman" w:hAnsi="Calibri" w:cs="Times New Roman"/>
                <w:b/>
                <w:bCs/>
                <w:lang w:eastAsia="es-CR"/>
              </w:rPr>
              <w:t>Cálculo</w:t>
            </w:r>
          </w:p>
        </w:tc>
        <w:tc>
          <w:tcPr>
            <w:tcW w:w="3049" w:type="dxa"/>
            <w:vMerge w:val="restart"/>
            <w:tcBorders>
              <w:top w:val="none" w:sz="0" w:space="0" w:color="auto"/>
              <w:bottom w:val="none" w:sz="0" w:space="0" w:color="auto"/>
              <w:right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93D7B">
              <w:rPr>
                <w:rFonts w:ascii="Calibri" w:eastAsia="Times New Roman" w:hAnsi="Calibri" w:cs="Times New Roman"/>
                <w:b/>
                <w:bCs/>
                <w:lang w:eastAsia="es-CR"/>
              </w:rPr>
              <w:t>Justificación</w:t>
            </w:r>
          </w:p>
        </w:tc>
      </w:tr>
      <w:tr w:rsidR="009F0A30" w:rsidRPr="00993D7B" w:rsidTr="001425C4">
        <w:trPr>
          <w:trHeight w:val="294"/>
          <w:jc w:val="center"/>
        </w:trPr>
        <w:tc>
          <w:tcPr>
            <w:cnfStyle w:val="001000000000" w:firstRow="0" w:lastRow="0" w:firstColumn="1" w:lastColumn="0" w:oddVBand="0" w:evenVBand="0" w:oddHBand="0" w:evenHBand="0" w:firstRowFirstColumn="0" w:firstRowLastColumn="0" w:lastRowFirstColumn="0" w:lastRowLastColumn="0"/>
            <w:tcW w:w="1495" w:type="dxa"/>
            <w:vMerge/>
          </w:tcPr>
          <w:p w:rsidR="009F0A30" w:rsidRPr="00993D7B" w:rsidRDefault="009F0A30" w:rsidP="00176CD4">
            <w:pPr>
              <w:jc w:val="center"/>
              <w:rPr>
                <w:rFonts w:ascii="Calibri" w:eastAsia="Times New Roman" w:hAnsi="Calibri" w:cs="Times New Roman"/>
                <w:lang w:eastAsia="es-CR"/>
              </w:rPr>
            </w:pPr>
          </w:p>
        </w:tc>
        <w:tc>
          <w:tcPr>
            <w:tcW w:w="1559" w:type="dxa"/>
            <w:vMerge/>
            <w:noWrap/>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93D7B">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93D7B">
              <w:rPr>
                <w:rFonts w:ascii="Calibri" w:eastAsia="Times New Roman" w:hAnsi="Calibri" w:cs="Times New Roman"/>
                <w:b/>
                <w:bCs/>
                <w:lang w:eastAsia="es-CR"/>
              </w:rPr>
              <w:t>Meta</w:t>
            </w:r>
          </w:p>
        </w:tc>
        <w:tc>
          <w:tcPr>
            <w:tcW w:w="99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93D7B">
              <w:rPr>
                <w:rFonts w:ascii="Calibri" w:eastAsia="Times New Roman" w:hAnsi="Calibri" w:cs="Times New Roman"/>
                <w:b/>
                <w:bCs/>
                <w:lang w:eastAsia="es-CR"/>
              </w:rPr>
              <w:t>Acción</w:t>
            </w:r>
          </w:p>
        </w:tc>
        <w:tc>
          <w:tcPr>
            <w:tcW w:w="3714" w:type="dxa"/>
            <w:vMerge/>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049" w:type="dxa"/>
            <w:vMerge/>
            <w:noWrap/>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993D7B"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495" w:type="dxa"/>
            <w:tcBorders>
              <w:top w:val="none" w:sz="0" w:space="0" w:color="auto"/>
              <w:left w:val="none" w:sz="0" w:space="0" w:color="auto"/>
              <w:bottom w:val="none" w:sz="0" w:space="0" w:color="auto"/>
            </w:tcBorders>
            <w:vAlign w:val="center"/>
            <w:hideMark/>
          </w:tcPr>
          <w:p w:rsidR="009F0A30" w:rsidRPr="00993D7B" w:rsidRDefault="009F0A30" w:rsidP="00176CD4">
            <w:pPr>
              <w:jc w:val="center"/>
              <w:rPr>
                <w:rFonts w:ascii="Arial" w:eastAsia="Times New Roman" w:hAnsi="Arial" w:cs="Arial"/>
                <w:sz w:val="20"/>
                <w:szCs w:val="20"/>
                <w:lang w:eastAsia="es-CR"/>
              </w:rPr>
            </w:pPr>
            <w:r w:rsidRPr="00993D7B">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70.000,00</w:t>
            </w:r>
          </w:p>
        </w:tc>
        <w:tc>
          <w:tcPr>
            <w:tcW w:w="1559"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7. Infraestructura</w:t>
            </w:r>
          </w:p>
        </w:tc>
        <w:tc>
          <w:tcPr>
            <w:tcW w:w="851"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w:t>
            </w:r>
          </w:p>
        </w:tc>
        <w:tc>
          <w:tcPr>
            <w:tcW w:w="995"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3.7.1.2.2</w:t>
            </w:r>
          </w:p>
        </w:tc>
        <w:tc>
          <w:tcPr>
            <w:tcW w:w="3714" w:type="dxa"/>
            <w:tcBorders>
              <w:top w:val="none" w:sz="0" w:space="0" w:color="auto"/>
              <w:bottom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2 uds x 35,000,00</w:t>
            </w:r>
          </w:p>
        </w:tc>
        <w:tc>
          <w:tcPr>
            <w:tcW w:w="3049" w:type="dxa"/>
            <w:tcBorders>
              <w:top w:val="none" w:sz="0" w:space="0" w:color="auto"/>
              <w:bottom w:val="none" w:sz="0" w:space="0" w:color="auto"/>
              <w:right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b/>
                <w:bCs/>
                <w:sz w:val="20"/>
                <w:szCs w:val="20"/>
                <w:lang w:eastAsia="es-CR"/>
              </w:rPr>
              <w:t>Carretillos</w:t>
            </w:r>
            <w:r w:rsidRPr="00993D7B">
              <w:rPr>
                <w:rFonts w:ascii="Arial" w:eastAsia="Times New Roman" w:hAnsi="Arial" w:cs="Arial"/>
                <w:sz w:val="20"/>
                <w:szCs w:val="20"/>
                <w:lang w:eastAsia="es-CR"/>
              </w:rPr>
              <w:t xml:space="preserve"> como insumo en el mantenimiento diario de las zonas verdes.</w:t>
            </w:r>
          </w:p>
        </w:tc>
      </w:tr>
      <w:tr w:rsidR="009F0A30" w:rsidRPr="00993D7B" w:rsidTr="001425C4">
        <w:trPr>
          <w:trHeight w:val="510"/>
          <w:jc w:val="center"/>
        </w:trPr>
        <w:tc>
          <w:tcPr>
            <w:cnfStyle w:val="001000000000" w:firstRow="0" w:lastRow="0" w:firstColumn="1" w:lastColumn="0" w:oddVBand="0" w:evenVBand="0" w:oddHBand="0" w:evenHBand="0" w:firstRowFirstColumn="0" w:firstRowLastColumn="0" w:lastRowFirstColumn="0" w:lastRowLastColumn="0"/>
            <w:tcW w:w="1495" w:type="dxa"/>
            <w:vAlign w:val="center"/>
            <w:hideMark/>
          </w:tcPr>
          <w:p w:rsidR="009F0A30" w:rsidRPr="00993D7B" w:rsidRDefault="009F0A30" w:rsidP="00176CD4">
            <w:pPr>
              <w:jc w:val="center"/>
              <w:rPr>
                <w:rFonts w:ascii="Arial" w:eastAsia="Times New Roman" w:hAnsi="Arial" w:cs="Arial"/>
                <w:sz w:val="20"/>
                <w:szCs w:val="20"/>
                <w:lang w:eastAsia="es-CR"/>
              </w:rPr>
            </w:pPr>
            <w:r w:rsidRPr="00993D7B">
              <w:rPr>
                <w:rFonts w:ascii="Arial" w:eastAsia="Times New Roman" w:hAnsi="Arial" w:cs="Arial"/>
                <w:sz w:val="20"/>
                <w:szCs w:val="20"/>
                <w:lang w:eastAsia="es-CR"/>
              </w:rPr>
              <w:t>2.04.01 Herramientas e instrumentos</w:t>
            </w:r>
          </w:p>
        </w:tc>
        <w:tc>
          <w:tcPr>
            <w:tcW w:w="1559" w:type="dxa"/>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12.000,00</w:t>
            </w:r>
          </w:p>
        </w:tc>
        <w:tc>
          <w:tcPr>
            <w:tcW w:w="1559"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7. Infraestructura</w:t>
            </w:r>
          </w:p>
        </w:tc>
        <w:tc>
          <w:tcPr>
            <w:tcW w:w="851"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w:t>
            </w:r>
          </w:p>
        </w:tc>
        <w:tc>
          <w:tcPr>
            <w:tcW w:w="995"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3.7.1.2.2</w:t>
            </w:r>
          </w:p>
        </w:tc>
        <w:tc>
          <w:tcPr>
            <w:tcW w:w="3714" w:type="dxa"/>
            <w:hideMark/>
          </w:tcPr>
          <w:p w:rsidR="009F0A30" w:rsidRPr="00993D7B"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2 uds x 6,000,00</w:t>
            </w:r>
          </w:p>
        </w:tc>
        <w:tc>
          <w:tcPr>
            <w:tcW w:w="3049" w:type="dxa"/>
            <w:hideMark/>
          </w:tcPr>
          <w:p w:rsidR="009F0A30" w:rsidRPr="00993D7B"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b/>
                <w:bCs/>
                <w:sz w:val="20"/>
                <w:szCs w:val="20"/>
                <w:lang w:eastAsia="es-CR"/>
              </w:rPr>
              <w:t>Bomba fumigadora</w:t>
            </w:r>
            <w:r w:rsidRPr="00993D7B">
              <w:rPr>
                <w:rFonts w:ascii="Arial" w:eastAsia="Times New Roman" w:hAnsi="Arial" w:cs="Arial"/>
                <w:sz w:val="20"/>
                <w:szCs w:val="20"/>
                <w:lang w:eastAsia="es-CR"/>
              </w:rPr>
              <w:t xml:space="preserve">, para el control de plagas que se presentan en las zonas verdes. </w:t>
            </w:r>
          </w:p>
        </w:tc>
      </w:tr>
      <w:tr w:rsidR="009F0A30" w:rsidRPr="00993D7B"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495" w:type="dxa"/>
            <w:tcBorders>
              <w:top w:val="none" w:sz="0" w:space="0" w:color="auto"/>
              <w:left w:val="none" w:sz="0" w:space="0" w:color="auto"/>
              <w:bottom w:val="none" w:sz="0" w:space="0" w:color="auto"/>
            </w:tcBorders>
            <w:vAlign w:val="center"/>
            <w:hideMark/>
          </w:tcPr>
          <w:p w:rsidR="009F0A30" w:rsidRPr="00993D7B" w:rsidRDefault="009F0A30" w:rsidP="00176CD4">
            <w:pPr>
              <w:jc w:val="center"/>
              <w:rPr>
                <w:rFonts w:ascii="Arial" w:eastAsia="Times New Roman" w:hAnsi="Arial" w:cs="Arial"/>
                <w:sz w:val="20"/>
                <w:szCs w:val="20"/>
                <w:lang w:eastAsia="es-CR"/>
              </w:rPr>
            </w:pPr>
            <w:r w:rsidRPr="00993D7B">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100.000,00</w:t>
            </w:r>
          </w:p>
        </w:tc>
        <w:tc>
          <w:tcPr>
            <w:tcW w:w="1559"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7. Infraestructura</w:t>
            </w:r>
          </w:p>
        </w:tc>
        <w:tc>
          <w:tcPr>
            <w:tcW w:w="851"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w:t>
            </w:r>
          </w:p>
        </w:tc>
        <w:tc>
          <w:tcPr>
            <w:tcW w:w="995"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3.7.1.2.2</w:t>
            </w:r>
          </w:p>
        </w:tc>
        <w:tc>
          <w:tcPr>
            <w:tcW w:w="3714" w:type="dxa"/>
            <w:tcBorders>
              <w:top w:val="none" w:sz="0" w:space="0" w:color="auto"/>
              <w:bottom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2 uds x 50,000,00</w:t>
            </w:r>
          </w:p>
        </w:tc>
        <w:tc>
          <w:tcPr>
            <w:tcW w:w="3049" w:type="dxa"/>
            <w:tcBorders>
              <w:top w:val="none" w:sz="0" w:space="0" w:color="auto"/>
              <w:bottom w:val="none" w:sz="0" w:space="0" w:color="auto"/>
              <w:right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b/>
                <w:bCs/>
                <w:sz w:val="20"/>
                <w:szCs w:val="20"/>
                <w:lang w:eastAsia="es-CR"/>
              </w:rPr>
              <w:t>Bomba de espalda</w:t>
            </w:r>
            <w:r w:rsidRPr="00993D7B">
              <w:rPr>
                <w:rFonts w:ascii="Arial" w:eastAsia="Times New Roman" w:hAnsi="Arial" w:cs="Arial"/>
                <w:sz w:val="20"/>
                <w:szCs w:val="20"/>
                <w:lang w:eastAsia="es-CR"/>
              </w:rPr>
              <w:t xml:space="preserve"> para el control de plagas que se presentan en las zonas verdes. </w:t>
            </w:r>
          </w:p>
        </w:tc>
      </w:tr>
      <w:tr w:rsidR="009F0A30" w:rsidRPr="00993D7B" w:rsidTr="001425C4">
        <w:trPr>
          <w:trHeight w:val="510"/>
          <w:jc w:val="center"/>
        </w:trPr>
        <w:tc>
          <w:tcPr>
            <w:cnfStyle w:val="001000000000" w:firstRow="0" w:lastRow="0" w:firstColumn="1" w:lastColumn="0" w:oddVBand="0" w:evenVBand="0" w:oddHBand="0" w:evenHBand="0" w:firstRowFirstColumn="0" w:firstRowLastColumn="0" w:lastRowFirstColumn="0" w:lastRowLastColumn="0"/>
            <w:tcW w:w="1495" w:type="dxa"/>
            <w:vAlign w:val="center"/>
            <w:hideMark/>
          </w:tcPr>
          <w:p w:rsidR="009F0A30" w:rsidRPr="00993D7B" w:rsidRDefault="009F0A30" w:rsidP="00176CD4">
            <w:pPr>
              <w:jc w:val="center"/>
              <w:rPr>
                <w:rFonts w:ascii="Arial" w:eastAsia="Times New Roman" w:hAnsi="Arial" w:cs="Arial"/>
                <w:sz w:val="20"/>
                <w:szCs w:val="20"/>
                <w:lang w:eastAsia="es-CR"/>
              </w:rPr>
            </w:pPr>
            <w:r w:rsidRPr="00993D7B">
              <w:rPr>
                <w:rFonts w:ascii="Arial" w:eastAsia="Times New Roman" w:hAnsi="Arial" w:cs="Arial"/>
                <w:sz w:val="20"/>
                <w:szCs w:val="20"/>
                <w:lang w:eastAsia="es-CR"/>
              </w:rPr>
              <w:t>2.04.01 Herramientas e instrumentos</w:t>
            </w:r>
          </w:p>
        </w:tc>
        <w:tc>
          <w:tcPr>
            <w:tcW w:w="1559" w:type="dxa"/>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105.000,00</w:t>
            </w:r>
          </w:p>
        </w:tc>
        <w:tc>
          <w:tcPr>
            <w:tcW w:w="1559"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7. Infraestructura</w:t>
            </w:r>
          </w:p>
        </w:tc>
        <w:tc>
          <w:tcPr>
            <w:tcW w:w="851"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w:t>
            </w:r>
          </w:p>
        </w:tc>
        <w:tc>
          <w:tcPr>
            <w:tcW w:w="995"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3.7.1.2.2</w:t>
            </w:r>
          </w:p>
        </w:tc>
        <w:tc>
          <w:tcPr>
            <w:tcW w:w="3714" w:type="dxa"/>
            <w:hideMark/>
          </w:tcPr>
          <w:p w:rsidR="009F0A30" w:rsidRPr="00993D7B"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35 uds x 3,000,00</w:t>
            </w:r>
          </w:p>
        </w:tc>
        <w:tc>
          <w:tcPr>
            <w:tcW w:w="3049" w:type="dxa"/>
            <w:hideMark/>
          </w:tcPr>
          <w:p w:rsidR="009F0A30" w:rsidRPr="00993D7B"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b/>
                <w:bCs/>
                <w:sz w:val="20"/>
                <w:szCs w:val="20"/>
                <w:lang w:eastAsia="es-CR"/>
              </w:rPr>
              <w:t>Aros de cuerda guía de 2"</w:t>
            </w:r>
            <w:r w:rsidRPr="00993D7B">
              <w:rPr>
                <w:rFonts w:ascii="Arial" w:eastAsia="Times New Roman" w:hAnsi="Arial" w:cs="Arial"/>
                <w:sz w:val="20"/>
                <w:szCs w:val="20"/>
                <w:lang w:eastAsia="es-CR"/>
              </w:rPr>
              <w:t xml:space="preserve">, para colocar en las cuerdas de rescate de los cursos de búsqueda y rescate. </w:t>
            </w:r>
          </w:p>
        </w:tc>
      </w:tr>
      <w:tr w:rsidR="009F0A30" w:rsidRPr="00993D7B"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495" w:type="dxa"/>
            <w:tcBorders>
              <w:top w:val="none" w:sz="0" w:space="0" w:color="auto"/>
              <w:left w:val="none" w:sz="0" w:space="0" w:color="auto"/>
              <w:bottom w:val="none" w:sz="0" w:space="0" w:color="auto"/>
            </w:tcBorders>
            <w:vAlign w:val="center"/>
            <w:hideMark/>
          </w:tcPr>
          <w:p w:rsidR="009F0A30" w:rsidRPr="00993D7B" w:rsidRDefault="009F0A30" w:rsidP="00176CD4">
            <w:pPr>
              <w:jc w:val="center"/>
              <w:rPr>
                <w:rFonts w:ascii="Arial" w:eastAsia="Times New Roman" w:hAnsi="Arial" w:cs="Arial"/>
                <w:sz w:val="20"/>
                <w:szCs w:val="20"/>
                <w:lang w:eastAsia="es-CR"/>
              </w:rPr>
            </w:pPr>
            <w:r w:rsidRPr="00993D7B">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175.000,00</w:t>
            </w:r>
          </w:p>
        </w:tc>
        <w:tc>
          <w:tcPr>
            <w:tcW w:w="1559"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7. Infraestructura</w:t>
            </w:r>
          </w:p>
        </w:tc>
        <w:tc>
          <w:tcPr>
            <w:tcW w:w="851"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w:t>
            </w:r>
          </w:p>
        </w:tc>
        <w:tc>
          <w:tcPr>
            <w:tcW w:w="995"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3.7.1.2.2</w:t>
            </w:r>
          </w:p>
        </w:tc>
        <w:tc>
          <w:tcPr>
            <w:tcW w:w="3714" w:type="dxa"/>
            <w:tcBorders>
              <w:top w:val="none" w:sz="0" w:space="0" w:color="auto"/>
              <w:bottom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35 uds x 5,000,00</w:t>
            </w:r>
          </w:p>
        </w:tc>
        <w:tc>
          <w:tcPr>
            <w:tcW w:w="3049" w:type="dxa"/>
            <w:tcBorders>
              <w:top w:val="none" w:sz="0" w:space="0" w:color="auto"/>
              <w:bottom w:val="none" w:sz="0" w:space="0" w:color="auto"/>
              <w:right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b/>
                <w:bCs/>
                <w:sz w:val="20"/>
                <w:szCs w:val="20"/>
                <w:lang w:eastAsia="es-CR"/>
              </w:rPr>
              <w:t>Aros de cuerda guía de 3"</w:t>
            </w:r>
            <w:r w:rsidRPr="00993D7B">
              <w:rPr>
                <w:rFonts w:ascii="Arial" w:eastAsia="Times New Roman" w:hAnsi="Arial" w:cs="Arial"/>
                <w:sz w:val="20"/>
                <w:szCs w:val="20"/>
                <w:lang w:eastAsia="es-CR"/>
              </w:rPr>
              <w:t xml:space="preserve">, para colocar en las cuerdas de rescate de los cursos de búsqueda y rescate. </w:t>
            </w:r>
          </w:p>
        </w:tc>
      </w:tr>
      <w:tr w:rsidR="009F0A30" w:rsidRPr="00993D7B"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1495" w:type="dxa"/>
            <w:vAlign w:val="center"/>
            <w:hideMark/>
          </w:tcPr>
          <w:p w:rsidR="009F0A30" w:rsidRPr="00993D7B" w:rsidRDefault="009F0A30" w:rsidP="00176CD4">
            <w:pPr>
              <w:jc w:val="center"/>
              <w:rPr>
                <w:rFonts w:ascii="Arial" w:eastAsia="Times New Roman" w:hAnsi="Arial" w:cs="Arial"/>
                <w:sz w:val="20"/>
                <w:szCs w:val="20"/>
                <w:lang w:eastAsia="es-CR"/>
              </w:rPr>
            </w:pPr>
            <w:r w:rsidRPr="00993D7B">
              <w:rPr>
                <w:rFonts w:ascii="Arial" w:eastAsia="Times New Roman" w:hAnsi="Arial" w:cs="Arial"/>
                <w:sz w:val="20"/>
                <w:szCs w:val="20"/>
                <w:lang w:eastAsia="es-CR"/>
              </w:rPr>
              <w:t>2.04.01 Herramientas e instrumentos</w:t>
            </w:r>
          </w:p>
        </w:tc>
        <w:tc>
          <w:tcPr>
            <w:tcW w:w="1559" w:type="dxa"/>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1.500.000,00</w:t>
            </w:r>
          </w:p>
        </w:tc>
        <w:tc>
          <w:tcPr>
            <w:tcW w:w="1559"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7. Infraestructura</w:t>
            </w:r>
          </w:p>
        </w:tc>
        <w:tc>
          <w:tcPr>
            <w:tcW w:w="851"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w:t>
            </w:r>
          </w:p>
        </w:tc>
        <w:tc>
          <w:tcPr>
            <w:tcW w:w="995"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3.7.1.2.2</w:t>
            </w:r>
          </w:p>
        </w:tc>
        <w:tc>
          <w:tcPr>
            <w:tcW w:w="3714" w:type="dxa"/>
            <w:hideMark/>
          </w:tcPr>
          <w:p w:rsidR="009F0A30" w:rsidRPr="00993D7B"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50 uds x 30,000,00</w:t>
            </w:r>
          </w:p>
        </w:tc>
        <w:tc>
          <w:tcPr>
            <w:tcW w:w="3049" w:type="dxa"/>
            <w:hideMark/>
          </w:tcPr>
          <w:p w:rsidR="009F0A30" w:rsidRPr="00993D7B"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b/>
                <w:bCs/>
                <w:sz w:val="20"/>
                <w:szCs w:val="20"/>
                <w:lang w:eastAsia="es-CR"/>
              </w:rPr>
              <w:t>Mosquetón de aluminio</w:t>
            </w:r>
            <w:r w:rsidRPr="00993D7B">
              <w:rPr>
                <w:rFonts w:ascii="Arial" w:eastAsia="Times New Roman" w:hAnsi="Arial" w:cs="Arial"/>
                <w:sz w:val="20"/>
                <w:szCs w:val="20"/>
                <w:lang w:eastAsia="es-CR"/>
              </w:rPr>
              <w:t xml:space="preserve"> tipo G, para uso el curso de rescate vertical. </w:t>
            </w:r>
          </w:p>
        </w:tc>
      </w:tr>
      <w:tr w:rsidR="009F0A30" w:rsidRPr="00993D7B"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495" w:type="dxa"/>
            <w:tcBorders>
              <w:top w:val="none" w:sz="0" w:space="0" w:color="auto"/>
              <w:left w:val="none" w:sz="0" w:space="0" w:color="auto"/>
              <w:bottom w:val="none" w:sz="0" w:space="0" w:color="auto"/>
            </w:tcBorders>
            <w:vAlign w:val="center"/>
            <w:hideMark/>
          </w:tcPr>
          <w:p w:rsidR="009F0A30" w:rsidRPr="00993D7B" w:rsidRDefault="009F0A30" w:rsidP="00176CD4">
            <w:pPr>
              <w:jc w:val="center"/>
              <w:rPr>
                <w:rFonts w:ascii="Arial" w:eastAsia="Times New Roman" w:hAnsi="Arial" w:cs="Arial"/>
                <w:sz w:val="20"/>
                <w:szCs w:val="20"/>
                <w:lang w:eastAsia="es-CR"/>
              </w:rPr>
            </w:pPr>
            <w:r w:rsidRPr="00993D7B">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1.000.000,00</w:t>
            </w:r>
          </w:p>
        </w:tc>
        <w:tc>
          <w:tcPr>
            <w:tcW w:w="1559"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7. Infraestructura</w:t>
            </w:r>
          </w:p>
        </w:tc>
        <w:tc>
          <w:tcPr>
            <w:tcW w:w="851"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w:t>
            </w:r>
          </w:p>
        </w:tc>
        <w:tc>
          <w:tcPr>
            <w:tcW w:w="995"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3.7.1.2.2</w:t>
            </w:r>
          </w:p>
        </w:tc>
        <w:tc>
          <w:tcPr>
            <w:tcW w:w="3714" w:type="dxa"/>
            <w:tcBorders>
              <w:top w:val="none" w:sz="0" w:space="0" w:color="auto"/>
              <w:bottom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25 uds x 40,000,00</w:t>
            </w:r>
          </w:p>
        </w:tc>
        <w:tc>
          <w:tcPr>
            <w:tcW w:w="3049" w:type="dxa"/>
            <w:tcBorders>
              <w:top w:val="none" w:sz="0" w:space="0" w:color="auto"/>
              <w:bottom w:val="none" w:sz="0" w:space="0" w:color="auto"/>
              <w:right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b/>
                <w:bCs/>
                <w:sz w:val="20"/>
                <w:szCs w:val="20"/>
                <w:lang w:eastAsia="es-CR"/>
              </w:rPr>
              <w:t>Mosquetón de acero</w:t>
            </w:r>
            <w:r w:rsidRPr="00993D7B">
              <w:rPr>
                <w:rFonts w:ascii="Arial" w:eastAsia="Times New Roman" w:hAnsi="Arial" w:cs="Arial"/>
                <w:sz w:val="20"/>
                <w:szCs w:val="20"/>
                <w:lang w:eastAsia="es-CR"/>
              </w:rPr>
              <w:t xml:space="preserve">, para los cursos de rescate vertical. </w:t>
            </w:r>
          </w:p>
        </w:tc>
      </w:tr>
    </w:tbl>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495"/>
        <w:gridCol w:w="1559"/>
        <w:gridCol w:w="1559"/>
        <w:gridCol w:w="851"/>
        <w:gridCol w:w="995"/>
        <w:gridCol w:w="3714"/>
        <w:gridCol w:w="3049"/>
      </w:tblGrid>
      <w:tr w:rsidR="009F0A30" w:rsidRPr="00993D7B"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993D7B"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993D7B" w:rsidTr="001425C4">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495" w:type="dxa"/>
            <w:vMerge w:val="restart"/>
            <w:tcBorders>
              <w:top w:val="none" w:sz="0" w:space="0" w:color="auto"/>
              <w:left w:val="none" w:sz="0" w:space="0" w:color="auto"/>
              <w:bottom w:val="none" w:sz="0" w:space="0" w:color="auto"/>
            </w:tcBorders>
            <w:hideMark/>
          </w:tcPr>
          <w:p w:rsidR="009F0A30" w:rsidRPr="00993D7B" w:rsidRDefault="009F0A30" w:rsidP="00176CD4">
            <w:pPr>
              <w:jc w:val="center"/>
              <w:rPr>
                <w:rFonts w:ascii="Calibri" w:eastAsia="Times New Roman" w:hAnsi="Calibri" w:cs="Times New Roman"/>
                <w:lang w:eastAsia="es-CR"/>
              </w:rPr>
            </w:pPr>
            <w:r w:rsidRPr="00993D7B">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93D7B">
              <w:rPr>
                <w:rFonts w:ascii="Calibri" w:eastAsia="Times New Roman" w:hAnsi="Calibri" w:cs="Times New Roman"/>
                <w:b/>
                <w:bCs/>
                <w:lang w:eastAsia="es-CR"/>
              </w:rPr>
              <w:t>Monto</w:t>
            </w:r>
          </w:p>
        </w:tc>
        <w:tc>
          <w:tcPr>
            <w:tcW w:w="3405" w:type="dxa"/>
            <w:gridSpan w:val="3"/>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93D7B">
              <w:rPr>
                <w:rFonts w:ascii="Calibri" w:eastAsia="Times New Roman" w:hAnsi="Calibri" w:cs="Times New Roman"/>
                <w:b/>
                <w:bCs/>
                <w:lang w:eastAsia="es-CR"/>
              </w:rPr>
              <w:t>Vinculación PAO</w:t>
            </w:r>
          </w:p>
        </w:tc>
        <w:tc>
          <w:tcPr>
            <w:tcW w:w="3714" w:type="dxa"/>
            <w:vMerge w:val="restart"/>
            <w:tcBorders>
              <w:top w:val="none" w:sz="0" w:space="0" w:color="auto"/>
              <w:bottom w:val="none" w:sz="0" w:space="0" w:color="auto"/>
            </w:tcBorders>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93D7B">
              <w:rPr>
                <w:rFonts w:ascii="Calibri" w:eastAsia="Times New Roman" w:hAnsi="Calibri" w:cs="Times New Roman"/>
                <w:b/>
                <w:bCs/>
                <w:lang w:eastAsia="es-CR"/>
              </w:rPr>
              <w:t>Cálculo</w:t>
            </w:r>
          </w:p>
        </w:tc>
        <w:tc>
          <w:tcPr>
            <w:tcW w:w="3049" w:type="dxa"/>
            <w:vMerge w:val="restart"/>
            <w:tcBorders>
              <w:top w:val="none" w:sz="0" w:space="0" w:color="auto"/>
              <w:bottom w:val="none" w:sz="0" w:space="0" w:color="auto"/>
              <w:right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93D7B">
              <w:rPr>
                <w:rFonts w:ascii="Calibri" w:eastAsia="Times New Roman" w:hAnsi="Calibri" w:cs="Times New Roman"/>
                <w:b/>
                <w:bCs/>
                <w:lang w:eastAsia="es-CR"/>
              </w:rPr>
              <w:t>Justificación</w:t>
            </w:r>
          </w:p>
        </w:tc>
      </w:tr>
      <w:tr w:rsidR="009F0A30" w:rsidRPr="00993D7B" w:rsidTr="001425C4">
        <w:trPr>
          <w:trHeight w:val="398"/>
          <w:jc w:val="center"/>
        </w:trPr>
        <w:tc>
          <w:tcPr>
            <w:cnfStyle w:val="001000000000" w:firstRow="0" w:lastRow="0" w:firstColumn="1" w:lastColumn="0" w:oddVBand="0" w:evenVBand="0" w:oddHBand="0" w:evenHBand="0" w:firstRowFirstColumn="0" w:firstRowLastColumn="0" w:lastRowFirstColumn="0" w:lastRowLastColumn="0"/>
            <w:tcW w:w="1495" w:type="dxa"/>
            <w:vMerge/>
          </w:tcPr>
          <w:p w:rsidR="009F0A30" w:rsidRPr="00993D7B" w:rsidRDefault="009F0A30" w:rsidP="00176CD4">
            <w:pPr>
              <w:jc w:val="center"/>
              <w:rPr>
                <w:rFonts w:ascii="Calibri" w:eastAsia="Times New Roman" w:hAnsi="Calibri" w:cs="Times New Roman"/>
                <w:lang w:eastAsia="es-CR"/>
              </w:rPr>
            </w:pPr>
          </w:p>
        </w:tc>
        <w:tc>
          <w:tcPr>
            <w:tcW w:w="1559" w:type="dxa"/>
            <w:vMerge/>
            <w:noWrap/>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93D7B">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93D7B">
              <w:rPr>
                <w:rFonts w:ascii="Calibri" w:eastAsia="Times New Roman" w:hAnsi="Calibri" w:cs="Times New Roman"/>
                <w:b/>
                <w:bCs/>
                <w:lang w:eastAsia="es-CR"/>
              </w:rPr>
              <w:t>Meta</w:t>
            </w:r>
          </w:p>
        </w:tc>
        <w:tc>
          <w:tcPr>
            <w:tcW w:w="99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93D7B">
              <w:rPr>
                <w:rFonts w:ascii="Calibri" w:eastAsia="Times New Roman" w:hAnsi="Calibri" w:cs="Times New Roman"/>
                <w:b/>
                <w:bCs/>
                <w:lang w:eastAsia="es-CR"/>
              </w:rPr>
              <w:t>Acción</w:t>
            </w:r>
          </w:p>
        </w:tc>
        <w:tc>
          <w:tcPr>
            <w:tcW w:w="3714" w:type="dxa"/>
            <w:vMerge/>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049" w:type="dxa"/>
            <w:vMerge/>
            <w:noWrap/>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993D7B" w:rsidTr="001425C4">
        <w:trPr>
          <w:cnfStyle w:val="000000100000" w:firstRow="0" w:lastRow="0" w:firstColumn="0" w:lastColumn="0" w:oddVBand="0" w:evenVBand="0" w:oddHBand="1"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1495" w:type="dxa"/>
            <w:tcBorders>
              <w:top w:val="none" w:sz="0" w:space="0" w:color="auto"/>
              <w:left w:val="none" w:sz="0" w:space="0" w:color="auto"/>
              <w:bottom w:val="none" w:sz="0" w:space="0" w:color="auto"/>
            </w:tcBorders>
            <w:vAlign w:val="center"/>
            <w:hideMark/>
          </w:tcPr>
          <w:p w:rsidR="009F0A30" w:rsidRPr="00993D7B" w:rsidRDefault="009F0A30" w:rsidP="00176CD4">
            <w:pPr>
              <w:jc w:val="center"/>
              <w:rPr>
                <w:rFonts w:ascii="Arial" w:eastAsia="Times New Roman" w:hAnsi="Arial" w:cs="Arial"/>
                <w:sz w:val="20"/>
                <w:szCs w:val="20"/>
                <w:lang w:eastAsia="es-CR"/>
              </w:rPr>
            </w:pPr>
            <w:r w:rsidRPr="00993D7B">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420.000,00</w:t>
            </w:r>
          </w:p>
        </w:tc>
        <w:tc>
          <w:tcPr>
            <w:tcW w:w="1559"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7. Infraestructura</w:t>
            </w:r>
          </w:p>
        </w:tc>
        <w:tc>
          <w:tcPr>
            <w:tcW w:w="851"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w:t>
            </w:r>
          </w:p>
        </w:tc>
        <w:tc>
          <w:tcPr>
            <w:tcW w:w="995"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3.7.1.2.2</w:t>
            </w:r>
          </w:p>
        </w:tc>
        <w:tc>
          <w:tcPr>
            <w:tcW w:w="3714" w:type="dxa"/>
            <w:tcBorders>
              <w:top w:val="none" w:sz="0" w:space="0" w:color="auto"/>
              <w:bottom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6 uds x 70,000,00</w:t>
            </w:r>
          </w:p>
        </w:tc>
        <w:tc>
          <w:tcPr>
            <w:tcW w:w="3049" w:type="dxa"/>
            <w:tcBorders>
              <w:top w:val="none" w:sz="0" w:space="0" w:color="auto"/>
              <w:bottom w:val="none" w:sz="0" w:space="0" w:color="auto"/>
              <w:right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b/>
                <w:bCs/>
                <w:sz w:val="20"/>
                <w:szCs w:val="20"/>
                <w:lang w:eastAsia="es-CR"/>
              </w:rPr>
              <w:t>Racks</w:t>
            </w:r>
            <w:r w:rsidRPr="00993D7B">
              <w:rPr>
                <w:rFonts w:ascii="Arial" w:eastAsia="Times New Roman" w:hAnsi="Arial" w:cs="Arial"/>
                <w:sz w:val="20"/>
                <w:szCs w:val="20"/>
                <w:lang w:eastAsia="es-CR"/>
              </w:rPr>
              <w:t xml:space="preserve"> descensores para ser usados en los curso de rescate vertical, por cuanto lo que tenemos actualmente, ya cumplieron su vida útil. </w:t>
            </w:r>
          </w:p>
        </w:tc>
      </w:tr>
      <w:tr w:rsidR="009F0A30" w:rsidRPr="00993D7B" w:rsidTr="001425C4">
        <w:trPr>
          <w:trHeight w:val="1020"/>
          <w:jc w:val="center"/>
        </w:trPr>
        <w:tc>
          <w:tcPr>
            <w:cnfStyle w:val="001000000000" w:firstRow="0" w:lastRow="0" w:firstColumn="1" w:lastColumn="0" w:oddVBand="0" w:evenVBand="0" w:oddHBand="0" w:evenHBand="0" w:firstRowFirstColumn="0" w:firstRowLastColumn="0" w:lastRowFirstColumn="0" w:lastRowLastColumn="0"/>
            <w:tcW w:w="1495" w:type="dxa"/>
            <w:vAlign w:val="center"/>
            <w:hideMark/>
          </w:tcPr>
          <w:p w:rsidR="009F0A30" w:rsidRPr="00993D7B" w:rsidRDefault="009F0A30" w:rsidP="00176CD4">
            <w:pPr>
              <w:jc w:val="center"/>
              <w:rPr>
                <w:rFonts w:ascii="Arial" w:eastAsia="Times New Roman" w:hAnsi="Arial" w:cs="Arial"/>
                <w:sz w:val="20"/>
                <w:szCs w:val="20"/>
                <w:lang w:eastAsia="es-CR"/>
              </w:rPr>
            </w:pPr>
            <w:r w:rsidRPr="00993D7B">
              <w:rPr>
                <w:rFonts w:ascii="Arial" w:eastAsia="Times New Roman" w:hAnsi="Arial" w:cs="Arial"/>
                <w:sz w:val="20"/>
                <w:szCs w:val="20"/>
                <w:lang w:eastAsia="es-CR"/>
              </w:rPr>
              <w:t>2.04.01 Herramientas e instrumentos</w:t>
            </w:r>
          </w:p>
        </w:tc>
        <w:tc>
          <w:tcPr>
            <w:tcW w:w="1559" w:type="dxa"/>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600.000,00</w:t>
            </w:r>
          </w:p>
        </w:tc>
        <w:tc>
          <w:tcPr>
            <w:tcW w:w="1559"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7. Infraestructura</w:t>
            </w:r>
          </w:p>
        </w:tc>
        <w:tc>
          <w:tcPr>
            <w:tcW w:w="851"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w:t>
            </w:r>
          </w:p>
        </w:tc>
        <w:tc>
          <w:tcPr>
            <w:tcW w:w="995"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3.7.1.2.2</w:t>
            </w:r>
          </w:p>
        </w:tc>
        <w:tc>
          <w:tcPr>
            <w:tcW w:w="3714" w:type="dxa"/>
            <w:hideMark/>
          </w:tcPr>
          <w:p w:rsidR="009F0A30" w:rsidRPr="00993D7B"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4 Uds. x 150,000,00</w:t>
            </w:r>
          </w:p>
        </w:tc>
        <w:tc>
          <w:tcPr>
            <w:tcW w:w="3049" w:type="dxa"/>
            <w:hideMark/>
          </w:tcPr>
          <w:p w:rsidR="009F0A30" w:rsidRPr="00993D7B"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b/>
                <w:bCs/>
                <w:sz w:val="20"/>
                <w:szCs w:val="20"/>
                <w:lang w:eastAsia="es-CR"/>
              </w:rPr>
              <w:t>Esquineros</w:t>
            </w:r>
            <w:r w:rsidRPr="00993D7B">
              <w:rPr>
                <w:rFonts w:ascii="Arial" w:eastAsia="Times New Roman" w:hAnsi="Arial" w:cs="Arial"/>
                <w:sz w:val="20"/>
                <w:szCs w:val="20"/>
                <w:lang w:eastAsia="es-CR"/>
              </w:rPr>
              <w:t xml:space="preserve"> para protección de cuerdas para ser usados en los cursos de rescate vertical, ya que en la actualidad solo contamos con 2 unidades. </w:t>
            </w:r>
          </w:p>
        </w:tc>
      </w:tr>
      <w:tr w:rsidR="009F0A30" w:rsidRPr="00993D7B" w:rsidTr="001425C4">
        <w:trPr>
          <w:cnfStyle w:val="000000100000" w:firstRow="0" w:lastRow="0" w:firstColumn="0" w:lastColumn="0" w:oddVBand="0" w:evenVBand="0" w:oddHBand="1" w:evenHBand="0" w:firstRowFirstColumn="0" w:firstRowLastColumn="0" w:lastRowFirstColumn="0" w:lastRowLastColumn="0"/>
          <w:trHeight w:val="1185"/>
          <w:jc w:val="center"/>
        </w:trPr>
        <w:tc>
          <w:tcPr>
            <w:cnfStyle w:val="001000000000" w:firstRow="0" w:lastRow="0" w:firstColumn="1" w:lastColumn="0" w:oddVBand="0" w:evenVBand="0" w:oddHBand="0" w:evenHBand="0" w:firstRowFirstColumn="0" w:firstRowLastColumn="0" w:lastRowFirstColumn="0" w:lastRowLastColumn="0"/>
            <w:tcW w:w="1495" w:type="dxa"/>
            <w:tcBorders>
              <w:top w:val="none" w:sz="0" w:space="0" w:color="auto"/>
              <w:left w:val="none" w:sz="0" w:space="0" w:color="auto"/>
              <w:bottom w:val="none" w:sz="0" w:space="0" w:color="auto"/>
            </w:tcBorders>
            <w:vAlign w:val="center"/>
            <w:hideMark/>
          </w:tcPr>
          <w:p w:rsidR="009F0A30" w:rsidRPr="00993D7B" w:rsidRDefault="009F0A30" w:rsidP="00176CD4">
            <w:pPr>
              <w:jc w:val="center"/>
              <w:rPr>
                <w:rFonts w:ascii="Arial" w:eastAsia="Times New Roman" w:hAnsi="Arial" w:cs="Arial"/>
                <w:sz w:val="20"/>
                <w:szCs w:val="20"/>
                <w:lang w:eastAsia="es-CR"/>
              </w:rPr>
            </w:pPr>
            <w:r w:rsidRPr="00993D7B">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450.000,00</w:t>
            </w:r>
          </w:p>
        </w:tc>
        <w:tc>
          <w:tcPr>
            <w:tcW w:w="1559"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7. Infraestructura</w:t>
            </w:r>
          </w:p>
        </w:tc>
        <w:tc>
          <w:tcPr>
            <w:tcW w:w="851"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w:t>
            </w:r>
          </w:p>
        </w:tc>
        <w:tc>
          <w:tcPr>
            <w:tcW w:w="995"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3.7.1.2.2</w:t>
            </w:r>
          </w:p>
        </w:tc>
        <w:tc>
          <w:tcPr>
            <w:tcW w:w="3714" w:type="dxa"/>
            <w:tcBorders>
              <w:top w:val="none" w:sz="0" w:space="0" w:color="auto"/>
              <w:bottom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10 Uds. x 45,000,00</w:t>
            </w:r>
          </w:p>
        </w:tc>
        <w:tc>
          <w:tcPr>
            <w:tcW w:w="3049" w:type="dxa"/>
            <w:tcBorders>
              <w:top w:val="none" w:sz="0" w:space="0" w:color="auto"/>
              <w:bottom w:val="none" w:sz="0" w:space="0" w:color="auto"/>
              <w:right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b/>
                <w:bCs/>
                <w:sz w:val="20"/>
                <w:szCs w:val="20"/>
                <w:lang w:eastAsia="es-CR"/>
              </w:rPr>
              <w:t>Poleas sencillas</w:t>
            </w:r>
            <w:r w:rsidRPr="00993D7B">
              <w:rPr>
                <w:rFonts w:ascii="Arial" w:eastAsia="Times New Roman" w:hAnsi="Arial" w:cs="Arial"/>
                <w:sz w:val="20"/>
                <w:szCs w:val="20"/>
                <w:lang w:eastAsia="es-CR"/>
              </w:rPr>
              <w:t xml:space="preserve"> para ser usadas en el curso de recate vertical, ya que la mayoría de las que tenemos, ya cumplieron su vida útil. </w:t>
            </w:r>
          </w:p>
        </w:tc>
      </w:tr>
      <w:tr w:rsidR="009F0A30" w:rsidRPr="00993D7B" w:rsidTr="001425C4">
        <w:trPr>
          <w:trHeight w:val="1065"/>
          <w:jc w:val="center"/>
        </w:trPr>
        <w:tc>
          <w:tcPr>
            <w:cnfStyle w:val="001000000000" w:firstRow="0" w:lastRow="0" w:firstColumn="1" w:lastColumn="0" w:oddVBand="0" w:evenVBand="0" w:oddHBand="0" w:evenHBand="0" w:firstRowFirstColumn="0" w:firstRowLastColumn="0" w:lastRowFirstColumn="0" w:lastRowLastColumn="0"/>
            <w:tcW w:w="1495" w:type="dxa"/>
            <w:vAlign w:val="center"/>
            <w:hideMark/>
          </w:tcPr>
          <w:p w:rsidR="009F0A30" w:rsidRPr="00993D7B" w:rsidRDefault="009F0A30" w:rsidP="00176CD4">
            <w:pPr>
              <w:jc w:val="center"/>
              <w:rPr>
                <w:rFonts w:ascii="Arial" w:eastAsia="Times New Roman" w:hAnsi="Arial" w:cs="Arial"/>
                <w:sz w:val="20"/>
                <w:szCs w:val="20"/>
                <w:lang w:eastAsia="es-CR"/>
              </w:rPr>
            </w:pPr>
            <w:r w:rsidRPr="00993D7B">
              <w:rPr>
                <w:rFonts w:ascii="Arial" w:eastAsia="Times New Roman" w:hAnsi="Arial" w:cs="Arial"/>
                <w:sz w:val="20"/>
                <w:szCs w:val="20"/>
                <w:lang w:eastAsia="es-CR"/>
              </w:rPr>
              <w:t>2.04.01 Herramientas e instrumentos</w:t>
            </w:r>
          </w:p>
        </w:tc>
        <w:tc>
          <w:tcPr>
            <w:tcW w:w="1559" w:type="dxa"/>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700.000,00</w:t>
            </w:r>
          </w:p>
        </w:tc>
        <w:tc>
          <w:tcPr>
            <w:tcW w:w="1559"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7. Infraestructura</w:t>
            </w:r>
          </w:p>
        </w:tc>
        <w:tc>
          <w:tcPr>
            <w:tcW w:w="851"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w:t>
            </w:r>
          </w:p>
        </w:tc>
        <w:tc>
          <w:tcPr>
            <w:tcW w:w="995"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3.7.1.2.2</w:t>
            </w:r>
          </w:p>
        </w:tc>
        <w:tc>
          <w:tcPr>
            <w:tcW w:w="3714" w:type="dxa"/>
            <w:hideMark/>
          </w:tcPr>
          <w:p w:rsidR="009F0A30" w:rsidRPr="00993D7B"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10 Uds. x 70,000,00</w:t>
            </w:r>
          </w:p>
        </w:tc>
        <w:tc>
          <w:tcPr>
            <w:tcW w:w="3049" w:type="dxa"/>
            <w:hideMark/>
          </w:tcPr>
          <w:p w:rsidR="009F0A30" w:rsidRPr="00993D7B"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b/>
                <w:bCs/>
                <w:sz w:val="20"/>
                <w:szCs w:val="20"/>
                <w:lang w:eastAsia="es-CR"/>
              </w:rPr>
              <w:t>Poleas sencillas con saca vueltas</w:t>
            </w:r>
            <w:r w:rsidRPr="00993D7B">
              <w:rPr>
                <w:rFonts w:ascii="Arial" w:eastAsia="Times New Roman" w:hAnsi="Arial" w:cs="Arial"/>
                <w:sz w:val="20"/>
                <w:szCs w:val="20"/>
                <w:lang w:eastAsia="es-CR"/>
              </w:rPr>
              <w:t xml:space="preserve">, para ser usadas en el curso de rescate vertical. </w:t>
            </w:r>
          </w:p>
        </w:tc>
      </w:tr>
      <w:tr w:rsidR="009F0A30" w:rsidRPr="00993D7B" w:rsidTr="001425C4">
        <w:trPr>
          <w:cnfStyle w:val="000000100000" w:firstRow="0" w:lastRow="0" w:firstColumn="0" w:lastColumn="0" w:oddVBand="0" w:evenVBand="0" w:oddHBand="1" w:evenHBand="0" w:firstRowFirstColumn="0" w:firstRowLastColumn="0" w:lastRowFirstColumn="0" w:lastRowLastColumn="0"/>
          <w:trHeight w:val="651"/>
          <w:jc w:val="center"/>
        </w:trPr>
        <w:tc>
          <w:tcPr>
            <w:cnfStyle w:val="001000000000" w:firstRow="0" w:lastRow="0" w:firstColumn="1" w:lastColumn="0" w:oddVBand="0" w:evenVBand="0" w:oddHBand="0" w:evenHBand="0" w:firstRowFirstColumn="0" w:firstRowLastColumn="0" w:lastRowFirstColumn="0" w:lastRowLastColumn="0"/>
            <w:tcW w:w="1495" w:type="dxa"/>
            <w:tcBorders>
              <w:top w:val="none" w:sz="0" w:space="0" w:color="auto"/>
              <w:left w:val="none" w:sz="0" w:space="0" w:color="auto"/>
              <w:bottom w:val="none" w:sz="0" w:space="0" w:color="auto"/>
            </w:tcBorders>
            <w:vAlign w:val="center"/>
            <w:hideMark/>
          </w:tcPr>
          <w:p w:rsidR="009F0A30" w:rsidRPr="00993D7B" w:rsidRDefault="009F0A30" w:rsidP="00176CD4">
            <w:pPr>
              <w:jc w:val="center"/>
              <w:rPr>
                <w:rFonts w:ascii="Arial" w:eastAsia="Times New Roman" w:hAnsi="Arial" w:cs="Arial"/>
                <w:sz w:val="20"/>
                <w:szCs w:val="20"/>
                <w:lang w:eastAsia="es-CR"/>
              </w:rPr>
            </w:pPr>
            <w:r w:rsidRPr="00993D7B">
              <w:rPr>
                <w:rFonts w:ascii="Arial" w:eastAsia="Times New Roman" w:hAnsi="Arial" w:cs="Arial"/>
                <w:sz w:val="20"/>
                <w:szCs w:val="20"/>
                <w:lang w:eastAsia="es-CR"/>
              </w:rPr>
              <w:t>2.04.01 Herramientas e instrumentos</w:t>
            </w:r>
          </w:p>
        </w:tc>
        <w:tc>
          <w:tcPr>
            <w:tcW w:w="1559" w:type="dxa"/>
            <w:tcBorders>
              <w:top w:val="none" w:sz="0" w:space="0" w:color="auto"/>
              <w:bottom w:val="none" w:sz="0" w:space="0" w:color="auto"/>
            </w:tcBorders>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900.000,00</w:t>
            </w:r>
          </w:p>
        </w:tc>
        <w:tc>
          <w:tcPr>
            <w:tcW w:w="1559"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7. Infraestructura</w:t>
            </w:r>
          </w:p>
        </w:tc>
        <w:tc>
          <w:tcPr>
            <w:tcW w:w="851"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w:t>
            </w:r>
          </w:p>
        </w:tc>
        <w:tc>
          <w:tcPr>
            <w:tcW w:w="995" w:type="dxa"/>
            <w:tcBorders>
              <w:top w:val="none" w:sz="0" w:space="0" w:color="auto"/>
              <w:bottom w:val="none" w:sz="0" w:space="0" w:color="auto"/>
            </w:tcBorders>
            <w:noWrap/>
            <w:vAlign w:val="center"/>
            <w:hideMark/>
          </w:tcPr>
          <w:p w:rsidR="009F0A30" w:rsidRPr="00993D7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3.7.1.2.2</w:t>
            </w:r>
          </w:p>
        </w:tc>
        <w:tc>
          <w:tcPr>
            <w:tcW w:w="3714" w:type="dxa"/>
            <w:tcBorders>
              <w:top w:val="none" w:sz="0" w:space="0" w:color="auto"/>
              <w:bottom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10 Uds. x 90,000,00</w:t>
            </w:r>
          </w:p>
        </w:tc>
        <w:tc>
          <w:tcPr>
            <w:tcW w:w="3049" w:type="dxa"/>
            <w:tcBorders>
              <w:top w:val="none" w:sz="0" w:space="0" w:color="auto"/>
              <w:bottom w:val="none" w:sz="0" w:space="0" w:color="auto"/>
              <w:right w:val="none" w:sz="0" w:space="0" w:color="auto"/>
            </w:tcBorders>
            <w:hideMark/>
          </w:tcPr>
          <w:p w:rsidR="009F0A30" w:rsidRPr="00993D7B"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b/>
                <w:bCs/>
                <w:sz w:val="20"/>
                <w:szCs w:val="20"/>
                <w:lang w:eastAsia="es-CR"/>
              </w:rPr>
              <w:t>Poleas Dobles con saca vueltas</w:t>
            </w:r>
            <w:r w:rsidRPr="00993D7B">
              <w:rPr>
                <w:rFonts w:ascii="Arial" w:eastAsia="Times New Roman" w:hAnsi="Arial" w:cs="Arial"/>
                <w:sz w:val="20"/>
                <w:szCs w:val="20"/>
                <w:lang w:eastAsia="es-CR"/>
              </w:rPr>
              <w:t xml:space="preserve">, para ser usadas en el curso de rescate vertical. </w:t>
            </w:r>
          </w:p>
        </w:tc>
      </w:tr>
      <w:tr w:rsidR="009F0A30" w:rsidRPr="00993D7B" w:rsidTr="001425C4">
        <w:trPr>
          <w:trHeight w:val="976"/>
          <w:jc w:val="center"/>
        </w:trPr>
        <w:tc>
          <w:tcPr>
            <w:cnfStyle w:val="001000000000" w:firstRow="0" w:lastRow="0" w:firstColumn="1" w:lastColumn="0" w:oddVBand="0" w:evenVBand="0" w:oddHBand="0" w:evenHBand="0" w:firstRowFirstColumn="0" w:firstRowLastColumn="0" w:lastRowFirstColumn="0" w:lastRowLastColumn="0"/>
            <w:tcW w:w="1495" w:type="dxa"/>
            <w:vAlign w:val="center"/>
            <w:hideMark/>
          </w:tcPr>
          <w:p w:rsidR="009F0A30" w:rsidRPr="00993D7B" w:rsidRDefault="009F0A30" w:rsidP="00176CD4">
            <w:pPr>
              <w:jc w:val="center"/>
              <w:rPr>
                <w:rFonts w:ascii="Arial" w:eastAsia="Times New Roman" w:hAnsi="Arial" w:cs="Arial"/>
                <w:sz w:val="20"/>
                <w:szCs w:val="20"/>
                <w:lang w:eastAsia="es-CR"/>
              </w:rPr>
            </w:pPr>
            <w:r w:rsidRPr="00993D7B">
              <w:rPr>
                <w:rFonts w:ascii="Arial" w:eastAsia="Times New Roman" w:hAnsi="Arial" w:cs="Arial"/>
                <w:sz w:val="20"/>
                <w:szCs w:val="20"/>
                <w:lang w:eastAsia="es-CR"/>
              </w:rPr>
              <w:t>2.04.01 Herramientas e instrumentos</w:t>
            </w:r>
          </w:p>
        </w:tc>
        <w:tc>
          <w:tcPr>
            <w:tcW w:w="1559" w:type="dxa"/>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420.000,00</w:t>
            </w:r>
          </w:p>
        </w:tc>
        <w:tc>
          <w:tcPr>
            <w:tcW w:w="1559"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7. Infraestructura</w:t>
            </w:r>
          </w:p>
        </w:tc>
        <w:tc>
          <w:tcPr>
            <w:tcW w:w="851"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w:t>
            </w:r>
          </w:p>
        </w:tc>
        <w:tc>
          <w:tcPr>
            <w:tcW w:w="995" w:type="dxa"/>
            <w:noWrap/>
            <w:vAlign w:val="center"/>
            <w:hideMark/>
          </w:tcPr>
          <w:p w:rsidR="009F0A30" w:rsidRPr="00993D7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3.7.1.2.2</w:t>
            </w:r>
          </w:p>
        </w:tc>
        <w:tc>
          <w:tcPr>
            <w:tcW w:w="3714" w:type="dxa"/>
            <w:hideMark/>
          </w:tcPr>
          <w:p w:rsidR="009F0A30" w:rsidRPr="00993D7B"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sz w:val="20"/>
                <w:szCs w:val="20"/>
                <w:lang w:eastAsia="es-CR"/>
              </w:rPr>
              <w:t>6 Uds. x 70,000,00</w:t>
            </w:r>
          </w:p>
        </w:tc>
        <w:tc>
          <w:tcPr>
            <w:tcW w:w="3049" w:type="dxa"/>
            <w:hideMark/>
          </w:tcPr>
          <w:p w:rsidR="009F0A30" w:rsidRPr="00993D7B"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993D7B">
              <w:rPr>
                <w:rFonts w:ascii="Arial" w:eastAsia="Times New Roman" w:hAnsi="Arial" w:cs="Arial"/>
                <w:b/>
                <w:bCs/>
                <w:sz w:val="20"/>
                <w:szCs w:val="20"/>
                <w:lang w:eastAsia="es-CR"/>
              </w:rPr>
              <w:t>Poleas Dobles</w:t>
            </w:r>
            <w:r w:rsidRPr="00993D7B">
              <w:rPr>
                <w:rFonts w:ascii="Arial" w:eastAsia="Times New Roman" w:hAnsi="Arial" w:cs="Arial"/>
                <w:sz w:val="20"/>
                <w:szCs w:val="20"/>
                <w:lang w:eastAsia="es-CR"/>
              </w:rPr>
              <w:t xml:space="preserve"> para ser usadas en el curso de recate vertical, ya que la mayoría de las que tenemos, ya cumplieron su vida útil. </w:t>
            </w:r>
          </w:p>
        </w:tc>
      </w:tr>
    </w:tbl>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2170"/>
        <w:gridCol w:w="1384"/>
        <w:gridCol w:w="1728"/>
        <w:gridCol w:w="828"/>
        <w:gridCol w:w="995"/>
        <w:gridCol w:w="3068"/>
        <w:gridCol w:w="3049"/>
      </w:tblGrid>
      <w:tr w:rsidR="009F0A30" w:rsidRPr="00863D69"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863D69"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863D69" w:rsidTr="001425C4">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hideMark/>
          </w:tcPr>
          <w:p w:rsidR="009F0A30" w:rsidRPr="00863D69" w:rsidRDefault="009F0A30" w:rsidP="00176CD4">
            <w:pPr>
              <w:jc w:val="center"/>
              <w:rPr>
                <w:rFonts w:ascii="Calibri" w:eastAsia="Times New Roman" w:hAnsi="Calibri" w:cs="Times New Roman"/>
                <w:lang w:eastAsia="es-CR"/>
              </w:rPr>
            </w:pPr>
            <w:r w:rsidRPr="00863D69">
              <w:rPr>
                <w:rFonts w:ascii="Calibri" w:eastAsia="Times New Roman" w:hAnsi="Calibri" w:cs="Times New Roman"/>
                <w:lang w:eastAsia="es-CR"/>
              </w:rPr>
              <w:t>Subpartida y descripción</w:t>
            </w:r>
          </w:p>
        </w:tc>
        <w:tc>
          <w:tcPr>
            <w:tcW w:w="0" w:type="auto"/>
            <w:vMerge w:val="restart"/>
            <w:tcBorders>
              <w:top w:val="none" w:sz="0" w:space="0" w:color="auto"/>
              <w:bottom w:val="none" w:sz="0" w:space="0" w:color="auto"/>
            </w:tcBorders>
            <w:noWrap/>
            <w:vAlign w:val="center"/>
            <w:hideMark/>
          </w:tcPr>
          <w:p w:rsidR="009F0A30" w:rsidRPr="00863D6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863D69">
              <w:rPr>
                <w:rFonts w:ascii="Calibri" w:eastAsia="Times New Roman" w:hAnsi="Calibri" w:cs="Times New Roman"/>
                <w:b/>
                <w:bCs/>
                <w:lang w:eastAsia="es-CR"/>
              </w:rPr>
              <w:t>Monto</w:t>
            </w:r>
          </w:p>
        </w:tc>
        <w:tc>
          <w:tcPr>
            <w:tcW w:w="0" w:type="auto"/>
            <w:gridSpan w:val="3"/>
            <w:tcBorders>
              <w:top w:val="none" w:sz="0" w:space="0" w:color="auto"/>
              <w:bottom w:val="none" w:sz="0" w:space="0" w:color="auto"/>
            </w:tcBorders>
            <w:noWrap/>
            <w:vAlign w:val="center"/>
            <w:hideMark/>
          </w:tcPr>
          <w:p w:rsidR="009F0A30" w:rsidRPr="00863D6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863D69">
              <w:rPr>
                <w:rFonts w:ascii="Calibri" w:eastAsia="Times New Roman" w:hAnsi="Calibri" w:cs="Times New Roman"/>
                <w:b/>
                <w:bCs/>
                <w:lang w:eastAsia="es-CR"/>
              </w:rPr>
              <w:t>Vinculación PAO</w:t>
            </w:r>
          </w:p>
        </w:tc>
        <w:tc>
          <w:tcPr>
            <w:tcW w:w="3068" w:type="dxa"/>
            <w:vMerge w:val="restart"/>
            <w:tcBorders>
              <w:top w:val="none" w:sz="0" w:space="0" w:color="auto"/>
              <w:bottom w:val="none" w:sz="0" w:space="0" w:color="auto"/>
            </w:tcBorders>
            <w:vAlign w:val="center"/>
            <w:hideMark/>
          </w:tcPr>
          <w:p w:rsidR="009F0A30" w:rsidRPr="00863D6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863D69">
              <w:rPr>
                <w:rFonts w:ascii="Calibri" w:eastAsia="Times New Roman" w:hAnsi="Calibri" w:cs="Times New Roman"/>
                <w:b/>
                <w:bCs/>
                <w:lang w:eastAsia="es-CR"/>
              </w:rPr>
              <w:t>Cálculo</w:t>
            </w:r>
          </w:p>
        </w:tc>
        <w:tc>
          <w:tcPr>
            <w:tcW w:w="3049" w:type="dxa"/>
            <w:vMerge w:val="restart"/>
            <w:tcBorders>
              <w:top w:val="none" w:sz="0" w:space="0" w:color="auto"/>
              <w:bottom w:val="none" w:sz="0" w:space="0" w:color="auto"/>
              <w:right w:val="none" w:sz="0" w:space="0" w:color="auto"/>
            </w:tcBorders>
            <w:noWrap/>
            <w:vAlign w:val="center"/>
            <w:hideMark/>
          </w:tcPr>
          <w:p w:rsidR="009F0A30" w:rsidRPr="00863D6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863D69">
              <w:rPr>
                <w:rFonts w:ascii="Calibri" w:eastAsia="Times New Roman" w:hAnsi="Calibri" w:cs="Times New Roman"/>
                <w:b/>
                <w:bCs/>
                <w:lang w:eastAsia="es-CR"/>
              </w:rPr>
              <w:t>Justificación</w:t>
            </w:r>
          </w:p>
        </w:tc>
      </w:tr>
      <w:tr w:rsidR="009F0A30" w:rsidRPr="00863D69" w:rsidTr="001425C4">
        <w:trPr>
          <w:trHeight w:val="368"/>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9F0A30" w:rsidRPr="00863D69" w:rsidRDefault="009F0A30" w:rsidP="00176CD4">
            <w:pPr>
              <w:jc w:val="center"/>
              <w:rPr>
                <w:rFonts w:ascii="Calibri" w:eastAsia="Times New Roman" w:hAnsi="Calibri" w:cs="Times New Roman"/>
                <w:lang w:eastAsia="es-CR"/>
              </w:rPr>
            </w:pPr>
          </w:p>
        </w:tc>
        <w:tc>
          <w:tcPr>
            <w:tcW w:w="0" w:type="auto"/>
            <w:vMerge/>
            <w:noWrap/>
          </w:tcPr>
          <w:p w:rsidR="009F0A30" w:rsidRPr="00863D6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0" w:type="auto"/>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863D69">
              <w:rPr>
                <w:rFonts w:ascii="Calibri" w:eastAsia="Times New Roman" w:hAnsi="Calibri" w:cs="Times New Roman"/>
                <w:b/>
                <w:bCs/>
                <w:lang w:eastAsia="es-CR"/>
              </w:rPr>
              <w:t>Objetivo</w:t>
            </w:r>
          </w:p>
        </w:tc>
        <w:tc>
          <w:tcPr>
            <w:tcW w:w="0" w:type="auto"/>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863D69">
              <w:rPr>
                <w:rFonts w:ascii="Calibri" w:eastAsia="Times New Roman" w:hAnsi="Calibri" w:cs="Times New Roman"/>
                <w:b/>
                <w:bCs/>
                <w:lang w:eastAsia="es-CR"/>
              </w:rPr>
              <w:t>Meta</w:t>
            </w:r>
          </w:p>
        </w:tc>
        <w:tc>
          <w:tcPr>
            <w:tcW w:w="0" w:type="auto"/>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863D69">
              <w:rPr>
                <w:rFonts w:ascii="Calibri" w:eastAsia="Times New Roman" w:hAnsi="Calibri" w:cs="Times New Roman"/>
                <w:b/>
                <w:bCs/>
                <w:lang w:eastAsia="es-CR"/>
              </w:rPr>
              <w:t>Acción</w:t>
            </w:r>
          </w:p>
        </w:tc>
        <w:tc>
          <w:tcPr>
            <w:tcW w:w="3068" w:type="dxa"/>
            <w:vMerge/>
          </w:tcPr>
          <w:p w:rsidR="009F0A30" w:rsidRPr="00863D6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049" w:type="dxa"/>
            <w:vMerge/>
            <w:noWrap/>
          </w:tcPr>
          <w:p w:rsidR="009F0A30" w:rsidRPr="00863D6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863D69" w:rsidTr="001425C4">
        <w:trPr>
          <w:cnfStyle w:val="000000100000" w:firstRow="0" w:lastRow="0" w:firstColumn="0" w:lastColumn="0" w:oddVBand="0" w:evenVBand="0" w:oddHBand="1" w:evenHBand="0" w:firstRowFirstColumn="0" w:firstRowLastColumn="0" w:lastRowFirstColumn="0" w:lastRowLastColumn="0"/>
          <w:trHeight w:val="133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hideMark/>
          </w:tcPr>
          <w:p w:rsidR="009F0A30" w:rsidRPr="00863D69" w:rsidRDefault="009F0A30" w:rsidP="00176CD4">
            <w:pPr>
              <w:jc w:val="center"/>
              <w:rPr>
                <w:rFonts w:ascii="Arial" w:eastAsia="Times New Roman" w:hAnsi="Arial" w:cs="Arial"/>
                <w:sz w:val="20"/>
                <w:szCs w:val="20"/>
                <w:lang w:eastAsia="es-CR"/>
              </w:rPr>
            </w:pPr>
            <w:r w:rsidRPr="00863D69">
              <w:rPr>
                <w:rFonts w:ascii="Arial" w:eastAsia="Times New Roman" w:hAnsi="Arial" w:cs="Arial"/>
                <w:sz w:val="20"/>
                <w:szCs w:val="20"/>
                <w:lang w:eastAsia="es-CR"/>
              </w:rPr>
              <w:t>2.04.01 Herramientas e instrumentos</w:t>
            </w:r>
          </w:p>
        </w:tc>
        <w:tc>
          <w:tcPr>
            <w:tcW w:w="0" w:type="auto"/>
            <w:tcBorders>
              <w:top w:val="none" w:sz="0" w:space="0" w:color="auto"/>
              <w:bottom w:val="none" w:sz="0" w:space="0" w:color="auto"/>
            </w:tcBorders>
            <w:vAlign w:val="center"/>
            <w:hideMark/>
          </w:tcPr>
          <w:p w:rsidR="009F0A30" w:rsidRPr="00863D6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sz w:val="20"/>
                <w:szCs w:val="20"/>
                <w:lang w:eastAsia="es-CR"/>
              </w:rPr>
              <w:t>650.000,00</w:t>
            </w:r>
          </w:p>
        </w:tc>
        <w:tc>
          <w:tcPr>
            <w:tcW w:w="0" w:type="auto"/>
            <w:tcBorders>
              <w:top w:val="none" w:sz="0" w:space="0" w:color="auto"/>
              <w:bottom w:val="none" w:sz="0" w:space="0" w:color="auto"/>
            </w:tcBorders>
            <w:noWrap/>
            <w:vAlign w:val="center"/>
            <w:hideMark/>
          </w:tcPr>
          <w:p w:rsidR="009F0A30" w:rsidRPr="00863D6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sz w:val="20"/>
                <w:szCs w:val="20"/>
                <w:lang w:eastAsia="es-CR"/>
              </w:rPr>
              <w:t>7. Infraestructura</w:t>
            </w:r>
          </w:p>
        </w:tc>
        <w:tc>
          <w:tcPr>
            <w:tcW w:w="0" w:type="auto"/>
            <w:tcBorders>
              <w:top w:val="none" w:sz="0" w:space="0" w:color="auto"/>
              <w:bottom w:val="none" w:sz="0" w:space="0" w:color="auto"/>
            </w:tcBorders>
            <w:noWrap/>
            <w:vAlign w:val="center"/>
            <w:hideMark/>
          </w:tcPr>
          <w:p w:rsidR="009F0A30" w:rsidRPr="00863D6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sz w:val="20"/>
                <w:szCs w:val="20"/>
                <w:lang w:eastAsia="es-CR"/>
              </w:rPr>
              <w:t>3.7.1.2</w:t>
            </w:r>
          </w:p>
        </w:tc>
        <w:tc>
          <w:tcPr>
            <w:tcW w:w="0" w:type="auto"/>
            <w:tcBorders>
              <w:top w:val="none" w:sz="0" w:space="0" w:color="auto"/>
              <w:bottom w:val="none" w:sz="0" w:space="0" w:color="auto"/>
            </w:tcBorders>
            <w:noWrap/>
            <w:vAlign w:val="center"/>
            <w:hideMark/>
          </w:tcPr>
          <w:p w:rsidR="009F0A30" w:rsidRPr="00863D6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sz w:val="20"/>
                <w:szCs w:val="20"/>
                <w:lang w:eastAsia="es-CR"/>
              </w:rPr>
              <w:t>3.7.1.2.2</w:t>
            </w:r>
          </w:p>
        </w:tc>
        <w:tc>
          <w:tcPr>
            <w:tcW w:w="3068" w:type="dxa"/>
            <w:tcBorders>
              <w:top w:val="none" w:sz="0" w:space="0" w:color="auto"/>
              <w:bottom w:val="none" w:sz="0" w:space="0" w:color="auto"/>
            </w:tcBorders>
            <w:hideMark/>
          </w:tcPr>
          <w:p w:rsidR="009F0A30" w:rsidRPr="00863D69"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sz w:val="20"/>
                <w:szCs w:val="20"/>
                <w:lang w:eastAsia="es-CR"/>
              </w:rPr>
              <w:t>10 uds x 65,000,00</w:t>
            </w:r>
          </w:p>
        </w:tc>
        <w:tc>
          <w:tcPr>
            <w:tcW w:w="3049" w:type="dxa"/>
            <w:tcBorders>
              <w:top w:val="none" w:sz="0" w:space="0" w:color="auto"/>
              <w:bottom w:val="none" w:sz="0" w:space="0" w:color="auto"/>
              <w:right w:val="none" w:sz="0" w:space="0" w:color="auto"/>
            </w:tcBorders>
            <w:hideMark/>
          </w:tcPr>
          <w:p w:rsidR="009F0A30" w:rsidRPr="00863D69"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b/>
                <w:bCs/>
                <w:sz w:val="20"/>
                <w:szCs w:val="20"/>
                <w:lang w:eastAsia="es-CR"/>
              </w:rPr>
              <w:t>Poleas Triangulares</w:t>
            </w:r>
            <w:r w:rsidRPr="00863D69">
              <w:rPr>
                <w:rFonts w:ascii="Arial" w:eastAsia="Times New Roman" w:hAnsi="Arial" w:cs="Arial"/>
                <w:sz w:val="20"/>
                <w:szCs w:val="20"/>
                <w:lang w:eastAsia="es-CR"/>
              </w:rPr>
              <w:t xml:space="preserve"> para ser usadas en el curso de recate vertical, ya que la mayoría de las que tenemos, ya cumplieron su vida útil. </w:t>
            </w:r>
          </w:p>
        </w:tc>
      </w:tr>
      <w:tr w:rsidR="009F0A30" w:rsidRPr="00863D69"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9F0A30" w:rsidRPr="00863D69" w:rsidRDefault="009F0A30" w:rsidP="00176CD4">
            <w:pPr>
              <w:jc w:val="center"/>
              <w:rPr>
                <w:rFonts w:ascii="Arial" w:eastAsia="Times New Roman" w:hAnsi="Arial" w:cs="Arial"/>
                <w:sz w:val="20"/>
                <w:szCs w:val="20"/>
                <w:lang w:eastAsia="es-CR"/>
              </w:rPr>
            </w:pPr>
            <w:r w:rsidRPr="00863D69">
              <w:rPr>
                <w:rFonts w:ascii="Arial" w:eastAsia="Times New Roman" w:hAnsi="Arial" w:cs="Arial"/>
                <w:sz w:val="20"/>
                <w:szCs w:val="20"/>
                <w:lang w:eastAsia="es-CR"/>
              </w:rPr>
              <w:t>2.04.01 Herramientas e instrumentos</w:t>
            </w:r>
          </w:p>
        </w:tc>
        <w:tc>
          <w:tcPr>
            <w:tcW w:w="0" w:type="auto"/>
            <w:vAlign w:val="center"/>
            <w:hideMark/>
          </w:tcPr>
          <w:p w:rsidR="009F0A30" w:rsidRPr="00863D6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sz w:val="20"/>
                <w:szCs w:val="20"/>
                <w:lang w:eastAsia="es-CR"/>
              </w:rPr>
              <w:t>825.000,00</w:t>
            </w:r>
          </w:p>
        </w:tc>
        <w:tc>
          <w:tcPr>
            <w:tcW w:w="0" w:type="auto"/>
            <w:noWrap/>
            <w:vAlign w:val="center"/>
            <w:hideMark/>
          </w:tcPr>
          <w:p w:rsidR="009F0A30" w:rsidRPr="00863D6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sz w:val="20"/>
                <w:szCs w:val="20"/>
                <w:lang w:eastAsia="es-CR"/>
              </w:rPr>
              <w:t>7. Infraestructura</w:t>
            </w:r>
          </w:p>
        </w:tc>
        <w:tc>
          <w:tcPr>
            <w:tcW w:w="0" w:type="auto"/>
            <w:noWrap/>
            <w:vAlign w:val="center"/>
            <w:hideMark/>
          </w:tcPr>
          <w:p w:rsidR="009F0A30" w:rsidRPr="00863D6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sz w:val="20"/>
                <w:szCs w:val="20"/>
                <w:lang w:eastAsia="es-CR"/>
              </w:rPr>
              <w:t>3.7.1.2</w:t>
            </w:r>
          </w:p>
        </w:tc>
        <w:tc>
          <w:tcPr>
            <w:tcW w:w="0" w:type="auto"/>
            <w:noWrap/>
            <w:vAlign w:val="center"/>
            <w:hideMark/>
          </w:tcPr>
          <w:p w:rsidR="009F0A30" w:rsidRPr="00863D6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sz w:val="20"/>
                <w:szCs w:val="20"/>
                <w:lang w:eastAsia="es-CR"/>
              </w:rPr>
              <w:t>3.7.1.2.2</w:t>
            </w:r>
          </w:p>
        </w:tc>
        <w:tc>
          <w:tcPr>
            <w:tcW w:w="3068" w:type="dxa"/>
            <w:hideMark/>
          </w:tcPr>
          <w:p w:rsidR="009F0A30" w:rsidRPr="00863D69"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sz w:val="20"/>
                <w:szCs w:val="20"/>
                <w:lang w:eastAsia="es-CR"/>
              </w:rPr>
              <w:t>15 uds x 55,000,00</w:t>
            </w:r>
          </w:p>
        </w:tc>
        <w:tc>
          <w:tcPr>
            <w:tcW w:w="3049" w:type="dxa"/>
            <w:hideMark/>
          </w:tcPr>
          <w:p w:rsidR="009F0A30" w:rsidRPr="00863D69"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b/>
                <w:bCs/>
                <w:sz w:val="20"/>
                <w:szCs w:val="20"/>
                <w:lang w:eastAsia="es-CR"/>
              </w:rPr>
              <w:t>Croll</w:t>
            </w:r>
            <w:r w:rsidRPr="00863D69">
              <w:rPr>
                <w:rFonts w:ascii="Arial" w:eastAsia="Times New Roman" w:hAnsi="Arial" w:cs="Arial"/>
                <w:sz w:val="20"/>
                <w:szCs w:val="20"/>
                <w:lang w:eastAsia="es-CR"/>
              </w:rPr>
              <w:t>, para ser usados en el curso de rescate vertical avanzado.</w:t>
            </w:r>
          </w:p>
        </w:tc>
      </w:tr>
      <w:tr w:rsidR="009F0A30" w:rsidRPr="00863D69" w:rsidTr="001425C4">
        <w:trPr>
          <w:cnfStyle w:val="000000100000" w:firstRow="0" w:lastRow="0" w:firstColumn="0" w:lastColumn="0" w:oddVBand="0" w:evenVBand="0" w:oddHBand="1" w:evenHBand="0" w:firstRowFirstColumn="0" w:firstRowLastColumn="0" w:lastRowFirstColumn="0" w:lastRowLastColumn="0"/>
          <w:trHeight w:val="1275"/>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hideMark/>
          </w:tcPr>
          <w:p w:rsidR="009F0A30" w:rsidRPr="00863D69" w:rsidRDefault="009F0A30" w:rsidP="00176CD4">
            <w:pPr>
              <w:jc w:val="center"/>
              <w:rPr>
                <w:rFonts w:ascii="Arial" w:eastAsia="Times New Roman" w:hAnsi="Arial" w:cs="Arial"/>
                <w:sz w:val="20"/>
                <w:szCs w:val="20"/>
                <w:lang w:eastAsia="es-CR"/>
              </w:rPr>
            </w:pPr>
            <w:r w:rsidRPr="00863D69">
              <w:rPr>
                <w:rFonts w:ascii="Arial" w:eastAsia="Times New Roman" w:hAnsi="Arial" w:cs="Arial"/>
                <w:sz w:val="20"/>
                <w:szCs w:val="20"/>
                <w:lang w:eastAsia="es-CR"/>
              </w:rPr>
              <w:t>2.04.01 Herramientas e instrumentos</w:t>
            </w:r>
          </w:p>
        </w:tc>
        <w:tc>
          <w:tcPr>
            <w:tcW w:w="0" w:type="auto"/>
            <w:tcBorders>
              <w:top w:val="none" w:sz="0" w:space="0" w:color="auto"/>
              <w:bottom w:val="none" w:sz="0" w:space="0" w:color="auto"/>
            </w:tcBorders>
            <w:vAlign w:val="center"/>
            <w:hideMark/>
          </w:tcPr>
          <w:p w:rsidR="009F0A30" w:rsidRPr="00863D6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sz w:val="20"/>
                <w:szCs w:val="20"/>
                <w:lang w:eastAsia="es-CR"/>
              </w:rPr>
              <w:t>280.000,00</w:t>
            </w:r>
          </w:p>
        </w:tc>
        <w:tc>
          <w:tcPr>
            <w:tcW w:w="0" w:type="auto"/>
            <w:tcBorders>
              <w:top w:val="none" w:sz="0" w:space="0" w:color="auto"/>
              <w:bottom w:val="none" w:sz="0" w:space="0" w:color="auto"/>
            </w:tcBorders>
            <w:noWrap/>
            <w:vAlign w:val="center"/>
            <w:hideMark/>
          </w:tcPr>
          <w:p w:rsidR="009F0A30" w:rsidRPr="00863D6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sz w:val="20"/>
                <w:szCs w:val="20"/>
                <w:lang w:eastAsia="es-CR"/>
              </w:rPr>
              <w:t>7. Infraestructura</w:t>
            </w:r>
          </w:p>
        </w:tc>
        <w:tc>
          <w:tcPr>
            <w:tcW w:w="0" w:type="auto"/>
            <w:tcBorders>
              <w:top w:val="none" w:sz="0" w:space="0" w:color="auto"/>
              <w:bottom w:val="none" w:sz="0" w:space="0" w:color="auto"/>
            </w:tcBorders>
            <w:noWrap/>
            <w:vAlign w:val="center"/>
            <w:hideMark/>
          </w:tcPr>
          <w:p w:rsidR="009F0A30" w:rsidRPr="00863D6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sz w:val="20"/>
                <w:szCs w:val="20"/>
                <w:lang w:eastAsia="es-CR"/>
              </w:rPr>
              <w:t>3.7.1.2</w:t>
            </w:r>
          </w:p>
        </w:tc>
        <w:tc>
          <w:tcPr>
            <w:tcW w:w="0" w:type="auto"/>
            <w:tcBorders>
              <w:top w:val="none" w:sz="0" w:space="0" w:color="auto"/>
              <w:bottom w:val="none" w:sz="0" w:space="0" w:color="auto"/>
            </w:tcBorders>
            <w:noWrap/>
            <w:vAlign w:val="center"/>
            <w:hideMark/>
          </w:tcPr>
          <w:p w:rsidR="009F0A30" w:rsidRPr="00863D6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sz w:val="20"/>
                <w:szCs w:val="20"/>
                <w:lang w:eastAsia="es-CR"/>
              </w:rPr>
              <w:t>3.7.1.2.2</w:t>
            </w:r>
          </w:p>
        </w:tc>
        <w:tc>
          <w:tcPr>
            <w:tcW w:w="3068" w:type="dxa"/>
            <w:tcBorders>
              <w:top w:val="none" w:sz="0" w:space="0" w:color="auto"/>
              <w:bottom w:val="none" w:sz="0" w:space="0" w:color="auto"/>
            </w:tcBorders>
            <w:hideMark/>
          </w:tcPr>
          <w:p w:rsidR="009F0A30" w:rsidRPr="00863D69"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sz w:val="20"/>
                <w:szCs w:val="20"/>
                <w:lang w:eastAsia="es-CR"/>
              </w:rPr>
              <w:t>4 uds x 70,000,00</w:t>
            </w:r>
          </w:p>
        </w:tc>
        <w:tc>
          <w:tcPr>
            <w:tcW w:w="3049" w:type="dxa"/>
            <w:tcBorders>
              <w:top w:val="none" w:sz="0" w:space="0" w:color="auto"/>
              <w:bottom w:val="none" w:sz="0" w:space="0" w:color="auto"/>
              <w:right w:val="none" w:sz="0" w:space="0" w:color="auto"/>
            </w:tcBorders>
            <w:hideMark/>
          </w:tcPr>
          <w:p w:rsidR="009F0A30" w:rsidRPr="00863D69"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b/>
                <w:bCs/>
                <w:sz w:val="20"/>
                <w:szCs w:val="20"/>
                <w:lang w:eastAsia="es-CR"/>
              </w:rPr>
              <w:t>Protector de cuerda</w:t>
            </w:r>
            <w:r w:rsidRPr="00863D69">
              <w:rPr>
                <w:rFonts w:ascii="Arial" w:eastAsia="Times New Roman" w:hAnsi="Arial" w:cs="Arial"/>
                <w:sz w:val="20"/>
                <w:szCs w:val="20"/>
                <w:lang w:eastAsia="es-CR"/>
              </w:rPr>
              <w:t xml:space="preserve">, para ser usados en el curso de rescate vertical, ya que no se cuenta con dicho insumo en la actualidad. </w:t>
            </w:r>
          </w:p>
        </w:tc>
      </w:tr>
      <w:tr w:rsidR="009F0A30" w:rsidRPr="00863D69" w:rsidTr="001425C4">
        <w:trPr>
          <w:trHeight w:val="569"/>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9F0A30" w:rsidRPr="00863D69" w:rsidRDefault="009F0A30" w:rsidP="00176CD4">
            <w:pPr>
              <w:jc w:val="center"/>
              <w:rPr>
                <w:rFonts w:ascii="Arial" w:eastAsia="Times New Roman" w:hAnsi="Arial" w:cs="Arial"/>
                <w:sz w:val="20"/>
                <w:szCs w:val="20"/>
                <w:lang w:eastAsia="es-CR"/>
              </w:rPr>
            </w:pPr>
            <w:r w:rsidRPr="00863D69">
              <w:rPr>
                <w:rFonts w:ascii="Arial" w:eastAsia="Times New Roman" w:hAnsi="Arial" w:cs="Arial"/>
                <w:sz w:val="20"/>
                <w:szCs w:val="20"/>
                <w:lang w:eastAsia="es-CR"/>
              </w:rPr>
              <w:t>2.04.01 Herramientas e instrumentos</w:t>
            </w:r>
          </w:p>
        </w:tc>
        <w:tc>
          <w:tcPr>
            <w:tcW w:w="0" w:type="auto"/>
            <w:vAlign w:val="center"/>
            <w:hideMark/>
          </w:tcPr>
          <w:p w:rsidR="009F0A30" w:rsidRPr="00863D6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sz w:val="20"/>
                <w:szCs w:val="20"/>
                <w:lang w:eastAsia="es-CR"/>
              </w:rPr>
              <w:t>3.375.000,00</w:t>
            </w:r>
          </w:p>
        </w:tc>
        <w:tc>
          <w:tcPr>
            <w:tcW w:w="0" w:type="auto"/>
            <w:noWrap/>
            <w:vAlign w:val="center"/>
            <w:hideMark/>
          </w:tcPr>
          <w:p w:rsidR="009F0A30" w:rsidRPr="00863D6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sz w:val="20"/>
                <w:szCs w:val="20"/>
                <w:lang w:eastAsia="es-CR"/>
              </w:rPr>
              <w:t>7. Infraestructura</w:t>
            </w:r>
          </w:p>
        </w:tc>
        <w:tc>
          <w:tcPr>
            <w:tcW w:w="0" w:type="auto"/>
            <w:noWrap/>
            <w:vAlign w:val="center"/>
            <w:hideMark/>
          </w:tcPr>
          <w:p w:rsidR="009F0A30" w:rsidRPr="00863D6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sz w:val="20"/>
                <w:szCs w:val="20"/>
                <w:lang w:eastAsia="es-CR"/>
              </w:rPr>
              <w:t>3.7.1.2</w:t>
            </w:r>
          </w:p>
        </w:tc>
        <w:tc>
          <w:tcPr>
            <w:tcW w:w="0" w:type="auto"/>
            <w:noWrap/>
            <w:vAlign w:val="center"/>
            <w:hideMark/>
          </w:tcPr>
          <w:p w:rsidR="009F0A30" w:rsidRPr="00863D6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sz w:val="20"/>
                <w:szCs w:val="20"/>
                <w:lang w:eastAsia="es-CR"/>
              </w:rPr>
              <w:t>3.7.1.2.2</w:t>
            </w:r>
          </w:p>
        </w:tc>
        <w:tc>
          <w:tcPr>
            <w:tcW w:w="3068" w:type="dxa"/>
            <w:hideMark/>
          </w:tcPr>
          <w:p w:rsidR="009F0A30" w:rsidRPr="00863D69"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sz w:val="20"/>
                <w:szCs w:val="20"/>
                <w:lang w:eastAsia="es-CR"/>
              </w:rPr>
              <w:t>15 uds x 225,000,00</w:t>
            </w:r>
          </w:p>
        </w:tc>
        <w:tc>
          <w:tcPr>
            <w:tcW w:w="3049" w:type="dxa"/>
            <w:hideMark/>
          </w:tcPr>
          <w:p w:rsidR="009F0A30" w:rsidRPr="00863D69"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b/>
                <w:bCs/>
                <w:sz w:val="20"/>
                <w:szCs w:val="20"/>
                <w:lang w:eastAsia="es-CR"/>
              </w:rPr>
              <w:t>Sillín enteros</w:t>
            </w:r>
            <w:r w:rsidRPr="00863D69">
              <w:rPr>
                <w:rFonts w:ascii="Arial" w:eastAsia="Times New Roman" w:hAnsi="Arial" w:cs="Arial"/>
                <w:sz w:val="20"/>
                <w:szCs w:val="20"/>
                <w:lang w:eastAsia="es-CR"/>
              </w:rPr>
              <w:t>, para ser usados en el curso de rescate vertical avanzado.</w:t>
            </w:r>
          </w:p>
        </w:tc>
      </w:tr>
      <w:tr w:rsidR="009F0A30" w:rsidRPr="00863D69" w:rsidTr="001425C4">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hideMark/>
          </w:tcPr>
          <w:p w:rsidR="009F0A30" w:rsidRPr="00863D69" w:rsidRDefault="009F0A30" w:rsidP="00176CD4">
            <w:pPr>
              <w:jc w:val="center"/>
              <w:rPr>
                <w:rFonts w:ascii="Arial" w:eastAsia="Times New Roman" w:hAnsi="Arial" w:cs="Arial"/>
                <w:sz w:val="20"/>
                <w:szCs w:val="20"/>
                <w:lang w:eastAsia="es-CR"/>
              </w:rPr>
            </w:pPr>
            <w:r w:rsidRPr="00863D69">
              <w:rPr>
                <w:rFonts w:ascii="Arial" w:eastAsia="Times New Roman" w:hAnsi="Arial" w:cs="Arial"/>
                <w:sz w:val="20"/>
                <w:szCs w:val="20"/>
                <w:lang w:eastAsia="es-CR"/>
              </w:rPr>
              <w:t>2.04.01 Herramientas e instrumentos</w:t>
            </w:r>
          </w:p>
        </w:tc>
        <w:tc>
          <w:tcPr>
            <w:tcW w:w="0" w:type="auto"/>
            <w:tcBorders>
              <w:top w:val="none" w:sz="0" w:space="0" w:color="auto"/>
              <w:bottom w:val="none" w:sz="0" w:space="0" w:color="auto"/>
            </w:tcBorders>
            <w:vAlign w:val="center"/>
            <w:hideMark/>
          </w:tcPr>
          <w:p w:rsidR="009F0A30" w:rsidRPr="00863D6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sz w:val="20"/>
                <w:szCs w:val="20"/>
                <w:lang w:eastAsia="es-CR"/>
              </w:rPr>
              <w:t>120.000,00</w:t>
            </w:r>
          </w:p>
        </w:tc>
        <w:tc>
          <w:tcPr>
            <w:tcW w:w="0" w:type="auto"/>
            <w:tcBorders>
              <w:top w:val="none" w:sz="0" w:space="0" w:color="auto"/>
              <w:bottom w:val="none" w:sz="0" w:space="0" w:color="auto"/>
            </w:tcBorders>
            <w:noWrap/>
            <w:vAlign w:val="center"/>
            <w:hideMark/>
          </w:tcPr>
          <w:p w:rsidR="009F0A30" w:rsidRPr="00863D6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sz w:val="20"/>
                <w:szCs w:val="20"/>
                <w:lang w:eastAsia="es-CR"/>
              </w:rPr>
              <w:t>7. Infraestructura</w:t>
            </w:r>
          </w:p>
        </w:tc>
        <w:tc>
          <w:tcPr>
            <w:tcW w:w="0" w:type="auto"/>
            <w:tcBorders>
              <w:top w:val="none" w:sz="0" w:space="0" w:color="auto"/>
              <w:bottom w:val="none" w:sz="0" w:space="0" w:color="auto"/>
            </w:tcBorders>
            <w:noWrap/>
            <w:vAlign w:val="center"/>
            <w:hideMark/>
          </w:tcPr>
          <w:p w:rsidR="009F0A30" w:rsidRPr="00863D6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sz w:val="20"/>
                <w:szCs w:val="20"/>
                <w:lang w:eastAsia="es-CR"/>
              </w:rPr>
              <w:t>3.7.1.2</w:t>
            </w:r>
          </w:p>
        </w:tc>
        <w:tc>
          <w:tcPr>
            <w:tcW w:w="0" w:type="auto"/>
            <w:tcBorders>
              <w:top w:val="none" w:sz="0" w:space="0" w:color="auto"/>
              <w:bottom w:val="none" w:sz="0" w:space="0" w:color="auto"/>
            </w:tcBorders>
            <w:noWrap/>
            <w:vAlign w:val="center"/>
            <w:hideMark/>
          </w:tcPr>
          <w:p w:rsidR="009F0A30" w:rsidRPr="00863D6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sz w:val="20"/>
                <w:szCs w:val="20"/>
                <w:lang w:eastAsia="es-CR"/>
              </w:rPr>
              <w:t>3.7.1.2.2</w:t>
            </w:r>
          </w:p>
        </w:tc>
        <w:tc>
          <w:tcPr>
            <w:tcW w:w="3068" w:type="dxa"/>
            <w:tcBorders>
              <w:top w:val="none" w:sz="0" w:space="0" w:color="auto"/>
              <w:bottom w:val="none" w:sz="0" w:space="0" w:color="auto"/>
            </w:tcBorders>
            <w:hideMark/>
          </w:tcPr>
          <w:p w:rsidR="009F0A30" w:rsidRPr="00863D69"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sz w:val="20"/>
                <w:szCs w:val="20"/>
                <w:lang w:eastAsia="es-CR"/>
              </w:rPr>
              <w:t>12 uds x 10,000,00</w:t>
            </w:r>
          </w:p>
        </w:tc>
        <w:tc>
          <w:tcPr>
            <w:tcW w:w="3049" w:type="dxa"/>
            <w:tcBorders>
              <w:top w:val="none" w:sz="0" w:space="0" w:color="auto"/>
              <w:bottom w:val="none" w:sz="0" w:space="0" w:color="auto"/>
              <w:right w:val="none" w:sz="0" w:space="0" w:color="auto"/>
            </w:tcBorders>
            <w:hideMark/>
          </w:tcPr>
          <w:p w:rsidR="009F0A30" w:rsidRPr="00863D69"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b/>
                <w:bCs/>
                <w:sz w:val="20"/>
                <w:szCs w:val="20"/>
                <w:lang w:eastAsia="es-CR"/>
              </w:rPr>
              <w:t>Cronometro</w:t>
            </w:r>
            <w:r w:rsidRPr="00863D69">
              <w:rPr>
                <w:rFonts w:ascii="Arial" w:eastAsia="Times New Roman" w:hAnsi="Arial" w:cs="Arial"/>
                <w:sz w:val="20"/>
                <w:szCs w:val="20"/>
                <w:lang w:eastAsia="es-CR"/>
              </w:rPr>
              <w:t>, para poder remplazar los que se han deteriorado por el uso frecuente en los últimos años.</w:t>
            </w:r>
          </w:p>
        </w:tc>
      </w:tr>
      <w:tr w:rsidR="009F0A30" w:rsidRPr="00863D69" w:rsidTr="001425C4">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9F0A30" w:rsidRPr="00863D69" w:rsidRDefault="009F0A30" w:rsidP="00176CD4">
            <w:pPr>
              <w:jc w:val="center"/>
              <w:rPr>
                <w:rFonts w:ascii="Arial" w:eastAsia="Times New Roman" w:hAnsi="Arial" w:cs="Arial"/>
                <w:sz w:val="20"/>
                <w:szCs w:val="20"/>
                <w:lang w:eastAsia="es-CR"/>
              </w:rPr>
            </w:pPr>
            <w:r w:rsidRPr="00863D69">
              <w:rPr>
                <w:rFonts w:ascii="Arial" w:eastAsia="Times New Roman" w:hAnsi="Arial" w:cs="Arial"/>
                <w:sz w:val="20"/>
                <w:szCs w:val="20"/>
                <w:lang w:eastAsia="es-CR"/>
              </w:rPr>
              <w:t>2.04.01 Herramientas e instrumentos</w:t>
            </w:r>
          </w:p>
        </w:tc>
        <w:tc>
          <w:tcPr>
            <w:tcW w:w="0" w:type="auto"/>
            <w:vAlign w:val="center"/>
            <w:hideMark/>
          </w:tcPr>
          <w:p w:rsidR="009F0A30" w:rsidRPr="00863D6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sz w:val="20"/>
                <w:szCs w:val="20"/>
                <w:lang w:eastAsia="es-CR"/>
              </w:rPr>
              <w:t>1.260.000,00</w:t>
            </w:r>
          </w:p>
        </w:tc>
        <w:tc>
          <w:tcPr>
            <w:tcW w:w="0" w:type="auto"/>
            <w:noWrap/>
            <w:vAlign w:val="center"/>
            <w:hideMark/>
          </w:tcPr>
          <w:p w:rsidR="009F0A30" w:rsidRPr="00863D6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sz w:val="20"/>
                <w:szCs w:val="20"/>
                <w:lang w:eastAsia="es-CR"/>
              </w:rPr>
              <w:t>7. Infraestructura</w:t>
            </w:r>
          </w:p>
        </w:tc>
        <w:tc>
          <w:tcPr>
            <w:tcW w:w="0" w:type="auto"/>
            <w:noWrap/>
            <w:vAlign w:val="center"/>
            <w:hideMark/>
          </w:tcPr>
          <w:p w:rsidR="009F0A30" w:rsidRPr="00863D6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sz w:val="20"/>
                <w:szCs w:val="20"/>
                <w:lang w:eastAsia="es-CR"/>
              </w:rPr>
              <w:t>3.7.1.2</w:t>
            </w:r>
          </w:p>
        </w:tc>
        <w:tc>
          <w:tcPr>
            <w:tcW w:w="0" w:type="auto"/>
            <w:noWrap/>
            <w:vAlign w:val="center"/>
            <w:hideMark/>
          </w:tcPr>
          <w:p w:rsidR="009F0A30" w:rsidRPr="00863D6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sz w:val="20"/>
                <w:szCs w:val="20"/>
                <w:lang w:eastAsia="es-CR"/>
              </w:rPr>
              <w:t>3.7.1.2.2</w:t>
            </w:r>
          </w:p>
        </w:tc>
        <w:tc>
          <w:tcPr>
            <w:tcW w:w="3068" w:type="dxa"/>
            <w:hideMark/>
          </w:tcPr>
          <w:p w:rsidR="009F0A30" w:rsidRPr="00863D69"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sz w:val="20"/>
                <w:szCs w:val="20"/>
                <w:lang w:eastAsia="es-CR"/>
              </w:rPr>
              <w:t>4 uds x 315,000,00</w:t>
            </w:r>
          </w:p>
        </w:tc>
        <w:tc>
          <w:tcPr>
            <w:tcW w:w="3049" w:type="dxa"/>
            <w:hideMark/>
          </w:tcPr>
          <w:p w:rsidR="009F0A30" w:rsidRPr="00863D69"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b/>
                <w:bCs/>
                <w:sz w:val="20"/>
                <w:szCs w:val="20"/>
                <w:lang w:eastAsia="es-CR"/>
              </w:rPr>
              <w:t>Cordino de 7 mm (rollo)</w:t>
            </w:r>
            <w:r w:rsidRPr="00863D69">
              <w:rPr>
                <w:rFonts w:ascii="Arial" w:eastAsia="Times New Roman" w:hAnsi="Arial" w:cs="Arial"/>
                <w:sz w:val="20"/>
                <w:szCs w:val="20"/>
                <w:lang w:eastAsia="es-CR"/>
              </w:rPr>
              <w:t xml:space="preserve"> para ser utilizado en el curso de rescate vertical</w:t>
            </w:r>
          </w:p>
        </w:tc>
      </w:tr>
      <w:tr w:rsidR="009F0A30" w:rsidRPr="00863D69" w:rsidTr="001425C4">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hideMark/>
          </w:tcPr>
          <w:p w:rsidR="009F0A30" w:rsidRPr="00863D69" w:rsidRDefault="009F0A30" w:rsidP="00176CD4">
            <w:pPr>
              <w:jc w:val="center"/>
              <w:rPr>
                <w:rFonts w:ascii="Arial" w:eastAsia="Times New Roman" w:hAnsi="Arial" w:cs="Arial"/>
                <w:sz w:val="20"/>
                <w:szCs w:val="20"/>
                <w:lang w:eastAsia="es-CR"/>
              </w:rPr>
            </w:pPr>
            <w:r w:rsidRPr="00863D69">
              <w:rPr>
                <w:rFonts w:ascii="Arial" w:eastAsia="Times New Roman" w:hAnsi="Arial" w:cs="Arial"/>
                <w:sz w:val="20"/>
                <w:szCs w:val="20"/>
                <w:lang w:eastAsia="es-CR"/>
              </w:rPr>
              <w:t>2.04.01 Herramientas e instrumentos</w:t>
            </w:r>
          </w:p>
        </w:tc>
        <w:tc>
          <w:tcPr>
            <w:tcW w:w="0" w:type="auto"/>
            <w:tcBorders>
              <w:top w:val="none" w:sz="0" w:space="0" w:color="auto"/>
              <w:bottom w:val="none" w:sz="0" w:space="0" w:color="auto"/>
            </w:tcBorders>
            <w:vAlign w:val="center"/>
            <w:hideMark/>
          </w:tcPr>
          <w:p w:rsidR="009F0A30" w:rsidRPr="00863D6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sz w:val="20"/>
                <w:szCs w:val="20"/>
                <w:lang w:eastAsia="es-CR"/>
              </w:rPr>
              <w:t>400.000,00</w:t>
            </w:r>
          </w:p>
        </w:tc>
        <w:tc>
          <w:tcPr>
            <w:tcW w:w="0" w:type="auto"/>
            <w:tcBorders>
              <w:top w:val="none" w:sz="0" w:space="0" w:color="auto"/>
              <w:bottom w:val="none" w:sz="0" w:space="0" w:color="auto"/>
            </w:tcBorders>
            <w:noWrap/>
            <w:vAlign w:val="center"/>
            <w:hideMark/>
          </w:tcPr>
          <w:p w:rsidR="009F0A30" w:rsidRPr="00863D6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sz w:val="20"/>
                <w:szCs w:val="20"/>
                <w:lang w:eastAsia="es-CR"/>
              </w:rPr>
              <w:t>7. Infraestructura</w:t>
            </w:r>
          </w:p>
        </w:tc>
        <w:tc>
          <w:tcPr>
            <w:tcW w:w="0" w:type="auto"/>
            <w:tcBorders>
              <w:top w:val="none" w:sz="0" w:space="0" w:color="auto"/>
              <w:bottom w:val="none" w:sz="0" w:space="0" w:color="auto"/>
            </w:tcBorders>
            <w:noWrap/>
            <w:vAlign w:val="center"/>
            <w:hideMark/>
          </w:tcPr>
          <w:p w:rsidR="009F0A30" w:rsidRPr="00863D6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sz w:val="20"/>
                <w:szCs w:val="20"/>
                <w:lang w:eastAsia="es-CR"/>
              </w:rPr>
              <w:t>3.7.1.2</w:t>
            </w:r>
          </w:p>
        </w:tc>
        <w:tc>
          <w:tcPr>
            <w:tcW w:w="0" w:type="auto"/>
            <w:tcBorders>
              <w:top w:val="none" w:sz="0" w:space="0" w:color="auto"/>
              <w:bottom w:val="none" w:sz="0" w:space="0" w:color="auto"/>
            </w:tcBorders>
            <w:noWrap/>
            <w:vAlign w:val="center"/>
            <w:hideMark/>
          </w:tcPr>
          <w:p w:rsidR="009F0A30" w:rsidRPr="00863D6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sz w:val="20"/>
                <w:szCs w:val="20"/>
                <w:lang w:eastAsia="es-CR"/>
              </w:rPr>
              <w:t>3.7.1.2.2</w:t>
            </w:r>
          </w:p>
        </w:tc>
        <w:tc>
          <w:tcPr>
            <w:tcW w:w="3068" w:type="dxa"/>
            <w:tcBorders>
              <w:top w:val="none" w:sz="0" w:space="0" w:color="auto"/>
              <w:bottom w:val="none" w:sz="0" w:space="0" w:color="auto"/>
            </w:tcBorders>
            <w:hideMark/>
          </w:tcPr>
          <w:p w:rsidR="009F0A30" w:rsidRPr="00863D69"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sz w:val="20"/>
                <w:szCs w:val="20"/>
                <w:lang w:eastAsia="es-CR"/>
              </w:rPr>
              <w:t>2 uds x 200,000,00</w:t>
            </w:r>
          </w:p>
        </w:tc>
        <w:tc>
          <w:tcPr>
            <w:tcW w:w="3049" w:type="dxa"/>
            <w:tcBorders>
              <w:top w:val="none" w:sz="0" w:space="0" w:color="auto"/>
              <w:bottom w:val="none" w:sz="0" w:space="0" w:color="auto"/>
              <w:right w:val="none" w:sz="0" w:space="0" w:color="auto"/>
            </w:tcBorders>
            <w:hideMark/>
          </w:tcPr>
          <w:p w:rsidR="009F0A30" w:rsidRPr="00863D69"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863D69">
              <w:rPr>
                <w:rFonts w:ascii="Arial" w:eastAsia="Times New Roman" w:hAnsi="Arial" w:cs="Arial"/>
                <w:b/>
                <w:bCs/>
                <w:sz w:val="20"/>
                <w:szCs w:val="20"/>
                <w:lang w:eastAsia="es-CR"/>
              </w:rPr>
              <w:t>Cinta tubular de 2"</w:t>
            </w:r>
            <w:r w:rsidRPr="00863D69">
              <w:rPr>
                <w:rFonts w:ascii="Arial" w:eastAsia="Times New Roman" w:hAnsi="Arial" w:cs="Arial"/>
                <w:sz w:val="20"/>
                <w:szCs w:val="20"/>
                <w:lang w:eastAsia="es-CR"/>
              </w:rPr>
              <w:t xml:space="preserve"> en rollos de 300 m, para la confección de cintas para anclaje, para uso en rescate de víctimas, para empaquetamiento en camillas, etc.  </w:t>
            </w:r>
          </w:p>
        </w:tc>
      </w:tr>
    </w:tbl>
    <w:p w:rsidR="009F0A30" w:rsidRDefault="009F0A30" w:rsidP="009F0A30"/>
    <w:tbl>
      <w:tblPr>
        <w:tblStyle w:val="Listaclara-nfasis2"/>
        <w:tblW w:w="0" w:type="auto"/>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2076"/>
        <w:gridCol w:w="1434"/>
        <w:gridCol w:w="1701"/>
        <w:gridCol w:w="851"/>
        <w:gridCol w:w="992"/>
        <w:gridCol w:w="3119"/>
        <w:gridCol w:w="3049"/>
      </w:tblGrid>
      <w:tr w:rsidR="009F0A30" w:rsidRPr="00B631EF" w:rsidTr="001425C4">
        <w:trPr>
          <w:cnfStyle w:val="100000000000" w:firstRow="1" w:lastRow="0" w:firstColumn="0" w:lastColumn="0" w:oddVBand="0" w:evenVBand="0" w:oddHBand="0"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B631EF"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B631EF" w:rsidTr="001425C4">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076" w:type="dxa"/>
            <w:vMerge w:val="restart"/>
            <w:tcBorders>
              <w:top w:val="none" w:sz="0" w:space="0" w:color="auto"/>
              <w:left w:val="none" w:sz="0" w:space="0" w:color="auto"/>
              <w:bottom w:val="none" w:sz="0" w:space="0" w:color="auto"/>
            </w:tcBorders>
            <w:hideMark/>
          </w:tcPr>
          <w:p w:rsidR="009F0A30" w:rsidRPr="00B631EF" w:rsidRDefault="009F0A30" w:rsidP="00176CD4">
            <w:pPr>
              <w:jc w:val="center"/>
              <w:rPr>
                <w:rFonts w:ascii="Calibri" w:eastAsia="Times New Roman" w:hAnsi="Calibri" w:cs="Times New Roman"/>
                <w:lang w:eastAsia="es-CR"/>
              </w:rPr>
            </w:pPr>
            <w:r w:rsidRPr="00B631EF">
              <w:rPr>
                <w:rFonts w:ascii="Calibri" w:eastAsia="Times New Roman" w:hAnsi="Calibri" w:cs="Times New Roman"/>
                <w:lang w:eastAsia="es-CR"/>
              </w:rPr>
              <w:t>Subpartida y descripción</w:t>
            </w:r>
          </w:p>
        </w:tc>
        <w:tc>
          <w:tcPr>
            <w:tcW w:w="1434" w:type="dxa"/>
            <w:vMerge w:val="restart"/>
            <w:tcBorders>
              <w:top w:val="none" w:sz="0" w:space="0" w:color="auto"/>
              <w:bottom w:val="none" w:sz="0" w:space="0" w:color="auto"/>
            </w:tcBorders>
            <w:noWrap/>
            <w:vAlign w:val="center"/>
            <w:hideMark/>
          </w:tcPr>
          <w:p w:rsidR="009F0A30" w:rsidRPr="00B63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631EF">
              <w:rPr>
                <w:rFonts w:ascii="Calibri" w:eastAsia="Times New Roman" w:hAnsi="Calibri" w:cs="Times New Roman"/>
                <w:b/>
                <w:bCs/>
                <w:lang w:eastAsia="es-CR"/>
              </w:rPr>
              <w:t>Monto</w:t>
            </w:r>
          </w:p>
        </w:tc>
        <w:tc>
          <w:tcPr>
            <w:tcW w:w="3544" w:type="dxa"/>
            <w:gridSpan w:val="3"/>
            <w:tcBorders>
              <w:top w:val="none" w:sz="0" w:space="0" w:color="auto"/>
              <w:bottom w:val="none" w:sz="0" w:space="0" w:color="auto"/>
            </w:tcBorders>
            <w:noWrap/>
            <w:vAlign w:val="center"/>
            <w:hideMark/>
          </w:tcPr>
          <w:p w:rsidR="009F0A30" w:rsidRPr="00B63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631EF">
              <w:rPr>
                <w:rFonts w:ascii="Calibri" w:eastAsia="Times New Roman" w:hAnsi="Calibri" w:cs="Times New Roman"/>
                <w:b/>
                <w:bCs/>
                <w:lang w:eastAsia="es-CR"/>
              </w:rPr>
              <w:t>Vinculación PAO</w:t>
            </w:r>
          </w:p>
        </w:tc>
        <w:tc>
          <w:tcPr>
            <w:tcW w:w="3119" w:type="dxa"/>
            <w:vMerge w:val="restart"/>
            <w:tcBorders>
              <w:top w:val="none" w:sz="0" w:space="0" w:color="auto"/>
              <w:bottom w:val="none" w:sz="0" w:space="0" w:color="auto"/>
            </w:tcBorders>
            <w:vAlign w:val="center"/>
            <w:hideMark/>
          </w:tcPr>
          <w:p w:rsidR="009F0A30" w:rsidRPr="00B63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631EF">
              <w:rPr>
                <w:rFonts w:ascii="Calibri" w:eastAsia="Times New Roman" w:hAnsi="Calibri" w:cs="Times New Roman"/>
                <w:b/>
                <w:bCs/>
                <w:lang w:eastAsia="es-CR"/>
              </w:rPr>
              <w:t>Cálculo</w:t>
            </w:r>
          </w:p>
        </w:tc>
        <w:tc>
          <w:tcPr>
            <w:tcW w:w="3049" w:type="dxa"/>
            <w:vMerge w:val="restart"/>
            <w:tcBorders>
              <w:top w:val="none" w:sz="0" w:space="0" w:color="auto"/>
              <w:bottom w:val="none" w:sz="0" w:space="0" w:color="auto"/>
              <w:right w:val="none" w:sz="0" w:space="0" w:color="auto"/>
            </w:tcBorders>
            <w:noWrap/>
            <w:vAlign w:val="center"/>
            <w:hideMark/>
          </w:tcPr>
          <w:p w:rsidR="009F0A30" w:rsidRPr="00B63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631EF">
              <w:rPr>
                <w:rFonts w:ascii="Calibri" w:eastAsia="Times New Roman" w:hAnsi="Calibri" w:cs="Times New Roman"/>
                <w:b/>
                <w:bCs/>
                <w:lang w:eastAsia="es-CR"/>
              </w:rPr>
              <w:t>Justificación</w:t>
            </w:r>
          </w:p>
        </w:tc>
      </w:tr>
      <w:tr w:rsidR="009F0A30" w:rsidRPr="00B631EF" w:rsidTr="001425C4">
        <w:trPr>
          <w:trHeight w:val="368"/>
        </w:trPr>
        <w:tc>
          <w:tcPr>
            <w:cnfStyle w:val="001000000000" w:firstRow="0" w:lastRow="0" w:firstColumn="1" w:lastColumn="0" w:oddVBand="0" w:evenVBand="0" w:oddHBand="0" w:evenHBand="0" w:firstRowFirstColumn="0" w:firstRowLastColumn="0" w:lastRowFirstColumn="0" w:lastRowLastColumn="0"/>
            <w:tcW w:w="2076" w:type="dxa"/>
            <w:vMerge/>
          </w:tcPr>
          <w:p w:rsidR="009F0A30" w:rsidRPr="00B631EF" w:rsidRDefault="009F0A30" w:rsidP="00176CD4">
            <w:pPr>
              <w:jc w:val="center"/>
              <w:rPr>
                <w:rFonts w:ascii="Calibri" w:eastAsia="Times New Roman" w:hAnsi="Calibri" w:cs="Times New Roman"/>
                <w:lang w:eastAsia="es-CR"/>
              </w:rPr>
            </w:pPr>
          </w:p>
        </w:tc>
        <w:tc>
          <w:tcPr>
            <w:tcW w:w="1434" w:type="dxa"/>
            <w:vMerge/>
            <w:noWrap/>
          </w:tcPr>
          <w:p w:rsidR="009F0A30" w:rsidRPr="00B631E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70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631EF">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631EF">
              <w:rPr>
                <w:rFonts w:ascii="Calibri" w:eastAsia="Times New Roman" w:hAnsi="Calibri" w:cs="Times New Roman"/>
                <w:b/>
                <w:bCs/>
                <w:lang w:eastAsia="es-CR"/>
              </w:rPr>
              <w:t>Meta</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631EF">
              <w:rPr>
                <w:rFonts w:ascii="Calibri" w:eastAsia="Times New Roman" w:hAnsi="Calibri" w:cs="Times New Roman"/>
                <w:b/>
                <w:bCs/>
                <w:lang w:eastAsia="es-CR"/>
              </w:rPr>
              <w:t>Acción</w:t>
            </w:r>
          </w:p>
        </w:tc>
        <w:tc>
          <w:tcPr>
            <w:tcW w:w="3119" w:type="dxa"/>
            <w:vMerge/>
          </w:tcPr>
          <w:p w:rsidR="009F0A30" w:rsidRPr="00B631E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049" w:type="dxa"/>
            <w:vMerge/>
            <w:noWrap/>
          </w:tcPr>
          <w:p w:rsidR="009F0A30" w:rsidRPr="00B631E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B631EF" w:rsidTr="001425C4">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076" w:type="dxa"/>
            <w:tcBorders>
              <w:top w:val="none" w:sz="0" w:space="0" w:color="auto"/>
              <w:left w:val="none" w:sz="0" w:space="0" w:color="auto"/>
              <w:bottom w:val="none" w:sz="0" w:space="0" w:color="auto"/>
            </w:tcBorders>
            <w:vAlign w:val="center"/>
            <w:hideMark/>
          </w:tcPr>
          <w:p w:rsidR="009F0A30" w:rsidRPr="00B631EF" w:rsidRDefault="009F0A30" w:rsidP="00176CD4">
            <w:pPr>
              <w:jc w:val="center"/>
              <w:rPr>
                <w:rFonts w:ascii="Arial" w:eastAsia="Times New Roman" w:hAnsi="Arial" w:cs="Arial"/>
                <w:sz w:val="20"/>
                <w:szCs w:val="20"/>
                <w:lang w:eastAsia="es-CR"/>
              </w:rPr>
            </w:pPr>
            <w:r w:rsidRPr="00B631EF">
              <w:rPr>
                <w:rFonts w:ascii="Arial" w:eastAsia="Times New Roman" w:hAnsi="Arial" w:cs="Arial"/>
                <w:sz w:val="20"/>
                <w:szCs w:val="20"/>
                <w:lang w:eastAsia="es-CR"/>
              </w:rPr>
              <w:t>2.04.01 Herramientas e instrumentos</w:t>
            </w:r>
          </w:p>
        </w:tc>
        <w:tc>
          <w:tcPr>
            <w:tcW w:w="1434" w:type="dxa"/>
            <w:tcBorders>
              <w:top w:val="none" w:sz="0" w:space="0" w:color="auto"/>
              <w:bottom w:val="none" w:sz="0" w:space="0" w:color="auto"/>
            </w:tcBorders>
            <w:vAlign w:val="center"/>
            <w:hideMark/>
          </w:tcPr>
          <w:p w:rsidR="009F0A30" w:rsidRPr="00B63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B631EF">
              <w:rPr>
                <w:rFonts w:ascii="Arial" w:eastAsia="Times New Roman" w:hAnsi="Arial" w:cs="Arial"/>
                <w:sz w:val="20"/>
                <w:szCs w:val="20"/>
                <w:lang w:eastAsia="es-CR"/>
              </w:rPr>
              <w:t>250.000,00</w:t>
            </w:r>
          </w:p>
        </w:tc>
        <w:tc>
          <w:tcPr>
            <w:tcW w:w="1701" w:type="dxa"/>
            <w:tcBorders>
              <w:top w:val="none" w:sz="0" w:space="0" w:color="auto"/>
              <w:bottom w:val="none" w:sz="0" w:space="0" w:color="auto"/>
            </w:tcBorders>
            <w:noWrap/>
            <w:vAlign w:val="center"/>
            <w:hideMark/>
          </w:tcPr>
          <w:p w:rsidR="009F0A30" w:rsidRPr="00B63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B631EF">
              <w:rPr>
                <w:rFonts w:ascii="Arial" w:eastAsia="Times New Roman" w:hAnsi="Arial" w:cs="Arial"/>
                <w:sz w:val="20"/>
                <w:szCs w:val="20"/>
                <w:lang w:eastAsia="es-CR"/>
              </w:rPr>
              <w:t>7. Infraestructura</w:t>
            </w:r>
          </w:p>
        </w:tc>
        <w:tc>
          <w:tcPr>
            <w:tcW w:w="851" w:type="dxa"/>
            <w:tcBorders>
              <w:top w:val="none" w:sz="0" w:space="0" w:color="auto"/>
              <w:bottom w:val="none" w:sz="0" w:space="0" w:color="auto"/>
            </w:tcBorders>
            <w:noWrap/>
            <w:vAlign w:val="center"/>
            <w:hideMark/>
          </w:tcPr>
          <w:p w:rsidR="009F0A30" w:rsidRPr="00B63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B631EF">
              <w:rPr>
                <w:rFonts w:ascii="Arial" w:eastAsia="Times New Roman" w:hAnsi="Arial" w:cs="Arial"/>
                <w:sz w:val="20"/>
                <w:szCs w:val="20"/>
                <w:lang w:eastAsia="es-CR"/>
              </w:rPr>
              <w:t>3.7.1.2</w:t>
            </w:r>
          </w:p>
        </w:tc>
        <w:tc>
          <w:tcPr>
            <w:tcW w:w="992" w:type="dxa"/>
            <w:tcBorders>
              <w:top w:val="none" w:sz="0" w:space="0" w:color="auto"/>
              <w:bottom w:val="none" w:sz="0" w:space="0" w:color="auto"/>
            </w:tcBorders>
            <w:noWrap/>
            <w:vAlign w:val="center"/>
            <w:hideMark/>
          </w:tcPr>
          <w:p w:rsidR="009F0A30" w:rsidRPr="00B63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B631EF">
              <w:rPr>
                <w:rFonts w:ascii="Arial" w:eastAsia="Times New Roman" w:hAnsi="Arial" w:cs="Arial"/>
                <w:sz w:val="20"/>
                <w:szCs w:val="20"/>
                <w:lang w:eastAsia="es-CR"/>
              </w:rPr>
              <w:t>3.7.1.2.2</w:t>
            </w:r>
          </w:p>
        </w:tc>
        <w:tc>
          <w:tcPr>
            <w:tcW w:w="3119" w:type="dxa"/>
            <w:tcBorders>
              <w:top w:val="none" w:sz="0" w:space="0" w:color="auto"/>
              <w:bottom w:val="none" w:sz="0" w:space="0" w:color="auto"/>
            </w:tcBorders>
            <w:hideMark/>
          </w:tcPr>
          <w:p w:rsidR="009F0A30" w:rsidRPr="00B631E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B631EF">
              <w:rPr>
                <w:rFonts w:ascii="Arial" w:eastAsia="Times New Roman" w:hAnsi="Arial" w:cs="Arial"/>
                <w:sz w:val="20"/>
                <w:szCs w:val="20"/>
                <w:lang w:eastAsia="es-CR"/>
              </w:rPr>
              <w:t>5 uds x 50,000,00</w:t>
            </w:r>
          </w:p>
        </w:tc>
        <w:tc>
          <w:tcPr>
            <w:tcW w:w="3049" w:type="dxa"/>
            <w:tcBorders>
              <w:top w:val="none" w:sz="0" w:space="0" w:color="auto"/>
              <w:bottom w:val="none" w:sz="0" w:space="0" w:color="auto"/>
              <w:right w:val="none" w:sz="0" w:space="0" w:color="auto"/>
            </w:tcBorders>
            <w:hideMark/>
          </w:tcPr>
          <w:p w:rsidR="009F0A30" w:rsidRPr="00B631E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B631EF">
              <w:rPr>
                <w:rFonts w:ascii="Arial" w:eastAsia="Times New Roman" w:hAnsi="Arial" w:cs="Arial"/>
                <w:b/>
                <w:bCs/>
                <w:sz w:val="20"/>
                <w:szCs w:val="20"/>
                <w:lang w:eastAsia="es-CR"/>
              </w:rPr>
              <w:t>Cinta tubular de 1"</w:t>
            </w:r>
            <w:r w:rsidRPr="00B631EF">
              <w:rPr>
                <w:rFonts w:ascii="Arial" w:eastAsia="Times New Roman" w:hAnsi="Arial" w:cs="Arial"/>
                <w:sz w:val="20"/>
                <w:szCs w:val="20"/>
                <w:lang w:eastAsia="es-CR"/>
              </w:rPr>
              <w:t xml:space="preserve"> en rollos de 300 m, para la confección de cintas para anclaje, para uso en rescate de víctimas, para confección de sillines para rescate, etc.  </w:t>
            </w:r>
          </w:p>
        </w:tc>
      </w:tr>
      <w:tr w:rsidR="009F0A30" w:rsidRPr="00B631EF" w:rsidTr="001425C4">
        <w:trPr>
          <w:trHeight w:val="495"/>
        </w:trPr>
        <w:tc>
          <w:tcPr>
            <w:cnfStyle w:val="001000000000" w:firstRow="0" w:lastRow="0" w:firstColumn="1" w:lastColumn="0" w:oddVBand="0" w:evenVBand="0" w:oddHBand="0" w:evenHBand="0" w:firstRowFirstColumn="0" w:firstRowLastColumn="0" w:lastRowFirstColumn="0" w:lastRowLastColumn="0"/>
            <w:tcW w:w="2076" w:type="dxa"/>
            <w:vAlign w:val="center"/>
            <w:hideMark/>
          </w:tcPr>
          <w:p w:rsidR="009F0A30" w:rsidRPr="00B631EF" w:rsidRDefault="009F0A30" w:rsidP="00176CD4">
            <w:pPr>
              <w:jc w:val="center"/>
              <w:rPr>
                <w:rFonts w:ascii="Arial" w:eastAsia="Times New Roman" w:hAnsi="Arial" w:cs="Arial"/>
                <w:sz w:val="20"/>
                <w:szCs w:val="20"/>
                <w:lang w:eastAsia="es-CR"/>
              </w:rPr>
            </w:pPr>
            <w:r w:rsidRPr="00B631EF">
              <w:rPr>
                <w:rFonts w:ascii="Arial" w:eastAsia="Times New Roman" w:hAnsi="Arial" w:cs="Arial"/>
                <w:sz w:val="20"/>
                <w:szCs w:val="20"/>
                <w:lang w:eastAsia="es-CR"/>
              </w:rPr>
              <w:t>2.04.01 Herramientas e instrumentos</w:t>
            </w:r>
          </w:p>
        </w:tc>
        <w:tc>
          <w:tcPr>
            <w:tcW w:w="1434" w:type="dxa"/>
            <w:vAlign w:val="center"/>
            <w:hideMark/>
          </w:tcPr>
          <w:p w:rsidR="009F0A30" w:rsidRPr="00B631E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B631EF">
              <w:rPr>
                <w:rFonts w:ascii="Arial" w:eastAsia="Times New Roman" w:hAnsi="Arial" w:cs="Arial"/>
                <w:sz w:val="20"/>
                <w:szCs w:val="20"/>
                <w:lang w:eastAsia="es-CR"/>
              </w:rPr>
              <w:t>1.400.000,00</w:t>
            </w:r>
          </w:p>
        </w:tc>
        <w:tc>
          <w:tcPr>
            <w:tcW w:w="1701" w:type="dxa"/>
            <w:noWrap/>
            <w:vAlign w:val="center"/>
            <w:hideMark/>
          </w:tcPr>
          <w:p w:rsidR="009F0A30" w:rsidRPr="00B631E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B631EF">
              <w:rPr>
                <w:rFonts w:ascii="Arial" w:eastAsia="Times New Roman" w:hAnsi="Arial" w:cs="Arial"/>
                <w:sz w:val="20"/>
                <w:szCs w:val="20"/>
                <w:lang w:eastAsia="es-CR"/>
              </w:rPr>
              <w:t>7. Infraestructura</w:t>
            </w:r>
          </w:p>
        </w:tc>
        <w:tc>
          <w:tcPr>
            <w:tcW w:w="851" w:type="dxa"/>
            <w:noWrap/>
            <w:vAlign w:val="center"/>
            <w:hideMark/>
          </w:tcPr>
          <w:p w:rsidR="009F0A30" w:rsidRPr="00B631E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B631EF">
              <w:rPr>
                <w:rFonts w:ascii="Arial" w:eastAsia="Times New Roman" w:hAnsi="Arial" w:cs="Arial"/>
                <w:sz w:val="20"/>
                <w:szCs w:val="20"/>
                <w:lang w:eastAsia="es-CR"/>
              </w:rPr>
              <w:t>3.7.1.2</w:t>
            </w:r>
          </w:p>
        </w:tc>
        <w:tc>
          <w:tcPr>
            <w:tcW w:w="992" w:type="dxa"/>
            <w:noWrap/>
            <w:vAlign w:val="center"/>
            <w:hideMark/>
          </w:tcPr>
          <w:p w:rsidR="009F0A30" w:rsidRPr="00B631E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B631EF">
              <w:rPr>
                <w:rFonts w:ascii="Arial" w:eastAsia="Times New Roman" w:hAnsi="Arial" w:cs="Arial"/>
                <w:sz w:val="20"/>
                <w:szCs w:val="20"/>
                <w:lang w:eastAsia="es-CR"/>
              </w:rPr>
              <w:t>3.7.1.2.2</w:t>
            </w:r>
          </w:p>
        </w:tc>
        <w:tc>
          <w:tcPr>
            <w:tcW w:w="3119" w:type="dxa"/>
            <w:hideMark/>
          </w:tcPr>
          <w:p w:rsidR="009F0A30" w:rsidRPr="00B631E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B631EF">
              <w:rPr>
                <w:rFonts w:ascii="Arial" w:eastAsia="Times New Roman" w:hAnsi="Arial" w:cs="Arial"/>
                <w:sz w:val="20"/>
                <w:szCs w:val="20"/>
                <w:lang w:eastAsia="es-CR"/>
              </w:rPr>
              <w:t>4 uds x 350,000,00</w:t>
            </w:r>
          </w:p>
        </w:tc>
        <w:tc>
          <w:tcPr>
            <w:tcW w:w="3049" w:type="dxa"/>
            <w:hideMark/>
          </w:tcPr>
          <w:p w:rsidR="009F0A30" w:rsidRPr="00B631E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B631EF">
              <w:rPr>
                <w:rFonts w:ascii="Arial" w:eastAsia="Times New Roman" w:hAnsi="Arial" w:cs="Arial"/>
                <w:b/>
                <w:bCs/>
                <w:sz w:val="20"/>
                <w:szCs w:val="20"/>
                <w:lang w:eastAsia="es-CR"/>
              </w:rPr>
              <w:t xml:space="preserve">Cuerdas de 9 mm </w:t>
            </w:r>
            <w:r w:rsidRPr="00B631EF">
              <w:rPr>
                <w:rFonts w:ascii="Arial" w:eastAsia="Times New Roman" w:hAnsi="Arial" w:cs="Arial"/>
                <w:sz w:val="20"/>
                <w:szCs w:val="20"/>
                <w:lang w:eastAsia="es-CR"/>
              </w:rPr>
              <w:t xml:space="preserve">de diámetro y 60 metros de largo, para complementar las que tenemos, la cuales son usadas en los cursos de rescate vertical y en los de búsqueda y rescate. </w:t>
            </w:r>
          </w:p>
        </w:tc>
      </w:tr>
      <w:tr w:rsidR="009F0A30" w:rsidRPr="00B631EF" w:rsidTr="001425C4">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076" w:type="dxa"/>
            <w:tcBorders>
              <w:top w:val="none" w:sz="0" w:space="0" w:color="auto"/>
              <w:left w:val="none" w:sz="0" w:space="0" w:color="auto"/>
              <w:bottom w:val="none" w:sz="0" w:space="0" w:color="auto"/>
            </w:tcBorders>
            <w:vAlign w:val="center"/>
            <w:hideMark/>
          </w:tcPr>
          <w:p w:rsidR="009F0A30" w:rsidRPr="00B631EF" w:rsidRDefault="009F0A30" w:rsidP="00176CD4">
            <w:pPr>
              <w:jc w:val="center"/>
              <w:rPr>
                <w:rFonts w:ascii="Arial" w:eastAsia="Times New Roman" w:hAnsi="Arial" w:cs="Arial"/>
                <w:sz w:val="20"/>
                <w:szCs w:val="20"/>
                <w:lang w:eastAsia="es-CR"/>
              </w:rPr>
            </w:pPr>
            <w:r w:rsidRPr="00B631EF">
              <w:rPr>
                <w:rFonts w:ascii="Arial" w:eastAsia="Times New Roman" w:hAnsi="Arial" w:cs="Arial"/>
                <w:sz w:val="20"/>
                <w:szCs w:val="20"/>
                <w:lang w:eastAsia="es-CR"/>
              </w:rPr>
              <w:t>2.04.01 Herramientas e instrumentos</w:t>
            </w:r>
          </w:p>
        </w:tc>
        <w:tc>
          <w:tcPr>
            <w:tcW w:w="1434" w:type="dxa"/>
            <w:tcBorders>
              <w:top w:val="none" w:sz="0" w:space="0" w:color="auto"/>
              <w:bottom w:val="none" w:sz="0" w:space="0" w:color="auto"/>
            </w:tcBorders>
            <w:vAlign w:val="center"/>
            <w:hideMark/>
          </w:tcPr>
          <w:p w:rsidR="009F0A30" w:rsidRPr="00B63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B631EF">
              <w:rPr>
                <w:rFonts w:ascii="Arial" w:eastAsia="Times New Roman" w:hAnsi="Arial" w:cs="Arial"/>
                <w:sz w:val="20"/>
                <w:szCs w:val="20"/>
                <w:lang w:eastAsia="es-CR"/>
              </w:rPr>
              <w:t>360.000,00</w:t>
            </w:r>
          </w:p>
        </w:tc>
        <w:tc>
          <w:tcPr>
            <w:tcW w:w="1701" w:type="dxa"/>
            <w:tcBorders>
              <w:top w:val="none" w:sz="0" w:space="0" w:color="auto"/>
              <w:bottom w:val="none" w:sz="0" w:space="0" w:color="auto"/>
            </w:tcBorders>
            <w:noWrap/>
            <w:vAlign w:val="center"/>
            <w:hideMark/>
          </w:tcPr>
          <w:p w:rsidR="009F0A30" w:rsidRPr="00B63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B631EF">
              <w:rPr>
                <w:rFonts w:ascii="Arial" w:eastAsia="Times New Roman" w:hAnsi="Arial" w:cs="Arial"/>
                <w:sz w:val="20"/>
                <w:szCs w:val="20"/>
                <w:lang w:eastAsia="es-CR"/>
              </w:rPr>
              <w:t>7. Infraestructura</w:t>
            </w:r>
          </w:p>
        </w:tc>
        <w:tc>
          <w:tcPr>
            <w:tcW w:w="851" w:type="dxa"/>
            <w:tcBorders>
              <w:top w:val="none" w:sz="0" w:space="0" w:color="auto"/>
              <w:bottom w:val="none" w:sz="0" w:space="0" w:color="auto"/>
            </w:tcBorders>
            <w:noWrap/>
            <w:vAlign w:val="center"/>
            <w:hideMark/>
          </w:tcPr>
          <w:p w:rsidR="009F0A30" w:rsidRPr="00B63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B631EF">
              <w:rPr>
                <w:rFonts w:ascii="Arial" w:eastAsia="Times New Roman" w:hAnsi="Arial" w:cs="Arial"/>
                <w:sz w:val="20"/>
                <w:szCs w:val="20"/>
                <w:lang w:eastAsia="es-CR"/>
              </w:rPr>
              <w:t>3.7.1.2</w:t>
            </w:r>
          </w:p>
        </w:tc>
        <w:tc>
          <w:tcPr>
            <w:tcW w:w="992" w:type="dxa"/>
            <w:tcBorders>
              <w:top w:val="none" w:sz="0" w:space="0" w:color="auto"/>
              <w:bottom w:val="none" w:sz="0" w:space="0" w:color="auto"/>
            </w:tcBorders>
            <w:noWrap/>
            <w:vAlign w:val="center"/>
            <w:hideMark/>
          </w:tcPr>
          <w:p w:rsidR="009F0A30" w:rsidRPr="00B63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B631EF">
              <w:rPr>
                <w:rFonts w:ascii="Arial" w:eastAsia="Times New Roman" w:hAnsi="Arial" w:cs="Arial"/>
                <w:sz w:val="20"/>
                <w:szCs w:val="20"/>
                <w:lang w:eastAsia="es-CR"/>
              </w:rPr>
              <w:t>3.7.1.2.2</w:t>
            </w:r>
          </w:p>
        </w:tc>
        <w:tc>
          <w:tcPr>
            <w:tcW w:w="3119" w:type="dxa"/>
            <w:tcBorders>
              <w:top w:val="none" w:sz="0" w:space="0" w:color="auto"/>
              <w:bottom w:val="none" w:sz="0" w:space="0" w:color="auto"/>
            </w:tcBorders>
            <w:hideMark/>
          </w:tcPr>
          <w:p w:rsidR="009F0A30" w:rsidRPr="00B631E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B631EF">
              <w:rPr>
                <w:rFonts w:ascii="Arial" w:eastAsia="Times New Roman" w:hAnsi="Arial" w:cs="Arial"/>
                <w:sz w:val="20"/>
                <w:szCs w:val="20"/>
                <w:lang w:eastAsia="es-CR"/>
              </w:rPr>
              <w:t>4 uds x 90,000,00</w:t>
            </w:r>
          </w:p>
        </w:tc>
        <w:tc>
          <w:tcPr>
            <w:tcW w:w="3049" w:type="dxa"/>
            <w:tcBorders>
              <w:top w:val="none" w:sz="0" w:space="0" w:color="auto"/>
              <w:bottom w:val="none" w:sz="0" w:space="0" w:color="auto"/>
              <w:right w:val="none" w:sz="0" w:space="0" w:color="auto"/>
            </w:tcBorders>
            <w:hideMark/>
          </w:tcPr>
          <w:p w:rsidR="009F0A30" w:rsidRPr="00B631E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B631EF">
              <w:rPr>
                <w:rFonts w:ascii="Arial" w:eastAsia="Times New Roman" w:hAnsi="Arial" w:cs="Arial"/>
                <w:b/>
                <w:bCs/>
                <w:sz w:val="20"/>
                <w:szCs w:val="20"/>
                <w:lang w:eastAsia="es-CR"/>
              </w:rPr>
              <w:t>Férulas largas de espalda</w:t>
            </w:r>
            <w:r w:rsidRPr="00B631EF">
              <w:rPr>
                <w:rFonts w:ascii="Arial" w:eastAsia="Times New Roman" w:hAnsi="Arial" w:cs="Arial"/>
                <w:sz w:val="20"/>
                <w:szCs w:val="20"/>
                <w:lang w:eastAsia="es-CR"/>
              </w:rPr>
              <w:t xml:space="preserve">, para poder complementar las necesarias para los cursos de primeros auxilios y de rescate. </w:t>
            </w:r>
          </w:p>
        </w:tc>
      </w:tr>
      <w:tr w:rsidR="009F0A30" w:rsidRPr="00B631EF" w:rsidTr="001425C4">
        <w:trPr>
          <w:trHeight w:val="510"/>
        </w:trPr>
        <w:tc>
          <w:tcPr>
            <w:cnfStyle w:val="001000000000" w:firstRow="0" w:lastRow="0" w:firstColumn="1" w:lastColumn="0" w:oddVBand="0" w:evenVBand="0" w:oddHBand="0" w:evenHBand="0" w:firstRowFirstColumn="0" w:firstRowLastColumn="0" w:lastRowFirstColumn="0" w:lastRowLastColumn="0"/>
            <w:tcW w:w="2076" w:type="dxa"/>
            <w:vAlign w:val="center"/>
            <w:hideMark/>
          </w:tcPr>
          <w:p w:rsidR="009F0A30" w:rsidRPr="00B631EF" w:rsidRDefault="009F0A30" w:rsidP="00176CD4">
            <w:pPr>
              <w:jc w:val="center"/>
              <w:rPr>
                <w:rFonts w:ascii="Arial" w:eastAsia="Times New Roman" w:hAnsi="Arial" w:cs="Arial"/>
                <w:sz w:val="20"/>
                <w:szCs w:val="20"/>
                <w:lang w:eastAsia="es-CR"/>
              </w:rPr>
            </w:pPr>
            <w:r w:rsidRPr="00B631EF">
              <w:rPr>
                <w:rFonts w:ascii="Arial" w:eastAsia="Times New Roman" w:hAnsi="Arial" w:cs="Arial"/>
                <w:sz w:val="20"/>
                <w:szCs w:val="20"/>
                <w:lang w:eastAsia="es-CR"/>
              </w:rPr>
              <w:t>2.04.01 Herramientas e instrumentos</w:t>
            </w:r>
          </w:p>
        </w:tc>
        <w:tc>
          <w:tcPr>
            <w:tcW w:w="1434" w:type="dxa"/>
            <w:vAlign w:val="center"/>
            <w:hideMark/>
          </w:tcPr>
          <w:p w:rsidR="009F0A30" w:rsidRPr="00B631E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B631EF">
              <w:rPr>
                <w:rFonts w:ascii="Arial" w:eastAsia="Times New Roman" w:hAnsi="Arial" w:cs="Arial"/>
                <w:sz w:val="20"/>
                <w:szCs w:val="20"/>
                <w:lang w:eastAsia="es-CR"/>
              </w:rPr>
              <w:t>400.000,00</w:t>
            </w:r>
          </w:p>
        </w:tc>
        <w:tc>
          <w:tcPr>
            <w:tcW w:w="1701" w:type="dxa"/>
            <w:noWrap/>
            <w:vAlign w:val="center"/>
            <w:hideMark/>
          </w:tcPr>
          <w:p w:rsidR="009F0A30" w:rsidRPr="00B631E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B631EF">
              <w:rPr>
                <w:rFonts w:ascii="Arial" w:eastAsia="Times New Roman" w:hAnsi="Arial" w:cs="Arial"/>
                <w:sz w:val="20"/>
                <w:szCs w:val="20"/>
                <w:lang w:eastAsia="es-CR"/>
              </w:rPr>
              <w:t>7. Infraestructura</w:t>
            </w:r>
          </w:p>
        </w:tc>
        <w:tc>
          <w:tcPr>
            <w:tcW w:w="851" w:type="dxa"/>
            <w:noWrap/>
            <w:vAlign w:val="center"/>
            <w:hideMark/>
          </w:tcPr>
          <w:p w:rsidR="009F0A30" w:rsidRPr="00B631E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B631EF">
              <w:rPr>
                <w:rFonts w:ascii="Arial" w:eastAsia="Times New Roman" w:hAnsi="Arial" w:cs="Arial"/>
                <w:sz w:val="20"/>
                <w:szCs w:val="20"/>
                <w:lang w:eastAsia="es-CR"/>
              </w:rPr>
              <w:t>3.7.1.2</w:t>
            </w:r>
          </w:p>
        </w:tc>
        <w:tc>
          <w:tcPr>
            <w:tcW w:w="992" w:type="dxa"/>
            <w:noWrap/>
            <w:vAlign w:val="center"/>
            <w:hideMark/>
          </w:tcPr>
          <w:p w:rsidR="009F0A30" w:rsidRPr="00B631E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B631EF">
              <w:rPr>
                <w:rFonts w:ascii="Arial" w:eastAsia="Times New Roman" w:hAnsi="Arial" w:cs="Arial"/>
                <w:sz w:val="20"/>
                <w:szCs w:val="20"/>
                <w:lang w:eastAsia="es-CR"/>
              </w:rPr>
              <w:t>3.7.1.2.2</w:t>
            </w:r>
          </w:p>
        </w:tc>
        <w:tc>
          <w:tcPr>
            <w:tcW w:w="3119" w:type="dxa"/>
            <w:hideMark/>
          </w:tcPr>
          <w:p w:rsidR="009F0A30" w:rsidRPr="00B631E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B631EF">
              <w:rPr>
                <w:rFonts w:ascii="Arial" w:eastAsia="Times New Roman" w:hAnsi="Arial" w:cs="Arial"/>
                <w:sz w:val="20"/>
                <w:szCs w:val="20"/>
                <w:lang w:eastAsia="es-CR"/>
              </w:rPr>
              <w:t>1 uds x 400,000,00</w:t>
            </w:r>
          </w:p>
        </w:tc>
        <w:tc>
          <w:tcPr>
            <w:tcW w:w="3049" w:type="dxa"/>
            <w:hideMark/>
          </w:tcPr>
          <w:p w:rsidR="009F0A30" w:rsidRPr="00B631E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B631EF">
              <w:rPr>
                <w:rFonts w:ascii="Arial" w:eastAsia="Times New Roman" w:hAnsi="Arial" w:cs="Arial"/>
                <w:b/>
                <w:bCs/>
                <w:sz w:val="20"/>
                <w:szCs w:val="20"/>
                <w:lang w:eastAsia="es-CR"/>
              </w:rPr>
              <w:t>Camillas tipo Sked</w:t>
            </w:r>
            <w:r w:rsidRPr="00B631EF">
              <w:rPr>
                <w:rFonts w:ascii="Arial" w:eastAsia="Times New Roman" w:hAnsi="Arial" w:cs="Arial"/>
                <w:sz w:val="20"/>
                <w:szCs w:val="20"/>
                <w:lang w:eastAsia="es-CR"/>
              </w:rPr>
              <w:t xml:space="preserve"> para poder sustituir la que actualmente se utiliza y que está a media vida, por el uso frecuente que se le da en los cursos de rescate vertical. </w:t>
            </w:r>
          </w:p>
        </w:tc>
      </w:tr>
      <w:tr w:rsidR="009F0A30" w:rsidRPr="00B631EF" w:rsidTr="001425C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076" w:type="dxa"/>
            <w:tcBorders>
              <w:top w:val="none" w:sz="0" w:space="0" w:color="auto"/>
              <w:left w:val="none" w:sz="0" w:space="0" w:color="auto"/>
              <w:bottom w:val="none" w:sz="0" w:space="0" w:color="auto"/>
            </w:tcBorders>
            <w:vAlign w:val="center"/>
            <w:hideMark/>
          </w:tcPr>
          <w:p w:rsidR="009F0A30" w:rsidRPr="00B631EF" w:rsidRDefault="009F0A30" w:rsidP="00176CD4">
            <w:pPr>
              <w:jc w:val="center"/>
              <w:rPr>
                <w:rFonts w:ascii="Arial" w:eastAsia="Times New Roman" w:hAnsi="Arial" w:cs="Arial"/>
                <w:sz w:val="20"/>
                <w:szCs w:val="20"/>
                <w:lang w:eastAsia="es-CR"/>
              </w:rPr>
            </w:pPr>
            <w:r w:rsidRPr="00B631EF">
              <w:rPr>
                <w:rFonts w:ascii="Arial" w:eastAsia="Times New Roman" w:hAnsi="Arial" w:cs="Arial"/>
                <w:sz w:val="20"/>
                <w:szCs w:val="20"/>
                <w:lang w:eastAsia="es-CR"/>
              </w:rPr>
              <w:t>2.04.01 Herramientas e instrumentos</w:t>
            </w:r>
          </w:p>
        </w:tc>
        <w:tc>
          <w:tcPr>
            <w:tcW w:w="1434" w:type="dxa"/>
            <w:tcBorders>
              <w:top w:val="none" w:sz="0" w:space="0" w:color="auto"/>
              <w:bottom w:val="none" w:sz="0" w:space="0" w:color="auto"/>
            </w:tcBorders>
            <w:vAlign w:val="center"/>
            <w:hideMark/>
          </w:tcPr>
          <w:p w:rsidR="009F0A30" w:rsidRPr="00B63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B631EF">
              <w:rPr>
                <w:rFonts w:ascii="Arial" w:eastAsia="Times New Roman" w:hAnsi="Arial" w:cs="Arial"/>
                <w:sz w:val="20"/>
                <w:szCs w:val="20"/>
                <w:lang w:eastAsia="es-CR"/>
              </w:rPr>
              <w:t>150.000,00</w:t>
            </w:r>
          </w:p>
        </w:tc>
        <w:tc>
          <w:tcPr>
            <w:tcW w:w="1701" w:type="dxa"/>
            <w:tcBorders>
              <w:top w:val="none" w:sz="0" w:space="0" w:color="auto"/>
              <w:bottom w:val="none" w:sz="0" w:space="0" w:color="auto"/>
            </w:tcBorders>
            <w:noWrap/>
            <w:vAlign w:val="center"/>
            <w:hideMark/>
          </w:tcPr>
          <w:p w:rsidR="009F0A30" w:rsidRPr="00B63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B631EF">
              <w:rPr>
                <w:rFonts w:ascii="Arial" w:eastAsia="Times New Roman" w:hAnsi="Arial" w:cs="Arial"/>
                <w:sz w:val="20"/>
                <w:szCs w:val="20"/>
                <w:lang w:eastAsia="es-CR"/>
              </w:rPr>
              <w:t>7. Infraestructura</w:t>
            </w:r>
          </w:p>
        </w:tc>
        <w:tc>
          <w:tcPr>
            <w:tcW w:w="851" w:type="dxa"/>
            <w:tcBorders>
              <w:top w:val="none" w:sz="0" w:space="0" w:color="auto"/>
              <w:bottom w:val="none" w:sz="0" w:space="0" w:color="auto"/>
            </w:tcBorders>
            <w:noWrap/>
            <w:vAlign w:val="center"/>
            <w:hideMark/>
          </w:tcPr>
          <w:p w:rsidR="009F0A30" w:rsidRPr="00B63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B631EF">
              <w:rPr>
                <w:rFonts w:ascii="Arial" w:eastAsia="Times New Roman" w:hAnsi="Arial" w:cs="Arial"/>
                <w:sz w:val="20"/>
                <w:szCs w:val="20"/>
                <w:lang w:eastAsia="es-CR"/>
              </w:rPr>
              <w:t>3.7.1.2</w:t>
            </w:r>
          </w:p>
        </w:tc>
        <w:tc>
          <w:tcPr>
            <w:tcW w:w="992" w:type="dxa"/>
            <w:tcBorders>
              <w:top w:val="none" w:sz="0" w:space="0" w:color="auto"/>
              <w:bottom w:val="none" w:sz="0" w:space="0" w:color="auto"/>
            </w:tcBorders>
            <w:noWrap/>
            <w:vAlign w:val="center"/>
            <w:hideMark/>
          </w:tcPr>
          <w:p w:rsidR="009F0A30" w:rsidRPr="00B63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B631EF">
              <w:rPr>
                <w:rFonts w:ascii="Arial" w:eastAsia="Times New Roman" w:hAnsi="Arial" w:cs="Arial"/>
                <w:sz w:val="20"/>
                <w:szCs w:val="20"/>
                <w:lang w:eastAsia="es-CR"/>
              </w:rPr>
              <w:t>3.7.1.2.2</w:t>
            </w:r>
          </w:p>
        </w:tc>
        <w:tc>
          <w:tcPr>
            <w:tcW w:w="3119" w:type="dxa"/>
            <w:tcBorders>
              <w:top w:val="none" w:sz="0" w:space="0" w:color="auto"/>
              <w:bottom w:val="none" w:sz="0" w:space="0" w:color="auto"/>
            </w:tcBorders>
            <w:hideMark/>
          </w:tcPr>
          <w:p w:rsidR="009F0A30" w:rsidRPr="00B631E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B631EF">
              <w:rPr>
                <w:rFonts w:ascii="Arial" w:eastAsia="Times New Roman" w:hAnsi="Arial" w:cs="Arial"/>
                <w:sz w:val="20"/>
                <w:szCs w:val="20"/>
                <w:lang w:eastAsia="es-CR"/>
              </w:rPr>
              <w:t>1 uds x 150,000,00</w:t>
            </w:r>
          </w:p>
        </w:tc>
        <w:tc>
          <w:tcPr>
            <w:tcW w:w="3049" w:type="dxa"/>
            <w:tcBorders>
              <w:top w:val="none" w:sz="0" w:space="0" w:color="auto"/>
              <w:bottom w:val="none" w:sz="0" w:space="0" w:color="auto"/>
              <w:right w:val="none" w:sz="0" w:space="0" w:color="auto"/>
            </w:tcBorders>
            <w:hideMark/>
          </w:tcPr>
          <w:p w:rsidR="009F0A30" w:rsidRPr="00B631E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B631EF">
              <w:rPr>
                <w:rFonts w:ascii="Arial" w:eastAsia="Times New Roman" w:hAnsi="Arial" w:cs="Arial"/>
                <w:b/>
                <w:bCs/>
                <w:sz w:val="20"/>
                <w:szCs w:val="20"/>
                <w:lang w:eastAsia="es-CR"/>
              </w:rPr>
              <w:t>Medidor de cuerdas</w:t>
            </w:r>
            <w:r w:rsidRPr="00B631EF">
              <w:rPr>
                <w:rFonts w:ascii="Arial" w:eastAsia="Times New Roman" w:hAnsi="Arial" w:cs="Arial"/>
                <w:sz w:val="20"/>
                <w:szCs w:val="20"/>
                <w:lang w:eastAsia="es-CR"/>
              </w:rPr>
              <w:t xml:space="preserve">, para poder dar el debido control de uso de las cuerdas, según las bitácoras de vida de ellas, ya que en la actualidad no es así ya que no disponemos de este insumo. </w:t>
            </w:r>
          </w:p>
        </w:tc>
      </w:tr>
    </w:tbl>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2093"/>
        <w:gridCol w:w="1417"/>
        <w:gridCol w:w="1701"/>
        <w:gridCol w:w="848"/>
        <w:gridCol w:w="995"/>
        <w:gridCol w:w="3119"/>
        <w:gridCol w:w="3049"/>
      </w:tblGrid>
      <w:tr w:rsidR="009F0A30" w:rsidRPr="00B631EF"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B631EF"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B631EF" w:rsidTr="001425C4">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093" w:type="dxa"/>
            <w:vMerge w:val="restart"/>
            <w:tcBorders>
              <w:top w:val="none" w:sz="0" w:space="0" w:color="auto"/>
              <w:left w:val="none" w:sz="0" w:space="0" w:color="auto"/>
              <w:bottom w:val="none" w:sz="0" w:space="0" w:color="auto"/>
            </w:tcBorders>
            <w:hideMark/>
          </w:tcPr>
          <w:p w:rsidR="009F0A30" w:rsidRPr="00B631EF" w:rsidRDefault="009F0A30" w:rsidP="00176CD4">
            <w:pPr>
              <w:jc w:val="center"/>
              <w:rPr>
                <w:rFonts w:ascii="Calibri" w:eastAsia="Times New Roman" w:hAnsi="Calibri" w:cs="Times New Roman"/>
                <w:lang w:eastAsia="es-CR"/>
              </w:rPr>
            </w:pPr>
            <w:r w:rsidRPr="00B631EF">
              <w:rPr>
                <w:rFonts w:ascii="Calibri" w:eastAsia="Times New Roman" w:hAnsi="Calibri" w:cs="Times New Roman"/>
                <w:lang w:eastAsia="es-CR"/>
              </w:rPr>
              <w:t>Subpartida y descripción</w:t>
            </w:r>
          </w:p>
        </w:tc>
        <w:tc>
          <w:tcPr>
            <w:tcW w:w="1417" w:type="dxa"/>
            <w:vMerge w:val="restart"/>
            <w:tcBorders>
              <w:top w:val="none" w:sz="0" w:space="0" w:color="auto"/>
              <w:bottom w:val="none" w:sz="0" w:space="0" w:color="auto"/>
            </w:tcBorders>
            <w:noWrap/>
            <w:vAlign w:val="center"/>
            <w:hideMark/>
          </w:tcPr>
          <w:p w:rsidR="009F0A30" w:rsidRPr="00B63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631EF">
              <w:rPr>
                <w:rFonts w:ascii="Calibri" w:eastAsia="Times New Roman" w:hAnsi="Calibri" w:cs="Times New Roman"/>
                <w:b/>
                <w:bCs/>
                <w:lang w:eastAsia="es-CR"/>
              </w:rPr>
              <w:t>Monto</w:t>
            </w:r>
          </w:p>
        </w:tc>
        <w:tc>
          <w:tcPr>
            <w:tcW w:w="3544" w:type="dxa"/>
            <w:gridSpan w:val="3"/>
            <w:tcBorders>
              <w:top w:val="none" w:sz="0" w:space="0" w:color="auto"/>
              <w:bottom w:val="none" w:sz="0" w:space="0" w:color="auto"/>
            </w:tcBorders>
            <w:noWrap/>
            <w:vAlign w:val="center"/>
            <w:hideMark/>
          </w:tcPr>
          <w:p w:rsidR="009F0A30" w:rsidRPr="00B63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631EF">
              <w:rPr>
                <w:rFonts w:ascii="Calibri" w:eastAsia="Times New Roman" w:hAnsi="Calibri" w:cs="Times New Roman"/>
                <w:b/>
                <w:bCs/>
                <w:lang w:eastAsia="es-CR"/>
              </w:rPr>
              <w:t>Vinculación PAO</w:t>
            </w:r>
          </w:p>
        </w:tc>
        <w:tc>
          <w:tcPr>
            <w:tcW w:w="3119" w:type="dxa"/>
            <w:vMerge w:val="restart"/>
            <w:tcBorders>
              <w:top w:val="none" w:sz="0" w:space="0" w:color="auto"/>
              <w:bottom w:val="none" w:sz="0" w:space="0" w:color="auto"/>
            </w:tcBorders>
            <w:vAlign w:val="center"/>
            <w:hideMark/>
          </w:tcPr>
          <w:p w:rsidR="009F0A30" w:rsidRPr="00B63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631EF">
              <w:rPr>
                <w:rFonts w:ascii="Calibri" w:eastAsia="Times New Roman" w:hAnsi="Calibri" w:cs="Times New Roman"/>
                <w:b/>
                <w:bCs/>
                <w:lang w:eastAsia="es-CR"/>
              </w:rPr>
              <w:t>Cálculo</w:t>
            </w:r>
          </w:p>
        </w:tc>
        <w:tc>
          <w:tcPr>
            <w:tcW w:w="3049" w:type="dxa"/>
            <w:vMerge w:val="restart"/>
            <w:tcBorders>
              <w:top w:val="none" w:sz="0" w:space="0" w:color="auto"/>
              <w:bottom w:val="none" w:sz="0" w:space="0" w:color="auto"/>
              <w:right w:val="none" w:sz="0" w:space="0" w:color="auto"/>
            </w:tcBorders>
            <w:noWrap/>
            <w:vAlign w:val="center"/>
            <w:hideMark/>
          </w:tcPr>
          <w:p w:rsidR="009F0A30" w:rsidRPr="00B63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631EF">
              <w:rPr>
                <w:rFonts w:ascii="Calibri" w:eastAsia="Times New Roman" w:hAnsi="Calibri" w:cs="Times New Roman"/>
                <w:b/>
                <w:bCs/>
                <w:lang w:eastAsia="es-CR"/>
              </w:rPr>
              <w:t>Justificación</w:t>
            </w:r>
          </w:p>
        </w:tc>
      </w:tr>
      <w:tr w:rsidR="009F0A30" w:rsidRPr="00B631EF" w:rsidTr="001425C4">
        <w:trPr>
          <w:trHeight w:val="322"/>
          <w:jc w:val="center"/>
        </w:trPr>
        <w:tc>
          <w:tcPr>
            <w:cnfStyle w:val="001000000000" w:firstRow="0" w:lastRow="0" w:firstColumn="1" w:lastColumn="0" w:oddVBand="0" w:evenVBand="0" w:oddHBand="0" w:evenHBand="0" w:firstRowFirstColumn="0" w:firstRowLastColumn="0" w:lastRowFirstColumn="0" w:lastRowLastColumn="0"/>
            <w:tcW w:w="2093" w:type="dxa"/>
            <w:vMerge/>
          </w:tcPr>
          <w:p w:rsidR="009F0A30" w:rsidRPr="00B631EF" w:rsidRDefault="009F0A30" w:rsidP="00176CD4">
            <w:pPr>
              <w:jc w:val="center"/>
              <w:rPr>
                <w:rFonts w:ascii="Calibri" w:eastAsia="Times New Roman" w:hAnsi="Calibri" w:cs="Times New Roman"/>
                <w:lang w:eastAsia="es-CR"/>
              </w:rPr>
            </w:pPr>
          </w:p>
        </w:tc>
        <w:tc>
          <w:tcPr>
            <w:tcW w:w="1417" w:type="dxa"/>
            <w:vMerge/>
            <w:noWrap/>
          </w:tcPr>
          <w:p w:rsidR="009F0A30" w:rsidRPr="00B631E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70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631EF">
              <w:rPr>
                <w:rFonts w:ascii="Calibri" w:eastAsia="Times New Roman" w:hAnsi="Calibri" w:cs="Times New Roman"/>
                <w:b/>
                <w:bCs/>
                <w:lang w:eastAsia="es-CR"/>
              </w:rPr>
              <w:t>Objetivo</w:t>
            </w:r>
          </w:p>
        </w:tc>
        <w:tc>
          <w:tcPr>
            <w:tcW w:w="84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631EF">
              <w:rPr>
                <w:rFonts w:ascii="Calibri" w:eastAsia="Times New Roman" w:hAnsi="Calibri" w:cs="Times New Roman"/>
                <w:b/>
                <w:bCs/>
                <w:lang w:eastAsia="es-CR"/>
              </w:rPr>
              <w:t>Meta</w:t>
            </w:r>
          </w:p>
        </w:tc>
        <w:tc>
          <w:tcPr>
            <w:tcW w:w="99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631EF">
              <w:rPr>
                <w:rFonts w:ascii="Calibri" w:eastAsia="Times New Roman" w:hAnsi="Calibri" w:cs="Times New Roman"/>
                <w:b/>
                <w:bCs/>
                <w:lang w:eastAsia="es-CR"/>
              </w:rPr>
              <w:t>Acción</w:t>
            </w:r>
          </w:p>
        </w:tc>
        <w:tc>
          <w:tcPr>
            <w:tcW w:w="3119" w:type="dxa"/>
            <w:vMerge/>
          </w:tcPr>
          <w:p w:rsidR="009F0A30" w:rsidRPr="00B631E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049" w:type="dxa"/>
            <w:vMerge/>
            <w:noWrap/>
          </w:tcPr>
          <w:p w:rsidR="009F0A30" w:rsidRPr="00B631E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B631EF"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vAlign w:val="center"/>
            <w:hideMark/>
          </w:tcPr>
          <w:p w:rsidR="009F0A30" w:rsidRPr="00B631EF" w:rsidRDefault="009F0A30" w:rsidP="00176CD4">
            <w:pPr>
              <w:jc w:val="center"/>
              <w:rPr>
                <w:rFonts w:ascii="Arial" w:eastAsia="Times New Roman" w:hAnsi="Arial" w:cs="Arial"/>
                <w:sz w:val="20"/>
                <w:szCs w:val="20"/>
                <w:lang w:eastAsia="es-CR"/>
              </w:rPr>
            </w:pPr>
            <w:r w:rsidRPr="00B631EF">
              <w:rPr>
                <w:rFonts w:ascii="Arial" w:eastAsia="Times New Roman" w:hAnsi="Arial" w:cs="Arial"/>
                <w:sz w:val="20"/>
                <w:szCs w:val="20"/>
                <w:lang w:eastAsia="es-CR"/>
              </w:rPr>
              <w:t>2.04.01 Herramientas e instrumentos</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200.000,00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48"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995"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3119"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 uds x 50,000,00</w:t>
            </w:r>
          </w:p>
        </w:tc>
        <w:tc>
          <w:tcPr>
            <w:tcW w:w="3049"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Lavadores de cuerdas</w:t>
            </w:r>
            <w:r w:rsidRPr="00216A5F">
              <w:rPr>
                <w:rFonts w:ascii="Arial" w:eastAsia="Times New Roman" w:hAnsi="Arial" w:cs="Arial"/>
                <w:sz w:val="18"/>
                <w:szCs w:val="18"/>
                <w:lang w:eastAsia="es-CR"/>
              </w:rPr>
              <w:t xml:space="preserve">, ya que no tenemos este insumo y la necesidad en el mantenimiento de las cuerdas es vital, ya que el uso que se les da en los cursos, demanda un mantenimiento adecuado. </w:t>
            </w:r>
          </w:p>
        </w:tc>
      </w:tr>
      <w:tr w:rsidR="009F0A30" w:rsidRPr="00B631EF"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9F0A30" w:rsidRPr="00B631EF" w:rsidRDefault="009F0A30" w:rsidP="00176CD4">
            <w:pPr>
              <w:jc w:val="center"/>
              <w:rPr>
                <w:rFonts w:ascii="Arial" w:eastAsia="Times New Roman" w:hAnsi="Arial" w:cs="Arial"/>
                <w:sz w:val="20"/>
                <w:szCs w:val="20"/>
                <w:lang w:eastAsia="es-CR"/>
              </w:rPr>
            </w:pPr>
            <w:r w:rsidRPr="00B631EF">
              <w:rPr>
                <w:rFonts w:ascii="Arial" w:eastAsia="Times New Roman" w:hAnsi="Arial" w:cs="Arial"/>
                <w:sz w:val="20"/>
                <w:szCs w:val="20"/>
                <w:lang w:eastAsia="es-CR"/>
              </w:rPr>
              <w:t>2.04.01 Herramientas e instrumentos</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36.000,00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48"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995"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3119"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 uds x 6,000,00</w:t>
            </w:r>
          </w:p>
        </w:tc>
        <w:tc>
          <w:tcPr>
            <w:tcW w:w="3049"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Segueta</w:t>
            </w:r>
            <w:r w:rsidRPr="00216A5F">
              <w:rPr>
                <w:rFonts w:ascii="Arial" w:eastAsia="Times New Roman" w:hAnsi="Arial" w:cs="Arial"/>
                <w:sz w:val="18"/>
                <w:szCs w:val="18"/>
                <w:lang w:eastAsia="es-CR"/>
              </w:rPr>
              <w:t xml:space="preserve"> como insumo en los cursos de rescate vehicular, búsqueda y rescate en estructuras colapsadas, etc. </w:t>
            </w:r>
          </w:p>
        </w:tc>
      </w:tr>
      <w:tr w:rsidR="009F0A30" w:rsidRPr="00B631EF" w:rsidTr="001425C4">
        <w:trPr>
          <w:cnfStyle w:val="000000100000" w:firstRow="0" w:lastRow="0" w:firstColumn="0" w:lastColumn="0" w:oddVBand="0" w:evenVBand="0" w:oddHBand="1" w:evenHBand="0" w:firstRowFirstColumn="0" w:firstRowLastColumn="0" w:lastRowFirstColumn="0" w:lastRowLastColumn="0"/>
          <w:trHeight w:val="578"/>
          <w:jc w:val="center"/>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vAlign w:val="center"/>
            <w:hideMark/>
          </w:tcPr>
          <w:p w:rsidR="009F0A30" w:rsidRPr="00B631EF" w:rsidRDefault="009F0A30" w:rsidP="00176CD4">
            <w:pPr>
              <w:jc w:val="center"/>
              <w:rPr>
                <w:rFonts w:ascii="Arial" w:eastAsia="Times New Roman" w:hAnsi="Arial" w:cs="Arial"/>
                <w:sz w:val="20"/>
                <w:szCs w:val="20"/>
                <w:lang w:eastAsia="es-CR"/>
              </w:rPr>
            </w:pPr>
            <w:r w:rsidRPr="00B631EF">
              <w:rPr>
                <w:rFonts w:ascii="Arial" w:eastAsia="Times New Roman" w:hAnsi="Arial" w:cs="Arial"/>
                <w:sz w:val="20"/>
                <w:szCs w:val="20"/>
                <w:lang w:eastAsia="es-CR"/>
              </w:rPr>
              <w:t>2.04.01 Herramientas e instrumentos</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48"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995"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3119"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 uds x 10,000,00</w:t>
            </w:r>
          </w:p>
        </w:tc>
        <w:tc>
          <w:tcPr>
            <w:tcW w:w="3049"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Serruchos</w:t>
            </w:r>
            <w:r w:rsidRPr="00216A5F">
              <w:rPr>
                <w:rFonts w:ascii="Arial" w:eastAsia="Times New Roman" w:hAnsi="Arial" w:cs="Arial"/>
                <w:sz w:val="18"/>
                <w:szCs w:val="18"/>
                <w:lang w:eastAsia="es-CR"/>
              </w:rPr>
              <w:t xml:space="preserve"> como insumo en los cursos de búsqueda y rescate en estructuras colapsadas etc. </w:t>
            </w:r>
          </w:p>
        </w:tc>
      </w:tr>
      <w:tr w:rsidR="009F0A30" w:rsidRPr="00B631EF" w:rsidTr="001425C4">
        <w:trPr>
          <w:trHeight w:val="717"/>
          <w:jc w:val="center"/>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9F0A30" w:rsidRPr="00B631EF" w:rsidRDefault="009F0A30" w:rsidP="00176CD4">
            <w:pPr>
              <w:jc w:val="center"/>
              <w:rPr>
                <w:rFonts w:ascii="Arial" w:eastAsia="Times New Roman" w:hAnsi="Arial" w:cs="Arial"/>
                <w:sz w:val="20"/>
                <w:szCs w:val="20"/>
                <w:lang w:eastAsia="es-CR"/>
              </w:rPr>
            </w:pPr>
            <w:r w:rsidRPr="00B631EF">
              <w:rPr>
                <w:rFonts w:ascii="Arial" w:eastAsia="Times New Roman" w:hAnsi="Arial" w:cs="Arial"/>
                <w:sz w:val="20"/>
                <w:szCs w:val="20"/>
                <w:lang w:eastAsia="es-CR"/>
              </w:rPr>
              <w:t>2.04.01 Herramientas e instrumentos</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30.000,00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48"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995"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3119"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 uds x 5,000,00</w:t>
            </w:r>
          </w:p>
        </w:tc>
        <w:tc>
          <w:tcPr>
            <w:tcW w:w="3049"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Cinceles punta plata,</w:t>
            </w:r>
            <w:r w:rsidRPr="00216A5F">
              <w:rPr>
                <w:rFonts w:ascii="Arial" w:eastAsia="Times New Roman" w:hAnsi="Arial" w:cs="Arial"/>
                <w:sz w:val="18"/>
                <w:szCs w:val="18"/>
                <w:lang w:eastAsia="es-CR"/>
              </w:rPr>
              <w:t xml:space="preserve"> como insumo en los cursos de rescate vehicular, búsqueda y rescate en estructuras colapsadas, etc. </w:t>
            </w:r>
          </w:p>
        </w:tc>
      </w:tr>
      <w:tr w:rsidR="009F0A30" w:rsidRPr="00B631EF" w:rsidTr="001425C4">
        <w:trPr>
          <w:cnfStyle w:val="000000100000" w:firstRow="0" w:lastRow="0" w:firstColumn="0" w:lastColumn="0" w:oddVBand="0" w:evenVBand="0" w:oddHBand="1" w:evenHBand="0" w:firstRowFirstColumn="0" w:firstRowLastColumn="0" w:lastRowFirstColumn="0" w:lastRowLastColumn="0"/>
          <w:trHeight w:val="1185"/>
          <w:jc w:val="center"/>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vAlign w:val="center"/>
            <w:hideMark/>
          </w:tcPr>
          <w:p w:rsidR="009F0A30" w:rsidRPr="00B631EF" w:rsidRDefault="009F0A30" w:rsidP="00176CD4">
            <w:pPr>
              <w:jc w:val="center"/>
              <w:rPr>
                <w:rFonts w:ascii="Arial" w:eastAsia="Times New Roman" w:hAnsi="Arial" w:cs="Arial"/>
                <w:sz w:val="20"/>
                <w:szCs w:val="20"/>
                <w:lang w:eastAsia="es-CR"/>
              </w:rPr>
            </w:pPr>
            <w:r w:rsidRPr="00B631EF">
              <w:rPr>
                <w:rFonts w:ascii="Arial" w:eastAsia="Times New Roman" w:hAnsi="Arial" w:cs="Arial"/>
                <w:sz w:val="20"/>
                <w:szCs w:val="20"/>
                <w:lang w:eastAsia="es-CR"/>
              </w:rPr>
              <w:t>2.04.01 Herramientas e instrumentos</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16.000,00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48"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995"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3119"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 uds x 4,000,00</w:t>
            </w:r>
          </w:p>
        </w:tc>
        <w:tc>
          <w:tcPr>
            <w:tcW w:w="3049"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Desarmadores XL</w:t>
            </w:r>
            <w:r w:rsidRPr="00216A5F">
              <w:rPr>
                <w:rFonts w:ascii="Arial" w:eastAsia="Times New Roman" w:hAnsi="Arial" w:cs="Arial"/>
                <w:sz w:val="18"/>
                <w:szCs w:val="18"/>
                <w:lang w:eastAsia="es-CR"/>
              </w:rPr>
              <w:t xml:space="preserve"> como insumo en los cursos de rescate vehicular, búsqueda y rescate en estructuras colapsadas, etc. </w:t>
            </w:r>
          </w:p>
        </w:tc>
      </w:tr>
      <w:tr w:rsidR="009F0A30" w:rsidRPr="00B631EF" w:rsidTr="001425C4">
        <w:trPr>
          <w:trHeight w:val="751"/>
          <w:jc w:val="center"/>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9F0A30" w:rsidRPr="00B631EF" w:rsidRDefault="009F0A30" w:rsidP="00176CD4">
            <w:pPr>
              <w:jc w:val="center"/>
              <w:rPr>
                <w:rFonts w:ascii="Arial" w:eastAsia="Times New Roman" w:hAnsi="Arial" w:cs="Arial"/>
                <w:sz w:val="20"/>
                <w:szCs w:val="20"/>
                <w:lang w:eastAsia="es-CR"/>
              </w:rPr>
            </w:pPr>
            <w:r w:rsidRPr="00B631EF">
              <w:rPr>
                <w:rFonts w:ascii="Arial" w:eastAsia="Times New Roman" w:hAnsi="Arial" w:cs="Arial"/>
                <w:sz w:val="20"/>
                <w:szCs w:val="20"/>
                <w:lang w:eastAsia="es-CR"/>
              </w:rPr>
              <w:t>2.04.01 Herramientas e instrumentos</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50.000,00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48"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995"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3119"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50 uds x 1,000,00</w:t>
            </w:r>
          </w:p>
        </w:tc>
        <w:tc>
          <w:tcPr>
            <w:tcW w:w="3049"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Hojas de segueta</w:t>
            </w:r>
            <w:r w:rsidRPr="00216A5F">
              <w:rPr>
                <w:rFonts w:ascii="Arial" w:eastAsia="Times New Roman" w:hAnsi="Arial" w:cs="Arial"/>
                <w:sz w:val="18"/>
                <w:szCs w:val="18"/>
                <w:lang w:eastAsia="es-CR"/>
              </w:rPr>
              <w:t xml:space="preserve">, como insumo en los cursos de rescate vehicular, búsqueda y rescate en estructuras colapsadas, etc. </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2093"/>
        <w:gridCol w:w="1417"/>
        <w:gridCol w:w="1701"/>
        <w:gridCol w:w="851"/>
        <w:gridCol w:w="1134"/>
        <w:gridCol w:w="2977"/>
        <w:gridCol w:w="3049"/>
      </w:tblGrid>
      <w:tr w:rsidR="009F0A30" w:rsidRPr="00B631EF"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B631EF"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B631EF" w:rsidTr="001425C4">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2093" w:type="dxa"/>
            <w:vMerge w:val="restart"/>
            <w:tcBorders>
              <w:top w:val="none" w:sz="0" w:space="0" w:color="auto"/>
              <w:left w:val="none" w:sz="0" w:space="0" w:color="auto"/>
              <w:bottom w:val="none" w:sz="0" w:space="0" w:color="auto"/>
            </w:tcBorders>
            <w:hideMark/>
          </w:tcPr>
          <w:p w:rsidR="009F0A30" w:rsidRPr="00B631EF" w:rsidRDefault="009F0A30" w:rsidP="00176CD4">
            <w:pPr>
              <w:jc w:val="center"/>
              <w:rPr>
                <w:rFonts w:ascii="Calibri" w:eastAsia="Times New Roman" w:hAnsi="Calibri" w:cs="Times New Roman"/>
                <w:lang w:eastAsia="es-CR"/>
              </w:rPr>
            </w:pPr>
            <w:r w:rsidRPr="00B631EF">
              <w:rPr>
                <w:rFonts w:ascii="Calibri" w:eastAsia="Times New Roman" w:hAnsi="Calibri" w:cs="Times New Roman"/>
                <w:lang w:eastAsia="es-CR"/>
              </w:rPr>
              <w:t>Subpartida y descripción</w:t>
            </w:r>
          </w:p>
        </w:tc>
        <w:tc>
          <w:tcPr>
            <w:tcW w:w="1417" w:type="dxa"/>
            <w:vMerge w:val="restart"/>
            <w:tcBorders>
              <w:top w:val="none" w:sz="0" w:space="0" w:color="auto"/>
              <w:bottom w:val="none" w:sz="0" w:space="0" w:color="auto"/>
            </w:tcBorders>
            <w:noWrap/>
            <w:vAlign w:val="center"/>
            <w:hideMark/>
          </w:tcPr>
          <w:p w:rsidR="009F0A30" w:rsidRPr="00B63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631EF">
              <w:rPr>
                <w:rFonts w:ascii="Calibri" w:eastAsia="Times New Roman" w:hAnsi="Calibri" w:cs="Times New Roman"/>
                <w:b/>
                <w:bCs/>
                <w:lang w:eastAsia="es-CR"/>
              </w:rPr>
              <w:t>Monto</w:t>
            </w:r>
          </w:p>
        </w:tc>
        <w:tc>
          <w:tcPr>
            <w:tcW w:w="3686" w:type="dxa"/>
            <w:gridSpan w:val="3"/>
            <w:tcBorders>
              <w:top w:val="none" w:sz="0" w:space="0" w:color="auto"/>
              <w:bottom w:val="none" w:sz="0" w:space="0" w:color="auto"/>
            </w:tcBorders>
            <w:noWrap/>
            <w:vAlign w:val="center"/>
            <w:hideMark/>
          </w:tcPr>
          <w:p w:rsidR="009F0A30" w:rsidRPr="00B63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631EF">
              <w:rPr>
                <w:rFonts w:ascii="Calibri" w:eastAsia="Times New Roman" w:hAnsi="Calibri" w:cs="Times New Roman"/>
                <w:b/>
                <w:bCs/>
                <w:lang w:eastAsia="es-CR"/>
              </w:rPr>
              <w:t>Vinculación PAO</w:t>
            </w:r>
          </w:p>
        </w:tc>
        <w:tc>
          <w:tcPr>
            <w:tcW w:w="2977" w:type="dxa"/>
            <w:vMerge w:val="restart"/>
            <w:tcBorders>
              <w:top w:val="none" w:sz="0" w:space="0" w:color="auto"/>
              <w:bottom w:val="none" w:sz="0" w:space="0" w:color="auto"/>
            </w:tcBorders>
            <w:vAlign w:val="center"/>
            <w:hideMark/>
          </w:tcPr>
          <w:p w:rsidR="009F0A30" w:rsidRPr="00B63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631EF">
              <w:rPr>
                <w:rFonts w:ascii="Calibri" w:eastAsia="Times New Roman" w:hAnsi="Calibri" w:cs="Times New Roman"/>
                <w:b/>
                <w:bCs/>
                <w:lang w:eastAsia="es-CR"/>
              </w:rPr>
              <w:t>Cálculo</w:t>
            </w:r>
          </w:p>
        </w:tc>
        <w:tc>
          <w:tcPr>
            <w:tcW w:w="3049" w:type="dxa"/>
            <w:vMerge w:val="restart"/>
            <w:tcBorders>
              <w:top w:val="none" w:sz="0" w:space="0" w:color="auto"/>
              <w:bottom w:val="none" w:sz="0" w:space="0" w:color="auto"/>
              <w:right w:val="none" w:sz="0" w:space="0" w:color="auto"/>
            </w:tcBorders>
            <w:noWrap/>
            <w:vAlign w:val="center"/>
            <w:hideMark/>
          </w:tcPr>
          <w:p w:rsidR="009F0A30" w:rsidRPr="00B63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631EF">
              <w:rPr>
                <w:rFonts w:ascii="Calibri" w:eastAsia="Times New Roman" w:hAnsi="Calibri" w:cs="Times New Roman"/>
                <w:b/>
                <w:bCs/>
                <w:lang w:eastAsia="es-CR"/>
              </w:rPr>
              <w:t>Justificación</w:t>
            </w:r>
          </w:p>
        </w:tc>
      </w:tr>
      <w:tr w:rsidR="009F0A30" w:rsidRPr="00B631EF" w:rsidTr="001425C4">
        <w:trPr>
          <w:trHeight w:val="306"/>
          <w:jc w:val="center"/>
        </w:trPr>
        <w:tc>
          <w:tcPr>
            <w:cnfStyle w:val="001000000000" w:firstRow="0" w:lastRow="0" w:firstColumn="1" w:lastColumn="0" w:oddVBand="0" w:evenVBand="0" w:oddHBand="0" w:evenHBand="0" w:firstRowFirstColumn="0" w:firstRowLastColumn="0" w:lastRowFirstColumn="0" w:lastRowLastColumn="0"/>
            <w:tcW w:w="2093" w:type="dxa"/>
            <w:vMerge/>
          </w:tcPr>
          <w:p w:rsidR="009F0A30" w:rsidRPr="00B631EF" w:rsidRDefault="009F0A30" w:rsidP="00176CD4">
            <w:pPr>
              <w:jc w:val="center"/>
              <w:rPr>
                <w:rFonts w:ascii="Calibri" w:eastAsia="Times New Roman" w:hAnsi="Calibri" w:cs="Times New Roman"/>
                <w:lang w:eastAsia="es-CR"/>
              </w:rPr>
            </w:pPr>
          </w:p>
        </w:tc>
        <w:tc>
          <w:tcPr>
            <w:tcW w:w="1417" w:type="dxa"/>
            <w:vMerge/>
            <w:noWrap/>
          </w:tcPr>
          <w:p w:rsidR="009F0A30" w:rsidRPr="00B631E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70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631EF">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631EF">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631EF">
              <w:rPr>
                <w:rFonts w:ascii="Calibri" w:eastAsia="Times New Roman" w:hAnsi="Calibri" w:cs="Times New Roman"/>
                <w:b/>
                <w:bCs/>
                <w:lang w:eastAsia="es-CR"/>
              </w:rPr>
              <w:t>Acción</w:t>
            </w:r>
          </w:p>
        </w:tc>
        <w:tc>
          <w:tcPr>
            <w:tcW w:w="2977" w:type="dxa"/>
            <w:vMerge/>
          </w:tcPr>
          <w:p w:rsidR="009F0A30" w:rsidRPr="00B631E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049" w:type="dxa"/>
            <w:vMerge/>
            <w:noWrap/>
          </w:tcPr>
          <w:p w:rsidR="009F0A30" w:rsidRPr="00B631E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B631EF" w:rsidTr="001425C4">
        <w:trPr>
          <w:cnfStyle w:val="000000100000" w:firstRow="0" w:lastRow="0" w:firstColumn="0" w:lastColumn="0" w:oddVBand="0" w:evenVBand="0" w:oddHBand="1" w:evenHBand="0" w:firstRowFirstColumn="0" w:firstRowLastColumn="0" w:lastRowFirstColumn="0" w:lastRowLastColumn="0"/>
          <w:trHeight w:val="975"/>
          <w:jc w:val="center"/>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vAlign w:val="center"/>
            <w:hideMark/>
          </w:tcPr>
          <w:p w:rsidR="009F0A30" w:rsidRPr="00B631EF" w:rsidRDefault="009F0A30" w:rsidP="00176CD4">
            <w:pPr>
              <w:jc w:val="center"/>
              <w:rPr>
                <w:rFonts w:ascii="Arial" w:eastAsia="Times New Roman" w:hAnsi="Arial" w:cs="Arial"/>
                <w:sz w:val="20"/>
                <w:szCs w:val="20"/>
                <w:lang w:eastAsia="es-CR"/>
              </w:rPr>
            </w:pPr>
            <w:r w:rsidRPr="00B631EF">
              <w:rPr>
                <w:rFonts w:ascii="Arial" w:eastAsia="Times New Roman" w:hAnsi="Arial" w:cs="Arial"/>
                <w:sz w:val="20"/>
                <w:szCs w:val="20"/>
                <w:lang w:eastAsia="es-CR"/>
              </w:rPr>
              <w:t>2.04.01 Herramientas e instrumentos</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977"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5 uds x 8,000,00</w:t>
            </w:r>
          </w:p>
        </w:tc>
        <w:tc>
          <w:tcPr>
            <w:tcW w:w="3049"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Alicate de presión</w:t>
            </w:r>
            <w:r w:rsidRPr="00216A5F">
              <w:rPr>
                <w:rFonts w:ascii="Arial" w:eastAsia="Times New Roman" w:hAnsi="Arial" w:cs="Arial"/>
                <w:sz w:val="18"/>
                <w:szCs w:val="18"/>
                <w:lang w:eastAsia="es-CR"/>
              </w:rPr>
              <w:t xml:space="preserve">, como insumo para poder confeccionar los bolsos utilizados en los cursos de sistemas fijos. </w:t>
            </w:r>
          </w:p>
        </w:tc>
      </w:tr>
      <w:tr w:rsidR="009F0A30" w:rsidRPr="00B631EF" w:rsidTr="001425C4">
        <w:trPr>
          <w:trHeight w:val="1020"/>
          <w:jc w:val="center"/>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9F0A30" w:rsidRPr="00B631EF" w:rsidRDefault="009F0A30" w:rsidP="00176CD4">
            <w:pPr>
              <w:jc w:val="center"/>
              <w:rPr>
                <w:rFonts w:ascii="Arial" w:eastAsia="Times New Roman" w:hAnsi="Arial" w:cs="Arial"/>
                <w:sz w:val="20"/>
                <w:szCs w:val="20"/>
                <w:lang w:eastAsia="es-CR"/>
              </w:rPr>
            </w:pPr>
            <w:r w:rsidRPr="00B631EF">
              <w:rPr>
                <w:rFonts w:ascii="Arial" w:eastAsia="Times New Roman" w:hAnsi="Arial" w:cs="Arial"/>
                <w:sz w:val="20"/>
                <w:szCs w:val="20"/>
                <w:lang w:eastAsia="es-CR"/>
              </w:rPr>
              <w:t>2.04.01 Herramientas e instrumentos</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70.000,00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977"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 uds x 35,000,00</w:t>
            </w:r>
          </w:p>
        </w:tc>
        <w:tc>
          <w:tcPr>
            <w:tcW w:w="3049"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 xml:space="preserve">Cortafrío 30" </w:t>
            </w:r>
            <w:r w:rsidRPr="00216A5F">
              <w:rPr>
                <w:rFonts w:ascii="Arial" w:eastAsia="Times New Roman" w:hAnsi="Arial" w:cs="Arial"/>
                <w:sz w:val="18"/>
                <w:szCs w:val="18"/>
                <w:lang w:eastAsia="es-CR"/>
              </w:rPr>
              <w:t xml:space="preserve">para poder remplazar los que están dañadas, producto del uso en los curso de búsqueda y rescate en estructuras colapsadas. </w:t>
            </w:r>
          </w:p>
        </w:tc>
      </w:tr>
      <w:tr w:rsidR="009F0A30" w:rsidRPr="00B631EF"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vAlign w:val="center"/>
            <w:hideMark/>
          </w:tcPr>
          <w:p w:rsidR="009F0A30" w:rsidRPr="00B631EF" w:rsidRDefault="009F0A30" w:rsidP="00176CD4">
            <w:pPr>
              <w:jc w:val="center"/>
              <w:rPr>
                <w:rFonts w:ascii="Arial" w:eastAsia="Times New Roman" w:hAnsi="Arial" w:cs="Arial"/>
                <w:sz w:val="20"/>
                <w:szCs w:val="20"/>
                <w:lang w:eastAsia="es-CR"/>
              </w:rPr>
            </w:pPr>
            <w:r w:rsidRPr="00B631EF">
              <w:rPr>
                <w:rFonts w:ascii="Arial" w:eastAsia="Times New Roman" w:hAnsi="Arial" w:cs="Arial"/>
                <w:sz w:val="20"/>
                <w:szCs w:val="20"/>
                <w:lang w:eastAsia="es-CR"/>
              </w:rPr>
              <w:t>2.04.01 Herramientas e instrumentos</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977"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 uds x 10,000,00</w:t>
            </w:r>
          </w:p>
        </w:tc>
        <w:tc>
          <w:tcPr>
            <w:tcW w:w="3049"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Patacabra 35"</w:t>
            </w:r>
            <w:r w:rsidRPr="00216A5F">
              <w:rPr>
                <w:rFonts w:ascii="Arial" w:eastAsia="Times New Roman" w:hAnsi="Arial" w:cs="Arial"/>
                <w:sz w:val="18"/>
                <w:szCs w:val="18"/>
                <w:lang w:eastAsia="es-CR"/>
              </w:rPr>
              <w:t xml:space="preserve"> para poder remplazar las que están dañadas, producto del uso en los curso de búsqueda y rescate en estructuras colapsadas. </w:t>
            </w:r>
          </w:p>
        </w:tc>
      </w:tr>
      <w:tr w:rsidR="009F0A30" w:rsidRPr="00B631EF"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9F0A30" w:rsidRPr="00B631EF" w:rsidRDefault="009F0A30" w:rsidP="00176CD4">
            <w:pPr>
              <w:jc w:val="center"/>
              <w:rPr>
                <w:rFonts w:ascii="Arial" w:eastAsia="Times New Roman" w:hAnsi="Arial" w:cs="Arial"/>
                <w:sz w:val="20"/>
                <w:szCs w:val="20"/>
                <w:lang w:eastAsia="es-CR"/>
              </w:rPr>
            </w:pPr>
            <w:r w:rsidRPr="00B631EF">
              <w:rPr>
                <w:rFonts w:ascii="Arial" w:eastAsia="Times New Roman" w:hAnsi="Arial" w:cs="Arial"/>
                <w:sz w:val="20"/>
                <w:szCs w:val="20"/>
                <w:lang w:eastAsia="es-CR"/>
              </w:rPr>
              <w:t>2.04.01 Herramientas e instrumentos</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80.000,00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977"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 uds x 20,000,00</w:t>
            </w:r>
          </w:p>
        </w:tc>
        <w:tc>
          <w:tcPr>
            <w:tcW w:w="3049"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Barras de acero</w:t>
            </w:r>
            <w:r w:rsidRPr="00216A5F">
              <w:rPr>
                <w:rFonts w:ascii="Arial" w:eastAsia="Times New Roman" w:hAnsi="Arial" w:cs="Arial"/>
                <w:sz w:val="18"/>
                <w:szCs w:val="18"/>
                <w:lang w:eastAsia="es-CR"/>
              </w:rPr>
              <w:t xml:space="preserve"> para poder remplazar las que están dañadas, producto del uso en los curso de búsqueda y rescate en estructuras colapsadas. </w:t>
            </w:r>
          </w:p>
        </w:tc>
      </w:tr>
      <w:tr w:rsidR="009F0A30" w:rsidRPr="00B631EF" w:rsidTr="001425C4">
        <w:trPr>
          <w:cnfStyle w:val="000000100000" w:firstRow="0" w:lastRow="0" w:firstColumn="0" w:lastColumn="0" w:oddVBand="0" w:evenVBand="0" w:oddHBand="1" w:evenHBand="0" w:firstRowFirstColumn="0" w:firstRowLastColumn="0" w:lastRowFirstColumn="0" w:lastRowLastColumn="0"/>
          <w:trHeight w:val="1275"/>
          <w:jc w:val="center"/>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vAlign w:val="center"/>
            <w:hideMark/>
          </w:tcPr>
          <w:p w:rsidR="009F0A30" w:rsidRPr="00B631EF" w:rsidRDefault="009F0A30" w:rsidP="00176CD4">
            <w:pPr>
              <w:jc w:val="center"/>
              <w:rPr>
                <w:rFonts w:ascii="Arial" w:eastAsia="Times New Roman" w:hAnsi="Arial" w:cs="Arial"/>
                <w:sz w:val="20"/>
                <w:szCs w:val="20"/>
                <w:lang w:eastAsia="es-CR"/>
              </w:rPr>
            </w:pPr>
            <w:r w:rsidRPr="00B631EF">
              <w:rPr>
                <w:rFonts w:ascii="Arial" w:eastAsia="Times New Roman" w:hAnsi="Arial" w:cs="Arial"/>
                <w:sz w:val="20"/>
                <w:szCs w:val="20"/>
                <w:lang w:eastAsia="es-CR"/>
              </w:rPr>
              <w:t>2.04.01 Herramientas e instrumentos</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45.000,00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977"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 uds x 15,000,00</w:t>
            </w:r>
          </w:p>
        </w:tc>
        <w:tc>
          <w:tcPr>
            <w:tcW w:w="3049"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Hachas de pico</w:t>
            </w:r>
            <w:r w:rsidRPr="00216A5F">
              <w:rPr>
                <w:rFonts w:ascii="Arial" w:eastAsia="Times New Roman" w:hAnsi="Arial" w:cs="Arial"/>
                <w:sz w:val="18"/>
                <w:szCs w:val="18"/>
                <w:lang w:eastAsia="es-CR"/>
              </w:rPr>
              <w:t xml:space="preserve"> para poder remplazar y completar las que hacen falta para poder atender las demandas de los curso de inducción, cursos de búsqueda y rescate en estructuras colapsadas, etc.</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2093"/>
        <w:gridCol w:w="1417"/>
        <w:gridCol w:w="1701"/>
        <w:gridCol w:w="851"/>
        <w:gridCol w:w="1134"/>
        <w:gridCol w:w="2693"/>
        <w:gridCol w:w="3333"/>
      </w:tblGrid>
      <w:tr w:rsidR="009F0A30" w:rsidRPr="00B631EF" w:rsidTr="001425C4">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B631EF"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B631EF" w:rsidTr="001425C4">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2093" w:type="dxa"/>
            <w:vMerge w:val="restart"/>
            <w:tcBorders>
              <w:top w:val="none" w:sz="0" w:space="0" w:color="auto"/>
              <w:left w:val="none" w:sz="0" w:space="0" w:color="auto"/>
              <w:bottom w:val="none" w:sz="0" w:space="0" w:color="auto"/>
            </w:tcBorders>
            <w:hideMark/>
          </w:tcPr>
          <w:p w:rsidR="009F0A30" w:rsidRPr="00B631EF" w:rsidRDefault="009F0A30" w:rsidP="00176CD4">
            <w:pPr>
              <w:rPr>
                <w:lang w:eastAsia="es-CR"/>
              </w:rPr>
            </w:pPr>
            <w:r w:rsidRPr="00B631EF">
              <w:rPr>
                <w:lang w:eastAsia="es-CR"/>
              </w:rPr>
              <w:t>Subpartida y descripción</w:t>
            </w:r>
          </w:p>
        </w:tc>
        <w:tc>
          <w:tcPr>
            <w:tcW w:w="1417" w:type="dxa"/>
            <w:vMerge w:val="restart"/>
            <w:tcBorders>
              <w:top w:val="none" w:sz="0" w:space="0" w:color="auto"/>
              <w:bottom w:val="none" w:sz="0" w:space="0" w:color="auto"/>
            </w:tcBorders>
            <w:noWrap/>
            <w:vAlign w:val="center"/>
            <w:hideMark/>
          </w:tcPr>
          <w:p w:rsidR="009F0A30" w:rsidRPr="00B63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631EF">
              <w:rPr>
                <w:rFonts w:ascii="Calibri" w:eastAsia="Times New Roman" w:hAnsi="Calibri" w:cs="Times New Roman"/>
                <w:b/>
                <w:bCs/>
                <w:lang w:eastAsia="es-CR"/>
              </w:rPr>
              <w:t>Monto</w:t>
            </w:r>
          </w:p>
        </w:tc>
        <w:tc>
          <w:tcPr>
            <w:tcW w:w="3686" w:type="dxa"/>
            <w:gridSpan w:val="3"/>
            <w:tcBorders>
              <w:top w:val="none" w:sz="0" w:space="0" w:color="auto"/>
              <w:bottom w:val="none" w:sz="0" w:space="0" w:color="auto"/>
            </w:tcBorders>
            <w:noWrap/>
            <w:vAlign w:val="center"/>
            <w:hideMark/>
          </w:tcPr>
          <w:p w:rsidR="009F0A30" w:rsidRPr="00B63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52DF6">
              <w:rPr>
                <w:rFonts w:ascii="Calibri" w:eastAsia="Times New Roman" w:hAnsi="Calibri" w:cs="Times New Roman"/>
                <w:b/>
                <w:bCs/>
                <w:lang w:eastAsia="es-CR"/>
              </w:rPr>
              <w:t>Vinculación PAO</w:t>
            </w:r>
          </w:p>
        </w:tc>
        <w:tc>
          <w:tcPr>
            <w:tcW w:w="2693" w:type="dxa"/>
            <w:vMerge w:val="restart"/>
            <w:tcBorders>
              <w:top w:val="none" w:sz="0" w:space="0" w:color="auto"/>
              <w:bottom w:val="none" w:sz="0" w:space="0" w:color="auto"/>
            </w:tcBorders>
            <w:vAlign w:val="center"/>
            <w:hideMark/>
          </w:tcPr>
          <w:p w:rsidR="009F0A30" w:rsidRPr="00B63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631EF">
              <w:rPr>
                <w:rFonts w:ascii="Calibri" w:eastAsia="Times New Roman" w:hAnsi="Calibri" w:cs="Times New Roman"/>
                <w:b/>
                <w:bCs/>
                <w:lang w:eastAsia="es-CR"/>
              </w:rPr>
              <w:t>Cálculo</w:t>
            </w:r>
          </w:p>
        </w:tc>
        <w:tc>
          <w:tcPr>
            <w:tcW w:w="3333" w:type="dxa"/>
            <w:vMerge w:val="restart"/>
            <w:tcBorders>
              <w:top w:val="none" w:sz="0" w:space="0" w:color="auto"/>
              <w:bottom w:val="none" w:sz="0" w:space="0" w:color="auto"/>
              <w:right w:val="none" w:sz="0" w:space="0" w:color="auto"/>
            </w:tcBorders>
            <w:noWrap/>
            <w:vAlign w:val="center"/>
            <w:hideMark/>
          </w:tcPr>
          <w:p w:rsidR="009F0A30" w:rsidRPr="00B63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631EF">
              <w:rPr>
                <w:rFonts w:ascii="Calibri" w:eastAsia="Times New Roman" w:hAnsi="Calibri" w:cs="Times New Roman"/>
                <w:b/>
                <w:bCs/>
                <w:lang w:eastAsia="es-CR"/>
              </w:rPr>
              <w:t>Justificación</w:t>
            </w:r>
          </w:p>
        </w:tc>
      </w:tr>
      <w:tr w:rsidR="009F0A30" w:rsidRPr="00B631EF" w:rsidTr="001425C4">
        <w:trPr>
          <w:trHeight w:val="383"/>
        </w:trPr>
        <w:tc>
          <w:tcPr>
            <w:cnfStyle w:val="001000000000" w:firstRow="0" w:lastRow="0" w:firstColumn="1" w:lastColumn="0" w:oddVBand="0" w:evenVBand="0" w:oddHBand="0" w:evenHBand="0" w:firstRowFirstColumn="0" w:firstRowLastColumn="0" w:lastRowFirstColumn="0" w:lastRowLastColumn="0"/>
            <w:tcW w:w="2093" w:type="dxa"/>
            <w:vMerge/>
          </w:tcPr>
          <w:p w:rsidR="009F0A30" w:rsidRPr="00B631EF" w:rsidRDefault="009F0A30" w:rsidP="00176CD4">
            <w:pPr>
              <w:rPr>
                <w:lang w:eastAsia="es-CR"/>
              </w:rPr>
            </w:pPr>
          </w:p>
        </w:tc>
        <w:tc>
          <w:tcPr>
            <w:tcW w:w="1417" w:type="dxa"/>
            <w:vMerge/>
            <w:noWrap/>
          </w:tcPr>
          <w:p w:rsidR="009F0A30" w:rsidRPr="00B631E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70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631EF">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631EF">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631EF">
              <w:rPr>
                <w:rFonts w:ascii="Calibri" w:eastAsia="Times New Roman" w:hAnsi="Calibri" w:cs="Times New Roman"/>
                <w:b/>
                <w:bCs/>
                <w:lang w:eastAsia="es-CR"/>
              </w:rPr>
              <w:t>Acción</w:t>
            </w:r>
          </w:p>
        </w:tc>
        <w:tc>
          <w:tcPr>
            <w:tcW w:w="2693" w:type="dxa"/>
            <w:vMerge/>
          </w:tcPr>
          <w:p w:rsidR="009F0A30" w:rsidRPr="00B631E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333" w:type="dxa"/>
            <w:vMerge/>
            <w:noWrap/>
          </w:tcPr>
          <w:p w:rsidR="009F0A30" w:rsidRPr="00B631E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B631EF" w:rsidTr="001425C4">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vAlign w:val="center"/>
            <w:hideMark/>
          </w:tcPr>
          <w:p w:rsidR="009F0A30" w:rsidRPr="00B631EF" w:rsidRDefault="009F0A30" w:rsidP="00176CD4">
            <w:pPr>
              <w:jc w:val="center"/>
              <w:rPr>
                <w:rFonts w:ascii="Arial" w:hAnsi="Arial" w:cs="Arial"/>
                <w:sz w:val="20"/>
                <w:szCs w:val="20"/>
                <w:lang w:eastAsia="es-CR"/>
              </w:rPr>
            </w:pPr>
            <w:r w:rsidRPr="00B631EF">
              <w:rPr>
                <w:rFonts w:ascii="Arial" w:hAnsi="Arial" w:cs="Arial"/>
                <w:sz w:val="20"/>
                <w:szCs w:val="20"/>
                <w:lang w:eastAsia="es-CR"/>
              </w:rPr>
              <w:t>2.04.01 Herramientas e instrumentos</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60.000,00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3.7.1.2.2</w:t>
            </w:r>
          </w:p>
        </w:tc>
        <w:tc>
          <w:tcPr>
            <w:tcW w:w="2693"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4 uds x 15,000,00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Hachas planas para poder remplazar y completar las que hacen falta para poder atender las demandas de los curso de inducción, cursos de búsqueda y rescate en estructuras colapsadas, etc.</w:t>
            </w:r>
          </w:p>
        </w:tc>
      </w:tr>
      <w:tr w:rsidR="009F0A30" w:rsidRPr="00B631EF" w:rsidTr="001425C4">
        <w:trPr>
          <w:trHeight w:val="1275"/>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9F0A30" w:rsidRPr="00B631EF" w:rsidRDefault="009F0A30" w:rsidP="00176CD4">
            <w:pPr>
              <w:jc w:val="center"/>
              <w:rPr>
                <w:rFonts w:ascii="Arial" w:hAnsi="Arial" w:cs="Arial"/>
                <w:sz w:val="20"/>
                <w:szCs w:val="20"/>
                <w:lang w:eastAsia="es-CR"/>
              </w:rPr>
            </w:pPr>
            <w:r w:rsidRPr="00B631EF">
              <w:rPr>
                <w:rFonts w:ascii="Arial" w:hAnsi="Arial" w:cs="Arial"/>
                <w:sz w:val="20"/>
                <w:szCs w:val="20"/>
                <w:lang w:eastAsia="es-CR"/>
              </w:rPr>
              <w:t>2.04.01 Herramientas e instrumentos</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30.000,00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7. Infraestructura</w:t>
            </w:r>
          </w:p>
        </w:tc>
        <w:tc>
          <w:tcPr>
            <w:tcW w:w="85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3.7.1.2</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3.7.1.2.2</w:t>
            </w:r>
          </w:p>
        </w:tc>
        <w:tc>
          <w:tcPr>
            <w:tcW w:w="269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2 uds x 15,000,00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 xml:space="preserve">Mazos de 10 libras para poder remplazar los que están dañadas, producto del uso en los curso de búsqueda y rescate en estructuras colapsadas. </w:t>
            </w:r>
          </w:p>
        </w:tc>
      </w:tr>
      <w:tr w:rsidR="009F0A30" w:rsidRPr="00B631EF" w:rsidTr="001425C4">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vAlign w:val="center"/>
            <w:hideMark/>
          </w:tcPr>
          <w:p w:rsidR="009F0A30" w:rsidRPr="00B631EF" w:rsidRDefault="009F0A30" w:rsidP="00176CD4">
            <w:pPr>
              <w:jc w:val="center"/>
              <w:rPr>
                <w:rFonts w:ascii="Arial" w:hAnsi="Arial" w:cs="Arial"/>
                <w:sz w:val="20"/>
                <w:szCs w:val="20"/>
                <w:lang w:eastAsia="es-CR"/>
              </w:rPr>
            </w:pPr>
            <w:r w:rsidRPr="00B631EF">
              <w:rPr>
                <w:rFonts w:ascii="Arial" w:hAnsi="Arial" w:cs="Arial"/>
                <w:sz w:val="20"/>
                <w:szCs w:val="20"/>
                <w:lang w:eastAsia="es-CR"/>
              </w:rPr>
              <w:t>2.04.01 Herramientas e instrumentos</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100.000,00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3.7.1.2.2</w:t>
            </w:r>
          </w:p>
        </w:tc>
        <w:tc>
          <w:tcPr>
            <w:tcW w:w="2693"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10 uds x 10,000,00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 xml:space="preserve">Mazos de 6 libras para poder remplazar los que están dañadas, producto del uso en los curso de búsqueda y rescate en estructuras colapsadas. </w:t>
            </w:r>
          </w:p>
        </w:tc>
      </w:tr>
      <w:tr w:rsidR="009F0A30" w:rsidRPr="00B631EF" w:rsidTr="001425C4">
        <w:trPr>
          <w:trHeight w:val="765"/>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9F0A30" w:rsidRPr="00B631EF" w:rsidRDefault="009F0A30" w:rsidP="00176CD4">
            <w:pPr>
              <w:jc w:val="center"/>
              <w:rPr>
                <w:rFonts w:ascii="Arial" w:hAnsi="Arial" w:cs="Arial"/>
                <w:sz w:val="20"/>
                <w:szCs w:val="20"/>
                <w:lang w:eastAsia="es-CR"/>
              </w:rPr>
            </w:pPr>
            <w:r w:rsidRPr="00B631EF">
              <w:rPr>
                <w:rFonts w:ascii="Arial" w:hAnsi="Arial" w:cs="Arial"/>
                <w:sz w:val="20"/>
                <w:szCs w:val="20"/>
                <w:lang w:eastAsia="es-CR"/>
              </w:rPr>
              <w:t>2.04.01 Herramientas e instrumentos</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30.000,00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7. Infraestructura</w:t>
            </w:r>
          </w:p>
        </w:tc>
        <w:tc>
          <w:tcPr>
            <w:tcW w:w="85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3.7.1.2</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3.7.1.2.2</w:t>
            </w:r>
          </w:p>
        </w:tc>
        <w:tc>
          <w:tcPr>
            <w:tcW w:w="269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6 uds x 5,000,00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Baldes para escombro para poder remplazar los que están dañadas, producto del uso en los curso de búsqueda y rescate en estructuras colapsadas.</w:t>
            </w:r>
          </w:p>
        </w:tc>
      </w:tr>
      <w:tr w:rsidR="009F0A30" w:rsidRPr="00B631EF" w:rsidTr="001425C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vAlign w:val="center"/>
            <w:hideMark/>
          </w:tcPr>
          <w:p w:rsidR="009F0A30" w:rsidRPr="00B631EF" w:rsidRDefault="009F0A30" w:rsidP="00176CD4">
            <w:pPr>
              <w:jc w:val="center"/>
              <w:rPr>
                <w:rFonts w:ascii="Arial" w:hAnsi="Arial" w:cs="Arial"/>
                <w:sz w:val="20"/>
                <w:szCs w:val="20"/>
                <w:lang w:eastAsia="es-CR"/>
              </w:rPr>
            </w:pPr>
            <w:r w:rsidRPr="00B631EF">
              <w:rPr>
                <w:rFonts w:ascii="Arial" w:hAnsi="Arial" w:cs="Arial"/>
                <w:sz w:val="20"/>
                <w:szCs w:val="20"/>
                <w:lang w:eastAsia="es-CR"/>
              </w:rPr>
              <w:t>2.04.01 Herramientas e instrumentos</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60.000,00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3.7.1.2.2</w:t>
            </w:r>
          </w:p>
        </w:tc>
        <w:tc>
          <w:tcPr>
            <w:tcW w:w="2693"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4 uds x 15,000,00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 xml:space="preserve">Martillo para poder remplazar las que están dañadas, producto del uso en los curso de búsqueda y rescate en estructuras colapsadas. </w:t>
            </w:r>
          </w:p>
        </w:tc>
      </w:tr>
      <w:tr w:rsidR="009F0A30" w:rsidRPr="00B631EF" w:rsidTr="001425C4">
        <w:trPr>
          <w:trHeight w:val="70"/>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9F0A30" w:rsidRPr="00B631EF" w:rsidRDefault="009F0A30" w:rsidP="00176CD4">
            <w:pPr>
              <w:jc w:val="center"/>
              <w:rPr>
                <w:rFonts w:ascii="Arial" w:hAnsi="Arial" w:cs="Arial"/>
                <w:sz w:val="20"/>
                <w:szCs w:val="20"/>
                <w:lang w:eastAsia="es-CR"/>
              </w:rPr>
            </w:pPr>
            <w:r w:rsidRPr="00B631EF">
              <w:rPr>
                <w:rFonts w:ascii="Arial" w:hAnsi="Arial" w:cs="Arial"/>
                <w:sz w:val="20"/>
                <w:szCs w:val="20"/>
                <w:lang w:eastAsia="es-CR"/>
              </w:rPr>
              <w:t>2.04.01 Herramientas e instrumentos</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180.000,00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7. Infraestructura</w:t>
            </w:r>
          </w:p>
        </w:tc>
        <w:tc>
          <w:tcPr>
            <w:tcW w:w="85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3.7.1.2</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3.7.1.2.2</w:t>
            </w:r>
          </w:p>
        </w:tc>
        <w:tc>
          <w:tcPr>
            <w:tcW w:w="269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12 uds x 15,000,00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R"/>
              </w:rPr>
            </w:pPr>
            <w:r w:rsidRPr="00216A5F">
              <w:rPr>
                <w:rFonts w:ascii="Arial" w:hAnsi="Arial" w:cs="Arial"/>
                <w:sz w:val="18"/>
                <w:szCs w:val="18"/>
                <w:lang w:eastAsia="es-CR"/>
              </w:rPr>
              <w:t>Rompe cristales, como insumo en los cursos de rescate vehicular, a que en la actualidad solo disponemos de 6.</w:t>
            </w:r>
          </w:p>
        </w:tc>
      </w:tr>
    </w:tbl>
    <w:p w:rsidR="009F0A30" w:rsidRDefault="009F0A30" w:rsidP="009F0A30">
      <w:pPr>
        <w:rPr>
          <w:sz w:val="16"/>
        </w:rPr>
      </w:pPr>
    </w:p>
    <w:p w:rsidR="009F0A30" w:rsidRPr="00DF78EC" w:rsidRDefault="009F0A30" w:rsidP="009F0A30">
      <w:pPr>
        <w:rPr>
          <w:sz w:val="16"/>
        </w:rPr>
      </w:pPr>
    </w:p>
    <w:tbl>
      <w:tblPr>
        <w:tblStyle w:val="Listaclara-nfasis2"/>
        <w:tblW w:w="0" w:type="auto"/>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2077"/>
        <w:gridCol w:w="1433"/>
        <w:gridCol w:w="1701"/>
        <w:gridCol w:w="851"/>
        <w:gridCol w:w="1134"/>
        <w:gridCol w:w="2693"/>
        <w:gridCol w:w="3333"/>
      </w:tblGrid>
      <w:tr w:rsidR="009F0A30" w:rsidRPr="00B631EF" w:rsidTr="001425C4">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B631EF"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B631EF" w:rsidTr="001425C4">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077" w:type="dxa"/>
            <w:vMerge w:val="restart"/>
            <w:tcBorders>
              <w:top w:val="none" w:sz="0" w:space="0" w:color="auto"/>
              <w:left w:val="none" w:sz="0" w:space="0" w:color="auto"/>
              <w:bottom w:val="none" w:sz="0" w:space="0" w:color="auto"/>
            </w:tcBorders>
            <w:hideMark/>
          </w:tcPr>
          <w:p w:rsidR="009F0A30" w:rsidRPr="00B631EF" w:rsidRDefault="009F0A30" w:rsidP="00176CD4">
            <w:pPr>
              <w:jc w:val="center"/>
              <w:rPr>
                <w:rFonts w:ascii="Calibri" w:eastAsia="Times New Roman" w:hAnsi="Calibri" w:cs="Times New Roman"/>
                <w:lang w:eastAsia="es-CR"/>
              </w:rPr>
            </w:pPr>
            <w:r w:rsidRPr="00B631EF">
              <w:rPr>
                <w:rFonts w:ascii="Calibri" w:eastAsia="Times New Roman" w:hAnsi="Calibri" w:cs="Times New Roman"/>
                <w:lang w:eastAsia="es-CR"/>
              </w:rPr>
              <w:t>Subpartida y descripción</w:t>
            </w:r>
          </w:p>
        </w:tc>
        <w:tc>
          <w:tcPr>
            <w:tcW w:w="1433" w:type="dxa"/>
            <w:vMerge w:val="restart"/>
            <w:tcBorders>
              <w:top w:val="none" w:sz="0" w:space="0" w:color="auto"/>
              <w:bottom w:val="none" w:sz="0" w:space="0" w:color="auto"/>
            </w:tcBorders>
            <w:noWrap/>
            <w:vAlign w:val="center"/>
            <w:hideMark/>
          </w:tcPr>
          <w:p w:rsidR="009F0A30" w:rsidRPr="00B63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631EF">
              <w:rPr>
                <w:rFonts w:ascii="Calibri" w:eastAsia="Times New Roman" w:hAnsi="Calibri" w:cs="Times New Roman"/>
                <w:b/>
                <w:bCs/>
                <w:lang w:eastAsia="es-CR"/>
              </w:rPr>
              <w:t>Monto</w:t>
            </w:r>
          </w:p>
        </w:tc>
        <w:tc>
          <w:tcPr>
            <w:tcW w:w="3686" w:type="dxa"/>
            <w:gridSpan w:val="3"/>
            <w:tcBorders>
              <w:top w:val="none" w:sz="0" w:space="0" w:color="auto"/>
              <w:bottom w:val="none" w:sz="0" w:space="0" w:color="auto"/>
            </w:tcBorders>
            <w:noWrap/>
            <w:vAlign w:val="center"/>
            <w:hideMark/>
          </w:tcPr>
          <w:p w:rsidR="009F0A30" w:rsidRPr="00B63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631EF">
              <w:rPr>
                <w:rFonts w:ascii="Calibri" w:eastAsia="Times New Roman" w:hAnsi="Calibri" w:cs="Times New Roman"/>
                <w:b/>
                <w:bCs/>
                <w:lang w:eastAsia="es-CR"/>
              </w:rPr>
              <w:t>Vinculación PAO</w:t>
            </w:r>
          </w:p>
        </w:tc>
        <w:tc>
          <w:tcPr>
            <w:tcW w:w="2693" w:type="dxa"/>
            <w:vMerge w:val="restart"/>
            <w:tcBorders>
              <w:top w:val="none" w:sz="0" w:space="0" w:color="auto"/>
              <w:bottom w:val="none" w:sz="0" w:space="0" w:color="auto"/>
            </w:tcBorders>
            <w:vAlign w:val="center"/>
            <w:hideMark/>
          </w:tcPr>
          <w:p w:rsidR="009F0A30" w:rsidRPr="00B63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631EF">
              <w:rPr>
                <w:rFonts w:ascii="Calibri" w:eastAsia="Times New Roman" w:hAnsi="Calibri" w:cs="Times New Roman"/>
                <w:b/>
                <w:bCs/>
                <w:lang w:eastAsia="es-CR"/>
              </w:rPr>
              <w:t>Cálculo</w:t>
            </w:r>
          </w:p>
        </w:tc>
        <w:tc>
          <w:tcPr>
            <w:tcW w:w="3333" w:type="dxa"/>
            <w:vMerge w:val="restart"/>
            <w:tcBorders>
              <w:top w:val="none" w:sz="0" w:space="0" w:color="auto"/>
              <w:bottom w:val="none" w:sz="0" w:space="0" w:color="auto"/>
              <w:right w:val="none" w:sz="0" w:space="0" w:color="auto"/>
            </w:tcBorders>
            <w:noWrap/>
            <w:vAlign w:val="center"/>
            <w:hideMark/>
          </w:tcPr>
          <w:p w:rsidR="009F0A30" w:rsidRPr="00B631E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631EF">
              <w:rPr>
                <w:rFonts w:ascii="Calibri" w:eastAsia="Times New Roman" w:hAnsi="Calibri" w:cs="Times New Roman"/>
                <w:b/>
                <w:bCs/>
                <w:lang w:eastAsia="es-CR"/>
              </w:rPr>
              <w:t>Justificación</w:t>
            </w:r>
          </w:p>
        </w:tc>
      </w:tr>
      <w:tr w:rsidR="009F0A30" w:rsidRPr="00B631EF" w:rsidTr="001425C4">
        <w:trPr>
          <w:trHeight w:val="368"/>
        </w:trPr>
        <w:tc>
          <w:tcPr>
            <w:cnfStyle w:val="001000000000" w:firstRow="0" w:lastRow="0" w:firstColumn="1" w:lastColumn="0" w:oddVBand="0" w:evenVBand="0" w:oddHBand="0" w:evenHBand="0" w:firstRowFirstColumn="0" w:firstRowLastColumn="0" w:lastRowFirstColumn="0" w:lastRowLastColumn="0"/>
            <w:tcW w:w="2077" w:type="dxa"/>
            <w:vMerge/>
          </w:tcPr>
          <w:p w:rsidR="009F0A30" w:rsidRPr="00B631EF" w:rsidRDefault="009F0A30" w:rsidP="00176CD4">
            <w:pPr>
              <w:jc w:val="center"/>
              <w:rPr>
                <w:rFonts w:ascii="Calibri" w:eastAsia="Times New Roman" w:hAnsi="Calibri" w:cs="Times New Roman"/>
                <w:lang w:eastAsia="es-CR"/>
              </w:rPr>
            </w:pPr>
          </w:p>
        </w:tc>
        <w:tc>
          <w:tcPr>
            <w:tcW w:w="1433" w:type="dxa"/>
            <w:vMerge/>
            <w:noWrap/>
          </w:tcPr>
          <w:p w:rsidR="009F0A30" w:rsidRPr="00B631E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70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631EF">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631EF">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631EF">
              <w:rPr>
                <w:rFonts w:ascii="Calibri" w:eastAsia="Times New Roman" w:hAnsi="Calibri" w:cs="Times New Roman"/>
                <w:b/>
                <w:bCs/>
                <w:lang w:eastAsia="es-CR"/>
              </w:rPr>
              <w:t>Acción</w:t>
            </w:r>
          </w:p>
        </w:tc>
        <w:tc>
          <w:tcPr>
            <w:tcW w:w="2693" w:type="dxa"/>
            <w:vMerge/>
          </w:tcPr>
          <w:p w:rsidR="009F0A30" w:rsidRPr="00B631E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333" w:type="dxa"/>
            <w:vMerge/>
            <w:noWrap/>
          </w:tcPr>
          <w:p w:rsidR="009F0A30" w:rsidRPr="00B631E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B631EF" w:rsidTr="001425C4">
        <w:trPr>
          <w:cnfStyle w:val="000000100000" w:firstRow="0" w:lastRow="0" w:firstColumn="0" w:lastColumn="0" w:oddVBand="0" w:evenVBand="0" w:oddHBand="1" w:evenHBand="0" w:firstRowFirstColumn="0" w:firstRowLastColumn="0" w:lastRowFirstColumn="0" w:lastRowLastColumn="0"/>
          <w:trHeight w:val="1148"/>
        </w:trPr>
        <w:tc>
          <w:tcPr>
            <w:cnfStyle w:val="001000000000" w:firstRow="0" w:lastRow="0" w:firstColumn="1" w:lastColumn="0" w:oddVBand="0" w:evenVBand="0" w:oddHBand="0" w:evenHBand="0" w:firstRowFirstColumn="0" w:firstRowLastColumn="0" w:lastRowFirstColumn="0" w:lastRowLastColumn="0"/>
            <w:tcW w:w="2077" w:type="dxa"/>
            <w:tcBorders>
              <w:top w:val="none" w:sz="0" w:space="0" w:color="auto"/>
              <w:left w:val="none" w:sz="0" w:space="0" w:color="auto"/>
              <w:bottom w:val="none" w:sz="0" w:space="0" w:color="auto"/>
            </w:tcBorders>
            <w:vAlign w:val="center"/>
            <w:hideMark/>
          </w:tcPr>
          <w:p w:rsidR="009F0A30" w:rsidRPr="00B631EF" w:rsidRDefault="009F0A30" w:rsidP="00176CD4">
            <w:pPr>
              <w:jc w:val="center"/>
              <w:rPr>
                <w:rFonts w:ascii="Arial" w:eastAsia="Times New Roman" w:hAnsi="Arial" w:cs="Arial"/>
                <w:sz w:val="20"/>
                <w:szCs w:val="20"/>
                <w:lang w:eastAsia="es-CR"/>
              </w:rPr>
            </w:pPr>
            <w:r w:rsidRPr="00B631EF">
              <w:rPr>
                <w:rFonts w:ascii="Arial" w:eastAsia="Times New Roman" w:hAnsi="Arial" w:cs="Arial"/>
                <w:sz w:val="20"/>
                <w:szCs w:val="20"/>
                <w:lang w:eastAsia="es-CR"/>
              </w:rPr>
              <w:t>2.04.01 Herramientas e instrumentos</w:t>
            </w:r>
          </w:p>
        </w:tc>
        <w:tc>
          <w:tcPr>
            <w:tcW w:w="1433"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350.000,00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 uds x 350,000,00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Moto tronzadora</w:t>
            </w:r>
            <w:r w:rsidRPr="00216A5F">
              <w:rPr>
                <w:rFonts w:ascii="Arial" w:eastAsia="Times New Roman" w:hAnsi="Arial" w:cs="Arial"/>
                <w:sz w:val="18"/>
                <w:szCs w:val="18"/>
                <w:lang w:eastAsia="es-CR"/>
              </w:rPr>
              <w:t xml:space="preserve">, para poder disponer de dos en la academia, por cuanto solo hay una y en los cursos de búsqueda en estructuras colapsadas se requieren de dos. </w:t>
            </w:r>
          </w:p>
        </w:tc>
      </w:tr>
      <w:tr w:rsidR="009F0A30" w:rsidRPr="00B631EF" w:rsidTr="001425C4">
        <w:trPr>
          <w:trHeight w:val="1503"/>
        </w:trPr>
        <w:tc>
          <w:tcPr>
            <w:cnfStyle w:val="001000000000" w:firstRow="0" w:lastRow="0" w:firstColumn="1" w:lastColumn="0" w:oddVBand="0" w:evenVBand="0" w:oddHBand="0" w:evenHBand="0" w:firstRowFirstColumn="0" w:firstRowLastColumn="0" w:lastRowFirstColumn="0" w:lastRowLastColumn="0"/>
            <w:tcW w:w="2077" w:type="dxa"/>
            <w:vAlign w:val="center"/>
            <w:hideMark/>
          </w:tcPr>
          <w:p w:rsidR="009F0A30" w:rsidRPr="00B631EF" w:rsidRDefault="009F0A30" w:rsidP="00176CD4">
            <w:pPr>
              <w:jc w:val="center"/>
              <w:rPr>
                <w:rFonts w:ascii="Arial" w:eastAsia="Times New Roman" w:hAnsi="Arial" w:cs="Arial"/>
                <w:sz w:val="20"/>
                <w:szCs w:val="20"/>
                <w:lang w:eastAsia="es-CR"/>
              </w:rPr>
            </w:pPr>
            <w:r w:rsidRPr="00B631EF">
              <w:rPr>
                <w:rFonts w:ascii="Arial" w:eastAsia="Times New Roman" w:hAnsi="Arial" w:cs="Arial"/>
                <w:sz w:val="20"/>
                <w:szCs w:val="20"/>
                <w:lang w:eastAsia="es-CR"/>
              </w:rPr>
              <w:t>2.04.01 Herramientas e instrumentos</w:t>
            </w:r>
          </w:p>
        </w:tc>
        <w:tc>
          <w:tcPr>
            <w:tcW w:w="1433"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800.000,00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 uds x 200,000,00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Halligang tool 36"</w:t>
            </w:r>
            <w:r w:rsidRPr="00216A5F">
              <w:rPr>
                <w:rFonts w:ascii="Arial" w:eastAsia="Times New Roman" w:hAnsi="Arial" w:cs="Arial"/>
                <w:sz w:val="18"/>
                <w:szCs w:val="18"/>
                <w:lang w:eastAsia="es-CR"/>
              </w:rPr>
              <w:t xml:space="preserve"> para poder remplazar y completar las que hacen falta para poder atender las demandas de los curso de inducción, cursos de búsqueda y rescate en estructuras colapsadas, etc.</w:t>
            </w:r>
          </w:p>
        </w:tc>
      </w:tr>
      <w:tr w:rsidR="009F0A30" w:rsidRPr="00B631EF" w:rsidTr="001425C4">
        <w:trPr>
          <w:cnfStyle w:val="000000100000" w:firstRow="0" w:lastRow="0" w:firstColumn="0" w:lastColumn="0" w:oddVBand="0" w:evenVBand="0" w:oddHBand="1" w:evenHBand="0" w:firstRowFirstColumn="0" w:firstRowLastColumn="0" w:lastRowFirstColumn="0" w:lastRowLastColumn="0"/>
          <w:trHeight w:val="1366"/>
        </w:trPr>
        <w:tc>
          <w:tcPr>
            <w:cnfStyle w:val="001000000000" w:firstRow="0" w:lastRow="0" w:firstColumn="1" w:lastColumn="0" w:oddVBand="0" w:evenVBand="0" w:oddHBand="0" w:evenHBand="0" w:firstRowFirstColumn="0" w:firstRowLastColumn="0" w:lastRowFirstColumn="0" w:lastRowLastColumn="0"/>
            <w:tcW w:w="2077" w:type="dxa"/>
            <w:tcBorders>
              <w:top w:val="none" w:sz="0" w:space="0" w:color="auto"/>
              <w:left w:val="none" w:sz="0" w:space="0" w:color="auto"/>
              <w:bottom w:val="none" w:sz="0" w:space="0" w:color="auto"/>
            </w:tcBorders>
            <w:vAlign w:val="center"/>
            <w:hideMark/>
          </w:tcPr>
          <w:p w:rsidR="009F0A30" w:rsidRPr="00B631EF" w:rsidRDefault="009F0A30" w:rsidP="00176CD4">
            <w:pPr>
              <w:jc w:val="center"/>
              <w:rPr>
                <w:rFonts w:ascii="Arial" w:eastAsia="Times New Roman" w:hAnsi="Arial" w:cs="Arial"/>
                <w:sz w:val="20"/>
                <w:szCs w:val="20"/>
                <w:lang w:eastAsia="es-CR"/>
              </w:rPr>
            </w:pPr>
            <w:r w:rsidRPr="00B631EF">
              <w:rPr>
                <w:rFonts w:ascii="Arial" w:eastAsia="Times New Roman" w:hAnsi="Arial" w:cs="Arial"/>
                <w:sz w:val="20"/>
                <w:szCs w:val="20"/>
                <w:lang w:eastAsia="es-CR"/>
              </w:rPr>
              <w:t>2.04.01 Herramientas e instrumentos</w:t>
            </w:r>
          </w:p>
        </w:tc>
        <w:tc>
          <w:tcPr>
            <w:tcW w:w="1433"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400.000,00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 uds x 400,000,00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Moto sierra de cadena</w:t>
            </w:r>
            <w:r w:rsidRPr="00216A5F">
              <w:rPr>
                <w:rFonts w:ascii="Arial" w:eastAsia="Times New Roman" w:hAnsi="Arial" w:cs="Arial"/>
                <w:sz w:val="18"/>
                <w:szCs w:val="18"/>
                <w:lang w:eastAsia="es-CR"/>
              </w:rPr>
              <w:t xml:space="preserve">, para poder sustituir la que actualmente tenemos, por cuanto se encuentra muy deteriorada por el uso en los cursos de los últimos 4 años. </w:t>
            </w:r>
          </w:p>
        </w:tc>
      </w:tr>
      <w:tr w:rsidR="009F0A30" w:rsidRPr="00B631EF" w:rsidTr="001425C4">
        <w:trPr>
          <w:trHeight w:val="1465"/>
        </w:trPr>
        <w:tc>
          <w:tcPr>
            <w:cnfStyle w:val="001000000000" w:firstRow="0" w:lastRow="0" w:firstColumn="1" w:lastColumn="0" w:oddVBand="0" w:evenVBand="0" w:oddHBand="0" w:evenHBand="0" w:firstRowFirstColumn="0" w:firstRowLastColumn="0" w:lastRowFirstColumn="0" w:lastRowLastColumn="0"/>
            <w:tcW w:w="2077" w:type="dxa"/>
            <w:vAlign w:val="center"/>
            <w:hideMark/>
          </w:tcPr>
          <w:p w:rsidR="009F0A30" w:rsidRPr="00B631EF" w:rsidRDefault="009F0A30" w:rsidP="00176CD4">
            <w:pPr>
              <w:jc w:val="center"/>
              <w:rPr>
                <w:rFonts w:ascii="Arial" w:eastAsia="Times New Roman" w:hAnsi="Arial" w:cs="Arial"/>
                <w:sz w:val="20"/>
                <w:szCs w:val="20"/>
                <w:lang w:eastAsia="es-CR"/>
              </w:rPr>
            </w:pPr>
            <w:r w:rsidRPr="00B631EF">
              <w:rPr>
                <w:rFonts w:ascii="Arial" w:eastAsia="Times New Roman" w:hAnsi="Arial" w:cs="Arial"/>
                <w:sz w:val="20"/>
                <w:szCs w:val="20"/>
                <w:lang w:eastAsia="es-CR"/>
              </w:rPr>
              <w:t>2.04.01 Herramientas e instrumentos</w:t>
            </w:r>
          </w:p>
        </w:tc>
        <w:tc>
          <w:tcPr>
            <w:tcW w:w="1433"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40.000,00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 uds x 10,000,00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 xml:space="preserve">Pala de construcción </w:t>
            </w:r>
            <w:r w:rsidRPr="00216A5F">
              <w:rPr>
                <w:rFonts w:ascii="Arial" w:eastAsia="Times New Roman" w:hAnsi="Arial" w:cs="Arial"/>
                <w:sz w:val="18"/>
                <w:szCs w:val="18"/>
                <w:lang w:eastAsia="es-CR"/>
              </w:rPr>
              <w:t xml:space="preserve">para poder remplazar las que están dañadas, producto del uso en los curso de búsqueda y rescate en estructuras colapsadas. </w:t>
            </w:r>
          </w:p>
        </w:tc>
      </w:tr>
      <w:tr w:rsidR="009F0A30" w:rsidRPr="00B631EF" w:rsidTr="001425C4">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2077" w:type="dxa"/>
            <w:tcBorders>
              <w:top w:val="none" w:sz="0" w:space="0" w:color="auto"/>
              <w:left w:val="none" w:sz="0" w:space="0" w:color="auto"/>
              <w:bottom w:val="none" w:sz="0" w:space="0" w:color="auto"/>
            </w:tcBorders>
            <w:vAlign w:val="center"/>
            <w:hideMark/>
          </w:tcPr>
          <w:p w:rsidR="009F0A30" w:rsidRPr="00B631EF" w:rsidRDefault="009F0A30" w:rsidP="00176CD4">
            <w:pPr>
              <w:jc w:val="center"/>
              <w:rPr>
                <w:rFonts w:ascii="Arial" w:eastAsia="Times New Roman" w:hAnsi="Arial" w:cs="Arial"/>
                <w:sz w:val="20"/>
                <w:szCs w:val="20"/>
                <w:lang w:eastAsia="es-CR"/>
              </w:rPr>
            </w:pPr>
            <w:r w:rsidRPr="00B631EF">
              <w:rPr>
                <w:rFonts w:ascii="Arial" w:eastAsia="Times New Roman" w:hAnsi="Arial" w:cs="Arial"/>
                <w:sz w:val="20"/>
                <w:szCs w:val="20"/>
                <w:lang w:eastAsia="es-CR"/>
              </w:rPr>
              <w:t>2.04.01 Herramientas e instrumentos</w:t>
            </w:r>
          </w:p>
        </w:tc>
        <w:tc>
          <w:tcPr>
            <w:tcW w:w="1433"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320.000,00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 uds x 80,000,00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 xml:space="preserve">Ganchos de escombrear </w:t>
            </w:r>
            <w:r w:rsidRPr="00216A5F">
              <w:rPr>
                <w:rFonts w:ascii="Arial" w:eastAsia="Times New Roman" w:hAnsi="Arial" w:cs="Arial"/>
                <w:sz w:val="18"/>
                <w:szCs w:val="18"/>
                <w:lang w:eastAsia="es-CR"/>
              </w:rPr>
              <w:t xml:space="preserve">para poder completar los requeridos en los cursos, ya que en la actualidad solo tenemos 3. </w:t>
            </w:r>
          </w:p>
        </w:tc>
      </w:tr>
    </w:tbl>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2093"/>
        <w:gridCol w:w="1417"/>
        <w:gridCol w:w="1701"/>
        <w:gridCol w:w="851"/>
        <w:gridCol w:w="1134"/>
        <w:gridCol w:w="2693"/>
        <w:gridCol w:w="3333"/>
      </w:tblGrid>
      <w:tr w:rsidR="009F0A30" w:rsidRPr="00DF78EC" w:rsidTr="001425C4">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DF78EC"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DF78EC" w:rsidTr="001425C4">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2093" w:type="dxa"/>
            <w:vMerge w:val="restart"/>
            <w:tcBorders>
              <w:top w:val="none" w:sz="0" w:space="0" w:color="auto"/>
              <w:left w:val="none" w:sz="0" w:space="0" w:color="auto"/>
              <w:bottom w:val="none" w:sz="0" w:space="0" w:color="auto"/>
            </w:tcBorders>
            <w:hideMark/>
          </w:tcPr>
          <w:p w:rsidR="009F0A30" w:rsidRPr="00DF78EC" w:rsidRDefault="009F0A30" w:rsidP="00176CD4">
            <w:pPr>
              <w:jc w:val="center"/>
              <w:rPr>
                <w:rFonts w:ascii="Calibri" w:eastAsia="Times New Roman" w:hAnsi="Calibri" w:cs="Times New Roman"/>
                <w:lang w:eastAsia="es-CR"/>
              </w:rPr>
            </w:pPr>
            <w:r w:rsidRPr="00DF78EC">
              <w:rPr>
                <w:rFonts w:ascii="Calibri" w:eastAsia="Times New Roman" w:hAnsi="Calibri" w:cs="Times New Roman"/>
                <w:lang w:eastAsia="es-CR"/>
              </w:rPr>
              <w:t>Subpartida y descripción</w:t>
            </w:r>
          </w:p>
        </w:tc>
        <w:tc>
          <w:tcPr>
            <w:tcW w:w="1417" w:type="dxa"/>
            <w:vMerge w:val="restart"/>
            <w:tcBorders>
              <w:top w:val="none" w:sz="0" w:space="0" w:color="auto"/>
              <w:bottom w:val="none" w:sz="0" w:space="0" w:color="auto"/>
            </w:tcBorders>
            <w:noWrap/>
            <w:vAlign w:val="center"/>
            <w:hideMark/>
          </w:tcPr>
          <w:p w:rsidR="009F0A30" w:rsidRPr="00DF78E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F78EC">
              <w:rPr>
                <w:rFonts w:ascii="Calibri" w:eastAsia="Times New Roman" w:hAnsi="Calibri" w:cs="Times New Roman"/>
                <w:b/>
                <w:bCs/>
                <w:lang w:eastAsia="es-CR"/>
              </w:rPr>
              <w:t>Monto</w:t>
            </w:r>
          </w:p>
        </w:tc>
        <w:tc>
          <w:tcPr>
            <w:tcW w:w="3686" w:type="dxa"/>
            <w:gridSpan w:val="3"/>
            <w:tcBorders>
              <w:top w:val="none" w:sz="0" w:space="0" w:color="auto"/>
              <w:bottom w:val="none" w:sz="0" w:space="0" w:color="auto"/>
            </w:tcBorders>
            <w:noWrap/>
            <w:vAlign w:val="center"/>
            <w:hideMark/>
          </w:tcPr>
          <w:p w:rsidR="009F0A30" w:rsidRPr="00DF78E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F78EC">
              <w:rPr>
                <w:rFonts w:ascii="Calibri" w:eastAsia="Times New Roman" w:hAnsi="Calibri" w:cs="Times New Roman"/>
                <w:b/>
                <w:bCs/>
                <w:lang w:eastAsia="es-CR"/>
              </w:rPr>
              <w:t>Vinculación PAO</w:t>
            </w:r>
          </w:p>
        </w:tc>
        <w:tc>
          <w:tcPr>
            <w:tcW w:w="2693" w:type="dxa"/>
            <w:vMerge w:val="restart"/>
            <w:tcBorders>
              <w:top w:val="none" w:sz="0" w:space="0" w:color="auto"/>
              <w:bottom w:val="none" w:sz="0" w:space="0" w:color="auto"/>
            </w:tcBorders>
            <w:vAlign w:val="center"/>
            <w:hideMark/>
          </w:tcPr>
          <w:p w:rsidR="009F0A30" w:rsidRPr="00DF78E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F78EC">
              <w:rPr>
                <w:rFonts w:ascii="Calibri" w:eastAsia="Times New Roman" w:hAnsi="Calibri" w:cs="Times New Roman"/>
                <w:b/>
                <w:bCs/>
                <w:lang w:eastAsia="es-CR"/>
              </w:rPr>
              <w:t>Cálculo</w:t>
            </w:r>
          </w:p>
        </w:tc>
        <w:tc>
          <w:tcPr>
            <w:tcW w:w="3333" w:type="dxa"/>
            <w:vMerge w:val="restart"/>
            <w:tcBorders>
              <w:top w:val="none" w:sz="0" w:space="0" w:color="auto"/>
              <w:bottom w:val="none" w:sz="0" w:space="0" w:color="auto"/>
              <w:right w:val="none" w:sz="0" w:space="0" w:color="auto"/>
            </w:tcBorders>
            <w:noWrap/>
            <w:vAlign w:val="center"/>
            <w:hideMark/>
          </w:tcPr>
          <w:p w:rsidR="009F0A30" w:rsidRPr="00DF78E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F78EC">
              <w:rPr>
                <w:rFonts w:ascii="Calibri" w:eastAsia="Times New Roman" w:hAnsi="Calibri" w:cs="Times New Roman"/>
                <w:b/>
                <w:bCs/>
                <w:lang w:eastAsia="es-CR"/>
              </w:rPr>
              <w:t>Justificación</w:t>
            </w:r>
          </w:p>
        </w:tc>
      </w:tr>
      <w:tr w:rsidR="009F0A30" w:rsidRPr="00DF78EC" w:rsidTr="001425C4">
        <w:trPr>
          <w:trHeight w:val="383"/>
          <w:jc w:val="center"/>
        </w:trPr>
        <w:tc>
          <w:tcPr>
            <w:cnfStyle w:val="001000000000" w:firstRow="0" w:lastRow="0" w:firstColumn="1" w:lastColumn="0" w:oddVBand="0" w:evenVBand="0" w:oddHBand="0" w:evenHBand="0" w:firstRowFirstColumn="0" w:firstRowLastColumn="0" w:lastRowFirstColumn="0" w:lastRowLastColumn="0"/>
            <w:tcW w:w="2093" w:type="dxa"/>
            <w:vMerge/>
          </w:tcPr>
          <w:p w:rsidR="009F0A30" w:rsidRPr="00DF78EC" w:rsidRDefault="009F0A30" w:rsidP="00176CD4">
            <w:pPr>
              <w:jc w:val="center"/>
              <w:rPr>
                <w:rFonts w:ascii="Calibri" w:eastAsia="Times New Roman" w:hAnsi="Calibri" w:cs="Times New Roman"/>
                <w:lang w:eastAsia="es-CR"/>
              </w:rPr>
            </w:pPr>
          </w:p>
        </w:tc>
        <w:tc>
          <w:tcPr>
            <w:tcW w:w="1417" w:type="dxa"/>
            <w:vMerge/>
            <w:noWrap/>
          </w:tcPr>
          <w:p w:rsidR="009F0A30" w:rsidRPr="00DF78E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70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F78EC">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F78EC">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F78EC">
              <w:rPr>
                <w:rFonts w:ascii="Calibri" w:eastAsia="Times New Roman" w:hAnsi="Calibri" w:cs="Times New Roman"/>
                <w:b/>
                <w:bCs/>
                <w:lang w:eastAsia="es-CR"/>
              </w:rPr>
              <w:t>Acción</w:t>
            </w:r>
          </w:p>
        </w:tc>
        <w:tc>
          <w:tcPr>
            <w:tcW w:w="2693" w:type="dxa"/>
            <w:vMerge/>
          </w:tcPr>
          <w:p w:rsidR="009F0A30" w:rsidRPr="00DF78E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333" w:type="dxa"/>
            <w:vMerge/>
            <w:noWrap/>
          </w:tcPr>
          <w:p w:rsidR="009F0A30" w:rsidRPr="00DF78E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DF78EC"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vAlign w:val="center"/>
            <w:hideMark/>
          </w:tcPr>
          <w:p w:rsidR="009F0A30" w:rsidRPr="00DF78EC" w:rsidRDefault="009F0A30" w:rsidP="00176CD4">
            <w:pPr>
              <w:jc w:val="center"/>
              <w:rPr>
                <w:rFonts w:ascii="Arial" w:eastAsia="Times New Roman" w:hAnsi="Arial" w:cs="Arial"/>
                <w:sz w:val="20"/>
                <w:szCs w:val="20"/>
                <w:lang w:eastAsia="es-CR"/>
              </w:rPr>
            </w:pPr>
            <w:r w:rsidRPr="00DF78EC">
              <w:rPr>
                <w:rFonts w:ascii="Arial" w:eastAsia="Times New Roman" w:hAnsi="Arial" w:cs="Arial"/>
                <w:sz w:val="20"/>
                <w:szCs w:val="20"/>
                <w:lang w:eastAsia="es-CR"/>
              </w:rPr>
              <w:t>2.04.01 Herramientas e instrumentos</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48.000,00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24 uds x 2,000,00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Tablas para apuntes</w:t>
            </w:r>
            <w:r w:rsidRPr="00216A5F">
              <w:rPr>
                <w:rFonts w:ascii="Arial" w:eastAsia="Times New Roman" w:hAnsi="Arial" w:cs="Arial"/>
                <w:sz w:val="18"/>
                <w:szCs w:val="18"/>
                <w:lang w:eastAsia="es-CR"/>
              </w:rPr>
              <w:t xml:space="preserve"> para poder sustituir y reemplazar las que están a media vida o bien a no tenemos por daño significativo que deriva del uso frecuente en los diversos procesos de capacitación en los que se usan. </w:t>
            </w:r>
          </w:p>
        </w:tc>
      </w:tr>
      <w:tr w:rsidR="009F0A30" w:rsidRPr="00DF78EC"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9F0A30" w:rsidRPr="00DF78EC" w:rsidRDefault="009F0A30" w:rsidP="00176CD4">
            <w:pPr>
              <w:jc w:val="center"/>
              <w:rPr>
                <w:rFonts w:ascii="Arial" w:eastAsia="Times New Roman" w:hAnsi="Arial" w:cs="Arial"/>
                <w:sz w:val="20"/>
                <w:szCs w:val="20"/>
                <w:lang w:eastAsia="es-CR"/>
              </w:rPr>
            </w:pPr>
            <w:r w:rsidRPr="00DF78EC">
              <w:rPr>
                <w:rFonts w:ascii="Arial" w:eastAsia="Times New Roman" w:hAnsi="Arial" w:cs="Arial"/>
                <w:sz w:val="20"/>
                <w:szCs w:val="20"/>
                <w:lang w:eastAsia="es-CR"/>
              </w:rPr>
              <w:t>2.04.01 Herramientas e instrumentos</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30.000,00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 uds x 15,000,00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Basureros</w:t>
            </w:r>
            <w:r w:rsidRPr="00216A5F">
              <w:rPr>
                <w:rFonts w:ascii="Arial" w:eastAsia="Times New Roman" w:hAnsi="Arial" w:cs="Arial"/>
                <w:sz w:val="18"/>
                <w:szCs w:val="18"/>
                <w:lang w:eastAsia="es-CR"/>
              </w:rPr>
              <w:t xml:space="preserve"> para ser colocados en el campo de entrenamiento, para uso de los participantes en las diferentes prácticas que se realizan en los cursos. </w:t>
            </w:r>
          </w:p>
        </w:tc>
      </w:tr>
      <w:tr w:rsidR="009F0A30" w:rsidRPr="00DF78EC"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vAlign w:val="center"/>
            <w:hideMark/>
          </w:tcPr>
          <w:p w:rsidR="009F0A30" w:rsidRPr="00DF78EC" w:rsidRDefault="009F0A30" w:rsidP="00176CD4">
            <w:pPr>
              <w:jc w:val="center"/>
              <w:rPr>
                <w:rFonts w:ascii="Arial" w:eastAsia="Times New Roman" w:hAnsi="Arial" w:cs="Arial"/>
                <w:sz w:val="20"/>
                <w:szCs w:val="20"/>
                <w:lang w:eastAsia="es-CR"/>
              </w:rPr>
            </w:pPr>
            <w:r w:rsidRPr="00DF78EC">
              <w:rPr>
                <w:rFonts w:ascii="Arial" w:eastAsia="Times New Roman" w:hAnsi="Arial" w:cs="Arial"/>
                <w:sz w:val="20"/>
                <w:szCs w:val="20"/>
                <w:lang w:eastAsia="es-CR"/>
              </w:rPr>
              <w:t>2.04.01 Herramientas e instrumentos</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 uds x 20,000,00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Podómetro grande</w:t>
            </w:r>
            <w:r w:rsidRPr="00216A5F">
              <w:rPr>
                <w:rFonts w:ascii="Arial" w:eastAsia="Times New Roman" w:hAnsi="Arial" w:cs="Arial"/>
                <w:sz w:val="18"/>
                <w:szCs w:val="18"/>
                <w:lang w:eastAsia="es-CR"/>
              </w:rPr>
              <w:t xml:space="preserve">, para poder complementar los existentes, los cuales son utilizados en los diverso prosos que gerencia la academia, tales como pruebas de inducción, pruebas de acreditación de conductores, desarrollo de rutinas de ejercicios. </w:t>
            </w:r>
          </w:p>
        </w:tc>
      </w:tr>
      <w:tr w:rsidR="009F0A30" w:rsidRPr="00DF78EC"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9F0A30" w:rsidRPr="00DF78EC" w:rsidRDefault="009F0A30" w:rsidP="00176CD4">
            <w:pPr>
              <w:jc w:val="center"/>
              <w:rPr>
                <w:rFonts w:ascii="Arial" w:eastAsia="Times New Roman" w:hAnsi="Arial" w:cs="Arial"/>
                <w:sz w:val="20"/>
                <w:szCs w:val="20"/>
                <w:lang w:eastAsia="es-CR"/>
              </w:rPr>
            </w:pPr>
            <w:r w:rsidRPr="00DF78EC">
              <w:rPr>
                <w:rFonts w:ascii="Arial" w:eastAsia="Times New Roman" w:hAnsi="Arial" w:cs="Arial"/>
                <w:sz w:val="20"/>
                <w:szCs w:val="20"/>
                <w:lang w:eastAsia="es-CR"/>
              </w:rPr>
              <w:t>2.04.01 Herramientas e instrumentos</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210.000,00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 uds x 35,000,00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Doble Hembra de 2"1/2</w:t>
            </w:r>
            <w:r w:rsidRPr="00216A5F">
              <w:rPr>
                <w:rFonts w:ascii="Arial" w:eastAsia="Times New Roman" w:hAnsi="Arial" w:cs="Arial"/>
                <w:sz w:val="18"/>
                <w:szCs w:val="18"/>
                <w:lang w:eastAsia="es-CR"/>
              </w:rPr>
              <w:t xml:space="preserve"> como insumo en las prácticas de los cursos en donde se hace uso de la unidades extintoras.  </w:t>
            </w:r>
          </w:p>
        </w:tc>
      </w:tr>
      <w:tr w:rsidR="009F0A30" w:rsidRPr="00DF78EC"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vAlign w:val="center"/>
            <w:hideMark/>
          </w:tcPr>
          <w:p w:rsidR="009F0A30" w:rsidRPr="00DF78EC" w:rsidRDefault="009F0A30" w:rsidP="00176CD4">
            <w:pPr>
              <w:jc w:val="center"/>
              <w:rPr>
                <w:rFonts w:ascii="Arial" w:eastAsia="Times New Roman" w:hAnsi="Arial" w:cs="Arial"/>
                <w:sz w:val="20"/>
                <w:szCs w:val="20"/>
                <w:lang w:eastAsia="es-CR"/>
              </w:rPr>
            </w:pPr>
            <w:r w:rsidRPr="00DF78EC">
              <w:rPr>
                <w:rFonts w:ascii="Arial" w:eastAsia="Times New Roman" w:hAnsi="Arial" w:cs="Arial"/>
                <w:sz w:val="20"/>
                <w:szCs w:val="20"/>
                <w:lang w:eastAsia="es-CR"/>
              </w:rPr>
              <w:t>2.04.01 Herramientas e instrumentos</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210.000,00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 uds x 35,000,00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Doble macho de 2"1/2</w:t>
            </w:r>
            <w:r w:rsidRPr="00216A5F">
              <w:rPr>
                <w:rFonts w:ascii="Arial" w:eastAsia="Times New Roman" w:hAnsi="Arial" w:cs="Arial"/>
                <w:sz w:val="18"/>
                <w:szCs w:val="18"/>
                <w:lang w:eastAsia="es-CR"/>
              </w:rPr>
              <w:t xml:space="preserve"> como insumo en las prácticas de los cursos en donde se hace uso de la unidades extintoras.</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2044"/>
        <w:gridCol w:w="1419"/>
        <w:gridCol w:w="1582"/>
        <w:gridCol w:w="889"/>
        <w:gridCol w:w="1262"/>
        <w:gridCol w:w="2693"/>
        <w:gridCol w:w="3333"/>
      </w:tblGrid>
      <w:tr w:rsidR="009F0A30" w:rsidRPr="00DF78EC" w:rsidTr="001425C4">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DF78EC"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DF78EC" w:rsidTr="001425C4">
        <w:trPr>
          <w:cnfStyle w:val="000000100000" w:firstRow="0" w:lastRow="0" w:firstColumn="0" w:lastColumn="0" w:oddVBand="0" w:evenVBand="0" w:oddHBand="1" w:evenHBand="0" w:firstRowFirstColumn="0" w:firstRowLastColumn="0" w:lastRowFirstColumn="0" w:lastRowLastColumn="0"/>
          <w:trHeight w:val="185"/>
          <w:jc w:val="center"/>
        </w:trPr>
        <w:tc>
          <w:tcPr>
            <w:cnfStyle w:val="001000000000" w:firstRow="0" w:lastRow="0" w:firstColumn="1" w:lastColumn="0" w:oddVBand="0" w:evenVBand="0" w:oddHBand="0" w:evenHBand="0" w:firstRowFirstColumn="0" w:firstRowLastColumn="0" w:lastRowFirstColumn="0" w:lastRowLastColumn="0"/>
            <w:tcW w:w="2044" w:type="dxa"/>
            <w:vMerge w:val="restart"/>
            <w:tcBorders>
              <w:top w:val="none" w:sz="0" w:space="0" w:color="auto"/>
              <w:left w:val="none" w:sz="0" w:space="0" w:color="auto"/>
              <w:bottom w:val="none" w:sz="0" w:space="0" w:color="auto"/>
            </w:tcBorders>
            <w:hideMark/>
          </w:tcPr>
          <w:p w:rsidR="009F0A30" w:rsidRPr="00DF78EC" w:rsidRDefault="009F0A30" w:rsidP="00176CD4">
            <w:pPr>
              <w:jc w:val="center"/>
              <w:rPr>
                <w:rFonts w:ascii="Calibri" w:eastAsia="Times New Roman" w:hAnsi="Calibri" w:cs="Times New Roman"/>
                <w:lang w:eastAsia="es-CR"/>
              </w:rPr>
            </w:pPr>
            <w:r w:rsidRPr="00DF78EC">
              <w:rPr>
                <w:rFonts w:ascii="Calibri" w:eastAsia="Times New Roman" w:hAnsi="Calibri" w:cs="Times New Roman"/>
                <w:lang w:eastAsia="es-CR"/>
              </w:rPr>
              <w:t>Subpartida y descripción</w:t>
            </w:r>
          </w:p>
        </w:tc>
        <w:tc>
          <w:tcPr>
            <w:tcW w:w="1419" w:type="dxa"/>
            <w:vMerge w:val="restart"/>
            <w:tcBorders>
              <w:top w:val="none" w:sz="0" w:space="0" w:color="auto"/>
              <w:bottom w:val="none" w:sz="0" w:space="0" w:color="auto"/>
            </w:tcBorders>
            <w:noWrap/>
            <w:vAlign w:val="center"/>
            <w:hideMark/>
          </w:tcPr>
          <w:p w:rsidR="009F0A30" w:rsidRPr="00DF78E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F78EC">
              <w:rPr>
                <w:rFonts w:ascii="Calibri" w:eastAsia="Times New Roman" w:hAnsi="Calibri" w:cs="Times New Roman"/>
                <w:b/>
                <w:bCs/>
                <w:lang w:eastAsia="es-CR"/>
              </w:rPr>
              <w:t>Monto</w:t>
            </w:r>
          </w:p>
        </w:tc>
        <w:tc>
          <w:tcPr>
            <w:tcW w:w="3733" w:type="dxa"/>
            <w:gridSpan w:val="3"/>
            <w:tcBorders>
              <w:top w:val="none" w:sz="0" w:space="0" w:color="auto"/>
              <w:bottom w:val="none" w:sz="0" w:space="0" w:color="auto"/>
            </w:tcBorders>
            <w:noWrap/>
            <w:vAlign w:val="center"/>
            <w:hideMark/>
          </w:tcPr>
          <w:p w:rsidR="009F0A30" w:rsidRPr="00DF78E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F78EC">
              <w:rPr>
                <w:rFonts w:ascii="Calibri" w:eastAsia="Times New Roman" w:hAnsi="Calibri" w:cs="Times New Roman"/>
                <w:b/>
                <w:bCs/>
                <w:lang w:eastAsia="es-CR"/>
              </w:rPr>
              <w:t>Vinculación PAO</w:t>
            </w:r>
          </w:p>
        </w:tc>
        <w:tc>
          <w:tcPr>
            <w:tcW w:w="2693" w:type="dxa"/>
            <w:vMerge w:val="restart"/>
            <w:tcBorders>
              <w:top w:val="none" w:sz="0" w:space="0" w:color="auto"/>
              <w:bottom w:val="none" w:sz="0" w:space="0" w:color="auto"/>
            </w:tcBorders>
            <w:vAlign w:val="center"/>
            <w:hideMark/>
          </w:tcPr>
          <w:p w:rsidR="009F0A30" w:rsidRPr="00DF78E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F78EC">
              <w:rPr>
                <w:rFonts w:ascii="Calibri" w:eastAsia="Times New Roman" w:hAnsi="Calibri" w:cs="Times New Roman"/>
                <w:b/>
                <w:bCs/>
                <w:lang w:eastAsia="es-CR"/>
              </w:rPr>
              <w:t>Cálculo</w:t>
            </w:r>
          </w:p>
        </w:tc>
        <w:tc>
          <w:tcPr>
            <w:tcW w:w="3333" w:type="dxa"/>
            <w:vMerge w:val="restart"/>
            <w:tcBorders>
              <w:top w:val="none" w:sz="0" w:space="0" w:color="auto"/>
              <w:bottom w:val="none" w:sz="0" w:space="0" w:color="auto"/>
              <w:right w:val="none" w:sz="0" w:space="0" w:color="auto"/>
            </w:tcBorders>
            <w:noWrap/>
            <w:vAlign w:val="center"/>
            <w:hideMark/>
          </w:tcPr>
          <w:p w:rsidR="009F0A30" w:rsidRPr="00DF78E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F78EC">
              <w:rPr>
                <w:rFonts w:ascii="Calibri" w:eastAsia="Times New Roman" w:hAnsi="Calibri" w:cs="Times New Roman"/>
                <w:b/>
                <w:bCs/>
                <w:lang w:eastAsia="es-CR"/>
              </w:rPr>
              <w:t>Justificación</w:t>
            </w:r>
          </w:p>
        </w:tc>
      </w:tr>
      <w:tr w:rsidR="009F0A30" w:rsidRPr="00DF78EC" w:rsidTr="001425C4">
        <w:trPr>
          <w:trHeight w:val="337"/>
          <w:jc w:val="center"/>
        </w:trPr>
        <w:tc>
          <w:tcPr>
            <w:cnfStyle w:val="001000000000" w:firstRow="0" w:lastRow="0" w:firstColumn="1" w:lastColumn="0" w:oddVBand="0" w:evenVBand="0" w:oddHBand="0" w:evenHBand="0" w:firstRowFirstColumn="0" w:firstRowLastColumn="0" w:lastRowFirstColumn="0" w:lastRowLastColumn="0"/>
            <w:tcW w:w="2044" w:type="dxa"/>
            <w:vMerge/>
          </w:tcPr>
          <w:p w:rsidR="009F0A30" w:rsidRPr="00DF78EC" w:rsidRDefault="009F0A30" w:rsidP="00176CD4">
            <w:pPr>
              <w:jc w:val="center"/>
              <w:rPr>
                <w:rFonts w:ascii="Calibri" w:eastAsia="Times New Roman" w:hAnsi="Calibri" w:cs="Times New Roman"/>
                <w:lang w:eastAsia="es-CR"/>
              </w:rPr>
            </w:pPr>
          </w:p>
        </w:tc>
        <w:tc>
          <w:tcPr>
            <w:tcW w:w="1419" w:type="dxa"/>
            <w:vMerge/>
            <w:noWrap/>
          </w:tcPr>
          <w:p w:rsidR="009F0A30" w:rsidRPr="00DF78E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0" w:type="auto"/>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F78EC">
              <w:rPr>
                <w:rFonts w:ascii="Calibri" w:eastAsia="Times New Roman" w:hAnsi="Calibri" w:cs="Times New Roman"/>
                <w:b/>
                <w:bCs/>
                <w:lang w:eastAsia="es-CR"/>
              </w:rPr>
              <w:t>Objetivo</w:t>
            </w:r>
          </w:p>
        </w:tc>
        <w:tc>
          <w:tcPr>
            <w:tcW w:w="88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F78EC">
              <w:rPr>
                <w:rFonts w:ascii="Calibri" w:eastAsia="Times New Roman" w:hAnsi="Calibri" w:cs="Times New Roman"/>
                <w:b/>
                <w:bCs/>
                <w:lang w:eastAsia="es-CR"/>
              </w:rPr>
              <w:t>Meta</w:t>
            </w:r>
          </w:p>
        </w:tc>
        <w:tc>
          <w:tcPr>
            <w:tcW w:w="125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F78EC">
              <w:rPr>
                <w:rFonts w:ascii="Calibri" w:eastAsia="Times New Roman" w:hAnsi="Calibri" w:cs="Times New Roman"/>
                <w:b/>
                <w:bCs/>
                <w:lang w:eastAsia="es-CR"/>
              </w:rPr>
              <w:t>Acción</w:t>
            </w:r>
          </w:p>
        </w:tc>
        <w:tc>
          <w:tcPr>
            <w:tcW w:w="2693" w:type="dxa"/>
            <w:vMerge/>
          </w:tcPr>
          <w:p w:rsidR="009F0A30" w:rsidRPr="00DF78E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333" w:type="dxa"/>
            <w:vMerge/>
            <w:noWrap/>
          </w:tcPr>
          <w:p w:rsidR="009F0A30" w:rsidRPr="00DF78E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DF78EC" w:rsidTr="001425C4">
        <w:trPr>
          <w:cnfStyle w:val="000000100000" w:firstRow="0" w:lastRow="0" w:firstColumn="0" w:lastColumn="0" w:oddVBand="0" w:evenVBand="0" w:oddHBand="1" w:evenHBand="0" w:firstRowFirstColumn="0" w:firstRowLastColumn="0" w:lastRowFirstColumn="0" w:lastRowLastColumn="0"/>
          <w:trHeight w:val="1094"/>
          <w:jc w:val="center"/>
        </w:trPr>
        <w:tc>
          <w:tcPr>
            <w:cnfStyle w:val="001000000000" w:firstRow="0" w:lastRow="0" w:firstColumn="1" w:lastColumn="0" w:oddVBand="0" w:evenVBand="0" w:oddHBand="0" w:evenHBand="0" w:firstRowFirstColumn="0" w:firstRowLastColumn="0" w:lastRowFirstColumn="0" w:lastRowLastColumn="0"/>
            <w:tcW w:w="2044" w:type="dxa"/>
            <w:tcBorders>
              <w:top w:val="none" w:sz="0" w:space="0" w:color="auto"/>
              <w:left w:val="none" w:sz="0" w:space="0" w:color="auto"/>
              <w:bottom w:val="none" w:sz="0" w:space="0" w:color="auto"/>
            </w:tcBorders>
            <w:vAlign w:val="center"/>
            <w:hideMark/>
          </w:tcPr>
          <w:p w:rsidR="009F0A30" w:rsidRPr="00DF78EC" w:rsidRDefault="009F0A30" w:rsidP="00176CD4">
            <w:pPr>
              <w:jc w:val="center"/>
              <w:rPr>
                <w:rFonts w:ascii="Arial" w:eastAsia="Times New Roman" w:hAnsi="Arial" w:cs="Arial"/>
                <w:sz w:val="20"/>
                <w:szCs w:val="20"/>
                <w:lang w:eastAsia="es-CR"/>
              </w:rPr>
            </w:pPr>
            <w:r w:rsidRPr="00DF78EC">
              <w:rPr>
                <w:rFonts w:ascii="Arial" w:eastAsia="Times New Roman" w:hAnsi="Arial" w:cs="Arial"/>
                <w:sz w:val="20"/>
                <w:szCs w:val="20"/>
                <w:lang w:eastAsia="es-CR"/>
              </w:rPr>
              <w:t>2.04.01 Herramientas e instrumentos</w:t>
            </w:r>
          </w:p>
        </w:tc>
        <w:tc>
          <w:tcPr>
            <w:tcW w:w="1419"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60.000,00</w:t>
            </w:r>
          </w:p>
        </w:tc>
        <w:tc>
          <w:tcPr>
            <w:tcW w:w="0" w:type="auto"/>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86"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258"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 uds x 30,000,00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Boquillas de chorro solido 7/8</w:t>
            </w:r>
            <w:r w:rsidRPr="00216A5F">
              <w:rPr>
                <w:rFonts w:ascii="Arial" w:eastAsia="Times New Roman" w:hAnsi="Arial" w:cs="Arial"/>
                <w:sz w:val="18"/>
                <w:szCs w:val="18"/>
                <w:lang w:eastAsia="es-CR"/>
              </w:rPr>
              <w:t xml:space="preserve"> como insumo en los cursos en donde se aprende y practica las técnicas de aplicación de chorros y en los que se hace extinción de fuego. </w:t>
            </w:r>
          </w:p>
        </w:tc>
      </w:tr>
      <w:tr w:rsidR="009F0A30" w:rsidRPr="00DF78EC" w:rsidTr="001425C4">
        <w:trPr>
          <w:trHeight w:val="843"/>
          <w:jc w:val="center"/>
        </w:trPr>
        <w:tc>
          <w:tcPr>
            <w:cnfStyle w:val="001000000000" w:firstRow="0" w:lastRow="0" w:firstColumn="1" w:lastColumn="0" w:oddVBand="0" w:evenVBand="0" w:oddHBand="0" w:evenHBand="0" w:firstRowFirstColumn="0" w:firstRowLastColumn="0" w:lastRowFirstColumn="0" w:lastRowLastColumn="0"/>
            <w:tcW w:w="2044" w:type="dxa"/>
            <w:vAlign w:val="center"/>
            <w:hideMark/>
          </w:tcPr>
          <w:p w:rsidR="009F0A30" w:rsidRPr="00DF78EC" w:rsidRDefault="009F0A30" w:rsidP="00176CD4">
            <w:pPr>
              <w:jc w:val="center"/>
              <w:rPr>
                <w:rFonts w:ascii="Arial" w:eastAsia="Times New Roman" w:hAnsi="Arial" w:cs="Arial"/>
                <w:sz w:val="20"/>
                <w:szCs w:val="20"/>
                <w:lang w:eastAsia="es-CR"/>
              </w:rPr>
            </w:pPr>
            <w:r w:rsidRPr="00DF78EC">
              <w:rPr>
                <w:rFonts w:ascii="Arial" w:eastAsia="Times New Roman" w:hAnsi="Arial" w:cs="Arial"/>
                <w:sz w:val="20"/>
                <w:szCs w:val="20"/>
                <w:lang w:eastAsia="es-CR"/>
              </w:rPr>
              <w:t>2.04.01 Herramientas e instrumentos</w:t>
            </w:r>
          </w:p>
        </w:tc>
        <w:tc>
          <w:tcPr>
            <w:tcW w:w="1419"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340.000,00</w:t>
            </w:r>
          </w:p>
        </w:tc>
        <w:tc>
          <w:tcPr>
            <w:tcW w:w="0" w:type="auto"/>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86"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258"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 uds x 85,000,00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Llave de paso de bronce 2"1/2</w:t>
            </w:r>
            <w:r w:rsidRPr="00216A5F">
              <w:rPr>
                <w:rFonts w:ascii="Arial" w:eastAsia="Times New Roman" w:hAnsi="Arial" w:cs="Arial"/>
                <w:sz w:val="18"/>
                <w:szCs w:val="18"/>
                <w:lang w:eastAsia="es-CR"/>
              </w:rPr>
              <w:t xml:space="preserve"> como insumo en los cursos en donde se aprende y practica las técnicas de aplicación de chorros y en los que se hace extinción de fuego. </w:t>
            </w:r>
          </w:p>
        </w:tc>
      </w:tr>
      <w:tr w:rsidR="009F0A30" w:rsidRPr="00DF78EC" w:rsidTr="001425C4">
        <w:trPr>
          <w:cnfStyle w:val="000000100000" w:firstRow="0" w:lastRow="0" w:firstColumn="0" w:lastColumn="0" w:oddVBand="0" w:evenVBand="0" w:oddHBand="1" w:evenHBand="0" w:firstRowFirstColumn="0" w:firstRowLastColumn="0" w:lastRowFirstColumn="0" w:lastRowLastColumn="0"/>
          <w:trHeight w:val="862"/>
          <w:jc w:val="center"/>
        </w:trPr>
        <w:tc>
          <w:tcPr>
            <w:cnfStyle w:val="001000000000" w:firstRow="0" w:lastRow="0" w:firstColumn="1" w:lastColumn="0" w:oddVBand="0" w:evenVBand="0" w:oddHBand="0" w:evenHBand="0" w:firstRowFirstColumn="0" w:firstRowLastColumn="0" w:lastRowFirstColumn="0" w:lastRowLastColumn="0"/>
            <w:tcW w:w="2044" w:type="dxa"/>
            <w:tcBorders>
              <w:top w:val="none" w:sz="0" w:space="0" w:color="auto"/>
              <w:left w:val="none" w:sz="0" w:space="0" w:color="auto"/>
              <w:bottom w:val="none" w:sz="0" w:space="0" w:color="auto"/>
            </w:tcBorders>
            <w:vAlign w:val="center"/>
            <w:hideMark/>
          </w:tcPr>
          <w:p w:rsidR="009F0A30" w:rsidRPr="00DF78EC" w:rsidRDefault="009F0A30" w:rsidP="00176CD4">
            <w:pPr>
              <w:jc w:val="center"/>
              <w:rPr>
                <w:rFonts w:ascii="Arial" w:eastAsia="Times New Roman" w:hAnsi="Arial" w:cs="Arial"/>
                <w:sz w:val="20"/>
                <w:szCs w:val="20"/>
                <w:lang w:eastAsia="es-CR"/>
              </w:rPr>
            </w:pPr>
            <w:r w:rsidRPr="00DF78EC">
              <w:rPr>
                <w:rFonts w:ascii="Arial" w:eastAsia="Times New Roman" w:hAnsi="Arial" w:cs="Arial"/>
                <w:sz w:val="20"/>
                <w:szCs w:val="20"/>
                <w:lang w:eastAsia="es-CR"/>
              </w:rPr>
              <w:t>2.04.01 Herramientas e instrumentos</w:t>
            </w:r>
          </w:p>
        </w:tc>
        <w:tc>
          <w:tcPr>
            <w:tcW w:w="1419"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175.000,00</w:t>
            </w:r>
          </w:p>
        </w:tc>
        <w:tc>
          <w:tcPr>
            <w:tcW w:w="0" w:type="auto"/>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86"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258"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5 uds x 35,000,00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Llave de hidrante</w:t>
            </w:r>
            <w:r w:rsidRPr="00216A5F">
              <w:rPr>
                <w:rFonts w:ascii="Arial" w:eastAsia="Times New Roman" w:hAnsi="Arial" w:cs="Arial"/>
                <w:sz w:val="18"/>
                <w:szCs w:val="18"/>
                <w:lang w:eastAsia="es-CR"/>
              </w:rPr>
              <w:t xml:space="preserve"> como insumo en las prácticas de los cursos en donde se hace uso de las unidades extintoras.</w:t>
            </w:r>
          </w:p>
        </w:tc>
      </w:tr>
      <w:tr w:rsidR="009F0A30" w:rsidRPr="00DF78EC" w:rsidTr="001425C4">
        <w:trPr>
          <w:trHeight w:val="1046"/>
          <w:jc w:val="center"/>
        </w:trPr>
        <w:tc>
          <w:tcPr>
            <w:cnfStyle w:val="001000000000" w:firstRow="0" w:lastRow="0" w:firstColumn="1" w:lastColumn="0" w:oddVBand="0" w:evenVBand="0" w:oddHBand="0" w:evenHBand="0" w:firstRowFirstColumn="0" w:firstRowLastColumn="0" w:lastRowFirstColumn="0" w:lastRowLastColumn="0"/>
            <w:tcW w:w="2044" w:type="dxa"/>
            <w:vAlign w:val="center"/>
            <w:hideMark/>
          </w:tcPr>
          <w:p w:rsidR="009F0A30" w:rsidRPr="00DF78EC" w:rsidRDefault="009F0A30" w:rsidP="00176CD4">
            <w:pPr>
              <w:jc w:val="center"/>
              <w:rPr>
                <w:rFonts w:ascii="Arial" w:eastAsia="Times New Roman" w:hAnsi="Arial" w:cs="Arial"/>
                <w:sz w:val="20"/>
                <w:szCs w:val="20"/>
                <w:lang w:eastAsia="es-CR"/>
              </w:rPr>
            </w:pPr>
            <w:r w:rsidRPr="00DF78EC">
              <w:rPr>
                <w:rFonts w:ascii="Arial" w:eastAsia="Times New Roman" w:hAnsi="Arial" w:cs="Arial"/>
                <w:sz w:val="20"/>
                <w:szCs w:val="20"/>
                <w:lang w:eastAsia="es-CR"/>
              </w:rPr>
              <w:t>2.04.01 Herramientas e instrumentos</w:t>
            </w:r>
          </w:p>
        </w:tc>
        <w:tc>
          <w:tcPr>
            <w:tcW w:w="1419"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465.000,00</w:t>
            </w:r>
          </w:p>
        </w:tc>
        <w:tc>
          <w:tcPr>
            <w:tcW w:w="0" w:type="auto"/>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86"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258"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 uds x 155,000,00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Pitón neblinero 2"1/2</w:t>
            </w:r>
            <w:r w:rsidRPr="00216A5F">
              <w:rPr>
                <w:rFonts w:ascii="Arial" w:eastAsia="Times New Roman" w:hAnsi="Arial" w:cs="Arial"/>
                <w:sz w:val="18"/>
                <w:szCs w:val="18"/>
                <w:lang w:eastAsia="es-CR"/>
              </w:rPr>
              <w:t xml:space="preserve"> como insumo en los cursos en donde se aprende y practica las técnicas de aplicación de chorros y en los que se hace extinción de fuego. </w:t>
            </w:r>
          </w:p>
        </w:tc>
      </w:tr>
      <w:tr w:rsidR="009F0A30" w:rsidRPr="00DF78EC" w:rsidTr="001425C4">
        <w:trPr>
          <w:cnfStyle w:val="000000100000" w:firstRow="0" w:lastRow="0" w:firstColumn="0" w:lastColumn="0" w:oddVBand="0" w:evenVBand="0" w:oddHBand="1" w:evenHBand="0" w:firstRowFirstColumn="0" w:firstRowLastColumn="0" w:lastRowFirstColumn="0" w:lastRowLastColumn="0"/>
          <w:trHeight w:val="878"/>
          <w:jc w:val="center"/>
        </w:trPr>
        <w:tc>
          <w:tcPr>
            <w:cnfStyle w:val="001000000000" w:firstRow="0" w:lastRow="0" w:firstColumn="1" w:lastColumn="0" w:oddVBand="0" w:evenVBand="0" w:oddHBand="0" w:evenHBand="0" w:firstRowFirstColumn="0" w:firstRowLastColumn="0" w:lastRowFirstColumn="0" w:lastRowLastColumn="0"/>
            <w:tcW w:w="2044" w:type="dxa"/>
            <w:tcBorders>
              <w:top w:val="none" w:sz="0" w:space="0" w:color="auto"/>
              <w:left w:val="none" w:sz="0" w:space="0" w:color="auto"/>
              <w:bottom w:val="none" w:sz="0" w:space="0" w:color="auto"/>
            </w:tcBorders>
            <w:vAlign w:val="center"/>
            <w:hideMark/>
          </w:tcPr>
          <w:p w:rsidR="009F0A30" w:rsidRPr="00DF78EC" w:rsidRDefault="009F0A30" w:rsidP="00176CD4">
            <w:pPr>
              <w:jc w:val="center"/>
              <w:rPr>
                <w:rFonts w:ascii="Arial" w:eastAsia="Times New Roman" w:hAnsi="Arial" w:cs="Arial"/>
                <w:sz w:val="20"/>
                <w:szCs w:val="20"/>
                <w:lang w:eastAsia="es-CR"/>
              </w:rPr>
            </w:pPr>
            <w:r w:rsidRPr="00DF78EC">
              <w:rPr>
                <w:rFonts w:ascii="Arial" w:eastAsia="Times New Roman" w:hAnsi="Arial" w:cs="Arial"/>
                <w:sz w:val="20"/>
                <w:szCs w:val="20"/>
                <w:lang w:eastAsia="es-CR"/>
              </w:rPr>
              <w:t>2.04.01 Herramientas e instrumentos</w:t>
            </w:r>
          </w:p>
        </w:tc>
        <w:tc>
          <w:tcPr>
            <w:tcW w:w="1419"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375.000,00</w:t>
            </w:r>
          </w:p>
        </w:tc>
        <w:tc>
          <w:tcPr>
            <w:tcW w:w="0" w:type="auto"/>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86"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258"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 uds x 125,000,00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Pitón neblinero 1"1/2</w:t>
            </w:r>
            <w:r w:rsidRPr="00216A5F">
              <w:rPr>
                <w:rFonts w:ascii="Arial" w:eastAsia="Times New Roman" w:hAnsi="Arial" w:cs="Arial"/>
                <w:sz w:val="18"/>
                <w:szCs w:val="18"/>
                <w:lang w:eastAsia="es-CR"/>
              </w:rPr>
              <w:t xml:space="preserve"> como insumo en los cursos en donde se aprende y practica las técnicas de aplicación de chorros y en los que se hace extinción de fuego. </w:t>
            </w:r>
          </w:p>
        </w:tc>
      </w:tr>
      <w:tr w:rsidR="009F0A30" w:rsidRPr="00DF78EC" w:rsidTr="001425C4">
        <w:trPr>
          <w:trHeight w:val="838"/>
          <w:jc w:val="center"/>
        </w:trPr>
        <w:tc>
          <w:tcPr>
            <w:cnfStyle w:val="001000000000" w:firstRow="0" w:lastRow="0" w:firstColumn="1" w:lastColumn="0" w:oddVBand="0" w:evenVBand="0" w:oddHBand="0" w:evenHBand="0" w:firstRowFirstColumn="0" w:firstRowLastColumn="0" w:lastRowFirstColumn="0" w:lastRowLastColumn="0"/>
            <w:tcW w:w="2044" w:type="dxa"/>
            <w:vAlign w:val="center"/>
            <w:hideMark/>
          </w:tcPr>
          <w:p w:rsidR="009F0A30" w:rsidRPr="00DF78EC" w:rsidRDefault="009F0A30" w:rsidP="00176CD4">
            <w:pPr>
              <w:jc w:val="center"/>
              <w:rPr>
                <w:rFonts w:ascii="Arial" w:eastAsia="Times New Roman" w:hAnsi="Arial" w:cs="Arial"/>
                <w:sz w:val="20"/>
                <w:szCs w:val="20"/>
                <w:lang w:eastAsia="es-CR"/>
              </w:rPr>
            </w:pPr>
            <w:r w:rsidRPr="00DF78EC">
              <w:rPr>
                <w:rFonts w:ascii="Arial" w:eastAsia="Times New Roman" w:hAnsi="Arial" w:cs="Arial"/>
                <w:sz w:val="20"/>
                <w:szCs w:val="20"/>
                <w:lang w:eastAsia="es-CR"/>
              </w:rPr>
              <w:t>2.04.01 Herramientas e instrumentos</w:t>
            </w:r>
          </w:p>
        </w:tc>
        <w:tc>
          <w:tcPr>
            <w:tcW w:w="1419"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195.000,00</w:t>
            </w:r>
          </w:p>
        </w:tc>
        <w:tc>
          <w:tcPr>
            <w:tcW w:w="0" w:type="auto"/>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86"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258"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 uds x 65,000,00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Llaves de paso de 1"1/2</w:t>
            </w:r>
            <w:r w:rsidRPr="00216A5F">
              <w:rPr>
                <w:rFonts w:ascii="Arial" w:eastAsia="Times New Roman" w:hAnsi="Arial" w:cs="Arial"/>
                <w:sz w:val="18"/>
                <w:szCs w:val="18"/>
                <w:lang w:eastAsia="es-CR"/>
              </w:rPr>
              <w:t xml:space="preserve"> como insumo en los cursos en donde se aprende y practica las técnicas de aplicación de chorros y en los que se hace extinción de fuego. </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2350"/>
        <w:gridCol w:w="1117"/>
        <w:gridCol w:w="1603"/>
        <w:gridCol w:w="779"/>
        <w:gridCol w:w="1347"/>
        <w:gridCol w:w="2693"/>
        <w:gridCol w:w="3333"/>
      </w:tblGrid>
      <w:tr w:rsidR="009F0A30" w:rsidRPr="00DF78EC" w:rsidTr="001425C4">
        <w:trPr>
          <w:cnfStyle w:val="100000000000" w:firstRow="1" w:lastRow="0" w:firstColumn="0" w:lastColumn="0" w:oddVBand="0" w:evenVBand="0" w:oddHBand="0"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DF78EC"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DF78EC" w:rsidTr="001425C4">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hideMark/>
          </w:tcPr>
          <w:p w:rsidR="009F0A30" w:rsidRPr="00DF78EC" w:rsidRDefault="009F0A30" w:rsidP="00176CD4">
            <w:pPr>
              <w:jc w:val="center"/>
              <w:rPr>
                <w:rFonts w:ascii="Calibri" w:eastAsia="Times New Roman" w:hAnsi="Calibri" w:cs="Times New Roman"/>
                <w:lang w:eastAsia="es-CR"/>
              </w:rPr>
            </w:pPr>
            <w:r w:rsidRPr="00DF78EC">
              <w:rPr>
                <w:rFonts w:ascii="Calibri" w:eastAsia="Times New Roman" w:hAnsi="Calibri" w:cs="Times New Roman"/>
                <w:lang w:eastAsia="es-CR"/>
              </w:rPr>
              <w:t>Subpartida y descripción</w:t>
            </w:r>
          </w:p>
        </w:tc>
        <w:tc>
          <w:tcPr>
            <w:tcW w:w="0" w:type="auto"/>
            <w:vMerge w:val="restart"/>
            <w:tcBorders>
              <w:top w:val="none" w:sz="0" w:space="0" w:color="auto"/>
              <w:bottom w:val="none" w:sz="0" w:space="0" w:color="auto"/>
            </w:tcBorders>
            <w:noWrap/>
            <w:vAlign w:val="center"/>
            <w:hideMark/>
          </w:tcPr>
          <w:p w:rsidR="009F0A30" w:rsidRPr="00DF78E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F78EC">
              <w:rPr>
                <w:rFonts w:ascii="Calibri" w:eastAsia="Times New Roman" w:hAnsi="Calibri" w:cs="Times New Roman"/>
                <w:b/>
                <w:bCs/>
                <w:lang w:eastAsia="es-CR"/>
              </w:rPr>
              <w:t>Monto</w:t>
            </w:r>
          </w:p>
        </w:tc>
        <w:tc>
          <w:tcPr>
            <w:tcW w:w="3729" w:type="dxa"/>
            <w:gridSpan w:val="3"/>
            <w:tcBorders>
              <w:top w:val="none" w:sz="0" w:space="0" w:color="auto"/>
              <w:bottom w:val="none" w:sz="0" w:space="0" w:color="auto"/>
            </w:tcBorders>
            <w:noWrap/>
            <w:vAlign w:val="center"/>
            <w:hideMark/>
          </w:tcPr>
          <w:p w:rsidR="009F0A30" w:rsidRPr="00DF78E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F78EC">
              <w:rPr>
                <w:rFonts w:ascii="Calibri" w:eastAsia="Times New Roman" w:hAnsi="Calibri" w:cs="Times New Roman"/>
                <w:b/>
                <w:bCs/>
                <w:lang w:eastAsia="es-CR"/>
              </w:rPr>
              <w:t>Vinculación PAO</w:t>
            </w:r>
          </w:p>
        </w:tc>
        <w:tc>
          <w:tcPr>
            <w:tcW w:w="2693" w:type="dxa"/>
            <w:vMerge w:val="restart"/>
            <w:tcBorders>
              <w:top w:val="none" w:sz="0" w:space="0" w:color="auto"/>
              <w:bottom w:val="none" w:sz="0" w:space="0" w:color="auto"/>
            </w:tcBorders>
            <w:vAlign w:val="center"/>
            <w:hideMark/>
          </w:tcPr>
          <w:p w:rsidR="009F0A30" w:rsidRPr="00DF78E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F78EC">
              <w:rPr>
                <w:rFonts w:ascii="Calibri" w:eastAsia="Times New Roman" w:hAnsi="Calibri" w:cs="Times New Roman"/>
                <w:b/>
                <w:bCs/>
                <w:lang w:eastAsia="es-CR"/>
              </w:rPr>
              <w:t>Cálculo</w:t>
            </w:r>
          </w:p>
        </w:tc>
        <w:tc>
          <w:tcPr>
            <w:tcW w:w="3333" w:type="dxa"/>
            <w:vMerge w:val="restart"/>
            <w:tcBorders>
              <w:top w:val="none" w:sz="0" w:space="0" w:color="auto"/>
              <w:bottom w:val="none" w:sz="0" w:space="0" w:color="auto"/>
              <w:right w:val="none" w:sz="0" w:space="0" w:color="auto"/>
            </w:tcBorders>
            <w:noWrap/>
            <w:vAlign w:val="center"/>
            <w:hideMark/>
          </w:tcPr>
          <w:p w:rsidR="009F0A30" w:rsidRPr="00DF78E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F78EC">
              <w:rPr>
                <w:rFonts w:ascii="Calibri" w:eastAsia="Times New Roman" w:hAnsi="Calibri" w:cs="Times New Roman"/>
                <w:b/>
                <w:bCs/>
                <w:lang w:eastAsia="es-CR"/>
              </w:rPr>
              <w:t>Justificación</w:t>
            </w:r>
          </w:p>
        </w:tc>
      </w:tr>
      <w:tr w:rsidR="009F0A30" w:rsidRPr="00DF78EC" w:rsidTr="001425C4">
        <w:trPr>
          <w:trHeight w:val="322"/>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9F0A30" w:rsidRPr="00DF78EC" w:rsidRDefault="009F0A30" w:rsidP="00176CD4">
            <w:pPr>
              <w:jc w:val="center"/>
              <w:rPr>
                <w:rFonts w:ascii="Calibri" w:eastAsia="Times New Roman" w:hAnsi="Calibri" w:cs="Times New Roman"/>
                <w:lang w:eastAsia="es-CR"/>
              </w:rPr>
            </w:pPr>
          </w:p>
        </w:tc>
        <w:tc>
          <w:tcPr>
            <w:tcW w:w="0" w:type="auto"/>
            <w:vMerge/>
            <w:noWrap/>
          </w:tcPr>
          <w:p w:rsidR="009F0A30" w:rsidRPr="00DF78E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0" w:type="auto"/>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F78EC">
              <w:rPr>
                <w:rFonts w:ascii="Calibri" w:eastAsia="Times New Roman" w:hAnsi="Calibri" w:cs="Times New Roman"/>
                <w:b/>
                <w:bCs/>
                <w:lang w:eastAsia="es-CR"/>
              </w:rPr>
              <w:t>Objetivo</w:t>
            </w:r>
          </w:p>
        </w:tc>
        <w:tc>
          <w:tcPr>
            <w:tcW w:w="0" w:type="auto"/>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F78EC">
              <w:rPr>
                <w:rFonts w:ascii="Calibri" w:eastAsia="Times New Roman" w:hAnsi="Calibri" w:cs="Times New Roman"/>
                <w:b/>
                <w:bCs/>
                <w:lang w:eastAsia="es-CR"/>
              </w:rPr>
              <w:t>Meta</w:t>
            </w:r>
          </w:p>
        </w:tc>
        <w:tc>
          <w:tcPr>
            <w:tcW w:w="132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F78EC">
              <w:rPr>
                <w:rFonts w:ascii="Calibri" w:eastAsia="Times New Roman" w:hAnsi="Calibri" w:cs="Times New Roman"/>
                <w:b/>
                <w:bCs/>
                <w:lang w:eastAsia="es-CR"/>
              </w:rPr>
              <w:t>Acción</w:t>
            </w:r>
          </w:p>
        </w:tc>
        <w:tc>
          <w:tcPr>
            <w:tcW w:w="2693" w:type="dxa"/>
            <w:vMerge/>
          </w:tcPr>
          <w:p w:rsidR="009F0A30" w:rsidRPr="00DF78E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333" w:type="dxa"/>
            <w:vMerge/>
            <w:noWrap/>
          </w:tcPr>
          <w:p w:rsidR="009F0A30" w:rsidRPr="00DF78E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DF78EC" w:rsidTr="001425C4">
        <w:trPr>
          <w:cnfStyle w:val="000000100000" w:firstRow="0" w:lastRow="0" w:firstColumn="0" w:lastColumn="0" w:oddVBand="0" w:evenVBand="0" w:oddHBand="1" w:evenHBand="0" w:firstRowFirstColumn="0" w:firstRowLastColumn="0" w:lastRowFirstColumn="0" w:lastRowLastColumn="0"/>
          <w:trHeight w:val="1051"/>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hideMark/>
          </w:tcPr>
          <w:p w:rsidR="009F0A30" w:rsidRPr="00DF78EC" w:rsidRDefault="009F0A30" w:rsidP="00176CD4">
            <w:pPr>
              <w:jc w:val="center"/>
              <w:rPr>
                <w:rFonts w:ascii="Arial" w:eastAsia="Times New Roman" w:hAnsi="Arial" w:cs="Arial"/>
                <w:sz w:val="20"/>
                <w:szCs w:val="20"/>
                <w:lang w:eastAsia="es-CR"/>
              </w:rPr>
            </w:pPr>
            <w:r w:rsidRPr="00DF78EC">
              <w:rPr>
                <w:rFonts w:ascii="Arial" w:eastAsia="Times New Roman" w:hAnsi="Arial" w:cs="Arial"/>
                <w:sz w:val="20"/>
                <w:szCs w:val="20"/>
                <w:lang w:eastAsia="es-CR"/>
              </w:rPr>
              <w:t>2.04.01 Herramientas e instrumentos</w:t>
            </w:r>
          </w:p>
        </w:tc>
        <w:tc>
          <w:tcPr>
            <w:tcW w:w="0" w:type="auto"/>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255.000,00</w:t>
            </w:r>
          </w:p>
        </w:tc>
        <w:tc>
          <w:tcPr>
            <w:tcW w:w="0" w:type="auto"/>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0" w:type="auto"/>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326"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 uds x 85,000,00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Llave de paso de 2"1/2</w:t>
            </w:r>
            <w:r w:rsidRPr="00216A5F">
              <w:rPr>
                <w:rFonts w:ascii="Arial" w:eastAsia="Times New Roman" w:hAnsi="Arial" w:cs="Arial"/>
                <w:sz w:val="18"/>
                <w:szCs w:val="18"/>
                <w:lang w:eastAsia="es-CR"/>
              </w:rPr>
              <w:t xml:space="preserve"> como insumo en los cursos en donde se aprende y practica las técnicas de aplicación de chorros y en los que se hace extinción de fuego. </w:t>
            </w:r>
          </w:p>
        </w:tc>
      </w:tr>
      <w:tr w:rsidR="009F0A30" w:rsidRPr="00DF78EC" w:rsidTr="001425C4">
        <w:trPr>
          <w:trHeight w:val="883"/>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9F0A30" w:rsidRPr="00DF78EC" w:rsidRDefault="009F0A30" w:rsidP="00176CD4">
            <w:pPr>
              <w:jc w:val="center"/>
              <w:rPr>
                <w:rFonts w:ascii="Arial" w:eastAsia="Times New Roman" w:hAnsi="Arial" w:cs="Arial"/>
                <w:sz w:val="20"/>
                <w:szCs w:val="20"/>
                <w:lang w:eastAsia="es-CR"/>
              </w:rPr>
            </w:pPr>
            <w:r w:rsidRPr="00DF78EC">
              <w:rPr>
                <w:rFonts w:ascii="Arial" w:eastAsia="Times New Roman" w:hAnsi="Arial" w:cs="Arial"/>
                <w:sz w:val="20"/>
                <w:szCs w:val="20"/>
                <w:lang w:eastAsia="es-CR"/>
              </w:rPr>
              <w:t>2.04.01 Herramientas e instrumentos</w:t>
            </w:r>
          </w:p>
        </w:tc>
        <w:tc>
          <w:tcPr>
            <w:tcW w:w="0" w:type="auto"/>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80.000,00</w:t>
            </w:r>
          </w:p>
        </w:tc>
        <w:tc>
          <w:tcPr>
            <w:tcW w:w="0" w:type="auto"/>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0" w:type="auto"/>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326"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 uds x 20,000,00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Bolsos para herramienta</w:t>
            </w:r>
            <w:r w:rsidRPr="00216A5F">
              <w:rPr>
                <w:rFonts w:ascii="Arial" w:eastAsia="Times New Roman" w:hAnsi="Arial" w:cs="Arial"/>
                <w:sz w:val="18"/>
                <w:szCs w:val="18"/>
                <w:lang w:eastAsia="es-CR"/>
              </w:rPr>
              <w:t xml:space="preserve"> como insumo para poder confeccionar los bolsos utilizados en los cursos de sistemas fijos.</w:t>
            </w:r>
          </w:p>
        </w:tc>
      </w:tr>
      <w:tr w:rsidR="009F0A30" w:rsidRPr="00DF78EC" w:rsidTr="001425C4">
        <w:trPr>
          <w:cnfStyle w:val="000000100000" w:firstRow="0" w:lastRow="0" w:firstColumn="0" w:lastColumn="0" w:oddVBand="0" w:evenVBand="0" w:oddHBand="1" w:evenHBand="0" w:firstRowFirstColumn="0" w:firstRowLastColumn="0" w:lastRowFirstColumn="0" w:lastRowLastColumn="0"/>
          <w:trHeight w:val="782"/>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hideMark/>
          </w:tcPr>
          <w:p w:rsidR="009F0A30" w:rsidRPr="00DF78EC" w:rsidRDefault="009F0A30" w:rsidP="00176CD4">
            <w:pPr>
              <w:jc w:val="center"/>
              <w:rPr>
                <w:rFonts w:ascii="Arial" w:eastAsia="Times New Roman" w:hAnsi="Arial" w:cs="Arial"/>
                <w:sz w:val="20"/>
                <w:szCs w:val="20"/>
                <w:lang w:eastAsia="es-CR"/>
              </w:rPr>
            </w:pPr>
            <w:r w:rsidRPr="00DF78EC">
              <w:rPr>
                <w:rFonts w:ascii="Arial" w:eastAsia="Times New Roman" w:hAnsi="Arial" w:cs="Arial"/>
                <w:sz w:val="20"/>
                <w:szCs w:val="20"/>
                <w:lang w:eastAsia="es-CR"/>
              </w:rPr>
              <w:t>2.04.01 Herramientas e instrumentos</w:t>
            </w:r>
          </w:p>
        </w:tc>
        <w:tc>
          <w:tcPr>
            <w:tcW w:w="0" w:type="auto"/>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10.000,00</w:t>
            </w:r>
          </w:p>
        </w:tc>
        <w:tc>
          <w:tcPr>
            <w:tcW w:w="0" w:type="auto"/>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0" w:type="auto"/>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326"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 uds x 2,500,00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Mazos de hule de 4"</w:t>
            </w:r>
            <w:r w:rsidRPr="00216A5F">
              <w:rPr>
                <w:rFonts w:ascii="Arial" w:eastAsia="Times New Roman" w:hAnsi="Arial" w:cs="Arial"/>
                <w:sz w:val="18"/>
                <w:szCs w:val="18"/>
                <w:lang w:eastAsia="es-CR"/>
              </w:rPr>
              <w:t xml:space="preserve"> como insumo para poder confeccionar los bolsos utilizados en los cursos de sistemas fijos.</w:t>
            </w:r>
          </w:p>
        </w:tc>
      </w:tr>
      <w:tr w:rsidR="009F0A30" w:rsidRPr="00DF78EC" w:rsidTr="001425C4">
        <w:trPr>
          <w:trHeight w:val="966"/>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9F0A30" w:rsidRPr="00DF78EC" w:rsidRDefault="009F0A30" w:rsidP="00176CD4">
            <w:pPr>
              <w:jc w:val="center"/>
              <w:rPr>
                <w:rFonts w:ascii="Arial" w:eastAsia="Times New Roman" w:hAnsi="Arial" w:cs="Arial"/>
                <w:sz w:val="20"/>
                <w:szCs w:val="20"/>
                <w:lang w:eastAsia="es-CR"/>
              </w:rPr>
            </w:pPr>
            <w:r w:rsidRPr="00DF78EC">
              <w:rPr>
                <w:rFonts w:ascii="Arial" w:eastAsia="Times New Roman" w:hAnsi="Arial" w:cs="Arial"/>
                <w:sz w:val="20"/>
                <w:szCs w:val="20"/>
                <w:lang w:eastAsia="es-CR"/>
              </w:rPr>
              <w:t>2.04.01 Herramientas e instrumentos</w:t>
            </w:r>
          </w:p>
        </w:tc>
        <w:tc>
          <w:tcPr>
            <w:tcW w:w="0" w:type="auto"/>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8.000,00</w:t>
            </w:r>
          </w:p>
        </w:tc>
        <w:tc>
          <w:tcPr>
            <w:tcW w:w="0" w:type="auto"/>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0" w:type="auto"/>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326"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 uds x 2,000,00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Desatornillador plano</w:t>
            </w:r>
            <w:r w:rsidRPr="00216A5F">
              <w:rPr>
                <w:rFonts w:ascii="Arial" w:eastAsia="Times New Roman" w:hAnsi="Arial" w:cs="Arial"/>
                <w:sz w:val="18"/>
                <w:szCs w:val="18"/>
                <w:lang w:eastAsia="es-CR"/>
              </w:rPr>
              <w:t xml:space="preserve"> como insumo para poder confeccionar los bolsos utilizados en los cursos de sistemas fijos.</w:t>
            </w:r>
          </w:p>
        </w:tc>
      </w:tr>
      <w:tr w:rsidR="009F0A30" w:rsidRPr="00DF78EC" w:rsidTr="001425C4">
        <w:trPr>
          <w:cnfStyle w:val="000000100000" w:firstRow="0" w:lastRow="0" w:firstColumn="0" w:lastColumn="0" w:oddVBand="0" w:evenVBand="0" w:oddHBand="1" w:evenHBand="0" w:firstRowFirstColumn="0" w:firstRowLastColumn="0" w:lastRowFirstColumn="0" w:lastRowLastColumn="0"/>
          <w:trHeight w:val="994"/>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hideMark/>
          </w:tcPr>
          <w:p w:rsidR="009F0A30" w:rsidRPr="00DF78EC" w:rsidRDefault="009F0A30" w:rsidP="00176CD4">
            <w:pPr>
              <w:jc w:val="center"/>
              <w:rPr>
                <w:rFonts w:ascii="Arial" w:eastAsia="Times New Roman" w:hAnsi="Arial" w:cs="Arial"/>
                <w:sz w:val="20"/>
                <w:szCs w:val="20"/>
                <w:lang w:eastAsia="es-CR"/>
              </w:rPr>
            </w:pPr>
            <w:r w:rsidRPr="00DF78EC">
              <w:rPr>
                <w:rFonts w:ascii="Arial" w:eastAsia="Times New Roman" w:hAnsi="Arial" w:cs="Arial"/>
                <w:sz w:val="20"/>
                <w:szCs w:val="20"/>
                <w:lang w:eastAsia="es-CR"/>
              </w:rPr>
              <w:t>2.04.01 Herramientas e instrumentos</w:t>
            </w:r>
          </w:p>
        </w:tc>
        <w:tc>
          <w:tcPr>
            <w:tcW w:w="0" w:type="auto"/>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8.000,00</w:t>
            </w:r>
          </w:p>
        </w:tc>
        <w:tc>
          <w:tcPr>
            <w:tcW w:w="0" w:type="auto"/>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0" w:type="auto"/>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326"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 uds x 2,000,00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Desatornillador Philips</w:t>
            </w:r>
            <w:r w:rsidRPr="00216A5F">
              <w:rPr>
                <w:rFonts w:ascii="Arial" w:eastAsia="Times New Roman" w:hAnsi="Arial" w:cs="Arial"/>
                <w:sz w:val="18"/>
                <w:szCs w:val="18"/>
                <w:lang w:eastAsia="es-CR"/>
              </w:rPr>
              <w:t xml:space="preserve"> como insumo para poder confeccionar los bolsos utilizados en los cursos de sistemas fijos.</w:t>
            </w:r>
          </w:p>
        </w:tc>
      </w:tr>
      <w:tr w:rsidR="009F0A30" w:rsidRPr="00DF78EC" w:rsidTr="001425C4">
        <w:trPr>
          <w:trHeight w:val="96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9F0A30" w:rsidRPr="00DF78EC" w:rsidRDefault="009F0A30" w:rsidP="00176CD4">
            <w:pPr>
              <w:jc w:val="center"/>
              <w:rPr>
                <w:rFonts w:ascii="Arial" w:eastAsia="Times New Roman" w:hAnsi="Arial" w:cs="Arial"/>
                <w:sz w:val="20"/>
                <w:szCs w:val="20"/>
                <w:lang w:eastAsia="es-CR"/>
              </w:rPr>
            </w:pPr>
            <w:r w:rsidRPr="00DF78EC">
              <w:rPr>
                <w:rFonts w:ascii="Arial" w:eastAsia="Times New Roman" w:hAnsi="Arial" w:cs="Arial"/>
                <w:sz w:val="20"/>
                <w:szCs w:val="20"/>
                <w:lang w:eastAsia="es-CR"/>
              </w:rPr>
              <w:t>2.04.01 Herramientas e instrumentos</w:t>
            </w:r>
          </w:p>
        </w:tc>
        <w:tc>
          <w:tcPr>
            <w:tcW w:w="0" w:type="auto"/>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40.000,00</w:t>
            </w:r>
          </w:p>
        </w:tc>
        <w:tc>
          <w:tcPr>
            <w:tcW w:w="0" w:type="auto"/>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0" w:type="auto"/>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326"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 uds x 10,000,00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Llaves francesas</w:t>
            </w:r>
            <w:r w:rsidRPr="00216A5F">
              <w:rPr>
                <w:rFonts w:ascii="Arial" w:eastAsia="Times New Roman" w:hAnsi="Arial" w:cs="Arial"/>
                <w:sz w:val="18"/>
                <w:szCs w:val="18"/>
                <w:lang w:eastAsia="es-CR"/>
              </w:rPr>
              <w:t xml:space="preserve"> de 30 cm como insumo para poder confeccionar los bolsos utilizados en los cursos de sistemas fijos.</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2386"/>
        <w:gridCol w:w="1117"/>
        <w:gridCol w:w="1604"/>
        <w:gridCol w:w="780"/>
        <w:gridCol w:w="1309"/>
        <w:gridCol w:w="2693"/>
        <w:gridCol w:w="3333"/>
      </w:tblGrid>
      <w:tr w:rsidR="009F0A30" w:rsidRPr="006857B1"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6857B1"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6857B1" w:rsidTr="001425C4">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hideMark/>
          </w:tcPr>
          <w:p w:rsidR="009F0A30" w:rsidRPr="006857B1" w:rsidRDefault="009F0A30" w:rsidP="00176CD4">
            <w:pPr>
              <w:jc w:val="center"/>
              <w:rPr>
                <w:rFonts w:ascii="Calibri" w:eastAsia="Times New Roman" w:hAnsi="Calibri" w:cs="Times New Roman"/>
                <w:lang w:eastAsia="es-CR"/>
              </w:rPr>
            </w:pPr>
            <w:r w:rsidRPr="006857B1">
              <w:rPr>
                <w:rFonts w:ascii="Calibri" w:eastAsia="Times New Roman" w:hAnsi="Calibri" w:cs="Times New Roman"/>
                <w:lang w:eastAsia="es-CR"/>
              </w:rPr>
              <w:t>Subpartida y descripción</w:t>
            </w:r>
          </w:p>
        </w:tc>
        <w:tc>
          <w:tcPr>
            <w:tcW w:w="0" w:type="auto"/>
            <w:vMerge w:val="restart"/>
            <w:tcBorders>
              <w:top w:val="none" w:sz="0" w:space="0" w:color="auto"/>
              <w:bottom w:val="none" w:sz="0" w:space="0" w:color="auto"/>
            </w:tcBorders>
            <w:noWrap/>
            <w:vAlign w:val="center"/>
            <w:hideMark/>
          </w:tcPr>
          <w:p w:rsidR="009F0A30" w:rsidRPr="006857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Monto</w:t>
            </w:r>
          </w:p>
        </w:tc>
        <w:tc>
          <w:tcPr>
            <w:tcW w:w="3693" w:type="dxa"/>
            <w:gridSpan w:val="3"/>
            <w:tcBorders>
              <w:top w:val="none" w:sz="0" w:space="0" w:color="auto"/>
              <w:bottom w:val="none" w:sz="0" w:space="0" w:color="auto"/>
            </w:tcBorders>
            <w:noWrap/>
            <w:vAlign w:val="center"/>
            <w:hideMark/>
          </w:tcPr>
          <w:p w:rsidR="009F0A30" w:rsidRPr="006857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Vinculación PAO</w:t>
            </w:r>
          </w:p>
        </w:tc>
        <w:tc>
          <w:tcPr>
            <w:tcW w:w="2693" w:type="dxa"/>
            <w:vMerge w:val="restart"/>
            <w:tcBorders>
              <w:top w:val="none" w:sz="0" w:space="0" w:color="auto"/>
              <w:bottom w:val="none" w:sz="0" w:space="0" w:color="auto"/>
            </w:tcBorders>
            <w:vAlign w:val="center"/>
            <w:hideMark/>
          </w:tcPr>
          <w:p w:rsidR="009F0A30" w:rsidRPr="006857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Cálculo</w:t>
            </w:r>
          </w:p>
        </w:tc>
        <w:tc>
          <w:tcPr>
            <w:tcW w:w="3333" w:type="dxa"/>
            <w:vMerge w:val="restart"/>
            <w:tcBorders>
              <w:top w:val="none" w:sz="0" w:space="0" w:color="auto"/>
              <w:bottom w:val="none" w:sz="0" w:space="0" w:color="auto"/>
              <w:right w:val="none" w:sz="0" w:space="0" w:color="auto"/>
            </w:tcBorders>
            <w:noWrap/>
            <w:vAlign w:val="center"/>
            <w:hideMark/>
          </w:tcPr>
          <w:p w:rsidR="009F0A30" w:rsidRPr="006857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Justificación</w:t>
            </w:r>
          </w:p>
        </w:tc>
      </w:tr>
      <w:tr w:rsidR="009F0A30" w:rsidRPr="006857B1" w:rsidTr="001425C4">
        <w:trPr>
          <w:trHeight w:val="294"/>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9F0A30" w:rsidRPr="006857B1" w:rsidRDefault="009F0A30" w:rsidP="00176CD4">
            <w:pPr>
              <w:jc w:val="center"/>
              <w:rPr>
                <w:rFonts w:ascii="Calibri" w:eastAsia="Times New Roman" w:hAnsi="Calibri" w:cs="Times New Roman"/>
                <w:lang w:eastAsia="es-CR"/>
              </w:rPr>
            </w:pPr>
          </w:p>
        </w:tc>
        <w:tc>
          <w:tcPr>
            <w:tcW w:w="0" w:type="auto"/>
            <w:vMerge/>
            <w:noWrap/>
          </w:tcPr>
          <w:p w:rsidR="009F0A30" w:rsidRPr="006857B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0" w:type="auto"/>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Objetivo</w:t>
            </w:r>
          </w:p>
        </w:tc>
        <w:tc>
          <w:tcPr>
            <w:tcW w:w="0" w:type="auto"/>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Meta</w:t>
            </w:r>
          </w:p>
        </w:tc>
        <w:tc>
          <w:tcPr>
            <w:tcW w:w="1287"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Acción</w:t>
            </w:r>
          </w:p>
        </w:tc>
        <w:tc>
          <w:tcPr>
            <w:tcW w:w="2693" w:type="dxa"/>
            <w:vMerge/>
          </w:tcPr>
          <w:p w:rsidR="009F0A30" w:rsidRPr="006857B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333" w:type="dxa"/>
            <w:vMerge/>
            <w:noWrap/>
          </w:tcPr>
          <w:p w:rsidR="009F0A30" w:rsidRPr="006857B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6857B1"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0" w:type="auto"/>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40.000,00</w:t>
            </w:r>
          </w:p>
        </w:tc>
        <w:tc>
          <w:tcPr>
            <w:tcW w:w="0" w:type="auto"/>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0" w:type="auto"/>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287"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 uds x 10,000,00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Llave de cañería</w:t>
            </w:r>
            <w:r w:rsidRPr="00216A5F">
              <w:rPr>
                <w:rFonts w:ascii="Arial" w:eastAsia="Times New Roman" w:hAnsi="Arial" w:cs="Arial"/>
                <w:sz w:val="18"/>
                <w:szCs w:val="18"/>
                <w:lang w:eastAsia="es-CR"/>
              </w:rPr>
              <w:t xml:space="preserve"> de 14" como insumo para poder confeccionar los bolsos utilizados en los cursos de sistemas fijos.</w:t>
            </w:r>
          </w:p>
        </w:tc>
      </w:tr>
      <w:tr w:rsidR="009F0A30" w:rsidRPr="006857B1"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0" w:type="auto"/>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40.000,00</w:t>
            </w:r>
          </w:p>
        </w:tc>
        <w:tc>
          <w:tcPr>
            <w:tcW w:w="0" w:type="auto"/>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0" w:type="auto"/>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287"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 uds x 10,000,00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Llaves de presión</w:t>
            </w:r>
            <w:r w:rsidRPr="00216A5F">
              <w:rPr>
                <w:rFonts w:ascii="Arial" w:eastAsia="Times New Roman" w:hAnsi="Arial" w:cs="Arial"/>
                <w:sz w:val="18"/>
                <w:szCs w:val="18"/>
                <w:lang w:eastAsia="es-CR"/>
              </w:rPr>
              <w:t xml:space="preserve"> como insumo para poder confeccionar los bolsos utilizados en los cursos de sistemas fijos.</w:t>
            </w:r>
          </w:p>
        </w:tc>
      </w:tr>
      <w:tr w:rsidR="009F0A30" w:rsidRPr="006857B1"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0" w:type="auto"/>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8.000,00</w:t>
            </w:r>
          </w:p>
        </w:tc>
        <w:tc>
          <w:tcPr>
            <w:tcW w:w="0" w:type="auto"/>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0" w:type="auto"/>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287"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 uds x 2,000,00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Cepillos de acero</w:t>
            </w:r>
            <w:r w:rsidRPr="00216A5F">
              <w:rPr>
                <w:rFonts w:ascii="Arial" w:eastAsia="Times New Roman" w:hAnsi="Arial" w:cs="Arial"/>
                <w:sz w:val="18"/>
                <w:szCs w:val="18"/>
                <w:lang w:eastAsia="es-CR"/>
              </w:rPr>
              <w:t xml:space="preserve"> como insumo para poder confeccionar los bolsos utilizados en los cursos de sistemas fijos.</w:t>
            </w:r>
          </w:p>
        </w:tc>
      </w:tr>
      <w:tr w:rsidR="009F0A30" w:rsidRPr="006857B1" w:rsidTr="001425C4">
        <w:trPr>
          <w:trHeight w:val="639"/>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0" w:type="auto"/>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180.000,00</w:t>
            </w:r>
          </w:p>
        </w:tc>
        <w:tc>
          <w:tcPr>
            <w:tcW w:w="0" w:type="auto"/>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0" w:type="auto"/>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287"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 uds x 45,000,00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Llaves ajustables</w:t>
            </w:r>
            <w:r w:rsidRPr="00216A5F">
              <w:rPr>
                <w:rFonts w:ascii="Arial" w:eastAsia="Times New Roman" w:hAnsi="Arial" w:cs="Arial"/>
                <w:sz w:val="18"/>
                <w:szCs w:val="18"/>
                <w:lang w:eastAsia="es-CR"/>
              </w:rPr>
              <w:t xml:space="preserve"> como insumo para poder confeccionar los bolsos utilizados en los cursos de sistemas fijos.</w:t>
            </w:r>
          </w:p>
        </w:tc>
      </w:tr>
      <w:tr w:rsidR="009F0A30" w:rsidRPr="006857B1" w:rsidTr="001425C4">
        <w:trPr>
          <w:cnfStyle w:val="000000100000" w:firstRow="0" w:lastRow="0" w:firstColumn="0" w:lastColumn="0" w:oddVBand="0" w:evenVBand="0" w:oddHBand="1" w:evenHBand="0" w:firstRowFirstColumn="0" w:firstRowLastColumn="0" w:lastRowFirstColumn="0" w:lastRowLastColumn="0"/>
          <w:trHeight w:val="681"/>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0" w:type="auto"/>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180.000,00</w:t>
            </w:r>
          </w:p>
        </w:tc>
        <w:tc>
          <w:tcPr>
            <w:tcW w:w="0" w:type="auto"/>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0" w:type="auto"/>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287"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 uds x 45,000,00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Llaves universales</w:t>
            </w:r>
            <w:r w:rsidRPr="00216A5F">
              <w:rPr>
                <w:rFonts w:ascii="Arial" w:eastAsia="Times New Roman" w:hAnsi="Arial" w:cs="Arial"/>
                <w:sz w:val="18"/>
                <w:szCs w:val="18"/>
                <w:lang w:eastAsia="es-CR"/>
              </w:rPr>
              <w:t xml:space="preserve"> como insumo para poder confeccionar los bolsos utilizados en los cursos de sistemas fijos.</w:t>
            </w:r>
          </w:p>
        </w:tc>
      </w:tr>
      <w:tr w:rsidR="009F0A30" w:rsidRPr="006857B1" w:rsidTr="001425C4">
        <w:trPr>
          <w:trHeight w:val="311"/>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0" w:type="auto"/>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20.000,00</w:t>
            </w:r>
          </w:p>
        </w:tc>
        <w:tc>
          <w:tcPr>
            <w:tcW w:w="0" w:type="auto"/>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0" w:type="auto"/>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287"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 uds x 10,000,00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 xml:space="preserve">Cintas de 50 m </w:t>
            </w:r>
            <w:r w:rsidRPr="00216A5F">
              <w:rPr>
                <w:rFonts w:ascii="Arial" w:eastAsia="Times New Roman" w:hAnsi="Arial" w:cs="Arial"/>
                <w:sz w:val="18"/>
                <w:szCs w:val="18"/>
                <w:lang w:eastAsia="es-CR"/>
              </w:rPr>
              <w:t xml:space="preserve">para poder sustituir las que tenemos en la actualidad, por cuanto presentan deterioro importante. </w:t>
            </w:r>
          </w:p>
        </w:tc>
      </w:tr>
      <w:tr w:rsidR="009F0A30" w:rsidRPr="006857B1" w:rsidTr="001425C4">
        <w:trPr>
          <w:cnfStyle w:val="000000100000" w:firstRow="0" w:lastRow="0" w:firstColumn="0" w:lastColumn="0" w:oddVBand="0" w:evenVBand="0" w:oddHBand="1" w:evenHBand="0" w:firstRowFirstColumn="0" w:firstRowLastColumn="0" w:lastRowFirstColumn="0" w:lastRowLastColumn="0"/>
          <w:trHeight w:val="793"/>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0" w:type="auto"/>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200.000,00</w:t>
            </w:r>
          </w:p>
        </w:tc>
        <w:tc>
          <w:tcPr>
            <w:tcW w:w="0" w:type="auto"/>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0" w:type="auto"/>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287"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 ud x 200,000,00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Cajas de herramientas</w:t>
            </w:r>
            <w:r w:rsidRPr="00216A5F">
              <w:rPr>
                <w:rFonts w:ascii="Arial" w:eastAsia="Times New Roman" w:hAnsi="Arial" w:cs="Arial"/>
                <w:sz w:val="18"/>
                <w:szCs w:val="18"/>
                <w:lang w:eastAsia="es-CR"/>
              </w:rPr>
              <w:t xml:space="preserve"> como insumo en el curso de mantenimiento de equipos de combustión y para el uso en la reparación de equipos de capacitación. </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2092"/>
        <w:gridCol w:w="1446"/>
        <w:gridCol w:w="1605"/>
        <w:gridCol w:w="781"/>
        <w:gridCol w:w="1272"/>
        <w:gridCol w:w="2693"/>
        <w:gridCol w:w="3333"/>
      </w:tblGrid>
      <w:tr w:rsidR="009F0A30" w:rsidRPr="006857B1"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6857B1"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6857B1" w:rsidTr="001425C4">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2092" w:type="dxa"/>
            <w:vMerge w:val="restart"/>
            <w:tcBorders>
              <w:top w:val="none" w:sz="0" w:space="0" w:color="auto"/>
              <w:left w:val="none" w:sz="0" w:space="0" w:color="auto"/>
              <w:bottom w:val="none" w:sz="0" w:space="0" w:color="auto"/>
            </w:tcBorders>
            <w:hideMark/>
          </w:tcPr>
          <w:p w:rsidR="009F0A30" w:rsidRPr="006857B1" w:rsidRDefault="009F0A30" w:rsidP="00176CD4">
            <w:pPr>
              <w:jc w:val="center"/>
              <w:rPr>
                <w:rFonts w:ascii="Calibri" w:eastAsia="Times New Roman" w:hAnsi="Calibri" w:cs="Times New Roman"/>
                <w:lang w:eastAsia="es-CR"/>
              </w:rPr>
            </w:pPr>
            <w:r w:rsidRPr="006857B1">
              <w:rPr>
                <w:rFonts w:ascii="Calibri" w:eastAsia="Times New Roman" w:hAnsi="Calibri" w:cs="Times New Roman"/>
                <w:lang w:eastAsia="es-CR"/>
              </w:rPr>
              <w:t>Subpartida y descripción</w:t>
            </w:r>
          </w:p>
        </w:tc>
        <w:tc>
          <w:tcPr>
            <w:tcW w:w="1446" w:type="dxa"/>
            <w:vMerge w:val="restart"/>
            <w:tcBorders>
              <w:top w:val="none" w:sz="0" w:space="0" w:color="auto"/>
              <w:bottom w:val="none" w:sz="0" w:space="0" w:color="auto"/>
            </w:tcBorders>
            <w:noWrap/>
            <w:vAlign w:val="center"/>
            <w:hideMark/>
          </w:tcPr>
          <w:p w:rsidR="009F0A30" w:rsidRPr="006857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Monto</w:t>
            </w:r>
          </w:p>
        </w:tc>
        <w:tc>
          <w:tcPr>
            <w:tcW w:w="3658" w:type="dxa"/>
            <w:gridSpan w:val="3"/>
            <w:tcBorders>
              <w:top w:val="none" w:sz="0" w:space="0" w:color="auto"/>
              <w:bottom w:val="none" w:sz="0" w:space="0" w:color="auto"/>
            </w:tcBorders>
            <w:noWrap/>
            <w:vAlign w:val="center"/>
            <w:hideMark/>
          </w:tcPr>
          <w:p w:rsidR="009F0A30" w:rsidRPr="006857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Vinculación PAO</w:t>
            </w:r>
          </w:p>
        </w:tc>
        <w:tc>
          <w:tcPr>
            <w:tcW w:w="2693" w:type="dxa"/>
            <w:vMerge w:val="restart"/>
            <w:tcBorders>
              <w:top w:val="none" w:sz="0" w:space="0" w:color="auto"/>
              <w:bottom w:val="none" w:sz="0" w:space="0" w:color="auto"/>
            </w:tcBorders>
            <w:vAlign w:val="center"/>
            <w:hideMark/>
          </w:tcPr>
          <w:p w:rsidR="009F0A30" w:rsidRPr="006857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Cálculo</w:t>
            </w:r>
          </w:p>
        </w:tc>
        <w:tc>
          <w:tcPr>
            <w:tcW w:w="3333" w:type="dxa"/>
            <w:vMerge w:val="restart"/>
            <w:tcBorders>
              <w:top w:val="none" w:sz="0" w:space="0" w:color="auto"/>
              <w:bottom w:val="none" w:sz="0" w:space="0" w:color="auto"/>
              <w:right w:val="none" w:sz="0" w:space="0" w:color="auto"/>
            </w:tcBorders>
            <w:noWrap/>
            <w:vAlign w:val="center"/>
            <w:hideMark/>
          </w:tcPr>
          <w:p w:rsidR="009F0A30" w:rsidRPr="006857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Justificación</w:t>
            </w:r>
          </w:p>
        </w:tc>
      </w:tr>
      <w:tr w:rsidR="009F0A30" w:rsidRPr="006857B1" w:rsidTr="001425C4">
        <w:trPr>
          <w:trHeight w:val="368"/>
          <w:jc w:val="center"/>
        </w:trPr>
        <w:tc>
          <w:tcPr>
            <w:cnfStyle w:val="001000000000" w:firstRow="0" w:lastRow="0" w:firstColumn="1" w:lastColumn="0" w:oddVBand="0" w:evenVBand="0" w:oddHBand="0" w:evenHBand="0" w:firstRowFirstColumn="0" w:firstRowLastColumn="0" w:lastRowFirstColumn="0" w:lastRowLastColumn="0"/>
            <w:tcW w:w="2092" w:type="dxa"/>
            <w:vMerge/>
          </w:tcPr>
          <w:p w:rsidR="009F0A30" w:rsidRPr="006857B1" w:rsidRDefault="009F0A30" w:rsidP="00176CD4">
            <w:pPr>
              <w:jc w:val="center"/>
              <w:rPr>
                <w:rFonts w:ascii="Calibri" w:eastAsia="Times New Roman" w:hAnsi="Calibri" w:cs="Times New Roman"/>
                <w:lang w:eastAsia="es-CR"/>
              </w:rPr>
            </w:pPr>
          </w:p>
        </w:tc>
        <w:tc>
          <w:tcPr>
            <w:tcW w:w="1446" w:type="dxa"/>
            <w:vMerge/>
            <w:noWrap/>
          </w:tcPr>
          <w:p w:rsidR="009F0A30" w:rsidRPr="006857B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0" w:type="auto"/>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Objetivo</w:t>
            </w:r>
          </w:p>
        </w:tc>
        <w:tc>
          <w:tcPr>
            <w:tcW w:w="0" w:type="auto"/>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Meta</w:t>
            </w:r>
          </w:p>
        </w:tc>
        <w:tc>
          <w:tcPr>
            <w:tcW w:w="125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Acción</w:t>
            </w:r>
          </w:p>
        </w:tc>
        <w:tc>
          <w:tcPr>
            <w:tcW w:w="2693" w:type="dxa"/>
            <w:vMerge/>
          </w:tcPr>
          <w:p w:rsidR="009F0A30" w:rsidRPr="006857B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333" w:type="dxa"/>
            <w:vMerge/>
            <w:noWrap/>
          </w:tcPr>
          <w:p w:rsidR="009F0A30" w:rsidRPr="006857B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6857B1"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092" w:type="dxa"/>
            <w:tcBorders>
              <w:top w:val="none" w:sz="0" w:space="0" w:color="auto"/>
              <w:left w:val="none" w:sz="0" w:space="0" w:color="auto"/>
              <w:bottom w:val="none" w:sz="0" w:space="0" w:color="auto"/>
            </w:tcBorders>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446"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200.000,00</w:t>
            </w:r>
          </w:p>
        </w:tc>
        <w:tc>
          <w:tcPr>
            <w:tcW w:w="0" w:type="auto"/>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0" w:type="auto"/>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250"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25 uds x 8,000,00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Discos de moto tronzadora</w:t>
            </w:r>
            <w:r w:rsidRPr="00216A5F">
              <w:rPr>
                <w:rFonts w:ascii="Arial" w:eastAsia="Times New Roman" w:hAnsi="Arial" w:cs="Arial"/>
                <w:sz w:val="18"/>
                <w:szCs w:val="18"/>
                <w:lang w:eastAsia="es-CR"/>
              </w:rPr>
              <w:t xml:space="preserve"> para acero como insumo en los curso de búsqueda y rescate. </w:t>
            </w:r>
          </w:p>
        </w:tc>
      </w:tr>
      <w:tr w:rsidR="009F0A30" w:rsidRPr="006857B1"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2092" w:type="dxa"/>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446"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250.000,00</w:t>
            </w:r>
          </w:p>
        </w:tc>
        <w:tc>
          <w:tcPr>
            <w:tcW w:w="0" w:type="auto"/>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0" w:type="auto"/>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250"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25 uds x 10,000,00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Discos de moto tronzadora</w:t>
            </w:r>
            <w:r w:rsidRPr="00216A5F">
              <w:rPr>
                <w:rFonts w:ascii="Arial" w:eastAsia="Times New Roman" w:hAnsi="Arial" w:cs="Arial"/>
                <w:sz w:val="18"/>
                <w:szCs w:val="18"/>
                <w:lang w:eastAsia="es-CR"/>
              </w:rPr>
              <w:t xml:space="preserve"> para concreto como insumo en los curso de búsqueda y rescate. </w:t>
            </w:r>
          </w:p>
        </w:tc>
      </w:tr>
      <w:tr w:rsidR="009F0A30" w:rsidRPr="006857B1"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092" w:type="dxa"/>
            <w:tcBorders>
              <w:top w:val="none" w:sz="0" w:space="0" w:color="auto"/>
              <w:left w:val="none" w:sz="0" w:space="0" w:color="auto"/>
              <w:bottom w:val="none" w:sz="0" w:space="0" w:color="auto"/>
            </w:tcBorders>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446"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150.000,00</w:t>
            </w:r>
          </w:p>
        </w:tc>
        <w:tc>
          <w:tcPr>
            <w:tcW w:w="0" w:type="auto"/>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0" w:type="auto"/>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250"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30 uds x 5,000,00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Hojas de cierra caladora de 9"</w:t>
            </w:r>
            <w:r w:rsidRPr="00216A5F">
              <w:rPr>
                <w:rFonts w:ascii="Arial" w:eastAsia="Times New Roman" w:hAnsi="Arial" w:cs="Arial"/>
                <w:sz w:val="18"/>
                <w:szCs w:val="18"/>
                <w:lang w:eastAsia="es-CR"/>
              </w:rPr>
              <w:t xml:space="preserve"> como insumo en los curso de búsqueda y rescate. </w:t>
            </w:r>
          </w:p>
        </w:tc>
      </w:tr>
      <w:tr w:rsidR="009F0A30" w:rsidRPr="006857B1"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2092" w:type="dxa"/>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446"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150.000,00</w:t>
            </w:r>
          </w:p>
        </w:tc>
        <w:tc>
          <w:tcPr>
            <w:tcW w:w="0" w:type="auto"/>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0" w:type="auto"/>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250"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30 uds x 5,000,00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Hojas de cierra caladora de 6"</w:t>
            </w:r>
            <w:r w:rsidRPr="00216A5F">
              <w:rPr>
                <w:rFonts w:ascii="Arial" w:eastAsia="Times New Roman" w:hAnsi="Arial" w:cs="Arial"/>
                <w:sz w:val="18"/>
                <w:szCs w:val="18"/>
                <w:lang w:eastAsia="es-CR"/>
              </w:rPr>
              <w:t xml:space="preserve"> como insumo en los curso de búsqueda y rescate. </w:t>
            </w:r>
          </w:p>
        </w:tc>
      </w:tr>
      <w:tr w:rsidR="009F0A30" w:rsidRPr="006857B1"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092" w:type="dxa"/>
            <w:tcBorders>
              <w:top w:val="none" w:sz="0" w:space="0" w:color="auto"/>
              <w:left w:val="none" w:sz="0" w:space="0" w:color="auto"/>
              <w:bottom w:val="none" w:sz="0" w:space="0" w:color="auto"/>
            </w:tcBorders>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446"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160.000,00</w:t>
            </w:r>
          </w:p>
        </w:tc>
        <w:tc>
          <w:tcPr>
            <w:tcW w:w="0" w:type="auto"/>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0" w:type="auto"/>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250"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 uds x 80,000,00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Mangueras para sistema fijo de 1"3/4</w:t>
            </w:r>
            <w:r w:rsidRPr="00216A5F">
              <w:rPr>
                <w:rFonts w:ascii="Arial" w:eastAsia="Times New Roman" w:hAnsi="Arial" w:cs="Arial"/>
                <w:sz w:val="18"/>
                <w:szCs w:val="18"/>
                <w:lang w:eastAsia="es-CR"/>
              </w:rPr>
              <w:t xml:space="preserve"> como insumo en los cursos en donde se aprende y practica las técnicas de aplicación de chorros y en los que se hace extinción de fuego. </w:t>
            </w:r>
          </w:p>
        </w:tc>
      </w:tr>
      <w:tr w:rsidR="009F0A30" w:rsidRPr="006857B1"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2092" w:type="dxa"/>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446"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1.080.000,00</w:t>
            </w:r>
          </w:p>
        </w:tc>
        <w:tc>
          <w:tcPr>
            <w:tcW w:w="0" w:type="auto"/>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0" w:type="auto"/>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250"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8 uds x 135,000,00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Mangueras de lona de 1"3/4</w:t>
            </w:r>
            <w:r w:rsidRPr="00216A5F">
              <w:rPr>
                <w:rFonts w:ascii="Arial" w:eastAsia="Times New Roman" w:hAnsi="Arial" w:cs="Arial"/>
                <w:sz w:val="18"/>
                <w:szCs w:val="18"/>
                <w:lang w:eastAsia="es-CR"/>
              </w:rPr>
              <w:t xml:space="preserve"> como insumo en los cursos en donde se aprende y practica las técnicas de aplicación de chorros y en los que se hace extinción de fuego. </w:t>
            </w:r>
          </w:p>
        </w:tc>
      </w:tr>
      <w:tr w:rsidR="009F0A30" w:rsidRPr="006857B1"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092" w:type="dxa"/>
            <w:tcBorders>
              <w:top w:val="none" w:sz="0" w:space="0" w:color="auto"/>
              <w:left w:val="none" w:sz="0" w:space="0" w:color="auto"/>
              <w:bottom w:val="none" w:sz="0" w:space="0" w:color="auto"/>
            </w:tcBorders>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446"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1.750.000,00</w:t>
            </w:r>
          </w:p>
        </w:tc>
        <w:tc>
          <w:tcPr>
            <w:tcW w:w="0" w:type="auto"/>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0" w:type="auto"/>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250"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10 uds x 175,000,00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Mangueras de nitrilo de 3"</w:t>
            </w:r>
            <w:r w:rsidRPr="00216A5F">
              <w:rPr>
                <w:rFonts w:ascii="Arial" w:eastAsia="Times New Roman" w:hAnsi="Arial" w:cs="Arial"/>
                <w:sz w:val="18"/>
                <w:szCs w:val="18"/>
                <w:lang w:eastAsia="es-CR"/>
              </w:rPr>
              <w:t xml:space="preserve"> como insumo en los cursos en donde se aprende y practica las técnicas de aplicación de chorros y en los que se hace extinción de fuego. </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2093"/>
        <w:gridCol w:w="1417"/>
        <w:gridCol w:w="1701"/>
        <w:gridCol w:w="851"/>
        <w:gridCol w:w="1134"/>
        <w:gridCol w:w="2693"/>
        <w:gridCol w:w="3333"/>
      </w:tblGrid>
      <w:tr w:rsidR="009F0A30" w:rsidRPr="006857B1" w:rsidTr="001425C4">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6857B1"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6857B1" w:rsidTr="001425C4">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2093" w:type="dxa"/>
            <w:vMerge w:val="restart"/>
            <w:tcBorders>
              <w:top w:val="none" w:sz="0" w:space="0" w:color="auto"/>
              <w:left w:val="none" w:sz="0" w:space="0" w:color="auto"/>
              <w:bottom w:val="none" w:sz="0" w:space="0" w:color="auto"/>
            </w:tcBorders>
            <w:hideMark/>
          </w:tcPr>
          <w:p w:rsidR="009F0A30" w:rsidRPr="006857B1" w:rsidRDefault="009F0A30" w:rsidP="00176CD4">
            <w:pPr>
              <w:jc w:val="center"/>
              <w:rPr>
                <w:rFonts w:ascii="Calibri" w:eastAsia="Times New Roman" w:hAnsi="Calibri" w:cs="Times New Roman"/>
                <w:lang w:eastAsia="es-CR"/>
              </w:rPr>
            </w:pPr>
            <w:r w:rsidRPr="006857B1">
              <w:rPr>
                <w:rFonts w:ascii="Calibri" w:eastAsia="Times New Roman" w:hAnsi="Calibri" w:cs="Times New Roman"/>
                <w:lang w:eastAsia="es-CR"/>
              </w:rPr>
              <w:t>Subpartida y descripción</w:t>
            </w:r>
          </w:p>
        </w:tc>
        <w:tc>
          <w:tcPr>
            <w:tcW w:w="1417" w:type="dxa"/>
            <w:vMerge w:val="restart"/>
            <w:tcBorders>
              <w:top w:val="none" w:sz="0" w:space="0" w:color="auto"/>
              <w:bottom w:val="none" w:sz="0" w:space="0" w:color="auto"/>
            </w:tcBorders>
            <w:noWrap/>
            <w:vAlign w:val="center"/>
            <w:hideMark/>
          </w:tcPr>
          <w:p w:rsidR="009F0A30" w:rsidRPr="006857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Monto</w:t>
            </w:r>
          </w:p>
        </w:tc>
        <w:tc>
          <w:tcPr>
            <w:tcW w:w="3686" w:type="dxa"/>
            <w:gridSpan w:val="3"/>
            <w:tcBorders>
              <w:top w:val="none" w:sz="0" w:space="0" w:color="auto"/>
              <w:bottom w:val="none" w:sz="0" w:space="0" w:color="auto"/>
            </w:tcBorders>
            <w:noWrap/>
            <w:vAlign w:val="center"/>
            <w:hideMark/>
          </w:tcPr>
          <w:p w:rsidR="009F0A30" w:rsidRPr="006857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Vinculación PAO</w:t>
            </w:r>
          </w:p>
        </w:tc>
        <w:tc>
          <w:tcPr>
            <w:tcW w:w="2693" w:type="dxa"/>
            <w:vMerge w:val="restart"/>
            <w:tcBorders>
              <w:top w:val="none" w:sz="0" w:space="0" w:color="auto"/>
              <w:bottom w:val="none" w:sz="0" w:space="0" w:color="auto"/>
            </w:tcBorders>
            <w:vAlign w:val="center"/>
            <w:hideMark/>
          </w:tcPr>
          <w:p w:rsidR="009F0A30" w:rsidRPr="006857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Cálculo</w:t>
            </w:r>
          </w:p>
        </w:tc>
        <w:tc>
          <w:tcPr>
            <w:tcW w:w="3333" w:type="dxa"/>
            <w:vMerge w:val="restart"/>
            <w:tcBorders>
              <w:top w:val="none" w:sz="0" w:space="0" w:color="auto"/>
              <w:bottom w:val="none" w:sz="0" w:space="0" w:color="auto"/>
              <w:right w:val="none" w:sz="0" w:space="0" w:color="auto"/>
            </w:tcBorders>
            <w:noWrap/>
            <w:vAlign w:val="center"/>
            <w:hideMark/>
          </w:tcPr>
          <w:p w:rsidR="009F0A30" w:rsidRPr="006857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Justificación</w:t>
            </w:r>
          </w:p>
        </w:tc>
      </w:tr>
      <w:tr w:rsidR="009F0A30" w:rsidRPr="006857B1" w:rsidTr="001425C4">
        <w:trPr>
          <w:trHeight w:val="322"/>
          <w:jc w:val="center"/>
        </w:trPr>
        <w:tc>
          <w:tcPr>
            <w:cnfStyle w:val="001000000000" w:firstRow="0" w:lastRow="0" w:firstColumn="1" w:lastColumn="0" w:oddVBand="0" w:evenVBand="0" w:oddHBand="0" w:evenHBand="0" w:firstRowFirstColumn="0" w:firstRowLastColumn="0" w:lastRowFirstColumn="0" w:lastRowLastColumn="0"/>
            <w:tcW w:w="2093" w:type="dxa"/>
            <w:vMerge/>
          </w:tcPr>
          <w:p w:rsidR="009F0A30" w:rsidRPr="006857B1" w:rsidRDefault="009F0A30" w:rsidP="00176CD4">
            <w:pPr>
              <w:jc w:val="center"/>
              <w:rPr>
                <w:rFonts w:ascii="Calibri" w:eastAsia="Times New Roman" w:hAnsi="Calibri" w:cs="Times New Roman"/>
                <w:lang w:eastAsia="es-CR"/>
              </w:rPr>
            </w:pPr>
          </w:p>
        </w:tc>
        <w:tc>
          <w:tcPr>
            <w:tcW w:w="1417" w:type="dxa"/>
            <w:vMerge/>
            <w:noWrap/>
          </w:tcPr>
          <w:p w:rsidR="009F0A30" w:rsidRPr="006857B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70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Acción</w:t>
            </w:r>
          </w:p>
        </w:tc>
        <w:tc>
          <w:tcPr>
            <w:tcW w:w="2693" w:type="dxa"/>
            <w:vMerge/>
          </w:tcPr>
          <w:p w:rsidR="009F0A30" w:rsidRPr="006857B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333" w:type="dxa"/>
            <w:vMerge/>
            <w:noWrap/>
          </w:tcPr>
          <w:p w:rsidR="009F0A30" w:rsidRPr="006857B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6857B1"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500.000,00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 uds x 250,000,00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Escaleras de extensión</w:t>
            </w:r>
            <w:r w:rsidRPr="00216A5F">
              <w:rPr>
                <w:rFonts w:ascii="Arial" w:eastAsia="Times New Roman" w:hAnsi="Arial" w:cs="Arial"/>
                <w:sz w:val="18"/>
                <w:szCs w:val="18"/>
                <w:lang w:eastAsia="es-CR"/>
              </w:rPr>
              <w:t xml:space="preserve"> para poder atender la demanda propia de los procesos de capacitación de los procesos de inducción y en los curso de extinción y ventilación. </w:t>
            </w:r>
          </w:p>
        </w:tc>
      </w:tr>
      <w:tr w:rsidR="009F0A30" w:rsidRPr="006857B1"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75.000,00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 ud x 75,000,00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Escalera multiuso,</w:t>
            </w:r>
            <w:r w:rsidRPr="00216A5F">
              <w:rPr>
                <w:rFonts w:ascii="Arial" w:eastAsia="Times New Roman" w:hAnsi="Arial" w:cs="Arial"/>
                <w:sz w:val="18"/>
                <w:szCs w:val="18"/>
                <w:lang w:eastAsia="es-CR"/>
              </w:rPr>
              <w:t xml:space="preserve"> para ser usada en las labores de confección de escenarios y mantenimiento de bodegas de equipos.</w:t>
            </w:r>
          </w:p>
        </w:tc>
      </w:tr>
      <w:tr w:rsidR="009F0A30" w:rsidRPr="006857B1"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300.000,00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 ud x 300,000,00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Reservorio de agua</w:t>
            </w:r>
            <w:r w:rsidRPr="00216A5F">
              <w:rPr>
                <w:rFonts w:ascii="Arial" w:eastAsia="Times New Roman" w:hAnsi="Arial" w:cs="Arial"/>
                <w:sz w:val="18"/>
                <w:szCs w:val="18"/>
                <w:lang w:eastAsia="es-CR"/>
              </w:rPr>
              <w:t xml:space="preserve"> para poder atender la demanda propia de los procesos de capacitación de maquinistas y en los procesos de acreditación de los mismos. </w:t>
            </w:r>
          </w:p>
        </w:tc>
      </w:tr>
      <w:tr w:rsidR="009F0A30" w:rsidRPr="006857B1"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100.000,00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 ud x 100,000,00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Kit de roseadores</w:t>
            </w:r>
            <w:r w:rsidRPr="00216A5F">
              <w:rPr>
                <w:rFonts w:ascii="Arial" w:eastAsia="Times New Roman" w:hAnsi="Arial" w:cs="Arial"/>
                <w:sz w:val="18"/>
                <w:szCs w:val="18"/>
                <w:lang w:eastAsia="es-CR"/>
              </w:rPr>
              <w:t xml:space="preserve"> para la instalación de un sistema en torre de rescate de forma que les permita a los participantes poder manipularos y aprender las técnicas para el control de los mismos posterior a su activación. </w:t>
            </w:r>
          </w:p>
        </w:tc>
      </w:tr>
      <w:tr w:rsidR="009F0A30" w:rsidRPr="006857B1"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 ud x 10,000,00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Sierra circular</w:t>
            </w:r>
            <w:r w:rsidRPr="00216A5F">
              <w:rPr>
                <w:rFonts w:ascii="Arial" w:eastAsia="Times New Roman" w:hAnsi="Arial" w:cs="Arial"/>
                <w:sz w:val="18"/>
                <w:szCs w:val="18"/>
                <w:lang w:eastAsia="es-CR"/>
              </w:rPr>
              <w:t xml:space="preserve">, para los trabajos de preparación de la madera en los cursos de búsqueda y rescate. </w:t>
            </w:r>
          </w:p>
        </w:tc>
      </w:tr>
      <w:tr w:rsidR="009F0A30" w:rsidRPr="006857B1" w:rsidTr="001425C4">
        <w:trPr>
          <w:trHeight w:val="1020"/>
          <w:jc w:val="center"/>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20.000,00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 uds x 5,000,00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 xml:space="preserve">Medidor de presión, </w:t>
            </w:r>
            <w:r w:rsidRPr="00216A5F">
              <w:rPr>
                <w:rFonts w:ascii="Arial" w:eastAsia="Times New Roman" w:hAnsi="Arial" w:cs="Arial"/>
                <w:sz w:val="18"/>
                <w:szCs w:val="18"/>
                <w:lang w:eastAsia="es-CR"/>
              </w:rPr>
              <w:t xml:space="preserve">para complementar con el que tenemos en los procesos de capacitación en materia de conducción y acreditaciones de conductores. </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2093"/>
        <w:gridCol w:w="1417"/>
        <w:gridCol w:w="1701"/>
        <w:gridCol w:w="851"/>
        <w:gridCol w:w="1134"/>
        <w:gridCol w:w="2693"/>
        <w:gridCol w:w="3333"/>
      </w:tblGrid>
      <w:tr w:rsidR="009F0A30" w:rsidRPr="006857B1" w:rsidTr="001425C4">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6857B1"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6857B1" w:rsidTr="001425C4">
        <w:trPr>
          <w:cnfStyle w:val="000000100000" w:firstRow="0" w:lastRow="0" w:firstColumn="0" w:lastColumn="0" w:oddVBand="0" w:evenVBand="0" w:oddHBand="1" w:evenHBand="0" w:firstRowFirstColumn="0" w:firstRowLastColumn="0" w:lastRowFirstColumn="0" w:lastRowLastColumn="0"/>
          <w:trHeight w:val="139"/>
          <w:jc w:val="center"/>
        </w:trPr>
        <w:tc>
          <w:tcPr>
            <w:cnfStyle w:val="001000000000" w:firstRow="0" w:lastRow="0" w:firstColumn="1" w:lastColumn="0" w:oddVBand="0" w:evenVBand="0" w:oddHBand="0" w:evenHBand="0" w:firstRowFirstColumn="0" w:firstRowLastColumn="0" w:lastRowFirstColumn="0" w:lastRowLastColumn="0"/>
            <w:tcW w:w="2093" w:type="dxa"/>
            <w:vMerge w:val="restart"/>
            <w:tcBorders>
              <w:top w:val="none" w:sz="0" w:space="0" w:color="auto"/>
              <w:left w:val="none" w:sz="0" w:space="0" w:color="auto"/>
              <w:bottom w:val="none" w:sz="0" w:space="0" w:color="auto"/>
            </w:tcBorders>
            <w:hideMark/>
          </w:tcPr>
          <w:p w:rsidR="009F0A30" w:rsidRPr="006857B1" w:rsidRDefault="009F0A30" w:rsidP="00176CD4">
            <w:pPr>
              <w:jc w:val="center"/>
              <w:rPr>
                <w:rFonts w:ascii="Calibri" w:eastAsia="Times New Roman" w:hAnsi="Calibri" w:cs="Times New Roman"/>
                <w:lang w:eastAsia="es-CR"/>
              </w:rPr>
            </w:pPr>
            <w:r w:rsidRPr="006857B1">
              <w:rPr>
                <w:rFonts w:ascii="Calibri" w:eastAsia="Times New Roman" w:hAnsi="Calibri" w:cs="Times New Roman"/>
                <w:lang w:eastAsia="es-CR"/>
              </w:rPr>
              <w:t>Subpartida y descripción</w:t>
            </w:r>
          </w:p>
        </w:tc>
        <w:tc>
          <w:tcPr>
            <w:tcW w:w="1417" w:type="dxa"/>
            <w:vMerge w:val="restart"/>
            <w:tcBorders>
              <w:top w:val="none" w:sz="0" w:space="0" w:color="auto"/>
              <w:bottom w:val="none" w:sz="0" w:space="0" w:color="auto"/>
            </w:tcBorders>
            <w:noWrap/>
            <w:vAlign w:val="center"/>
            <w:hideMark/>
          </w:tcPr>
          <w:p w:rsidR="009F0A30" w:rsidRPr="006857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Monto</w:t>
            </w:r>
          </w:p>
        </w:tc>
        <w:tc>
          <w:tcPr>
            <w:tcW w:w="3686" w:type="dxa"/>
            <w:gridSpan w:val="3"/>
            <w:tcBorders>
              <w:top w:val="none" w:sz="0" w:space="0" w:color="auto"/>
              <w:bottom w:val="none" w:sz="0" w:space="0" w:color="auto"/>
            </w:tcBorders>
            <w:noWrap/>
            <w:vAlign w:val="center"/>
            <w:hideMark/>
          </w:tcPr>
          <w:p w:rsidR="009F0A30" w:rsidRPr="006857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Vinculación PAO</w:t>
            </w:r>
          </w:p>
        </w:tc>
        <w:tc>
          <w:tcPr>
            <w:tcW w:w="2693" w:type="dxa"/>
            <w:vMerge w:val="restart"/>
            <w:tcBorders>
              <w:top w:val="none" w:sz="0" w:space="0" w:color="auto"/>
              <w:bottom w:val="none" w:sz="0" w:space="0" w:color="auto"/>
            </w:tcBorders>
            <w:vAlign w:val="center"/>
            <w:hideMark/>
          </w:tcPr>
          <w:p w:rsidR="009F0A30" w:rsidRPr="006857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Cálculo</w:t>
            </w:r>
          </w:p>
        </w:tc>
        <w:tc>
          <w:tcPr>
            <w:tcW w:w="3333" w:type="dxa"/>
            <w:vMerge w:val="restart"/>
            <w:tcBorders>
              <w:top w:val="none" w:sz="0" w:space="0" w:color="auto"/>
              <w:bottom w:val="none" w:sz="0" w:space="0" w:color="auto"/>
              <w:right w:val="none" w:sz="0" w:space="0" w:color="auto"/>
            </w:tcBorders>
            <w:noWrap/>
            <w:vAlign w:val="center"/>
            <w:hideMark/>
          </w:tcPr>
          <w:p w:rsidR="009F0A30" w:rsidRPr="006857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Justificación</w:t>
            </w:r>
          </w:p>
        </w:tc>
      </w:tr>
      <w:tr w:rsidR="009F0A30" w:rsidRPr="006857B1" w:rsidTr="001425C4">
        <w:trPr>
          <w:trHeight w:val="383"/>
          <w:jc w:val="center"/>
        </w:trPr>
        <w:tc>
          <w:tcPr>
            <w:cnfStyle w:val="001000000000" w:firstRow="0" w:lastRow="0" w:firstColumn="1" w:lastColumn="0" w:oddVBand="0" w:evenVBand="0" w:oddHBand="0" w:evenHBand="0" w:firstRowFirstColumn="0" w:firstRowLastColumn="0" w:lastRowFirstColumn="0" w:lastRowLastColumn="0"/>
            <w:tcW w:w="2093" w:type="dxa"/>
            <w:vMerge/>
          </w:tcPr>
          <w:p w:rsidR="009F0A30" w:rsidRPr="006857B1" w:rsidRDefault="009F0A30" w:rsidP="00176CD4">
            <w:pPr>
              <w:jc w:val="center"/>
              <w:rPr>
                <w:rFonts w:ascii="Calibri" w:eastAsia="Times New Roman" w:hAnsi="Calibri" w:cs="Times New Roman"/>
                <w:lang w:eastAsia="es-CR"/>
              </w:rPr>
            </w:pPr>
          </w:p>
        </w:tc>
        <w:tc>
          <w:tcPr>
            <w:tcW w:w="1417" w:type="dxa"/>
            <w:vMerge/>
            <w:noWrap/>
          </w:tcPr>
          <w:p w:rsidR="009F0A30" w:rsidRPr="006857B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70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Acción</w:t>
            </w:r>
          </w:p>
        </w:tc>
        <w:tc>
          <w:tcPr>
            <w:tcW w:w="2693" w:type="dxa"/>
            <w:vMerge/>
          </w:tcPr>
          <w:p w:rsidR="009F0A30" w:rsidRPr="006857B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333" w:type="dxa"/>
            <w:vMerge/>
            <w:noWrap/>
          </w:tcPr>
          <w:p w:rsidR="009F0A30" w:rsidRPr="006857B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6857B1" w:rsidTr="001425C4">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12.000,00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 uds x 2000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Lima</w:t>
            </w:r>
            <w:r w:rsidRPr="00216A5F">
              <w:rPr>
                <w:rFonts w:ascii="Arial" w:eastAsia="Times New Roman" w:hAnsi="Arial" w:cs="Arial"/>
                <w:sz w:val="18"/>
                <w:szCs w:val="18"/>
                <w:lang w:eastAsia="es-CR"/>
              </w:rPr>
              <w:t xml:space="preserve"> como insumo en los cursos de bomberos forestales, para el afilado de las herramientas. </w:t>
            </w:r>
          </w:p>
        </w:tc>
      </w:tr>
      <w:tr w:rsidR="009F0A30" w:rsidRPr="006857B1" w:rsidTr="001425C4">
        <w:trPr>
          <w:trHeight w:val="819"/>
          <w:jc w:val="center"/>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 uds x 1000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Palo de escoba</w:t>
            </w:r>
            <w:r w:rsidRPr="00216A5F">
              <w:rPr>
                <w:rFonts w:ascii="Arial" w:eastAsia="Times New Roman" w:hAnsi="Arial" w:cs="Arial"/>
                <w:sz w:val="18"/>
                <w:szCs w:val="18"/>
                <w:lang w:eastAsia="es-CR"/>
              </w:rPr>
              <w:t xml:space="preserve"> como insumo en los cursos de bomberos forestales para sustituir los palos de escoba dañados</w:t>
            </w:r>
          </w:p>
        </w:tc>
      </w:tr>
      <w:tr w:rsidR="009F0A30" w:rsidRPr="006857B1" w:rsidTr="001425C4">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200.000,00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 uds x 50,000,00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Hachas Pulasky</w:t>
            </w:r>
            <w:r w:rsidRPr="00216A5F">
              <w:rPr>
                <w:rFonts w:ascii="Arial" w:eastAsia="Times New Roman" w:hAnsi="Arial" w:cs="Arial"/>
                <w:sz w:val="18"/>
                <w:szCs w:val="18"/>
                <w:lang w:eastAsia="es-CR"/>
              </w:rPr>
              <w:t xml:space="preserve"> para poder atender la demanda propia de los procesos de capacitación de bomberos forestales. </w:t>
            </w:r>
          </w:p>
        </w:tc>
      </w:tr>
      <w:tr w:rsidR="009F0A30" w:rsidRPr="006857B1"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240.000,00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 uds x 60,000,00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Palas forestales</w:t>
            </w:r>
            <w:r w:rsidRPr="00216A5F">
              <w:rPr>
                <w:rFonts w:ascii="Arial" w:eastAsia="Times New Roman" w:hAnsi="Arial" w:cs="Arial"/>
                <w:sz w:val="18"/>
                <w:szCs w:val="18"/>
                <w:lang w:eastAsia="es-CR"/>
              </w:rPr>
              <w:t xml:space="preserve"> para poder atender la demanda propia de los procesos de capacitación de bomberos forestales.</w:t>
            </w:r>
          </w:p>
        </w:tc>
      </w:tr>
      <w:tr w:rsidR="009F0A30" w:rsidRPr="006857B1"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 uds x 10,000,00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Palas pequeñas</w:t>
            </w:r>
            <w:r w:rsidRPr="00216A5F">
              <w:rPr>
                <w:rFonts w:ascii="Arial" w:eastAsia="Times New Roman" w:hAnsi="Arial" w:cs="Arial"/>
                <w:sz w:val="18"/>
                <w:szCs w:val="18"/>
                <w:lang w:eastAsia="es-CR"/>
              </w:rPr>
              <w:t xml:space="preserve"> para poder atender la demanda propia de los procesos de capacitación de bomberos forestales.</w:t>
            </w:r>
          </w:p>
        </w:tc>
      </w:tr>
      <w:tr w:rsidR="009F0A30" w:rsidRPr="006857B1"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300.000,00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 uds x 75,000,00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 xml:space="preserve">Maklout </w:t>
            </w:r>
            <w:r w:rsidRPr="00216A5F">
              <w:rPr>
                <w:rFonts w:ascii="Arial" w:eastAsia="Times New Roman" w:hAnsi="Arial" w:cs="Arial"/>
                <w:sz w:val="18"/>
                <w:szCs w:val="18"/>
                <w:lang w:eastAsia="es-CR"/>
              </w:rPr>
              <w:t>para poder atender la demanda propia de los procesos de capacitación de bomberos forestales.</w:t>
            </w:r>
          </w:p>
        </w:tc>
      </w:tr>
      <w:tr w:rsidR="009F0A30" w:rsidRPr="006857B1"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160.000,00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 uds x 40,000,00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Rastrillo cegador</w:t>
            </w:r>
            <w:r w:rsidRPr="00216A5F">
              <w:rPr>
                <w:rFonts w:ascii="Arial" w:eastAsia="Times New Roman" w:hAnsi="Arial" w:cs="Arial"/>
                <w:sz w:val="18"/>
                <w:szCs w:val="18"/>
                <w:lang w:eastAsia="es-CR"/>
              </w:rPr>
              <w:t xml:space="preserve"> para poder atender la demanda propia de los procesos de capacitación de bomberos forestales.</w:t>
            </w:r>
          </w:p>
        </w:tc>
      </w:tr>
      <w:tr w:rsidR="009F0A30" w:rsidRPr="006857B1" w:rsidTr="001425C4">
        <w:trPr>
          <w:trHeight w:val="60"/>
          <w:jc w:val="center"/>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140.000,00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 uds x 35,000,00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Mata flamas</w:t>
            </w:r>
            <w:r w:rsidRPr="00216A5F">
              <w:rPr>
                <w:rFonts w:ascii="Arial" w:eastAsia="Times New Roman" w:hAnsi="Arial" w:cs="Arial"/>
                <w:sz w:val="18"/>
                <w:szCs w:val="18"/>
                <w:lang w:eastAsia="es-CR"/>
              </w:rPr>
              <w:t xml:space="preserve"> para poder atender la demanda propia de los procesos de capacitación de bomberos forestales.</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2083"/>
        <w:gridCol w:w="1427"/>
        <w:gridCol w:w="1701"/>
        <w:gridCol w:w="851"/>
        <w:gridCol w:w="1128"/>
        <w:gridCol w:w="2699"/>
        <w:gridCol w:w="3333"/>
      </w:tblGrid>
      <w:tr w:rsidR="009F0A30" w:rsidRPr="006857B1"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6857B1"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6857B1" w:rsidTr="001425C4">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hideMark/>
          </w:tcPr>
          <w:p w:rsidR="009F0A30" w:rsidRPr="006857B1" w:rsidRDefault="009F0A30" w:rsidP="00176CD4">
            <w:pPr>
              <w:jc w:val="center"/>
              <w:rPr>
                <w:rFonts w:ascii="Calibri" w:eastAsia="Times New Roman" w:hAnsi="Calibri" w:cs="Times New Roman"/>
                <w:lang w:eastAsia="es-CR"/>
              </w:rPr>
            </w:pPr>
            <w:r w:rsidRPr="006857B1">
              <w:rPr>
                <w:rFonts w:ascii="Calibri" w:eastAsia="Times New Roman" w:hAnsi="Calibri" w:cs="Times New Roman"/>
                <w:lang w:eastAsia="es-CR"/>
              </w:rPr>
              <w:t>Subpartida y descripción</w:t>
            </w:r>
          </w:p>
        </w:tc>
        <w:tc>
          <w:tcPr>
            <w:tcW w:w="1427" w:type="dxa"/>
            <w:vMerge w:val="restart"/>
            <w:tcBorders>
              <w:top w:val="none" w:sz="0" w:space="0" w:color="auto"/>
              <w:bottom w:val="none" w:sz="0" w:space="0" w:color="auto"/>
            </w:tcBorders>
            <w:noWrap/>
            <w:vAlign w:val="center"/>
            <w:hideMark/>
          </w:tcPr>
          <w:p w:rsidR="009F0A30" w:rsidRPr="006857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Monto</w:t>
            </w:r>
          </w:p>
        </w:tc>
        <w:tc>
          <w:tcPr>
            <w:tcW w:w="3680" w:type="dxa"/>
            <w:gridSpan w:val="3"/>
            <w:tcBorders>
              <w:top w:val="none" w:sz="0" w:space="0" w:color="auto"/>
              <w:bottom w:val="none" w:sz="0" w:space="0" w:color="auto"/>
            </w:tcBorders>
            <w:noWrap/>
            <w:vAlign w:val="center"/>
            <w:hideMark/>
          </w:tcPr>
          <w:p w:rsidR="009F0A30" w:rsidRPr="006857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Vinculación PAO</w:t>
            </w:r>
          </w:p>
        </w:tc>
        <w:tc>
          <w:tcPr>
            <w:tcW w:w="2699" w:type="dxa"/>
            <w:vMerge w:val="restart"/>
            <w:tcBorders>
              <w:top w:val="none" w:sz="0" w:space="0" w:color="auto"/>
              <w:bottom w:val="none" w:sz="0" w:space="0" w:color="auto"/>
            </w:tcBorders>
            <w:vAlign w:val="center"/>
            <w:hideMark/>
          </w:tcPr>
          <w:p w:rsidR="009F0A30" w:rsidRPr="006857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Cálculo</w:t>
            </w:r>
          </w:p>
        </w:tc>
        <w:tc>
          <w:tcPr>
            <w:tcW w:w="3333" w:type="dxa"/>
            <w:vMerge w:val="restart"/>
            <w:tcBorders>
              <w:top w:val="none" w:sz="0" w:space="0" w:color="auto"/>
              <w:bottom w:val="none" w:sz="0" w:space="0" w:color="auto"/>
              <w:right w:val="none" w:sz="0" w:space="0" w:color="auto"/>
            </w:tcBorders>
            <w:noWrap/>
            <w:vAlign w:val="center"/>
            <w:hideMark/>
          </w:tcPr>
          <w:p w:rsidR="009F0A30" w:rsidRPr="006857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Justificación</w:t>
            </w:r>
          </w:p>
        </w:tc>
      </w:tr>
      <w:tr w:rsidR="009F0A30" w:rsidRPr="006857B1" w:rsidTr="001425C4">
        <w:trPr>
          <w:trHeight w:val="383"/>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9F0A30" w:rsidRPr="006857B1" w:rsidRDefault="009F0A30" w:rsidP="00176CD4">
            <w:pPr>
              <w:jc w:val="center"/>
              <w:rPr>
                <w:rFonts w:ascii="Calibri" w:eastAsia="Times New Roman" w:hAnsi="Calibri" w:cs="Times New Roman"/>
                <w:lang w:eastAsia="es-CR"/>
              </w:rPr>
            </w:pPr>
          </w:p>
        </w:tc>
        <w:tc>
          <w:tcPr>
            <w:tcW w:w="1427" w:type="dxa"/>
            <w:vMerge/>
            <w:noWrap/>
          </w:tcPr>
          <w:p w:rsidR="009F0A30" w:rsidRPr="006857B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70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Meta</w:t>
            </w:r>
          </w:p>
        </w:tc>
        <w:tc>
          <w:tcPr>
            <w:tcW w:w="112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Acción</w:t>
            </w:r>
          </w:p>
        </w:tc>
        <w:tc>
          <w:tcPr>
            <w:tcW w:w="2699" w:type="dxa"/>
            <w:vMerge/>
          </w:tcPr>
          <w:p w:rsidR="009F0A30" w:rsidRPr="006857B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333" w:type="dxa"/>
            <w:vMerge/>
            <w:noWrap/>
          </w:tcPr>
          <w:p w:rsidR="009F0A30" w:rsidRPr="006857B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6857B1"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42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160.000,00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28"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9"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 uds x 80,000,00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Ahumador</w:t>
            </w:r>
            <w:r w:rsidRPr="00216A5F">
              <w:rPr>
                <w:rFonts w:ascii="Arial" w:eastAsia="Times New Roman" w:hAnsi="Arial" w:cs="Arial"/>
                <w:sz w:val="18"/>
                <w:szCs w:val="18"/>
                <w:lang w:eastAsia="es-CR"/>
              </w:rPr>
              <w:t xml:space="preserve"> para poder atender la demanda propia de los procesos de capacitación de bomberos forestales.</w:t>
            </w:r>
          </w:p>
        </w:tc>
      </w:tr>
      <w:tr w:rsidR="009F0A30" w:rsidRPr="006857B1"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42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130.000,00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28"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9"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 uds x 65,000,00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Quemador por goteo</w:t>
            </w:r>
            <w:r w:rsidRPr="00216A5F">
              <w:rPr>
                <w:rFonts w:ascii="Arial" w:eastAsia="Times New Roman" w:hAnsi="Arial" w:cs="Arial"/>
                <w:sz w:val="18"/>
                <w:szCs w:val="18"/>
                <w:lang w:eastAsia="es-CR"/>
              </w:rPr>
              <w:t xml:space="preserve"> para poder atender la demanda propia de los procesos de capacitación de bomberos forestales.</w:t>
            </w:r>
          </w:p>
        </w:tc>
      </w:tr>
      <w:tr w:rsidR="009F0A30" w:rsidRPr="006857B1"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42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240.000,00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28"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9"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 uds x 40,000,00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Troughback</w:t>
            </w:r>
            <w:r w:rsidRPr="00216A5F">
              <w:rPr>
                <w:rFonts w:ascii="Arial" w:eastAsia="Times New Roman" w:hAnsi="Arial" w:cs="Arial"/>
                <w:sz w:val="18"/>
                <w:szCs w:val="18"/>
                <w:lang w:eastAsia="es-CR"/>
              </w:rPr>
              <w:t xml:space="preserve"> para sustituir los que actualmente se han dañado, derivado del uso en los diferentes procesos de capacitación en rescate en aguas</w:t>
            </w:r>
          </w:p>
        </w:tc>
      </w:tr>
      <w:tr w:rsidR="009F0A30" w:rsidRPr="006857B1"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42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130.000,00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28"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9"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 uds x 65,000,00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Silla de seguridad</w:t>
            </w:r>
            <w:r w:rsidRPr="00216A5F">
              <w:rPr>
                <w:rFonts w:ascii="Arial" w:eastAsia="Times New Roman" w:hAnsi="Arial" w:cs="Arial"/>
                <w:sz w:val="18"/>
                <w:szCs w:val="18"/>
                <w:lang w:eastAsia="es-CR"/>
              </w:rPr>
              <w:t xml:space="preserve"> para niños, como insumo en el curso de rescate vehicular</w:t>
            </w:r>
          </w:p>
        </w:tc>
      </w:tr>
      <w:tr w:rsidR="009F0A30" w:rsidRPr="006857B1"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42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300.000,00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28"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9"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 uds x 75,000,00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Bombas para la espalda</w:t>
            </w:r>
            <w:r w:rsidRPr="00216A5F">
              <w:rPr>
                <w:rFonts w:ascii="Arial" w:eastAsia="Times New Roman" w:hAnsi="Arial" w:cs="Arial"/>
                <w:sz w:val="18"/>
                <w:szCs w:val="18"/>
                <w:lang w:eastAsia="es-CR"/>
              </w:rPr>
              <w:t xml:space="preserve"> para poder atender la demanda propia de los procesos de capacitación de bomberos forestales.</w:t>
            </w:r>
          </w:p>
        </w:tc>
      </w:tr>
      <w:tr w:rsidR="009F0A30" w:rsidRPr="006857B1" w:rsidTr="001425C4">
        <w:trPr>
          <w:trHeight w:val="794"/>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42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90.000,00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28"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9"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 uds x 15,000,00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Machetes con funda</w:t>
            </w:r>
            <w:r w:rsidRPr="00216A5F">
              <w:rPr>
                <w:rFonts w:ascii="Arial" w:eastAsia="Times New Roman" w:hAnsi="Arial" w:cs="Arial"/>
                <w:sz w:val="18"/>
                <w:szCs w:val="18"/>
                <w:lang w:eastAsia="es-CR"/>
              </w:rPr>
              <w:t xml:space="preserve"> de 24" para poder atender la demanda propia de los procesos de capacitación de bomberos forestales.</w:t>
            </w:r>
          </w:p>
        </w:tc>
      </w:tr>
      <w:tr w:rsidR="009F0A30" w:rsidRPr="006857B1" w:rsidTr="001425C4">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42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150.000,00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28"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9"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 ud x 150,000,00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OSS</w:t>
            </w:r>
            <w:r w:rsidRPr="00216A5F">
              <w:rPr>
                <w:rFonts w:ascii="Arial" w:eastAsia="Times New Roman" w:hAnsi="Arial" w:cs="Arial"/>
                <w:sz w:val="18"/>
                <w:szCs w:val="18"/>
                <w:lang w:eastAsia="es-CR"/>
              </w:rPr>
              <w:t xml:space="preserve"> para ser usados en el curso de rescate vertical avanzado.</w:t>
            </w:r>
          </w:p>
        </w:tc>
      </w:tr>
      <w:tr w:rsidR="009F0A30" w:rsidRPr="006857B1"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42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1.950.000,00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28"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9"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30 uds x 65,000,00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Ascensores de mano</w:t>
            </w:r>
            <w:r w:rsidRPr="00216A5F">
              <w:rPr>
                <w:rFonts w:ascii="Arial" w:eastAsia="Times New Roman" w:hAnsi="Arial" w:cs="Arial"/>
                <w:sz w:val="18"/>
                <w:szCs w:val="18"/>
                <w:lang w:eastAsia="es-CR"/>
              </w:rPr>
              <w:t xml:space="preserve"> para ser usados en el curso de rescate vertical avanzado.</w:t>
            </w:r>
          </w:p>
        </w:tc>
      </w:tr>
    </w:tbl>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2093"/>
        <w:gridCol w:w="1417"/>
        <w:gridCol w:w="1701"/>
        <w:gridCol w:w="851"/>
        <w:gridCol w:w="1134"/>
        <w:gridCol w:w="2693"/>
        <w:gridCol w:w="3333"/>
      </w:tblGrid>
      <w:tr w:rsidR="009F0A30" w:rsidRPr="006857B1"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6857B1"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6857B1" w:rsidTr="001425C4">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093" w:type="dxa"/>
            <w:vMerge w:val="restart"/>
            <w:tcBorders>
              <w:top w:val="none" w:sz="0" w:space="0" w:color="auto"/>
              <w:left w:val="none" w:sz="0" w:space="0" w:color="auto"/>
              <w:bottom w:val="none" w:sz="0" w:space="0" w:color="auto"/>
            </w:tcBorders>
            <w:hideMark/>
          </w:tcPr>
          <w:p w:rsidR="009F0A30" w:rsidRPr="006857B1" w:rsidRDefault="009F0A30" w:rsidP="00176CD4">
            <w:pPr>
              <w:jc w:val="center"/>
              <w:rPr>
                <w:rFonts w:ascii="Calibri" w:eastAsia="Times New Roman" w:hAnsi="Calibri" w:cs="Times New Roman"/>
                <w:lang w:eastAsia="es-CR"/>
              </w:rPr>
            </w:pPr>
            <w:r w:rsidRPr="006857B1">
              <w:rPr>
                <w:rFonts w:ascii="Calibri" w:eastAsia="Times New Roman" w:hAnsi="Calibri" w:cs="Times New Roman"/>
                <w:lang w:eastAsia="es-CR"/>
              </w:rPr>
              <w:t>Subpartida y descripción</w:t>
            </w:r>
          </w:p>
        </w:tc>
        <w:tc>
          <w:tcPr>
            <w:tcW w:w="1417" w:type="dxa"/>
            <w:vMerge w:val="restart"/>
            <w:tcBorders>
              <w:top w:val="none" w:sz="0" w:space="0" w:color="auto"/>
              <w:bottom w:val="none" w:sz="0" w:space="0" w:color="auto"/>
            </w:tcBorders>
            <w:noWrap/>
            <w:vAlign w:val="center"/>
            <w:hideMark/>
          </w:tcPr>
          <w:p w:rsidR="009F0A30" w:rsidRPr="006857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Monto</w:t>
            </w:r>
          </w:p>
        </w:tc>
        <w:tc>
          <w:tcPr>
            <w:tcW w:w="3686" w:type="dxa"/>
            <w:gridSpan w:val="3"/>
            <w:tcBorders>
              <w:top w:val="none" w:sz="0" w:space="0" w:color="auto"/>
              <w:bottom w:val="none" w:sz="0" w:space="0" w:color="auto"/>
            </w:tcBorders>
            <w:noWrap/>
            <w:vAlign w:val="center"/>
            <w:hideMark/>
          </w:tcPr>
          <w:p w:rsidR="009F0A30" w:rsidRPr="006857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Vinculación PAO</w:t>
            </w:r>
          </w:p>
        </w:tc>
        <w:tc>
          <w:tcPr>
            <w:tcW w:w="2693" w:type="dxa"/>
            <w:vMerge w:val="restart"/>
            <w:tcBorders>
              <w:top w:val="none" w:sz="0" w:space="0" w:color="auto"/>
              <w:bottom w:val="none" w:sz="0" w:space="0" w:color="auto"/>
            </w:tcBorders>
            <w:vAlign w:val="center"/>
            <w:hideMark/>
          </w:tcPr>
          <w:p w:rsidR="009F0A30" w:rsidRPr="006857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Cálculo</w:t>
            </w:r>
          </w:p>
        </w:tc>
        <w:tc>
          <w:tcPr>
            <w:tcW w:w="3333" w:type="dxa"/>
            <w:vMerge w:val="restart"/>
            <w:tcBorders>
              <w:top w:val="none" w:sz="0" w:space="0" w:color="auto"/>
              <w:bottom w:val="none" w:sz="0" w:space="0" w:color="auto"/>
              <w:right w:val="none" w:sz="0" w:space="0" w:color="auto"/>
            </w:tcBorders>
            <w:noWrap/>
            <w:vAlign w:val="center"/>
            <w:hideMark/>
          </w:tcPr>
          <w:p w:rsidR="009F0A30" w:rsidRPr="006857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Justificación</w:t>
            </w:r>
          </w:p>
        </w:tc>
      </w:tr>
      <w:tr w:rsidR="009F0A30" w:rsidRPr="006857B1" w:rsidTr="001425C4">
        <w:trPr>
          <w:trHeight w:val="322"/>
          <w:jc w:val="center"/>
        </w:trPr>
        <w:tc>
          <w:tcPr>
            <w:cnfStyle w:val="001000000000" w:firstRow="0" w:lastRow="0" w:firstColumn="1" w:lastColumn="0" w:oddVBand="0" w:evenVBand="0" w:oddHBand="0" w:evenHBand="0" w:firstRowFirstColumn="0" w:firstRowLastColumn="0" w:lastRowFirstColumn="0" w:lastRowLastColumn="0"/>
            <w:tcW w:w="2093" w:type="dxa"/>
            <w:vMerge/>
          </w:tcPr>
          <w:p w:rsidR="009F0A30" w:rsidRPr="006857B1" w:rsidRDefault="009F0A30" w:rsidP="00176CD4">
            <w:pPr>
              <w:jc w:val="center"/>
              <w:rPr>
                <w:rFonts w:ascii="Calibri" w:eastAsia="Times New Roman" w:hAnsi="Calibri" w:cs="Times New Roman"/>
                <w:lang w:eastAsia="es-CR"/>
              </w:rPr>
            </w:pPr>
          </w:p>
        </w:tc>
        <w:tc>
          <w:tcPr>
            <w:tcW w:w="1417" w:type="dxa"/>
            <w:vMerge/>
            <w:noWrap/>
          </w:tcPr>
          <w:p w:rsidR="009F0A30" w:rsidRPr="006857B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70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Acción</w:t>
            </w:r>
          </w:p>
        </w:tc>
        <w:tc>
          <w:tcPr>
            <w:tcW w:w="2693" w:type="dxa"/>
            <w:vMerge/>
          </w:tcPr>
          <w:p w:rsidR="009F0A30" w:rsidRPr="006857B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333" w:type="dxa"/>
            <w:vMerge/>
            <w:noWrap/>
          </w:tcPr>
          <w:p w:rsidR="009F0A30" w:rsidRPr="006857B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6857B1" w:rsidTr="001425C4">
        <w:trPr>
          <w:cnfStyle w:val="000000100000" w:firstRow="0" w:lastRow="0" w:firstColumn="0" w:lastColumn="0" w:oddVBand="0" w:evenVBand="0" w:oddHBand="1" w:evenHBand="0" w:firstRowFirstColumn="0" w:firstRowLastColumn="0" w:lastRowFirstColumn="0" w:lastRowLastColumn="0"/>
          <w:trHeight w:val="1166"/>
          <w:jc w:val="center"/>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450.000,00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15 uds x 30,000,00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Cabos de anclaje</w:t>
            </w:r>
            <w:r w:rsidRPr="00216A5F">
              <w:rPr>
                <w:rFonts w:ascii="Arial" w:eastAsia="Times New Roman" w:hAnsi="Arial" w:cs="Arial"/>
                <w:sz w:val="18"/>
                <w:szCs w:val="18"/>
                <w:lang w:eastAsia="es-CR"/>
              </w:rPr>
              <w:t xml:space="preserve"> para ser usados en el curso de rescate vertical avanzado.</w:t>
            </w:r>
          </w:p>
        </w:tc>
      </w:tr>
      <w:tr w:rsidR="009F0A30" w:rsidRPr="006857B1" w:rsidTr="001425C4">
        <w:trPr>
          <w:trHeight w:val="1290"/>
          <w:jc w:val="center"/>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2.400.000,00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15 uds x 160,000,00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Descensor ID petzl</w:t>
            </w:r>
            <w:r w:rsidRPr="00216A5F">
              <w:rPr>
                <w:rFonts w:ascii="Arial" w:eastAsia="Times New Roman" w:hAnsi="Arial" w:cs="Arial"/>
                <w:sz w:val="18"/>
                <w:szCs w:val="18"/>
                <w:lang w:eastAsia="es-CR"/>
              </w:rPr>
              <w:t xml:space="preserve"> para ser usados en el curso de rescate vertical avanzado.</w:t>
            </w:r>
          </w:p>
        </w:tc>
      </w:tr>
      <w:tr w:rsidR="009F0A30" w:rsidRPr="006857B1" w:rsidTr="001425C4">
        <w:trPr>
          <w:cnfStyle w:val="000000100000" w:firstRow="0" w:lastRow="0" w:firstColumn="0" w:lastColumn="0" w:oddVBand="0" w:evenVBand="0" w:oddHBand="1" w:evenHBand="0" w:firstRowFirstColumn="0" w:firstRowLastColumn="0" w:lastRowFirstColumn="0" w:lastRowLastColumn="0"/>
          <w:trHeight w:val="1299"/>
          <w:jc w:val="center"/>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2.500.000,00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 ud x 2,500,000,00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Tripode</w:t>
            </w:r>
            <w:r w:rsidRPr="00216A5F">
              <w:rPr>
                <w:rFonts w:ascii="Arial" w:eastAsia="Times New Roman" w:hAnsi="Arial" w:cs="Arial"/>
                <w:sz w:val="18"/>
                <w:szCs w:val="18"/>
                <w:lang w:eastAsia="es-CR"/>
              </w:rPr>
              <w:t xml:space="preserve"> Para ser usado en el curso de rescate vertical avanzado.</w:t>
            </w:r>
          </w:p>
        </w:tc>
      </w:tr>
      <w:tr w:rsidR="009F0A30" w:rsidRPr="006857B1"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300.000,00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85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269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 ud x 300.000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Máquina de soldar</w:t>
            </w:r>
            <w:r w:rsidRPr="00216A5F">
              <w:rPr>
                <w:rFonts w:ascii="Arial" w:eastAsia="Times New Roman" w:hAnsi="Arial" w:cs="Arial"/>
                <w:sz w:val="18"/>
                <w:szCs w:val="18"/>
                <w:lang w:eastAsia="es-CR"/>
              </w:rPr>
              <w:t xml:space="preserve"> para poder dar mantenimiento a los diferentes simuladores y estructuras a fines que se deterioran por el uso frecuente en las diferentes prácticas que en ellos se realiza. </w:t>
            </w:r>
          </w:p>
        </w:tc>
      </w:tr>
    </w:tbl>
    <w:p w:rsidR="009F0A30" w:rsidRDefault="009F0A30" w:rsidP="009F0A30"/>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951"/>
        <w:gridCol w:w="1276"/>
        <w:gridCol w:w="1701"/>
        <w:gridCol w:w="992"/>
        <w:gridCol w:w="992"/>
        <w:gridCol w:w="2268"/>
        <w:gridCol w:w="4042"/>
      </w:tblGrid>
      <w:tr w:rsidR="009F0A30" w:rsidRPr="006857B1" w:rsidTr="001425C4">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6857B1"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6857B1" w:rsidTr="001425C4">
        <w:trPr>
          <w:cnfStyle w:val="000000100000" w:firstRow="0" w:lastRow="0" w:firstColumn="0" w:lastColumn="0" w:oddVBand="0" w:evenVBand="0" w:oddHBand="1" w:evenHBand="0" w:firstRowFirstColumn="0" w:firstRowLastColumn="0" w:lastRowFirstColumn="0" w:lastRowLastColumn="0"/>
          <w:trHeight w:val="139"/>
          <w:jc w:val="center"/>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none" w:sz="0" w:space="0" w:color="auto"/>
              <w:left w:val="none" w:sz="0" w:space="0" w:color="auto"/>
              <w:bottom w:val="none" w:sz="0" w:space="0" w:color="auto"/>
            </w:tcBorders>
            <w:hideMark/>
          </w:tcPr>
          <w:p w:rsidR="009F0A30" w:rsidRPr="006857B1" w:rsidRDefault="009F0A30" w:rsidP="00176CD4">
            <w:pPr>
              <w:jc w:val="center"/>
              <w:rPr>
                <w:rFonts w:ascii="Calibri" w:eastAsia="Times New Roman" w:hAnsi="Calibri" w:cs="Times New Roman"/>
                <w:lang w:eastAsia="es-CR"/>
              </w:rPr>
            </w:pPr>
            <w:r w:rsidRPr="006857B1">
              <w:rPr>
                <w:rFonts w:ascii="Calibri" w:eastAsia="Times New Roman" w:hAnsi="Calibri" w:cs="Times New Roman"/>
                <w:lang w:eastAsia="es-CR"/>
              </w:rPr>
              <w:t>Subpartida y descripción</w:t>
            </w:r>
          </w:p>
        </w:tc>
        <w:tc>
          <w:tcPr>
            <w:tcW w:w="1276" w:type="dxa"/>
            <w:vMerge w:val="restart"/>
            <w:tcBorders>
              <w:top w:val="none" w:sz="0" w:space="0" w:color="auto"/>
              <w:bottom w:val="none" w:sz="0" w:space="0" w:color="auto"/>
            </w:tcBorders>
            <w:noWrap/>
            <w:vAlign w:val="center"/>
            <w:hideMark/>
          </w:tcPr>
          <w:p w:rsidR="009F0A30" w:rsidRPr="006857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Monto</w:t>
            </w:r>
          </w:p>
        </w:tc>
        <w:tc>
          <w:tcPr>
            <w:tcW w:w="3685" w:type="dxa"/>
            <w:gridSpan w:val="3"/>
            <w:tcBorders>
              <w:top w:val="none" w:sz="0" w:space="0" w:color="auto"/>
              <w:bottom w:val="none" w:sz="0" w:space="0" w:color="auto"/>
            </w:tcBorders>
            <w:noWrap/>
            <w:vAlign w:val="center"/>
            <w:hideMark/>
          </w:tcPr>
          <w:p w:rsidR="009F0A30" w:rsidRPr="006857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Vinculación PAO</w:t>
            </w:r>
          </w:p>
        </w:tc>
        <w:tc>
          <w:tcPr>
            <w:tcW w:w="2268" w:type="dxa"/>
            <w:vMerge w:val="restart"/>
            <w:tcBorders>
              <w:top w:val="none" w:sz="0" w:space="0" w:color="auto"/>
              <w:bottom w:val="none" w:sz="0" w:space="0" w:color="auto"/>
            </w:tcBorders>
            <w:vAlign w:val="center"/>
            <w:hideMark/>
          </w:tcPr>
          <w:p w:rsidR="009F0A30" w:rsidRPr="006857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Cálculo</w:t>
            </w:r>
          </w:p>
        </w:tc>
        <w:tc>
          <w:tcPr>
            <w:tcW w:w="4042" w:type="dxa"/>
            <w:vMerge w:val="restart"/>
            <w:tcBorders>
              <w:top w:val="none" w:sz="0" w:space="0" w:color="auto"/>
              <w:bottom w:val="none" w:sz="0" w:space="0" w:color="auto"/>
              <w:right w:val="none" w:sz="0" w:space="0" w:color="auto"/>
            </w:tcBorders>
            <w:noWrap/>
            <w:vAlign w:val="center"/>
            <w:hideMark/>
          </w:tcPr>
          <w:p w:rsidR="009F0A30" w:rsidRPr="006857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Justificación</w:t>
            </w:r>
          </w:p>
        </w:tc>
      </w:tr>
      <w:tr w:rsidR="009F0A30" w:rsidRPr="006857B1" w:rsidTr="001425C4">
        <w:trPr>
          <w:trHeight w:val="383"/>
          <w:jc w:val="center"/>
        </w:trPr>
        <w:tc>
          <w:tcPr>
            <w:cnfStyle w:val="001000000000" w:firstRow="0" w:lastRow="0" w:firstColumn="1" w:lastColumn="0" w:oddVBand="0" w:evenVBand="0" w:oddHBand="0" w:evenHBand="0" w:firstRowFirstColumn="0" w:firstRowLastColumn="0" w:lastRowFirstColumn="0" w:lastRowLastColumn="0"/>
            <w:tcW w:w="1951" w:type="dxa"/>
            <w:vMerge/>
          </w:tcPr>
          <w:p w:rsidR="009F0A30" w:rsidRPr="006857B1" w:rsidRDefault="009F0A30" w:rsidP="00176CD4">
            <w:pPr>
              <w:jc w:val="center"/>
              <w:rPr>
                <w:rFonts w:ascii="Calibri" w:eastAsia="Times New Roman" w:hAnsi="Calibri" w:cs="Times New Roman"/>
                <w:lang w:eastAsia="es-CR"/>
              </w:rPr>
            </w:pPr>
          </w:p>
        </w:tc>
        <w:tc>
          <w:tcPr>
            <w:tcW w:w="1276" w:type="dxa"/>
            <w:vMerge/>
            <w:noWrap/>
          </w:tcPr>
          <w:p w:rsidR="009F0A30" w:rsidRPr="006857B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70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Meta</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Acción</w:t>
            </w:r>
          </w:p>
        </w:tc>
        <w:tc>
          <w:tcPr>
            <w:tcW w:w="2268" w:type="dxa"/>
            <w:vMerge/>
          </w:tcPr>
          <w:p w:rsidR="009F0A30" w:rsidRPr="006857B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4042" w:type="dxa"/>
            <w:vMerge/>
            <w:noWrap/>
          </w:tcPr>
          <w:p w:rsidR="009F0A30" w:rsidRPr="006857B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6857B1" w:rsidTr="001425C4">
        <w:trPr>
          <w:cnfStyle w:val="000000100000" w:firstRow="0" w:lastRow="0" w:firstColumn="0" w:lastColumn="0" w:oddVBand="0" w:evenVBand="0" w:oddHBand="1" w:evenHBand="0" w:firstRowFirstColumn="0" w:firstRowLastColumn="0" w:lastRowFirstColumn="0" w:lastRowLastColumn="0"/>
          <w:trHeight w:val="3117"/>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noWrap/>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276"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1.268.000,00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2. Talento Humano</w:t>
            </w:r>
          </w:p>
        </w:tc>
        <w:tc>
          <w:tcPr>
            <w:tcW w:w="992"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3.2.5.15</w:t>
            </w:r>
          </w:p>
        </w:tc>
        <w:tc>
          <w:tcPr>
            <w:tcW w:w="992"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3.2.5.15.2</w:t>
            </w:r>
          </w:p>
        </w:tc>
        <w:tc>
          <w:tcPr>
            <w:tcW w:w="2268"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317,000 cada motosierra * 04 unidades</w:t>
            </w:r>
          </w:p>
        </w:tc>
        <w:tc>
          <w:tcPr>
            <w:tcW w:w="4042"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 xml:space="preserve">Desarrollar los  procesos formativos dirigidos al personal  operativo del Cuerpo de Bomberos, por medio de 2000 cupos  disponibles en actividades de capacitación, en las que exista disponibilidad operativa, para ajustar los perfiles de los puestos con los funcionarios que los requieren, a través de un Programa Anual de Capacitación. Con el fin de dotar al personal que asiste como participante de las </w:t>
            </w:r>
            <w:r w:rsidRPr="00216A5F">
              <w:rPr>
                <w:rFonts w:ascii="Arial" w:eastAsia="Times New Roman" w:hAnsi="Arial" w:cs="Arial"/>
                <w:b/>
                <w:bCs/>
                <w:sz w:val="18"/>
                <w:szCs w:val="18"/>
                <w:u w:val="single"/>
                <w:lang w:eastAsia="es-CR"/>
              </w:rPr>
              <w:t xml:space="preserve">motosierras de cadena de al menos 59 cc </w:t>
            </w:r>
            <w:r w:rsidRPr="00216A5F">
              <w:rPr>
                <w:rFonts w:ascii="Arial" w:eastAsia="Times New Roman" w:hAnsi="Arial" w:cs="Arial"/>
                <w:b/>
                <w:bCs/>
                <w:sz w:val="18"/>
                <w:szCs w:val="18"/>
                <w:lang w:eastAsia="es-CR"/>
              </w:rPr>
              <w:t>necesarias para  las prácticas de equipos de combustión interna y mejorar la compresión de los temas asociados al mantenimiento preventivo y correctivo.</w:t>
            </w:r>
          </w:p>
        </w:tc>
      </w:tr>
      <w:tr w:rsidR="009F0A30" w:rsidRPr="006857B1" w:rsidTr="001425C4">
        <w:trPr>
          <w:trHeight w:val="3233"/>
          <w:jc w:val="center"/>
        </w:trPr>
        <w:tc>
          <w:tcPr>
            <w:cnfStyle w:val="001000000000" w:firstRow="0" w:lastRow="0" w:firstColumn="1" w:lastColumn="0" w:oddVBand="0" w:evenVBand="0" w:oddHBand="0" w:evenHBand="0" w:firstRowFirstColumn="0" w:firstRowLastColumn="0" w:lastRowFirstColumn="0" w:lastRowLastColumn="0"/>
            <w:tcW w:w="1951" w:type="dxa"/>
            <w:noWrap/>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276"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528.000,00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2. Talento Humano</w:t>
            </w:r>
          </w:p>
        </w:tc>
        <w:tc>
          <w:tcPr>
            <w:tcW w:w="992"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3.2.5.15</w:t>
            </w:r>
          </w:p>
        </w:tc>
        <w:tc>
          <w:tcPr>
            <w:tcW w:w="992"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3.2.5.15.2</w:t>
            </w:r>
          </w:p>
        </w:tc>
        <w:tc>
          <w:tcPr>
            <w:tcW w:w="2268"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Precios de las 03 cajas 180000+165000+183000</w:t>
            </w:r>
          </w:p>
        </w:tc>
        <w:tc>
          <w:tcPr>
            <w:tcW w:w="4042"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 xml:space="preserve">Desarrollar los  procesos formativos dirigidos al personal  operativo del Cuerpo de Bomberos, por medio de 2000 cupos  disponibles en actividades de capacitación, en las que exista disponibilidad operativa, para ajustar los perfiles de los puestos con los funcionarios que los requieren, a través de un Programa Anual de Capacitación. </w:t>
            </w:r>
            <w:r w:rsidRPr="00216A5F">
              <w:rPr>
                <w:rFonts w:ascii="Arial" w:eastAsia="Times New Roman" w:hAnsi="Arial" w:cs="Arial"/>
                <w:b/>
                <w:bCs/>
                <w:sz w:val="18"/>
                <w:szCs w:val="18"/>
                <w:u w:val="single"/>
                <w:lang w:eastAsia="es-CR"/>
              </w:rPr>
              <w:t>Compra de una caja pelican IM 2950, una IM 2750 y una 1495CC2</w:t>
            </w:r>
            <w:r w:rsidRPr="00216A5F">
              <w:rPr>
                <w:rFonts w:ascii="Arial" w:eastAsia="Times New Roman" w:hAnsi="Arial" w:cs="Arial"/>
                <w:b/>
                <w:bCs/>
                <w:sz w:val="18"/>
                <w:szCs w:val="18"/>
                <w:lang w:eastAsia="es-CR"/>
              </w:rPr>
              <w:t xml:space="preserve"> para transporte de equipo delicado como  transporte de cámaras de video, fotográficas, computadoras portátiles, proyectores multimedia, sonido y otros artículos delicados electrónicos necesarios para el desarrollo de las actividades.</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951"/>
        <w:gridCol w:w="1276"/>
        <w:gridCol w:w="1701"/>
        <w:gridCol w:w="992"/>
        <w:gridCol w:w="1134"/>
        <w:gridCol w:w="2552"/>
        <w:gridCol w:w="3616"/>
      </w:tblGrid>
      <w:tr w:rsidR="009F0A30" w:rsidRPr="006857B1"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6857B1"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6857B1" w:rsidTr="001425C4">
        <w:trPr>
          <w:cnfStyle w:val="000000100000" w:firstRow="0" w:lastRow="0" w:firstColumn="0" w:lastColumn="0" w:oddVBand="0" w:evenVBand="0" w:oddHBand="1"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none" w:sz="0" w:space="0" w:color="auto"/>
              <w:left w:val="none" w:sz="0" w:space="0" w:color="auto"/>
              <w:bottom w:val="none" w:sz="0" w:space="0" w:color="auto"/>
            </w:tcBorders>
            <w:hideMark/>
          </w:tcPr>
          <w:p w:rsidR="009F0A30" w:rsidRPr="006857B1" w:rsidRDefault="009F0A30" w:rsidP="00176CD4">
            <w:pPr>
              <w:jc w:val="center"/>
              <w:rPr>
                <w:rFonts w:ascii="Calibri" w:eastAsia="Times New Roman" w:hAnsi="Calibri" w:cs="Times New Roman"/>
                <w:lang w:eastAsia="es-CR"/>
              </w:rPr>
            </w:pPr>
            <w:r w:rsidRPr="006857B1">
              <w:rPr>
                <w:rFonts w:ascii="Calibri" w:eastAsia="Times New Roman" w:hAnsi="Calibri" w:cs="Times New Roman"/>
                <w:lang w:eastAsia="es-CR"/>
              </w:rPr>
              <w:t>Subpartida y descripción</w:t>
            </w:r>
          </w:p>
        </w:tc>
        <w:tc>
          <w:tcPr>
            <w:tcW w:w="1276" w:type="dxa"/>
            <w:vMerge w:val="restart"/>
            <w:tcBorders>
              <w:top w:val="none" w:sz="0" w:space="0" w:color="auto"/>
              <w:bottom w:val="none" w:sz="0" w:space="0" w:color="auto"/>
            </w:tcBorders>
            <w:noWrap/>
            <w:vAlign w:val="center"/>
            <w:hideMark/>
          </w:tcPr>
          <w:p w:rsidR="009F0A30" w:rsidRPr="006857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Monto</w:t>
            </w:r>
          </w:p>
        </w:tc>
        <w:tc>
          <w:tcPr>
            <w:tcW w:w="3827" w:type="dxa"/>
            <w:gridSpan w:val="3"/>
            <w:tcBorders>
              <w:top w:val="none" w:sz="0" w:space="0" w:color="auto"/>
              <w:bottom w:val="none" w:sz="0" w:space="0" w:color="auto"/>
            </w:tcBorders>
            <w:noWrap/>
            <w:vAlign w:val="center"/>
            <w:hideMark/>
          </w:tcPr>
          <w:p w:rsidR="009F0A30" w:rsidRPr="006857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Vinculación PAO</w:t>
            </w:r>
          </w:p>
        </w:tc>
        <w:tc>
          <w:tcPr>
            <w:tcW w:w="2552" w:type="dxa"/>
            <w:vMerge w:val="restart"/>
            <w:tcBorders>
              <w:top w:val="none" w:sz="0" w:space="0" w:color="auto"/>
              <w:bottom w:val="none" w:sz="0" w:space="0" w:color="auto"/>
            </w:tcBorders>
            <w:vAlign w:val="center"/>
            <w:hideMark/>
          </w:tcPr>
          <w:p w:rsidR="009F0A30" w:rsidRPr="006857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Cálculo</w:t>
            </w:r>
          </w:p>
        </w:tc>
        <w:tc>
          <w:tcPr>
            <w:tcW w:w="3616" w:type="dxa"/>
            <w:vMerge w:val="restart"/>
            <w:tcBorders>
              <w:top w:val="none" w:sz="0" w:space="0" w:color="auto"/>
              <w:bottom w:val="none" w:sz="0" w:space="0" w:color="auto"/>
              <w:right w:val="none" w:sz="0" w:space="0" w:color="auto"/>
            </w:tcBorders>
            <w:noWrap/>
            <w:vAlign w:val="center"/>
            <w:hideMark/>
          </w:tcPr>
          <w:p w:rsidR="009F0A30" w:rsidRPr="006857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Justificación</w:t>
            </w:r>
          </w:p>
        </w:tc>
      </w:tr>
      <w:tr w:rsidR="009F0A30" w:rsidRPr="006857B1" w:rsidTr="001425C4">
        <w:trPr>
          <w:trHeight w:val="398"/>
          <w:jc w:val="center"/>
        </w:trPr>
        <w:tc>
          <w:tcPr>
            <w:cnfStyle w:val="001000000000" w:firstRow="0" w:lastRow="0" w:firstColumn="1" w:lastColumn="0" w:oddVBand="0" w:evenVBand="0" w:oddHBand="0" w:evenHBand="0" w:firstRowFirstColumn="0" w:firstRowLastColumn="0" w:lastRowFirstColumn="0" w:lastRowLastColumn="0"/>
            <w:tcW w:w="1951" w:type="dxa"/>
            <w:vMerge/>
          </w:tcPr>
          <w:p w:rsidR="009F0A30" w:rsidRPr="006857B1" w:rsidRDefault="009F0A30" w:rsidP="00176CD4">
            <w:pPr>
              <w:jc w:val="center"/>
              <w:rPr>
                <w:rFonts w:ascii="Calibri" w:eastAsia="Times New Roman" w:hAnsi="Calibri" w:cs="Times New Roman"/>
                <w:lang w:eastAsia="es-CR"/>
              </w:rPr>
            </w:pPr>
          </w:p>
        </w:tc>
        <w:tc>
          <w:tcPr>
            <w:tcW w:w="1276" w:type="dxa"/>
            <w:vMerge/>
            <w:noWrap/>
          </w:tcPr>
          <w:p w:rsidR="009F0A30" w:rsidRPr="006857B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70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857B1">
              <w:rPr>
                <w:rFonts w:ascii="Calibri" w:eastAsia="Times New Roman" w:hAnsi="Calibri" w:cs="Times New Roman"/>
                <w:b/>
                <w:bCs/>
                <w:lang w:eastAsia="es-CR"/>
              </w:rPr>
              <w:t>Acción</w:t>
            </w:r>
          </w:p>
        </w:tc>
        <w:tc>
          <w:tcPr>
            <w:tcW w:w="2552" w:type="dxa"/>
            <w:vMerge/>
          </w:tcPr>
          <w:p w:rsidR="009F0A30" w:rsidRPr="006857B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616" w:type="dxa"/>
            <w:vMerge/>
            <w:noWrap/>
          </w:tcPr>
          <w:p w:rsidR="009F0A30" w:rsidRPr="006857B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6857B1" w:rsidTr="001425C4">
        <w:trPr>
          <w:cnfStyle w:val="000000100000" w:firstRow="0" w:lastRow="0" w:firstColumn="0" w:lastColumn="0" w:oddVBand="0" w:evenVBand="0" w:oddHBand="1" w:evenHBand="0" w:firstRowFirstColumn="0" w:firstRowLastColumn="0" w:lastRowFirstColumn="0" w:lastRowLastColumn="0"/>
          <w:trHeight w:val="3075"/>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noWrap/>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276"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150.000,00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2. Talento Humano</w:t>
            </w:r>
          </w:p>
        </w:tc>
        <w:tc>
          <w:tcPr>
            <w:tcW w:w="992"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3.2.5.15</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3.2.5.15.2</w:t>
            </w:r>
          </w:p>
        </w:tc>
        <w:tc>
          <w:tcPr>
            <w:tcW w:w="2552"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Precio herramienta 150,000</w:t>
            </w:r>
          </w:p>
        </w:tc>
        <w:tc>
          <w:tcPr>
            <w:tcW w:w="3616"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 xml:space="preserve">Desarrollar los  procesos formativos dirigidos al personal  operativo del Cuerpo de Bomberos, por medio de 2000 cupos  disponibles en actividades de capacitación, en las que exista disponibilidad operativa, para ajustar los perfiles de los puestos con los funcionarios que los requieren, a través de un Programa Anual de Capacitación. Se requiere la adquisición </w:t>
            </w:r>
            <w:r w:rsidRPr="00216A5F">
              <w:rPr>
                <w:rFonts w:ascii="Arial" w:eastAsia="Times New Roman" w:hAnsi="Arial" w:cs="Arial"/>
                <w:b/>
                <w:bCs/>
                <w:sz w:val="18"/>
                <w:szCs w:val="18"/>
                <w:u w:val="single"/>
                <w:lang w:eastAsia="es-CR"/>
              </w:rPr>
              <w:t>de un dremel y sus accesorios para corte metálico</w:t>
            </w:r>
            <w:r w:rsidRPr="00216A5F">
              <w:rPr>
                <w:rFonts w:ascii="Arial" w:eastAsia="Times New Roman" w:hAnsi="Arial" w:cs="Arial"/>
                <w:b/>
                <w:bCs/>
                <w:sz w:val="18"/>
                <w:szCs w:val="18"/>
                <w:lang w:eastAsia="es-CR"/>
              </w:rPr>
              <w:t xml:space="preserve"> para reparaciones en campo, marcaje de equipos y confección de maquetas para cursos.</w:t>
            </w:r>
          </w:p>
        </w:tc>
      </w:tr>
      <w:tr w:rsidR="009F0A30" w:rsidRPr="006857B1" w:rsidTr="001425C4">
        <w:trPr>
          <w:trHeight w:val="2051"/>
          <w:jc w:val="center"/>
        </w:trPr>
        <w:tc>
          <w:tcPr>
            <w:cnfStyle w:val="001000000000" w:firstRow="0" w:lastRow="0" w:firstColumn="1" w:lastColumn="0" w:oddVBand="0" w:evenVBand="0" w:oddHBand="0" w:evenHBand="0" w:firstRowFirstColumn="0" w:firstRowLastColumn="0" w:lastRowFirstColumn="0" w:lastRowLastColumn="0"/>
            <w:tcW w:w="1951" w:type="dxa"/>
            <w:noWrap/>
            <w:vAlign w:val="center"/>
            <w:hideMark/>
          </w:tcPr>
          <w:p w:rsidR="009F0A30" w:rsidRPr="006857B1" w:rsidRDefault="009F0A30" w:rsidP="00176CD4">
            <w:pPr>
              <w:jc w:val="center"/>
              <w:rPr>
                <w:rFonts w:ascii="Arial" w:eastAsia="Times New Roman" w:hAnsi="Arial" w:cs="Arial"/>
                <w:sz w:val="20"/>
                <w:szCs w:val="20"/>
                <w:lang w:eastAsia="es-CR"/>
              </w:rPr>
            </w:pPr>
            <w:r w:rsidRPr="006857B1">
              <w:rPr>
                <w:rFonts w:ascii="Arial" w:eastAsia="Times New Roman" w:hAnsi="Arial" w:cs="Arial"/>
                <w:sz w:val="20"/>
                <w:szCs w:val="20"/>
                <w:lang w:eastAsia="es-CR"/>
              </w:rPr>
              <w:t>2.04.01 Herramientas e instrumentos</w:t>
            </w:r>
          </w:p>
        </w:tc>
        <w:tc>
          <w:tcPr>
            <w:tcW w:w="1276"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100.000,00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2. Talento Humano</w:t>
            </w:r>
          </w:p>
        </w:tc>
        <w:tc>
          <w:tcPr>
            <w:tcW w:w="992"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3.2.5.15</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3.2.5.15.2</w:t>
            </w:r>
          </w:p>
        </w:tc>
        <w:tc>
          <w:tcPr>
            <w:tcW w:w="2552"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100,000,00 por unidad</w:t>
            </w:r>
          </w:p>
        </w:tc>
        <w:tc>
          <w:tcPr>
            <w:tcW w:w="3616"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 xml:space="preserve">Desarrollar los procesos de formación en Acreditación de Conductores para el personal del Benemérito Cuerpo de Bomberos por medio de la atención de las solicitudes según calendario de acreditación.  Se requiere la compra de </w:t>
            </w:r>
            <w:r w:rsidRPr="00216A5F">
              <w:rPr>
                <w:rFonts w:ascii="Arial" w:eastAsia="Times New Roman" w:hAnsi="Arial" w:cs="Arial"/>
                <w:b/>
                <w:bCs/>
                <w:sz w:val="18"/>
                <w:szCs w:val="18"/>
                <w:u w:val="single"/>
                <w:lang w:eastAsia="es-CR"/>
              </w:rPr>
              <w:t>1 velocímetro laser</w:t>
            </w:r>
          </w:p>
        </w:tc>
      </w:tr>
    </w:tbl>
    <w:p w:rsidR="009F0A30" w:rsidRDefault="009F0A30" w:rsidP="009F0A30"/>
    <w:p w:rsidR="009F0A30" w:rsidRDefault="009F0A30" w:rsidP="009F0A30"/>
    <w:p w:rsidR="009F0A30" w:rsidRDefault="009F0A30" w:rsidP="009F0A30"/>
    <w:p w:rsidR="009F0A30" w:rsidRDefault="009F0A30" w:rsidP="009F0A30"/>
    <w:p w:rsidR="001425C4" w:rsidRDefault="001425C4" w:rsidP="009F0A30"/>
    <w:p w:rsidR="009F0A30" w:rsidRPr="00A21579" w:rsidRDefault="009F0A30" w:rsidP="009F0A30">
      <w:pPr>
        <w:rPr>
          <w:sz w:val="2"/>
        </w:rPr>
      </w:pPr>
    </w:p>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951"/>
        <w:gridCol w:w="1276"/>
        <w:gridCol w:w="1559"/>
        <w:gridCol w:w="992"/>
        <w:gridCol w:w="993"/>
        <w:gridCol w:w="2268"/>
        <w:gridCol w:w="4183"/>
      </w:tblGrid>
      <w:tr w:rsidR="009F0A30" w:rsidRPr="00DC61BD" w:rsidTr="001425C4">
        <w:trPr>
          <w:cnfStyle w:val="100000000000" w:firstRow="1" w:lastRow="0" w:firstColumn="0" w:lastColumn="0" w:oddVBand="0" w:evenVBand="0" w:oddHBand="0"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DC61BD"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t>2. MATERIALES Y SUMNISTROS</w:t>
            </w:r>
          </w:p>
        </w:tc>
      </w:tr>
      <w:tr w:rsidR="009F0A30" w:rsidRPr="00DC61BD" w:rsidTr="001425C4">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none" w:sz="0" w:space="0" w:color="auto"/>
              <w:left w:val="none" w:sz="0" w:space="0" w:color="auto"/>
              <w:bottom w:val="none" w:sz="0" w:space="0" w:color="auto"/>
            </w:tcBorders>
            <w:hideMark/>
          </w:tcPr>
          <w:p w:rsidR="009F0A30" w:rsidRPr="00DC61BD" w:rsidRDefault="009F0A30" w:rsidP="00176CD4">
            <w:pPr>
              <w:jc w:val="center"/>
              <w:rPr>
                <w:rFonts w:ascii="Calibri" w:eastAsia="Times New Roman" w:hAnsi="Calibri" w:cs="Times New Roman"/>
                <w:lang w:eastAsia="es-CR"/>
              </w:rPr>
            </w:pPr>
            <w:r w:rsidRPr="00DC61BD">
              <w:rPr>
                <w:rFonts w:ascii="Calibri" w:eastAsia="Times New Roman" w:hAnsi="Calibri" w:cs="Times New Roman"/>
                <w:lang w:eastAsia="es-CR"/>
              </w:rPr>
              <w:t>Subpartida y descripción</w:t>
            </w:r>
          </w:p>
        </w:tc>
        <w:tc>
          <w:tcPr>
            <w:tcW w:w="1276" w:type="dxa"/>
            <w:vMerge w:val="restart"/>
            <w:tcBorders>
              <w:top w:val="none" w:sz="0" w:space="0" w:color="auto"/>
              <w:bottom w:val="none" w:sz="0" w:space="0" w:color="auto"/>
            </w:tcBorders>
            <w:noWrap/>
            <w:vAlign w:val="center"/>
            <w:hideMark/>
          </w:tcPr>
          <w:p w:rsidR="009F0A30" w:rsidRPr="00DC61B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C61BD">
              <w:rPr>
                <w:rFonts w:ascii="Calibri" w:eastAsia="Times New Roman" w:hAnsi="Calibri" w:cs="Times New Roman"/>
                <w:b/>
                <w:bCs/>
                <w:lang w:eastAsia="es-CR"/>
              </w:rPr>
              <w:t>Monto</w:t>
            </w:r>
          </w:p>
        </w:tc>
        <w:tc>
          <w:tcPr>
            <w:tcW w:w="3544" w:type="dxa"/>
            <w:gridSpan w:val="3"/>
            <w:tcBorders>
              <w:top w:val="none" w:sz="0" w:space="0" w:color="auto"/>
              <w:bottom w:val="none" w:sz="0" w:space="0" w:color="auto"/>
            </w:tcBorders>
            <w:noWrap/>
            <w:vAlign w:val="center"/>
            <w:hideMark/>
          </w:tcPr>
          <w:p w:rsidR="009F0A30" w:rsidRPr="00DC61B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C61BD">
              <w:rPr>
                <w:rFonts w:ascii="Calibri" w:eastAsia="Times New Roman" w:hAnsi="Calibri" w:cs="Times New Roman"/>
                <w:b/>
                <w:bCs/>
                <w:lang w:eastAsia="es-CR"/>
              </w:rPr>
              <w:t>Vinculación PAO</w:t>
            </w:r>
          </w:p>
        </w:tc>
        <w:tc>
          <w:tcPr>
            <w:tcW w:w="2268" w:type="dxa"/>
            <w:vMerge w:val="restart"/>
            <w:tcBorders>
              <w:top w:val="none" w:sz="0" w:space="0" w:color="auto"/>
              <w:bottom w:val="none" w:sz="0" w:space="0" w:color="auto"/>
            </w:tcBorders>
            <w:vAlign w:val="center"/>
            <w:hideMark/>
          </w:tcPr>
          <w:p w:rsidR="009F0A30" w:rsidRPr="00DC61B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C61BD">
              <w:rPr>
                <w:rFonts w:ascii="Calibri" w:eastAsia="Times New Roman" w:hAnsi="Calibri" w:cs="Times New Roman"/>
                <w:b/>
                <w:bCs/>
                <w:lang w:eastAsia="es-CR"/>
              </w:rPr>
              <w:t>Cálculo</w:t>
            </w:r>
          </w:p>
        </w:tc>
        <w:tc>
          <w:tcPr>
            <w:tcW w:w="4183" w:type="dxa"/>
            <w:vMerge w:val="restart"/>
            <w:tcBorders>
              <w:top w:val="none" w:sz="0" w:space="0" w:color="auto"/>
              <w:bottom w:val="none" w:sz="0" w:space="0" w:color="auto"/>
              <w:right w:val="none" w:sz="0" w:space="0" w:color="auto"/>
            </w:tcBorders>
            <w:noWrap/>
            <w:vAlign w:val="center"/>
            <w:hideMark/>
          </w:tcPr>
          <w:p w:rsidR="009F0A30" w:rsidRPr="00DC61B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C61BD">
              <w:rPr>
                <w:rFonts w:ascii="Calibri" w:eastAsia="Times New Roman" w:hAnsi="Calibri" w:cs="Times New Roman"/>
                <w:b/>
                <w:bCs/>
                <w:lang w:eastAsia="es-CR"/>
              </w:rPr>
              <w:t>Justificación</w:t>
            </w:r>
          </w:p>
        </w:tc>
      </w:tr>
      <w:tr w:rsidR="009F0A30" w:rsidRPr="00DC61BD" w:rsidTr="001425C4">
        <w:trPr>
          <w:trHeight w:val="291"/>
          <w:jc w:val="center"/>
        </w:trPr>
        <w:tc>
          <w:tcPr>
            <w:cnfStyle w:val="001000000000" w:firstRow="0" w:lastRow="0" w:firstColumn="1" w:lastColumn="0" w:oddVBand="0" w:evenVBand="0" w:oddHBand="0" w:evenHBand="0" w:firstRowFirstColumn="0" w:firstRowLastColumn="0" w:lastRowFirstColumn="0" w:lastRowLastColumn="0"/>
            <w:tcW w:w="1951" w:type="dxa"/>
            <w:vMerge/>
          </w:tcPr>
          <w:p w:rsidR="009F0A30" w:rsidRPr="00DC61BD" w:rsidRDefault="009F0A30" w:rsidP="00176CD4">
            <w:pPr>
              <w:jc w:val="center"/>
              <w:rPr>
                <w:rFonts w:ascii="Calibri" w:eastAsia="Times New Roman" w:hAnsi="Calibri" w:cs="Times New Roman"/>
                <w:lang w:eastAsia="es-CR"/>
              </w:rPr>
            </w:pPr>
          </w:p>
        </w:tc>
        <w:tc>
          <w:tcPr>
            <w:tcW w:w="1276" w:type="dxa"/>
            <w:vMerge/>
            <w:noWrap/>
          </w:tcPr>
          <w:p w:rsidR="009F0A30" w:rsidRPr="00DC61B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C61BD">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C61BD">
              <w:rPr>
                <w:rFonts w:ascii="Calibri" w:eastAsia="Times New Roman" w:hAnsi="Calibri" w:cs="Times New Roman"/>
                <w:b/>
                <w:bCs/>
                <w:lang w:eastAsia="es-CR"/>
              </w:rPr>
              <w:t>Meta</w:t>
            </w:r>
          </w:p>
        </w:tc>
        <w:tc>
          <w:tcPr>
            <w:tcW w:w="993"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C61BD">
              <w:rPr>
                <w:rFonts w:ascii="Calibri" w:eastAsia="Times New Roman" w:hAnsi="Calibri" w:cs="Times New Roman"/>
                <w:b/>
                <w:bCs/>
                <w:lang w:eastAsia="es-CR"/>
              </w:rPr>
              <w:t>Acción</w:t>
            </w:r>
          </w:p>
        </w:tc>
        <w:tc>
          <w:tcPr>
            <w:tcW w:w="2268" w:type="dxa"/>
            <w:vMerge/>
          </w:tcPr>
          <w:p w:rsidR="009F0A30" w:rsidRPr="00DC61B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4183" w:type="dxa"/>
            <w:vMerge/>
            <w:noWrap/>
          </w:tcPr>
          <w:p w:rsidR="009F0A30" w:rsidRPr="00DC61B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DC61BD" w:rsidTr="001425C4">
        <w:trPr>
          <w:cnfStyle w:val="000000100000" w:firstRow="0" w:lastRow="0" w:firstColumn="0" w:lastColumn="0" w:oddVBand="0" w:evenVBand="0" w:oddHBand="1" w:evenHBand="0" w:firstRowFirstColumn="0" w:firstRowLastColumn="0" w:lastRowFirstColumn="0" w:lastRowLastColumn="0"/>
          <w:trHeight w:val="3045"/>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noWrap/>
            <w:vAlign w:val="center"/>
            <w:hideMark/>
          </w:tcPr>
          <w:p w:rsidR="009F0A30" w:rsidRPr="00DC61BD" w:rsidRDefault="009F0A30" w:rsidP="00176CD4">
            <w:pPr>
              <w:jc w:val="center"/>
              <w:rPr>
                <w:rFonts w:ascii="Arial" w:eastAsia="Times New Roman" w:hAnsi="Arial" w:cs="Arial"/>
                <w:sz w:val="20"/>
                <w:szCs w:val="20"/>
                <w:lang w:eastAsia="es-CR"/>
              </w:rPr>
            </w:pPr>
            <w:r w:rsidRPr="00DC61BD">
              <w:rPr>
                <w:rFonts w:ascii="Arial" w:eastAsia="Times New Roman" w:hAnsi="Arial" w:cs="Arial"/>
                <w:sz w:val="20"/>
                <w:szCs w:val="20"/>
                <w:lang w:eastAsia="es-CR"/>
              </w:rPr>
              <w:t>2.04.01 Herramientas e instrumentos</w:t>
            </w:r>
          </w:p>
        </w:tc>
        <w:tc>
          <w:tcPr>
            <w:tcW w:w="1276"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2.460.000,00</w:t>
            </w:r>
          </w:p>
        </w:tc>
        <w:tc>
          <w:tcPr>
            <w:tcW w:w="1559"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2. Talento Humano</w:t>
            </w:r>
          </w:p>
        </w:tc>
        <w:tc>
          <w:tcPr>
            <w:tcW w:w="992"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3.2.5.15</w:t>
            </w:r>
          </w:p>
        </w:tc>
        <w:tc>
          <w:tcPr>
            <w:tcW w:w="993"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3.2.5.15.2</w:t>
            </w:r>
          </w:p>
        </w:tc>
        <w:tc>
          <w:tcPr>
            <w:tcW w:w="2268"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Precio de cada GPS 246,000 * 10</w:t>
            </w:r>
          </w:p>
        </w:tc>
        <w:tc>
          <w:tcPr>
            <w:tcW w:w="418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 xml:space="preserve">Desarrollar los  procesos formativos dirigidos al personal  operativo del Cuerpo de Bomberos, por medio de 2000 cupos  disponibles en actividades de capacitación, en las que exista disponibilidad operativa, para ajustar los perfiles de los puestos con los funcionarios que los requieren, a través de un Programa Anual de Capacitación. Se requiere la adquisición </w:t>
            </w:r>
            <w:r w:rsidRPr="00216A5F">
              <w:rPr>
                <w:rFonts w:ascii="Arial" w:eastAsia="Times New Roman" w:hAnsi="Arial" w:cs="Arial"/>
                <w:b/>
                <w:bCs/>
                <w:sz w:val="18"/>
                <w:szCs w:val="18"/>
                <w:u w:val="single"/>
                <w:lang w:eastAsia="es-CR"/>
              </w:rPr>
              <w:t>de 10 gps Garming MAP 64s</w:t>
            </w:r>
            <w:r w:rsidRPr="00216A5F">
              <w:rPr>
                <w:rFonts w:ascii="Arial" w:eastAsia="Times New Roman" w:hAnsi="Arial" w:cs="Arial"/>
                <w:b/>
                <w:bCs/>
                <w:sz w:val="18"/>
                <w:szCs w:val="18"/>
                <w:lang w:eastAsia="es-CR"/>
              </w:rPr>
              <w:t xml:space="preserve"> para el desarollo de prácticas del curso de Cartografía y Bomberos Forestales, Marcaje de rutas Acreditación de condutores y la Carrera del Bombero, </w:t>
            </w:r>
          </w:p>
        </w:tc>
      </w:tr>
      <w:tr w:rsidR="009F0A30" w:rsidRPr="00DC61BD" w:rsidTr="001425C4">
        <w:trPr>
          <w:trHeight w:val="60"/>
          <w:jc w:val="center"/>
        </w:trPr>
        <w:tc>
          <w:tcPr>
            <w:cnfStyle w:val="001000000000" w:firstRow="0" w:lastRow="0" w:firstColumn="1" w:lastColumn="0" w:oddVBand="0" w:evenVBand="0" w:oddHBand="0" w:evenHBand="0" w:firstRowFirstColumn="0" w:firstRowLastColumn="0" w:lastRowFirstColumn="0" w:lastRowLastColumn="0"/>
            <w:tcW w:w="1951" w:type="dxa"/>
            <w:noWrap/>
            <w:vAlign w:val="center"/>
            <w:hideMark/>
          </w:tcPr>
          <w:p w:rsidR="009F0A30" w:rsidRPr="00DC61BD" w:rsidRDefault="009F0A30" w:rsidP="00176CD4">
            <w:pPr>
              <w:jc w:val="center"/>
              <w:rPr>
                <w:rFonts w:ascii="Arial" w:eastAsia="Times New Roman" w:hAnsi="Arial" w:cs="Arial"/>
                <w:sz w:val="20"/>
                <w:szCs w:val="20"/>
                <w:lang w:eastAsia="es-CR"/>
              </w:rPr>
            </w:pPr>
            <w:r w:rsidRPr="00DC61BD">
              <w:rPr>
                <w:rFonts w:ascii="Arial" w:eastAsia="Times New Roman" w:hAnsi="Arial" w:cs="Arial"/>
                <w:sz w:val="20"/>
                <w:szCs w:val="20"/>
                <w:lang w:eastAsia="es-CR"/>
              </w:rPr>
              <w:t>2.04.01 Herramientas e instrumentos</w:t>
            </w:r>
          </w:p>
        </w:tc>
        <w:tc>
          <w:tcPr>
            <w:tcW w:w="1276"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60.000,00</w:t>
            </w:r>
          </w:p>
        </w:tc>
        <w:tc>
          <w:tcPr>
            <w:tcW w:w="155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2. Talento Humano</w:t>
            </w:r>
          </w:p>
        </w:tc>
        <w:tc>
          <w:tcPr>
            <w:tcW w:w="992"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3.2.5.15</w:t>
            </w:r>
          </w:p>
        </w:tc>
        <w:tc>
          <w:tcPr>
            <w:tcW w:w="993"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3.2.5.15.2</w:t>
            </w:r>
          </w:p>
        </w:tc>
        <w:tc>
          <w:tcPr>
            <w:tcW w:w="2268"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Precio de tabla 6,000 * 10 unidades</w:t>
            </w:r>
          </w:p>
        </w:tc>
        <w:tc>
          <w:tcPr>
            <w:tcW w:w="418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 xml:space="preserve">Desarrollar los  procesos formativos dirigidos al personal  de nuevo ingreso del Cuerpo de Bomberos, por medio del proceso de selección para Inducción,  así como los procesos de formación en Acreditación de Conductores en las que exista disponibilidad operativa, para ajustar los perfiles de los puestos con los funcionarios que los requieren, a través de un Programa Anual de Capacitación. Se requiere la adquisición </w:t>
            </w:r>
            <w:r w:rsidRPr="00216A5F">
              <w:rPr>
                <w:rFonts w:ascii="Arial" w:eastAsia="Times New Roman" w:hAnsi="Arial" w:cs="Arial"/>
                <w:b/>
                <w:bCs/>
                <w:sz w:val="18"/>
                <w:szCs w:val="18"/>
                <w:u w:val="single"/>
                <w:lang w:eastAsia="es-CR"/>
              </w:rPr>
              <w:t xml:space="preserve">de 10 tablas de aluminio para apuntes y dibujo </w:t>
            </w:r>
            <w:r w:rsidRPr="00216A5F">
              <w:rPr>
                <w:rFonts w:ascii="Arial" w:eastAsia="Times New Roman" w:hAnsi="Arial" w:cs="Arial"/>
                <w:b/>
                <w:bCs/>
                <w:sz w:val="18"/>
                <w:szCs w:val="18"/>
                <w:lang w:eastAsia="es-CR"/>
              </w:rPr>
              <w:t>para registro de anotaciones, control de tiempos y manejo de papelería en general y formulación de croquis y mapas para el curso de cartografía, Bomberos forestales, procesos de acreditación.</w:t>
            </w:r>
          </w:p>
        </w:tc>
      </w:tr>
    </w:tbl>
    <w:p w:rsidR="009F0A30" w:rsidRDefault="009F0A30" w:rsidP="009F0A30">
      <w:pPr>
        <w:rPr>
          <w:sz w:val="2"/>
        </w:rPr>
      </w:pPr>
    </w:p>
    <w:p w:rsidR="009F0A30" w:rsidRDefault="009F0A30" w:rsidP="009F0A30">
      <w:pPr>
        <w:rPr>
          <w:sz w:val="2"/>
        </w:rPr>
      </w:pPr>
    </w:p>
    <w:p w:rsidR="009F0A30" w:rsidRDefault="009F0A30" w:rsidP="009F0A30">
      <w:pPr>
        <w:rPr>
          <w:sz w:val="2"/>
        </w:rPr>
      </w:pPr>
    </w:p>
    <w:p w:rsidR="009F0A30" w:rsidRDefault="009F0A30" w:rsidP="009F0A30">
      <w:pPr>
        <w:rPr>
          <w:sz w:val="2"/>
        </w:rPr>
      </w:pPr>
    </w:p>
    <w:p w:rsidR="009F0A30" w:rsidRPr="000B13A4" w:rsidRDefault="009F0A30" w:rsidP="009F0A30">
      <w:pPr>
        <w:rPr>
          <w:sz w:val="2"/>
        </w:rPr>
      </w:pPr>
    </w:p>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951"/>
        <w:gridCol w:w="1276"/>
        <w:gridCol w:w="1559"/>
        <w:gridCol w:w="992"/>
        <w:gridCol w:w="993"/>
        <w:gridCol w:w="2976"/>
        <w:gridCol w:w="3475"/>
      </w:tblGrid>
      <w:tr w:rsidR="009F0A30" w:rsidRPr="000B13A4"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0B13A4"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0B13A4" w:rsidTr="001425C4">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none" w:sz="0" w:space="0" w:color="auto"/>
              <w:left w:val="none" w:sz="0" w:space="0" w:color="auto"/>
              <w:bottom w:val="none" w:sz="0" w:space="0" w:color="auto"/>
            </w:tcBorders>
            <w:hideMark/>
          </w:tcPr>
          <w:p w:rsidR="009F0A30" w:rsidRPr="000B13A4" w:rsidRDefault="009F0A30" w:rsidP="00176CD4">
            <w:pPr>
              <w:jc w:val="center"/>
              <w:rPr>
                <w:rFonts w:ascii="Calibri" w:eastAsia="Times New Roman" w:hAnsi="Calibri" w:cs="Times New Roman"/>
                <w:lang w:eastAsia="es-CR"/>
              </w:rPr>
            </w:pPr>
            <w:r w:rsidRPr="000B13A4">
              <w:rPr>
                <w:rFonts w:ascii="Calibri" w:eastAsia="Times New Roman" w:hAnsi="Calibri" w:cs="Times New Roman"/>
                <w:lang w:eastAsia="es-CR"/>
              </w:rPr>
              <w:t>Subpartida y descripción</w:t>
            </w:r>
          </w:p>
        </w:tc>
        <w:tc>
          <w:tcPr>
            <w:tcW w:w="1276" w:type="dxa"/>
            <w:vMerge w:val="restart"/>
            <w:tcBorders>
              <w:top w:val="none" w:sz="0" w:space="0" w:color="auto"/>
              <w:bottom w:val="none" w:sz="0" w:space="0" w:color="auto"/>
            </w:tcBorders>
            <w:noWrap/>
            <w:vAlign w:val="center"/>
            <w:hideMark/>
          </w:tcPr>
          <w:p w:rsidR="009F0A30" w:rsidRPr="000B13A4"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13A4">
              <w:rPr>
                <w:rFonts w:ascii="Calibri" w:eastAsia="Times New Roman" w:hAnsi="Calibri" w:cs="Times New Roman"/>
                <w:b/>
                <w:bCs/>
                <w:lang w:eastAsia="es-CR"/>
              </w:rPr>
              <w:t>Monto</w:t>
            </w:r>
          </w:p>
        </w:tc>
        <w:tc>
          <w:tcPr>
            <w:tcW w:w="3544" w:type="dxa"/>
            <w:gridSpan w:val="3"/>
            <w:tcBorders>
              <w:top w:val="none" w:sz="0" w:space="0" w:color="auto"/>
              <w:bottom w:val="none" w:sz="0" w:space="0" w:color="auto"/>
            </w:tcBorders>
            <w:noWrap/>
            <w:vAlign w:val="center"/>
            <w:hideMark/>
          </w:tcPr>
          <w:p w:rsidR="009F0A30" w:rsidRPr="000B13A4"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13A4">
              <w:rPr>
                <w:rFonts w:ascii="Calibri" w:eastAsia="Times New Roman" w:hAnsi="Calibri" w:cs="Times New Roman"/>
                <w:b/>
                <w:bCs/>
                <w:lang w:eastAsia="es-CR"/>
              </w:rPr>
              <w:t>Vinculación PAO</w:t>
            </w:r>
          </w:p>
        </w:tc>
        <w:tc>
          <w:tcPr>
            <w:tcW w:w="2976" w:type="dxa"/>
            <w:vMerge w:val="restart"/>
            <w:tcBorders>
              <w:top w:val="none" w:sz="0" w:space="0" w:color="auto"/>
              <w:bottom w:val="none" w:sz="0" w:space="0" w:color="auto"/>
            </w:tcBorders>
            <w:vAlign w:val="center"/>
            <w:hideMark/>
          </w:tcPr>
          <w:p w:rsidR="009F0A30" w:rsidRPr="000B13A4"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13A4">
              <w:rPr>
                <w:rFonts w:ascii="Calibri" w:eastAsia="Times New Roman" w:hAnsi="Calibri" w:cs="Times New Roman"/>
                <w:b/>
                <w:bCs/>
                <w:lang w:eastAsia="es-CR"/>
              </w:rPr>
              <w:t>Cálculo</w:t>
            </w:r>
          </w:p>
        </w:tc>
        <w:tc>
          <w:tcPr>
            <w:tcW w:w="3475" w:type="dxa"/>
            <w:vMerge w:val="restart"/>
            <w:tcBorders>
              <w:top w:val="none" w:sz="0" w:space="0" w:color="auto"/>
              <w:bottom w:val="none" w:sz="0" w:space="0" w:color="auto"/>
              <w:right w:val="none" w:sz="0" w:space="0" w:color="auto"/>
            </w:tcBorders>
            <w:noWrap/>
            <w:vAlign w:val="center"/>
            <w:hideMark/>
          </w:tcPr>
          <w:p w:rsidR="009F0A30" w:rsidRPr="000B13A4"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13A4">
              <w:rPr>
                <w:rFonts w:ascii="Calibri" w:eastAsia="Times New Roman" w:hAnsi="Calibri" w:cs="Times New Roman"/>
                <w:b/>
                <w:bCs/>
                <w:lang w:eastAsia="es-CR"/>
              </w:rPr>
              <w:t>Justificación</w:t>
            </w:r>
          </w:p>
        </w:tc>
      </w:tr>
      <w:tr w:rsidR="009F0A30" w:rsidRPr="000B13A4" w:rsidTr="001425C4">
        <w:trPr>
          <w:trHeight w:val="368"/>
          <w:jc w:val="center"/>
        </w:trPr>
        <w:tc>
          <w:tcPr>
            <w:cnfStyle w:val="001000000000" w:firstRow="0" w:lastRow="0" w:firstColumn="1" w:lastColumn="0" w:oddVBand="0" w:evenVBand="0" w:oddHBand="0" w:evenHBand="0" w:firstRowFirstColumn="0" w:firstRowLastColumn="0" w:lastRowFirstColumn="0" w:lastRowLastColumn="0"/>
            <w:tcW w:w="1951" w:type="dxa"/>
            <w:vMerge/>
          </w:tcPr>
          <w:p w:rsidR="009F0A30" w:rsidRPr="000B13A4" w:rsidRDefault="009F0A30" w:rsidP="00176CD4">
            <w:pPr>
              <w:jc w:val="center"/>
              <w:rPr>
                <w:rFonts w:ascii="Calibri" w:eastAsia="Times New Roman" w:hAnsi="Calibri" w:cs="Times New Roman"/>
                <w:lang w:eastAsia="es-CR"/>
              </w:rPr>
            </w:pPr>
          </w:p>
        </w:tc>
        <w:tc>
          <w:tcPr>
            <w:tcW w:w="1276" w:type="dxa"/>
            <w:vMerge/>
            <w:noWrap/>
          </w:tcPr>
          <w:p w:rsidR="009F0A30" w:rsidRPr="000B13A4"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B13A4">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B13A4">
              <w:rPr>
                <w:rFonts w:ascii="Calibri" w:eastAsia="Times New Roman" w:hAnsi="Calibri" w:cs="Times New Roman"/>
                <w:b/>
                <w:bCs/>
                <w:lang w:eastAsia="es-CR"/>
              </w:rPr>
              <w:t>Meta</w:t>
            </w:r>
          </w:p>
        </w:tc>
        <w:tc>
          <w:tcPr>
            <w:tcW w:w="993"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B13A4">
              <w:rPr>
                <w:rFonts w:ascii="Calibri" w:eastAsia="Times New Roman" w:hAnsi="Calibri" w:cs="Times New Roman"/>
                <w:b/>
                <w:bCs/>
                <w:lang w:eastAsia="es-CR"/>
              </w:rPr>
              <w:t>Acción</w:t>
            </w:r>
          </w:p>
        </w:tc>
        <w:tc>
          <w:tcPr>
            <w:tcW w:w="2976" w:type="dxa"/>
            <w:vMerge/>
          </w:tcPr>
          <w:p w:rsidR="009F0A30" w:rsidRPr="000B13A4"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475" w:type="dxa"/>
            <w:vMerge/>
            <w:noWrap/>
          </w:tcPr>
          <w:p w:rsidR="009F0A30" w:rsidRPr="000B13A4"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0B13A4" w:rsidTr="001425C4">
        <w:trPr>
          <w:cnfStyle w:val="000000100000" w:firstRow="0" w:lastRow="0" w:firstColumn="0" w:lastColumn="0" w:oddVBand="0" w:evenVBand="0" w:oddHBand="1" w:evenHBand="0" w:firstRowFirstColumn="0" w:firstRowLastColumn="0" w:lastRowFirstColumn="0" w:lastRowLastColumn="0"/>
          <w:trHeight w:val="264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noWrap/>
            <w:vAlign w:val="center"/>
            <w:hideMark/>
          </w:tcPr>
          <w:p w:rsidR="009F0A30" w:rsidRPr="000B13A4" w:rsidRDefault="009F0A30" w:rsidP="00176CD4">
            <w:pPr>
              <w:jc w:val="center"/>
              <w:rPr>
                <w:rFonts w:ascii="Arial" w:eastAsia="Times New Roman" w:hAnsi="Arial" w:cs="Arial"/>
                <w:sz w:val="20"/>
                <w:szCs w:val="20"/>
                <w:lang w:eastAsia="es-CR"/>
              </w:rPr>
            </w:pPr>
            <w:r w:rsidRPr="000B13A4">
              <w:rPr>
                <w:rFonts w:ascii="Arial" w:eastAsia="Times New Roman" w:hAnsi="Arial" w:cs="Arial"/>
                <w:sz w:val="20"/>
                <w:szCs w:val="20"/>
                <w:lang w:eastAsia="es-CR"/>
              </w:rPr>
              <w:t>2.04.01 Herramientas e instrumentos</w:t>
            </w:r>
          </w:p>
        </w:tc>
        <w:tc>
          <w:tcPr>
            <w:tcW w:w="1276"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270.000,00</w:t>
            </w:r>
          </w:p>
        </w:tc>
        <w:tc>
          <w:tcPr>
            <w:tcW w:w="1559"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2. Talento Humano</w:t>
            </w:r>
          </w:p>
        </w:tc>
        <w:tc>
          <w:tcPr>
            <w:tcW w:w="992"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3.2.5.15</w:t>
            </w:r>
          </w:p>
        </w:tc>
        <w:tc>
          <w:tcPr>
            <w:tcW w:w="993"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3.2.5.15.2</w:t>
            </w:r>
          </w:p>
        </w:tc>
        <w:tc>
          <w:tcPr>
            <w:tcW w:w="2976"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Precio brújulas 18,000 * 15 unidades</w:t>
            </w:r>
          </w:p>
        </w:tc>
        <w:tc>
          <w:tcPr>
            <w:tcW w:w="3475"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 xml:space="preserve">Desarrollar los  procesos formativos dirigidos al personal  operativo del Cuerpo de Bomberos, por medio de 2000 cupos  disponibles en actividades de capacitación, en las que exista disponibilidad operativa, para ajustar los perfiles de los puestos con los funcionarios que los requieren, a través de un Programa Anual de Capacitación.  Se requiere la adquisición </w:t>
            </w:r>
            <w:r w:rsidRPr="00216A5F">
              <w:rPr>
                <w:rFonts w:ascii="Arial" w:eastAsia="Times New Roman" w:hAnsi="Arial" w:cs="Arial"/>
                <w:b/>
                <w:bCs/>
                <w:sz w:val="18"/>
                <w:szCs w:val="18"/>
                <w:u w:val="single"/>
                <w:lang w:eastAsia="es-CR"/>
              </w:rPr>
              <w:t xml:space="preserve">de 15 brújulas </w:t>
            </w:r>
            <w:r w:rsidRPr="00216A5F">
              <w:rPr>
                <w:rFonts w:ascii="Arial" w:eastAsia="Times New Roman" w:hAnsi="Arial" w:cs="Arial"/>
                <w:b/>
                <w:bCs/>
                <w:sz w:val="18"/>
                <w:szCs w:val="18"/>
                <w:lang w:eastAsia="es-CR"/>
              </w:rPr>
              <w:t>para el uso en el de Curso de Cartografía, Curso Bomberos Forestales.</w:t>
            </w:r>
          </w:p>
        </w:tc>
      </w:tr>
      <w:tr w:rsidR="009F0A30" w:rsidRPr="000B13A4" w:rsidTr="001425C4">
        <w:trPr>
          <w:trHeight w:val="70"/>
          <w:jc w:val="center"/>
        </w:trPr>
        <w:tc>
          <w:tcPr>
            <w:cnfStyle w:val="001000000000" w:firstRow="0" w:lastRow="0" w:firstColumn="1" w:lastColumn="0" w:oddVBand="0" w:evenVBand="0" w:oddHBand="0" w:evenHBand="0" w:firstRowFirstColumn="0" w:firstRowLastColumn="0" w:lastRowFirstColumn="0" w:lastRowLastColumn="0"/>
            <w:tcW w:w="1951" w:type="dxa"/>
            <w:noWrap/>
            <w:vAlign w:val="center"/>
            <w:hideMark/>
          </w:tcPr>
          <w:p w:rsidR="009F0A30" w:rsidRPr="000B13A4" w:rsidRDefault="009F0A30" w:rsidP="00176CD4">
            <w:pPr>
              <w:jc w:val="center"/>
              <w:rPr>
                <w:rFonts w:ascii="Arial" w:eastAsia="Times New Roman" w:hAnsi="Arial" w:cs="Arial"/>
                <w:sz w:val="20"/>
                <w:szCs w:val="20"/>
                <w:lang w:eastAsia="es-CR"/>
              </w:rPr>
            </w:pPr>
            <w:r w:rsidRPr="000B13A4">
              <w:rPr>
                <w:rFonts w:ascii="Arial" w:eastAsia="Times New Roman" w:hAnsi="Arial" w:cs="Arial"/>
                <w:sz w:val="20"/>
                <w:szCs w:val="20"/>
                <w:lang w:eastAsia="es-CR"/>
              </w:rPr>
              <w:t>2.04.01 Herramientas e instrumentos</w:t>
            </w:r>
          </w:p>
        </w:tc>
        <w:tc>
          <w:tcPr>
            <w:tcW w:w="1276"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230.000,00</w:t>
            </w:r>
          </w:p>
        </w:tc>
        <w:tc>
          <w:tcPr>
            <w:tcW w:w="155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2. Talento Humano</w:t>
            </w:r>
          </w:p>
        </w:tc>
        <w:tc>
          <w:tcPr>
            <w:tcW w:w="992"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3.2.5.15</w:t>
            </w:r>
          </w:p>
        </w:tc>
        <w:tc>
          <w:tcPr>
            <w:tcW w:w="993"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3.2.5.15.2</w:t>
            </w:r>
          </w:p>
        </w:tc>
        <w:tc>
          <w:tcPr>
            <w:tcW w:w="2976"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Precio medidor 230,000</w:t>
            </w:r>
          </w:p>
        </w:tc>
        <w:tc>
          <w:tcPr>
            <w:tcW w:w="3475"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 xml:space="preserve">Desarrollar los  procesos formativos dirigidos al personal  de nuevo ingreso del Cuerpo de Bomberos, por medio del proceso de selección para Inducción,  así como los procesos de formación en Acreditación de Conductores en las que exista disponibilidad operativa, para ajustar los perfiles de los puestos con los funcionarios que los requieren, a través de un Programa Anual de Capacitación. Se requiere la adquisición </w:t>
            </w:r>
            <w:r w:rsidRPr="00216A5F">
              <w:rPr>
                <w:rFonts w:ascii="Arial" w:eastAsia="Times New Roman" w:hAnsi="Arial" w:cs="Arial"/>
                <w:b/>
                <w:bCs/>
                <w:sz w:val="18"/>
                <w:szCs w:val="18"/>
                <w:u w:val="single"/>
                <w:lang w:eastAsia="es-CR"/>
              </w:rPr>
              <w:t xml:space="preserve">de 1 medidor de distancia laser </w:t>
            </w:r>
            <w:r w:rsidRPr="00216A5F">
              <w:rPr>
                <w:rFonts w:ascii="Arial" w:eastAsia="Times New Roman" w:hAnsi="Arial" w:cs="Arial"/>
                <w:b/>
                <w:bCs/>
                <w:sz w:val="18"/>
                <w:szCs w:val="18"/>
                <w:lang w:eastAsia="es-CR"/>
              </w:rPr>
              <w:t>para el uso en la Acreditación de Conductores</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951"/>
        <w:gridCol w:w="1276"/>
        <w:gridCol w:w="1559"/>
        <w:gridCol w:w="992"/>
        <w:gridCol w:w="993"/>
        <w:gridCol w:w="2976"/>
        <w:gridCol w:w="3475"/>
      </w:tblGrid>
      <w:tr w:rsidR="009F0A30" w:rsidRPr="00483EE0"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483EE0"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483EE0" w:rsidTr="001425C4">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none" w:sz="0" w:space="0" w:color="auto"/>
              <w:left w:val="none" w:sz="0" w:space="0" w:color="auto"/>
              <w:bottom w:val="none" w:sz="0" w:space="0" w:color="auto"/>
            </w:tcBorders>
            <w:hideMark/>
          </w:tcPr>
          <w:p w:rsidR="009F0A30" w:rsidRPr="00483EE0" w:rsidRDefault="009F0A30" w:rsidP="00176CD4">
            <w:pPr>
              <w:jc w:val="center"/>
              <w:rPr>
                <w:rFonts w:ascii="Calibri" w:eastAsia="Times New Roman" w:hAnsi="Calibri" w:cs="Times New Roman"/>
                <w:lang w:eastAsia="es-CR"/>
              </w:rPr>
            </w:pPr>
            <w:r w:rsidRPr="00483EE0">
              <w:rPr>
                <w:rFonts w:ascii="Calibri" w:eastAsia="Times New Roman" w:hAnsi="Calibri" w:cs="Times New Roman"/>
                <w:lang w:eastAsia="es-CR"/>
              </w:rPr>
              <w:t>Subpartida y descripción</w:t>
            </w:r>
          </w:p>
        </w:tc>
        <w:tc>
          <w:tcPr>
            <w:tcW w:w="1276" w:type="dxa"/>
            <w:vMerge w:val="restart"/>
            <w:tcBorders>
              <w:top w:val="none" w:sz="0" w:space="0" w:color="auto"/>
              <w:bottom w:val="none" w:sz="0" w:space="0" w:color="auto"/>
            </w:tcBorders>
            <w:noWrap/>
            <w:vAlign w:val="center"/>
            <w:hideMark/>
          </w:tcPr>
          <w:p w:rsidR="009F0A30" w:rsidRPr="00483EE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83EE0">
              <w:rPr>
                <w:rFonts w:ascii="Calibri" w:eastAsia="Times New Roman" w:hAnsi="Calibri" w:cs="Times New Roman"/>
                <w:b/>
                <w:bCs/>
                <w:lang w:eastAsia="es-CR"/>
              </w:rPr>
              <w:t>Monto</w:t>
            </w:r>
          </w:p>
        </w:tc>
        <w:tc>
          <w:tcPr>
            <w:tcW w:w="3544" w:type="dxa"/>
            <w:gridSpan w:val="3"/>
            <w:tcBorders>
              <w:top w:val="none" w:sz="0" w:space="0" w:color="auto"/>
              <w:bottom w:val="none" w:sz="0" w:space="0" w:color="auto"/>
            </w:tcBorders>
            <w:noWrap/>
            <w:vAlign w:val="center"/>
            <w:hideMark/>
          </w:tcPr>
          <w:p w:rsidR="009F0A30" w:rsidRPr="00483EE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83EE0">
              <w:rPr>
                <w:rFonts w:ascii="Calibri" w:eastAsia="Times New Roman" w:hAnsi="Calibri" w:cs="Times New Roman"/>
                <w:b/>
                <w:bCs/>
                <w:lang w:eastAsia="es-CR"/>
              </w:rPr>
              <w:t>Vinculación PAO</w:t>
            </w:r>
          </w:p>
        </w:tc>
        <w:tc>
          <w:tcPr>
            <w:tcW w:w="2976" w:type="dxa"/>
            <w:vMerge w:val="restart"/>
            <w:tcBorders>
              <w:top w:val="none" w:sz="0" w:space="0" w:color="auto"/>
              <w:bottom w:val="none" w:sz="0" w:space="0" w:color="auto"/>
            </w:tcBorders>
            <w:vAlign w:val="center"/>
            <w:hideMark/>
          </w:tcPr>
          <w:p w:rsidR="009F0A30" w:rsidRPr="00483EE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83EE0">
              <w:rPr>
                <w:rFonts w:ascii="Calibri" w:eastAsia="Times New Roman" w:hAnsi="Calibri" w:cs="Times New Roman"/>
                <w:b/>
                <w:bCs/>
                <w:lang w:eastAsia="es-CR"/>
              </w:rPr>
              <w:t>Cálculo</w:t>
            </w:r>
          </w:p>
        </w:tc>
        <w:tc>
          <w:tcPr>
            <w:tcW w:w="3475" w:type="dxa"/>
            <w:vMerge w:val="restart"/>
            <w:tcBorders>
              <w:top w:val="none" w:sz="0" w:space="0" w:color="auto"/>
              <w:bottom w:val="none" w:sz="0" w:space="0" w:color="auto"/>
              <w:right w:val="none" w:sz="0" w:space="0" w:color="auto"/>
            </w:tcBorders>
            <w:noWrap/>
            <w:vAlign w:val="center"/>
            <w:hideMark/>
          </w:tcPr>
          <w:p w:rsidR="009F0A30" w:rsidRPr="00483EE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83EE0">
              <w:rPr>
                <w:rFonts w:ascii="Calibri" w:eastAsia="Times New Roman" w:hAnsi="Calibri" w:cs="Times New Roman"/>
                <w:b/>
                <w:bCs/>
                <w:lang w:eastAsia="es-CR"/>
              </w:rPr>
              <w:t>Justificación</w:t>
            </w:r>
          </w:p>
        </w:tc>
      </w:tr>
      <w:tr w:rsidR="009F0A30" w:rsidRPr="00483EE0" w:rsidTr="001425C4">
        <w:trPr>
          <w:trHeight w:val="368"/>
          <w:jc w:val="center"/>
        </w:trPr>
        <w:tc>
          <w:tcPr>
            <w:cnfStyle w:val="001000000000" w:firstRow="0" w:lastRow="0" w:firstColumn="1" w:lastColumn="0" w:oddVBand="0" w:evenVBand="0" w:oddHBand="0" w:evenHBand="0" w:firstRowFirstColumn="0" w:firstRowLastColumn="0" w:lastRowFirstColumn="0" w:lastRowLastColumn="0"/>
            <w:tcW w:w="1951" w:type="dxa"/>
            <w:vMerge/>
          </w:tcPr>
          <w:p w:rsidR="009F0A30" w:rsidRPr="00483EE0" w:rsidRDefault="009F0A30" w:rsidP="00176CD4">
            <w:pPr>
              <w:jc w:val="center"/>
              <w:rPr>
                <w:rFonts w:ascii="Calibri" w:eastAsia="Times New Roman" w:hAnsi="Calibri" w:cs="Times New Roman"/>
                <w:lang w:eastAsia="es-CR"/>
              </w:rPr>
            </w:pPr>
          </w:p>
        </w:tc>
        <w:tc>
          <w:tcPr>
            <w:tcW w:w="1276" w:type="dxa"/>
            <w:vMerge/>
            <w:noWrap/>
          </w:tcPr>
          <w:p w:rsidR="009F0A30" w:rsidRPr="00483EE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83EE0">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83EE0">
              <w:rPr>
                <w:rFonts w:ascii="Calibri" w:eastAsia="Times New Roman" w:hAnsi="Calibri" w:cs="Times New Roman"/>
                <w:b/>
                <w:bCs/>
                <w:lang w:eastAsia="es-CR"/>
              </w:rPr>
              <w:t>Meta</w:t>
            </w:r>
          </w:p>
        </w:tc>
        <w:tc>
          <w:tcPr>
            <w:tcW w:w="993"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83EE0">
              <w:rPr>
                <w:rFonts w:ascii="Calibri" w:eastAsia="Times New Roman" w:hAnsi="Calibri" w:cs="Times New Roman"/>
                <w:b/>
                <w:bCs/>
                <w:lang w:eastAsia="es-CR"/>
              </w:rPr>
              <w:t>Acción</w:t>
            </w:r>
          </w:p>
        </w:tc>
        <w:tc>
          <w:tcPr>
            <w:tcW w:w="2976" w:type="dxa"/>
            <w:vMerge/>
          </w:tcPr>
          <w:p w:rsidR="009F0A30" w:rsidRPr="00483EE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475" w:type="dxa"/>
            <w:vMerge/>
            <w:noWrap/>
          </w:tcPr>
          <w:p w:rsidR="009F0A30" w:rsidRPr="00483EE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483EE0" w:rsidTr="001425C4">
        <w:trPr>
          <w:cnfStyle w:val="000000100000" w:firstRow="0" w:lastRow="0" w:firstColumn="0" w:lastColumn="0" w:oddVBand="0" w:evenVBand="0" w:oddHBand="1" w:evenHBand="0" w:firstRowFirstColumn="0" w:firstRowLastColumn="0" w:lastRowFirstColumn="0" w:lastRowLastColumn="0"/>
          <w:trHeight w:val="3137"/>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noWrap/>
            <w:vAlign w:val="center"/>
            <w:hideMark/>
          </w:tcPr>
          <w:p w:rsidR="009F0A30" w:rsidRPr="00483EE0" w:rsidRDefault="009F0A30" w:rsidP="00176CD4">
            <w:pPr>
              <w:jc w:val="center"/>
              <w:rPr>
                <w:rFonts w:ascii="Arial" w:eastAsia="Times New Roman" w:hAnsi="Arial" w:cs="Arial"/>
                <w:sz w:val="20"/>
                <w:szCs w:val="20"/>
                <w:lang w:eastAsia="es-CR"/>
              </w:rPr>
            </w:pPr>
            <w:r w:rsidRPr="00483EE0">
              <w:rPr>
                <w:rFonts w:ascii="Arial" w:eastAsia="Times New Roman" w:hAnsi="Arial" w:cs="Arial"/>
                <w:sz w:val="20"/>
                <w:szCs w:val="20"/>
                <w:lang w:eastAsia="es-CR"/>
              </w:rPr>
              <w:t>2.04.01 Herramientas e instrumentos</w:t>
            </w:r>
          </w:p>
        </w:tc>
        <w:tc>
          <w:tcPr>
            <w:tcW w:w="1276"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55.000,00</w:t>
            </w:r>
          </w:p>
        </w:tc>
        <w:tc>
          <w:tcPr>
            <w:tcW w:w="1559"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2. Talento Humano</w:t>
            </w:r>
          </w:p>
        </w:tc>
        <w:tc>
          <w:tcPr>
            <w:tcW w:w="992"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3.2.5.15</w:t>
            </w:r>
          </w:p>
        </w:tc>
        <w:tc>
          <w:tcPr>
            <w:tcW w:w="993"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3.2.5.15.2</w:t>
            </w:r>
          </w:p>
        </w:tc>
        <w:tc>
          <w:tcPr>
            <w:tcW w:w="2976"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Precio termómetro laser 55,000</w:t>
            </w:r>
          </w:p>
        </w:tc>
        <w:tc>
          <w:tcPr>
            <w:tcW w:w="3475"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 xml:space="preserve">Desarrollar los  procesos formativos dirigidos al personal  operativo del Cuerpo de Bomberos, por medio de 2000 cupos  disponibles en actividades de capacitación, en las que exista disponibilidad operativa, para ajustar los perfiles de los puestos con los funcionarios que los requieren, a través de un Programa Anual de Capacitación. Se requiere la adquisición </w:t>
            </w:r>
            <w:r w:rsidRPr="00216A5F">
              <w:rPr>
                <w:rFonts w:ascii="Arial" w:eastAsia="Times New Roman" w:hAnsi="Arial" w:cs="Arial"/>
                <w:b/>
                <w:bCs/>
                <w:sz w:val="18"/>
                <w:szCs w:val="18"/>
                <w:u w:val="single"/>
                <w:lang w:eastAsia="es-CR"/>
              </w:rPr>
              <w:t xml:space="preserve">de 1 termómetro laser </w:t>
            </w:r>
            <w:r w:rsidRPr="00216A5F">
              <w:rPr>
                <w:rFonts w:ascii="Arial" w:eastAsia="Times New Roman" w:hAnsi="Arial" w:cs="Arial"/>
                <w:b/>
                <w:bCs/>
                <w:sz w:val="18"/>
                <w:szCs w:val="18"/>
                <w:lang w:eastAsia="es-CR"/>
              </w:rPr>
              <w:t xml:space="preserve">a  para el Curso de Extintores, Curso de Ventilación, control de principios de incendio. </w:t>
            </w:r>
          </w:p>
        </w:tc>
      </w:tr>
      <w:tr w:rsidR="009F0A30" w:rsidRPr="00483EE0" w:rsidTr="001425C4">
        <w:trPr>
          <w:trHeight w:val="1470"/>
          <w:jc w:val="center"/>
        </w:trPr>
        <w:tc>
          <w:tcPr>
            <w:cnfStyle w:val="001000000000" w:firstRow="0" w:lastRow="0" w:firstColumn="1" w:lastColumn="0" w:oddVBand="0" w:evenVBand="0" w:oddHBand="0" w:evenHBand="0" w:firstRowFirstColumn="0" w:firstRowLastColumn="0" w:lastRowFirstColumn="0" w:lastRowLastColumn="0"/>
            <w:tcW w:w="1951" w:type="dxa"/>
            <w:noWrap/>
            <w:vAlign w:val="center"/>
            <w:hideMark/>
          </w:tcPr>
          <w:p w:rsidR="009F0A30" w:rsidRPr="00483EE0" w:rsidRDefault="009F0A30" w:rsidP="00176CD4">
            <w:pPr>
              <w:jc w:val="center"/>
              <w:rPr>
                <w:rFonts w:ascii="Arial" w:eastAsia="Times New Roman" w:hAnsi="Arial" w:cs="Arial"/>
                <w:sz w:val="20"/>
                <w:szCs w:val="20"/>
                <w:lang w:eastAsia="es-CR"/>
              </w:rPr>
            </w:pPr>
            <w:r w:rsidRPr="00483EE0">
              <w:rPr>
                <w:rFonts w:ascii="Arial" w:eastAsia="Times New Roman" w:hAnsi="Arial" w:cs="Arial"/>
                <w:sz w:val="20"/>
                <w:szCs w:val="20"/>
                <w:lang w:eastAsia="es-CR"/>
              </w:rPr>
              <w:t>2.04.01 Herramientas e instrumentos</w:t>
            </w:r>
          </w:p>
        </w:tc>
        <w:tc>
          <w:tcPr>
            <w:tcW w:w="1276"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192.000,00</w:t>
            </w:r>
          </w:p>
        </w:tc>
        <w:tc>
          <w:tcPr>
            <w:tcW w:w="155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2. Talento Humano</w:t>
            </w:r>
          </w:p>
        </w:tc>
        <w:tc>
          <w:tcPr>
            <w:tcW w:w="992"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3.2.5.4</w:t>
            </w:r>
          </w:p>
        </w:tc>
        <w:tc>
          <w:tcPr>
            <w:tcW w:w="993"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3.2.5.4.2</w:t>
            </w:r>
          </w:p>
        </w:tc>
        <w:tc>
          <w:tcPr>
            <w:tcW w:w="2976"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16 palas x  ¢12000</w:t>
            </w:r>
          </w:p>
        </w:tc>
        <w:tc>
          <w:tcPr>
            <w:tcW w:w="3475"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16 palas  para campamentación (02 por cada R.I.L) para dotar a unidades especializadas de requerimientos necesarios para atender labores de campamentación durante 48 horas hasta una eventual activación de la UOAL en caso de ser requerido.</w:t>
            </w:r>
          </w:p>
        </w:tc>
      </w:tr>
      <w:tr w:rsidR="009F0A30" w:rsidRPr="00483EE0" w:rsidTr="001425C4">
        <w:trPr>
          <w:cnfStyle w:val="000000100000" w:firstRow="0" w:lastRow="0" w:firstColumn="0" w:lastColumn="0" w:oddVBand="0" w:evenVBand="0" w:oddHBand="1" w:evenHBand="0" w:firstRowFirstColumn="0" w:firstRowLastColumn="0" w:lastRowFirstColumn="0" w:lastRowLastColumn="0"/>
          <w:trHeight w:val="153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noWrap/>
            <w:vAlign w:val="center"/>
            <w:hideMark/>
          </w:tcPr>
          <w:p w:rsidR="009F0A30" w:rsidRPr="00483EE0" w:rsidRDefault="009F0A30" w:rsidP="00176CD4">
            <w:pPr>
              <w:jc w:val="center"/>
              <w:rPr>
                <w:rFonts w:ascii="Arial" w:eastAsia="Times New Roman" w:hAnsi="Arial" w:cs="Arial"/>
                <w:sz w:val="20"/>
                <w:szCs w:val="20"/>
                <w:lang w:eastAsia="es-CR"/>
              </w:rPr>
            </w:pPr>
            <w:r w:rsidRPr="00483EE0">
              <w:rPr>
                <w:rFonts w:ascii="Arial" w:eastAsia="Times New Roman" w:hAnsi="Arial" w:cs="Arial"/>
                <w:sz w:val="20"/>
                <w:szCs w:val="20"/>
                <w:lang w:eastAsia="es-CR"/>
              </w:rPr>
              <w:t>2.04.01 Herramientas e instrumentos</w:t>
            </w:r>
          </w:p>
        </w:tc>
        <w:tc>
          <w:tcPr>
            <w:tcW w:w="1276"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192.000,00</w:t>
            </w:r>
          </w:p>
        </w:tc>
        <w:tc>
          <w:tcPr>
            <w:tcW w:w="1559"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2. Talento Humano</w:t>
            </w:r>
          </w:p>
        </w:tc>
        <w:tc>
          <w:tcPr>
            <w:tcW w:w="992"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3.2.5.4</w:t>
            </w:r>
          </w:p>
        </w:tc>
        <w:tc>
          <w:tcPr>
            <w:tcW w:w="993"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3.2.5.4.2</w:t>
            </w:r>
          </w:p>
        </w:tc>
        <w:tc>
          <w:tcPr>
            <w:tcW w:w="2976"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16 picos x  ¢12000</w:t>
            </w:r>
          </w:p>
        </w:tc>
        <w:tc>
          <w:tcPr>
            <w:tcW w:w="3475"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16 picos  para campamentación(02 por cada R.I.L) para dotar a unidades especializadas de requerimientos necesarios para atender labores de campamentación durante 48 horas hasta una eventual activación de la UOAL en caso de ser requerido.</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951"/>
        <w:gridCol w:w="1276"/>
        <w:gridCol w:w="1559"/>
        <w:gridCol w:w="992"/>
        <w:gridCol w:w="993"/>
        <w:gridCol w:w="2976"/>
        <w:gridCol w:w="3475"/>
      </w:tblGrid>
      <w:tr w:rsidR="009F0A30" w:rsidRPr="00B00E80" w:rsidTr="001425C4">
        <w:trPr>
          <w:cnfStyle w:val="100000000000" w:firstRow="1" w:lastRow="0" w:firstColumn="0" w:lastColumn="0" w:oddVBand="0" w:evenVBand="0" w:oddHBand="0"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B00E80"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B00E80" w:rsidTr="001425C4">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none" w:sz="0" w:space="0" w:color="auto"/>
              <w:left w:val="none" w:sz="0" w:space="0" w:color="auto"/>
              <w:bottom w:val="none" w:sz="0" w:space="0" w:color="auto"/>
            </w:tcBorders>
            <w:hideMark/>
          </w:tcPr>
          <w:p w:rsidR="009F0A30" w:rsidRPr="00B00E80" w:rsidRDefault="009F0A30" w:rsidP="00176CD4">
            <w:pPr>
              <w:jc w:val="center"/>
              <w:rPr>
                <w:rFonts w:ascii="Calibri" w:eastAsia="Times New Roman" w:hAnsi="Calibri" w:cs="Times New Roman"/>
                <w:lang w:eastAsia="es-CR"/>
              </w:rPr>
            </w:pPr>
            <w:r w:rsidRPr="00B00E80">
              <w:rPr>
                <w:rFonts w:ascii="Calibri" w:eastAsia="Times New Roman" w:hAnsi="Calibri" w:cs="Times New Roman"/>
                <w:lang w:eastAsia="es-CR"/>
              </w:rPr>
              <w:t>Subpartida y descripción</w:t>
            </w:r>
          </w:p>
        </w:tc>
        <w:tc>
          <w:tcPr>
            <w:tcW w:w="1276" w:type="dxa"/>
            <w:vMerge w:val="restart"/>
            <w:tcBorders>
              <w:top w:val="none" w:sz="0" w:space="0" w:color="auto"/>
              <w:bottom w:val="none" w:sz="0" w:space="0" w:color="auto"/>
            </w:tcBorders>
            <w:noWrap/>
            <w:vAlign w:val="center"/>
            <w:hideMark/>
          </w:tcPr>
          <w:p w:rsidR="009F0A30" w:rsidRPr="00B00E8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00E80">
              <w:rPr>
                <w:rFonts w:ascii="Calibri" w:eastAsia="Times New Roman" w:hAnsi="Calibri" w:cs="Times New Roman"/>
                <w:b/>
                <w:bCs/>
                <w:lang w:eastAsia="es-CR"/>
              </w:rPr>
              <w:t>Monto</w:t>
            </w:r>
          </w:p>
        </w:tc>
        <w:tc>
          <w:tcPr>
            <w:tcW w:w="3544" w:type="dxa"/>
            <w:gridSpan w:val="3"/>
            <w:tcBorders>
              <w:top w:val="none" w:sz="0" w:space="0" w:color="auto"/>
              <w:bottom w:val="none" w:sz="0" w:space="0" w:color="auto"/>
            </w:tcBorders>
            <w:noWrap/>
            <w:vAlign w:val="center"/>
            <w:hideMark/>
          </w:tcPr>
          <w:p w:rsidR="009F0A30" w:rsidRPr="00B00E8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00E80">
              <w:rPr>
                <w:rFonts w:ascii="Calibri" w:eastAsia="Times New Roman" w:hAnsi="Calibri" w:cs="Times New Roman"/>
                <w:b/>
                <w:bCs/>
                <w:lang w:eastAsia="es-CR"/>
              </w:rPr>
              <w:t>Vinculación PAO</w:t>
            </w:r>
          </w:p>
        </w:tc>
        <w:tc>
          <w:tcPr>
            <w:tcW w:w="2976" w:type="dxa"/>
            <w:vMerge w:val="restart"/>
            <w:tcBorders>
              <w:top w:val="none" w:sz="0" w:space="0" w:color="auto"/>
              <w:bottom w:val="none" w:sz="0" w:space="0" w:color="auto"/>
            </w:tcBorders>
            <w:vAlign w:val="center"/>
            <w:hideMark/>
          </w:tcPr>
          <w:p w:rsidR="009F0A30" w:rsidRPr="00B00E8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00E80">
              <w:rPr>
                <w:rFonts w:ascii="Calibri" w:eastAsia="Times New Roman" w:hAnsi="Calibri" w:cs="Times New Roman"/>
                <w:b/>
                <w:bCs/>
                <w:lang w:eastAsia="es-CR"/>
              </w:rPr>
              <w:t>Cálculo</w:t>
            </w:r>
          </w:p>
        </w:tc>
        <w:tc>
          <w:tcPr>
            <w:tcW w:w="3475" w:type="dxa"/>
            <w:vMerge w:val="restart"/>
            <w:tcBorders>
              <w:top w:val="none" w:sz="0" w:space="0" w:color="auto"/>
              <w:bottom w:val="none" w:sz="0" w:space="0" w:color="auto"/>
              <w:right w:val="none" w:sz="0" w:space="0" w:color="auto"/>
            </w:tcBorders>
            <w:noWrap/>
            <w:vAlign w:val="center"/>
            <w:hideMark/>
          </w:tcPr>
          <w:p w:rsidR="009F0A30" w:rsidRPr="00B00E8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00E80">
              <w:rPr>
                <w:rFonts w:ascii="Calibri" w:eastAsia="Times New Roman" w:hAnsi="Calibri" w:cs="Times New Roman"/>
                <w:b/>
                <w:bCs/>
                <w:lang w:eastAsia="es-CR"/>
              </w:rPr>
              <w:t>Justificación</w:t>
            </w:r>
          </w:p>
        </w:tc>
      </w:tr>
      <w:tr w:rsidR="009F0A30" w:rsidRPr="00B00E80" w:rsidTr="001425C4">
        <w:trPr>
          <w:trHeight w:val="398"/>
          <w:jc w:val="center"/>
        </w:trPr>
        <w:tc>
          <w:tcPr>
            <w:cnfStyle w:val="001000000000" w:firstRow="0" w:lastRow="0" w:firstColumn="1" w:lastColumn="0" w:oddVBand="0" w:evenVBand="0" w:oddHBand="0" w:evenHBand="0" w:firstRowFirstColumn="0" w:firstRowLastColumn="0" w:lastRowFirstColumn="0" w:lastRowLastColumn="0"/>
            <w:tcW w:w="1951" w:type="dxa"/>
            <w:vMerge/>
          </w:tcPr>
          <w:p w:rsidR="009F0A30" w:rsidRPr="00B00E80" w:rsidRDefault="009F0A30" w:rsidP="00176CD4">
            <w:pPr>
              <w:jc w:val="center"/>
              <w:rPr>
                <w:rFonts w:ascii="Calibri" w:eastAsia="Times New Roman" w:hAnsi="Calibri" w:cs="Times New Roman"/>
                <w:lang w:eastAsia="es-CR"/>
              </w:rPr>
            </w:pPr>
          </w:p>
        </w:tc>
        <w:tc>
          <w:tcPr>
            <w:tcW w:w="1276" w:type="dxa"/>
            <w:vMerge/>
            <w:noWrap/>
          </w:tcPr>
          <w:p w:rsidR="009F0A30" w:rsidRPr="00B00E8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00E80">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00E80">
              <w:rPr>
                <w:rFonts w:ascii="Calibri" w:eastAsia="Times New Roman" w:hAnsi="Calibri" w:cs="Times New Roman"/>
                <w:b/>
                <w:bCs/>
                <w:lang w:eastAsia="es-CR"/>
              </w:rPr>
              <w:t>Meta</w:t>
            </w:r>
          </w:p>
        </w:tc>
        <w:tc>
          <w:tcPr>
            <w:tcW w:w="993"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00E80">
              <w:rPr>
                <w:rFonts w:ascii="Calibri" w:eastAsia="Times New Roman" w:hAnsi="Calibri" w:cs="Times New Roman"/>
                <w:b/>
                <w:bCs/>
                <w:lang w:eastAsia="es-CR"/>
              </w:rPr>
              <w:t>Acción</w:t>
            </w:r>
          </w:p>
        </w:tc>
        <w:tc>
          <w:tcPr>
            <w:tcW w:w="2976" w:type="dxa"/>
            <w:vMerge/>
          </w:tcPr>
          <w:p w:rsidR="009F0A30" w:rsidRPr="00B00E8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475" w:type="dxa"/>
            <w:vMerge/>
            <w:noWrap/>
          </w:tcPr>
          <w:p w:rsidR="009F0A30" w:rsidRPr="00B00E8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B00E80" w:rsidTr="001425C4">
        <w:trPr>
          <w:cnfStyle w:val="000000100000" w:firstRow="0" w:lastRow="0" w:firstColumn="0" w:lastColumn="0" w:oddVBand="0" w:evenVBand="0" w:oddHBand="1" w:evenHBand="0" w:firstRowFirstColumn="0" w:firstRowLastColumn="0" w:lastRowFirstColumn="0" w:lastRowLastColumn="0"/>
          <w:trHeight w:val="1416"/>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noWrap/>
            <w:vAlign w:val="center"/>
            <w:hideMark/>
          </w:tcPr>
          <w:p w:rsidR="009F0A30" w:rsidRPr="00B00E80" w:rsidRDefault="009F0A30" w:rsidP="00176CD4">
            <w:pPr>
              <w:jc w:val="center"/>
              <w:rPr>
                <w:rFonts w:ascii="Arial" w:eastAsia="Times New Roman" w:hAnsi="Arial" w:cs="Arial"/>
                <w:sz w:val="20"/>
                <w:szCs w:val="20"/>
                <w:lang w:eastAsia="es-CR"/>
              </w:rPr>
            </w:pPr>
            <w:r w:rsidRPr="00B00E80">
              <w:rPr>
                <w:rFonts w:ascii="Arial" w:eastAsia="Times New Roman" w:hAnsi="Arial" w:cs="Arial"/>
                <w:sz w:val="20"/>
                <w:szCs w:val="20"/>
                <w:lang w:eastAsia="es-CR"/>
              </w:rPr>
              <w:t>2.04.01 Herramientas e instrumentos</w:t>
            </w:r>
          </w:p>
        </w:tc>
        <w:tc>
          <w:tcPr>
            <w:tcW w:w="1276"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384.000,00</w:t>
            </w:r>
          </w:p>
        </w:tc>
        <w:tc>
          <w:tcPr>
            <w:tcW w:w="1559"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2. Talento Humano</w:t>
            </w:r>
          </w:p>
        </w:tc>
        <w:tc>
          <w:tcPr>
            <w:tcW w:w="992"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3.2.5.4</w:t>
            </w:r>
          </w:p>
        </w:tc>
        <w:tc>
          <w:tcPr>
            <w:tcW w:w="993"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3.2.5.4.2</w:t>
            </w:r>
          </w:p>
        </w:tc>
        <w:tc>
          <w:tcPr>
            <w:tcW w:w="2976"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16 mosquiteros x  ¢24000</w:t>
            </w:r>
          </w:p>
        </w:tc>
        <w:tc>
          <w:tcPr>
            <w:tcW w:w="3475"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16 mosquiteros (02 por cada R.I.L) para dotar a unidades especializadas de requerimientos necesarios para atender labores de campamentación durante 48 horas hasta una eventual activación de la UOAL en caso de ser requerido.</w:t>
            </w:r>
          </w:p>
        </w:tc>
      </w:tr>
      <w:tr w:rsidR="009F0A30" w:rsidRPr="00B00E80" w:rsidTr="001425C4">
        <w:trPr>
          <w:trHeight w:val="1277"/>
          <w:jc w:val="center"/>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rsidR="009F0A30" w:rsidRPr="00B00E80" w:rsidRDefault="009F0A30" w:rsidP="00176CD4">
            <w:pPr>
              <w:jc w:val="center"/>
              <w:rPr>
                <w:rFonts w:ascii="Arial" w:eastAsia="Times New Roman" w:hAnsi="Arial" w:cs="Arial"/>
                <w:sz w:val="20"/>
                <w:szCs w:val="20"/>
                <w:lang w:eastAsia="es-CR"/>
              </w:rPr>
            </w:pPr>
            <w:r w:rsidRPr="00B00E80">
              <w:rPr>
                <w:rFonts w:ascii="Arial" w:eastAsia="Times New Roman" w:hAnsi="Arial" w:cs="Arial"/>
                <w:sz w:val="20"/>
                <w:szCs w:val="20"/>
                <w:lang w:eastAsia="es-CR"/>
              </w:rPr>
              <w:t>2.04.01 Herramientas e instrumentos</w:t>
            </w:r>
          </w:p>
        </w:tc>
        <w:tc>
          <w:tcPr>
            <w:tcW w:w="1276"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6.000.000,00</w:t>
            </w:r>
          </w:p>
        </w:tc>
        <w:tc>
          <w:tcPr>
            <w:tcW w:w="155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992"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2.7.2.1</w:t>
            </w:r>
          </w:p>
        </w:tc>
        <w:tc>
          <w:tcPr>
            <w:tcW w:w="993"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2.7.2.1.1</w:t>
            </w:r>
          </w:p>
        </w:tc>
        <w:tc>
          <w:tcPr>
            <w:tcW w:w="2976"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Disponible para adquisición de herramientas necesarias para brindar el mantenimiento a las edificaciones</w:t>
            </w:r>
          </w:p>
        </w:tc>
        <w:tc>
          <w:tcPr>
            <w:tcW w:w="3475" w:type="dxa"/>
            <w:hideMark/>
          </w:tcPr>
          <w:p w:rsidR="009F0A30" w:rsidRPr="00216A5F"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Para atender trabajos propios del Área de Edificaciones como reportes de averías, readecuación de lotes, entre otros</w:t>
            </w:r>
          </w:p>
        </w:tc>
      </w:tr>
      <w:tr w:rsidR="009F0A30" w:rsidRPr="00B00E80" w:rsidTr="001425C4">
        <w:trPr>
          <w:cnfStyle w:val="000000100000" w:firstRow="0" w:lastRow="0" w:firstColumn="0" w:lastColumn="0" w:oddVBand="0" w:evenVBand="0" w:oddHBand="1" w:evenHBand="0" w:firstRowFirstColumn="0" w:firstRowLastColumn="0" w:lastRowFirstColumn="0" w:lastRowLastColumn="0"/>
          <w:trHeight w:val="2827"/>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vAlign w:val="center"/>
            <w:hideMark/>
          </w:tcPr>
          <w:p w:rsidR="009F0A30" w:rsidRPr="00B00E80" w:rsidRDefault="009F0A30" w:rsidP="00176CD4">
            <w:pPr>
              <w:jc w:val="center"/>
              <w:rPr>
                <w:rFonts w:ascii="Arial" w:eastAsia="Times New Roman" w:hAnsi="Arial" w:cs="Arial"/>
                <w:sz w:val="20"/>
                <w:szCs w:val="20"/>
                <w:lang w:eastAsia="es-CR"/>
              </w:rPr>
            </w:pPr>
            <w:r w:rsidRPr="00B00E80">
              <w:rPr>
                <w:rFonts w:ascii="Arial" w:eastAsia="Times New Roman" w:hAnsi="Arial" w:cs="Arial"/>
                <w:sz w:val="20"/>
                <w:szCs w:val="20"/>
                <w:lang w:eastAsia="es-CR"/>
              </w:rPr>
              <w:t>2.04.01 Herramientas e instrumentos</w:t>
            </w:r>
          </w:p>
        </w:tc>
        <w:tc>
          <w:tcPr>
            <w:tcW w:w="1276"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2.070.000,00</w:t>
            </w:r>
          </w:p>
        </w:tc>
        <w:tc>
          <w:tcPr>
            <w:tcW w:w="1559"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1. Gestión Institucional</w:t>
            </w:r>
          </w:p>
        </w:tc>
        <w:tc>
          <w:tcPr>
            <w:tcW w:w="992"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2.1.5.1</w:t>
            </w:r>
          </w:p>
        </w:tc>
        <w:tc>
          <w:tcPr>
            <w:tcW w:w="993"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2.1.5.1.2</w:t>
            </w:r>
          </w:p>
        </w:tc>
        <w:tc>
          <w:tcPr>
            <w:tcW w:w="2976"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 botiquines equipados $ 400.00 Aprox cada uno / tipo de cambio ¢600 Total ¢720,000,00</w:t>
            </w:r>
            <w:r w:rsidRPr="00216A5F">
              <w:rPr>
                <w:rFonts w:ascii="Arial" w:eastAsia="Times New Roman" w:hAnsi="Arial" w:cs="Arial"/>
                <w:sz w:val="18"/>
                <w:szCs w:val="18"/>
                <w:lang w:eastAsia="es-CR"/>
              </w:rPr>
              <w:br/>
              <w:t>3 Férula larga de espalda $210.00 aprox / tipo de ¢600 Total ¢378.000.00</w:t>
            </w:r>
            <w:r w:rsidRPr="00216A5F">
              <w:rPr>
                <w:rFonts w:ascii="Arial" w:eastAsia="Times New Roman" w:hAnsi="Arial" w:cs="Arial"/>
                <w:sz w:val="18"/>
                <w:szCs w:val="18"/>
                <w:lang w:eastAsia="es-CR"/>
              </w:rPr>
              <w:br/>
              <w:t>10 linternas recargables con base $162.00 Aprox / tipo de cambio ¢600 Total ¢972.000.00</w:t>
            </w:r>
            <w:r w:rsidRPr="00216A5F">
              <w:rPr>
                <w:rFonts w:ascii="Arial" w:eastAsia="Times New Roman" w:hAnsi="Arial" w:cs="Arial"/>
                <w:sz w:val="18"/>
                <w:szCs w:val="18"/>
                <w:lang w:eastAsia="es-CR"/>
              </w:rPr>
              <w:br/>
            </w:r>
            <w:r w:rsidRPr="00216A5F">
              <w:rPr>
                <w:rFonts w:ascii="Arial" w:eastAsia="Times New Roman" w:hAnsi="Arial" w:cs="Arial"/>
                <w:sz w:val="18"/>
                <w:szCs w:val="18"/>
                <w:lang w:eastAsia="es-CR"/>
              </w:rPr>
              <w:br/>
              <w:t xml:space="preserve">TOTAL ¢  2.070.000.00 </w:t>
            </w:r>
          </w:p>
        </w:tc>
        <w:tc>
          <w:tcPr>
            <w:tcW w:w="3475" w:type="dxa"/>
            <w:tcBorders>
              <w:top w:val="none" w:sz="0" w:space="0" w:color="auto"/>
              <w:bottom w:val="none" w:sz="0" w:space="0" w:color="auto"/>
              <w:right w:val="none" w:sz="0" w:space="0" w:color="auto"/>
            </w:tcBorders>
            <w:hideMark/>
          </w:tcPr>
          <w:p w:rsidR="009F0A30" w:rsidRPr="00216A5F"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Equipo para el edificio F5 y Mantenimiento Vehicular, indispensables para la prestación de ayuda durante una eventual emergencia.</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951"/>
        <w:gridCol w:w="1276"/>
        <w:gridCol w:w="1559"/>
        <w:gridCol w:w="992"/>
        <w:gridCol w:w="993"/>
        <w:gridCol w:w="2976"/>
        <w:gridCol w:w="3475"/>
      </w:tblGrid>
      <w:tr w:rsidR="009F0A30" w:rsidRPr="00B00E80"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B00E80"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B00E80" w:rsidTr="001425C4">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none" w:sz="0" w:space="0" w:color="auto"/>
              <w:left w:val="none" w:sz="0" w:space="0" w:color="auto"/>
              <w:bottom w:val="none" w:sz="0" w:space="0" w:color="auto"/>
            </w:tcBorders>
            <w:hideMark/>
          </w:tcPr>
          <w:p w:rsidR="009F0A30" w:rsidRPr="00B00E80" w:rsidRDefault="009F0A30" w:rsidP="00176CD4">
            <w:pPr>
              <w:jc w:val="center"/>
              <w:rPr>
                <w:rFonts w:ascii="Calibri" w:eastAsia="Times New Roman" w:hAnsi="Calibri" w:cs="Times New Roman"/>
                <w:lang w:eastAsia="es-CR"/>
              </w:rPr>
            </w:pPr>
            <w:r w:rsidRPr="00B00E80">
              <w:rPr>
                <w:rFonts w:ascii="Calibri" w:eastAsia="Times New Roman" w:hAnsi="Calibri" w:cs="Times New Roman"/>
                <w:lang w:eastAsia="es-CR"/>
              </w:rPr>
              <w:t>Subpartida y descripción</w:t>
            </w:r>
          </w:p>
        </w:tc>
        <w:tc>
          <w:tcPr>
            <w:tcW w:w="1276" w:type="dxa"/>
            <w:vMerge w:val="restart"/>
            <w:tcBorders>
              <w:top w:val="none" w:sz="0" w:space="0" w:color="auto"/>
              <w:bottom w:val="none" w:sz="0" w:space="0" w:color="auto"/>
            </w:tcBorders>
            <w:noWrap/>
            <w:vAlign w:val="center"/>
            <w:hideMark/>
          </w:tcPr>
          <w:p w:rsidR="009F0A30" w:rsidRPr="00B00E8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00E80">
              <w:rPr>
                <w:rFonts w:ascii="Calibri" w:eastAsia="Times New Roman" w:hAnsi="Calibri" w:cs="Times New Roman"/>
                <w:b/>
                <w:bCs/>
                <w:lang w:eastAsia="es-CR"/>
              </w:rPr>
              <w:t>Monto</w:t>
            </w:r>
          </w:p>
        </w:tc>
        <w:tc>
          <w:tcPr>
            <w:tcW w:w="3544" w:type="dxa"/>
            <w:gridSpan w:val="3"/>
            <w:tcBorders>
              <w:top w:val="none" w:sz="0" w:space="0" w:color="auto"/>
              <w:bottom w:val="none" w:sz="0" w:space="0" w:color="auto"/>
            </w:tcBorders>
            <w:noWrap/>
            <w:vAlign w:val="center"/>
            <w:hideMark/>
          </w:tcPr>
          <w:p w:rsidR="009F0A30" w:rsidRPr="00B00E8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00E80">
              <w:rPr>
                <w:rFonts w:ascii="Calibri" w:eastAsia="Times New Roman" w:hAnsi="Calibri" w:cs="Times New Roman"/>
                <w:b/>
                <w:bCs/>
                <w:lang w:eastAsia="es-CR"/>
              </w:rPr>
              <w:t>Vinculación PAO</w:t>
            </w:r>
          </w:p>
        </w:tc>
        <w:tc>
          <w:tcPr>
            <w:tcW w:w="2976" w:type="dxa"/>
            <w:vMerge w:val="restart"/>
            <w:tcBorders>
              <w:top w:val="none" w:sz="0" w:space="0" w:color="auto"/>
              <w:bottom w:val="none" w:sz="0" w:space="0" w:color="auto"/>
            </w:tcBorders>
            <w:vAlign w:val="center"/>
            <w:hideMark/>
          </w:tcPr>
          <w:p w:rsidR="009F0A30" w:rsidRPr="00B00E8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00E80">
              <w:rPr>
                <w:rFonts w:ascii="Calibri" w:eastAsia="Times New Roman" w:hAnsi="Calibri" w:cs="Times New Roman"/>
                <w:b/>
                <w:bCs/>
                <w:lang w:eastAsia="es-CR"/>
              </w:rPr>
              <w:t>Cálculo</w:t>
            </w:r>
          </w:p>
        </w:tc>
        <w:tc>
          <w:tcPr>
            <w:tcW w:w="3475" w:type="dxa"/>
            <w:vMerge w:val="restart"/>
            <w:tcBorders>
              <w:top w:val="none" w:sz="0" w:space="0" w:color="auto"/>
              <w:bottom w:val="none" w:sz="0" w:space="0" w:color="auto"/>
              <w:right w:val="none" w:sz="0" w:space="0" w:color="auto"/>
            </w:tcBorders>
            <w:noWrap/>
            <w:vAlign w:val="center"/>
            <w:hideMark/>
          </w:tcPr>
          <w:p w:rsidR="009F0A30" w:rsidRPr="00B00E8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B00E80">
              <w:rPr>
                <w:rFonts w:ascii="Calibri" w:eastAsia="Times New Roman" w:hAnsi="Calibri" w:cs="Times New Roman"/>
                <w:b/>
                <w:bCs/>
                <w:lang w:eastAsia="es-CR"/>
              </w:rPr>
              <w:t>Justificación</w:t>
            </w:r>
          </w:p>
        </w:tc>
      </w:tr>
      <w:tr w:rsidR="009F0A30" w:rsidRPr="00B00E80" w:rsidTr="001425C4">
        <w:trPr>
          <w:trHeight w:val="352"/>
          <w:jc w:val="center"/>
        </w:trPr>
        <w:tc>
          <w:tcPr>
            <w:cnfStyle w:val="001000000000" w:firstRow="0" w:lastRow="0" w:firstColumn="1" w:lastColumn="0" w:oddVBand="0" w:evenVBand="0" w:oddHBand="0" w:evenHBand="0" w:firstRowFirstColumn="0" w:firstRowLastColumn="0" w:lastRowFirstColumn="0" w:lastRowLastColumn="0"/>
            <w:tcW w:w="1951" w:type="dxa"/>
            <w:vMerge/>
          </w:tcPr>
          <w:p w:rsidR="009F0A30" w:rsidRPr="00B00E80" w:rsidRDefault="009F0A30" w:rsidP="00176CD4">
            <w:pPr>
              <w:jc w:val="center"/>
              <w:rPr>
                <w:rFonts w:ascii="Calibri" w:eastAsia="Times New Roman" w:hAnsi="Calibri" w:cs="Times New Roman"/>
                <w:lang w:eastAsia="es-CR"/>
              </w:rPr>
            </w:pPr>
          </w:p>
        </w:tc>
        <w:tc>
          <w:tcPr>
            <w:tcW w:w="1276" w:type="dxa"/>
            <w:vMerge/>
            <w:noWrap/>
          </w:tcPr>
          <w:p w:rsidR="009F0A30" w:rsidRPr="00B00E8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00E80">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00E80">
              <w:rPr>
                <w:rFonts w:ascii="Calibri" w:eastAsia="Times New Roman" w:hAnsi="Calibri" w:cs="Times New Roman"/>
                <w:b/>
                <w:bCs/>
                <w:lang w:eastAsia="es-CR"/>
              </w:rPr>
              <w:t>Meta</w:t>
            </w:r>
          </w:p>
        </w:tc>
        <w:tc>
          <w:tcPr>
            <w:tcW w:w="993"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B00E80">
              <w:rPr>
                <w:rFonts w:ascii="Calibri" w:eastAsia="Times New Roman" w:hAnsi="Calibri" w:cs="Times New Roman"/>
                <w:b/>
                <w:bCs/>
                <w:lang w:eastAsia="es-CR"/>
              </w:rPr>
              <w:t>Acción</w:t>
            </w:r>
          </w:p>
        </w:tc>
        <w:tc>
          <w:tcPr>
            <w:tcW w:w="2976" w:type="dxa"/>
            <w:vMerge/>
          </w:tcPr>
          <w:p w:rsidR="009F0A30" w:rsidRPr="00B00E8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475" w:type="dxa"/>
            <w:vMerge/>
            <w:noWrap/>
          </w:tcPr>
          <w:p w:rsidR="009F0A30" w:rsidRPr="00B00E8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B00E80" w:rsidTr="001425C4">
        <w:trPr>
          <w:cnfStyle w:val="000000100000" w:firstRow="0" w:lastRow="0" w:firstColumn="0" w:lastColumn="0" w:oddVBand="0" w:evenVBand="0" w:oddHBand="1" w:evenHBand="0" w:firstRowFirstColumn="0" w:firstRowLastColumn="0" w:lastRowFirstColumn="0" w:lastRowLastColumn="0"/>
          <w:trHeight w:val="255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vAlign w:val="center"/>
            <w:hideMark/>
          </w:tcPr>
          <w:p w:rsidR="009F0A30" w:rsidRPr="00B00E80" w:rsidRDefault="009F0A30" w:rsidP="00176CD4">
            <w:pPr>
              <w:jc w:val="center"/>
              <w:rPr>
                <w:rFonts w:ascii="Arial" w:eastAsia="Times New Roman" w:hAnsi="Arial" w:cs="Arial"/>
                <w:sz w:val="20"/>
                <w:szCs w:val="20"/>
                <w:lang w:eastAsia="es-CR"/>
              </w:rPr>
            </w:pPr>
            <w:r w:rsidRPr="00B00E80">
              <w:rPr>
                <w:rFonts w:ascii="Arial" w:eastAsia="Times New Roman" w:hAnsi="Arial" w:cs="Arial"/>
                <w:sz w:val="20"/>
                <w:szCs w:val="20"/>
                <w:lang w:eastAsia="es-CR"/>
              </w:rPr>
              <w:t>2.04.01 Herramientas e instrumentos</w:t>
            </w:r>
          </w:p>
        </w:tc>
        <w:tc>
          <w:tcPr>
            <w:tcW w:w="1276"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321.752.000,00</w:t>
            </w:r>
          </w:p>
        </w:tc>
        <w:tc>
          <w:tcPr>
            <w:tcW w:w="1559"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1. Gestión Institucional</w:t>
            </w:r>
          </w:p>
        </w:tc>
        <w:tc>
          <w:tcPr>
            <w:tcW w:w="992"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2.1.5.9</w:t>
            </w:r>
          </w:p>
        </w:tc>
        <w:tc>
          <w:tcPr>
            <w:tcW w:w="993"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2.1.5.9.2</w:t>
            </w:r>
          </w:p>
        </w:tc>
        <w:tc>
          <w:tcPr>
            <w:tcW w:w="2976"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Adquisición de equipos y  herramienta necesarios para desarrollar las labores de acceso,  rescate, confinamiento, control y estabilización  de los diferentes incidentes a los que responde la organización en todas las  operaciones de emergencia del Cuerpo de Bomberos, para un total de ¢321.752.000.</w:t>
            </w:r>
            <w:r w:rsidRPr="00216A5F">
              <w:rPr>
                <w:rFonts w:ascii="Arial" w:eastAsia="Times New Roman" w:hAnsi="Arial" w:cs="Arial"/>
                <w:sz w:val="18"/>
                <w:szCs w:val="18"/>
                <w:lang w:eastAsia="es-CR"/>
              </w:rPr>
              <w:br/>
            </w:r>
            <w:r w:rsidRPr="00216A5F">
              <w:rPr>
                <w:rFonts w:ascii="Arial" w:eastAsia="Times New Roman" w:hAnsi="Arial" w:cs="Arial"/>
                <w:sz w:val="18"/>
                <w:szCs w:val="18"/>
                <w:lang w:eastAsia="es-CR"/>
              </w:rPr>
              <w:br/>
              <w:t>TOTAL ¢321.752.000.</w:t>
            </w:r>
          </w:p>
        </w:tc>
        <w:tc>
          <w:tcPr>
            <w:tcW w:w="3475" w:type="dxa"/>
            <w:tcBorders>
              <w:top w:val="none" w:sz="0" w:space="0" w:color="auto"/>
              <w:bottom w:val="none" w:sz="0" w:space="0" w:color="auto"/>
              <w:right w:val="none" w:sz="0" w:space="0" w:color="auto"/>
            </w:tcBorders>
            <w:hideMark/>
          </w:tcPr>
          <w:p w:rsidR="009F0A30" w:rsidRPr="00216A5F"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Herramientas necesarias para desarrollar las labores de acceso,  rescate, confinamiento, control y estabilización  de los diferentes incidentes a los que responde la organización en todas las  operaciones de emergencia del Cuerpo de Bomberos.</w:t>
            </w:r>
          </w:p>
        </w:tc>
      </w:tr>
      <w:tr w:rsidR="009F0A30" w:rsidRPr="00B00E80" w:rsidTr="001425C4">
        <w:trPr>
          <w:trHeight w:val="1530"/>
          <w:jc w:val="center"/>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rsidR="009F0A30" w:rsidRPr="00B00E80" w:rsidRDefault="009F0A30" w:rsidP="00176CD4">
            <w:pPr>
              <w:jc w:val="center"/>
              <w:rPr>
                <w:rFonts w:ascii="Arial" w:eastAsia="Times New Roman" w:hAnsi="Arial" w:cs="Arial"/>
                <w:color w:val="000000"/>
                <w:sz w:val="20"/>
                <w:szCs w:val="20"/>
                <w:lang w:eastAsia="es-CR"/>
              </w:rPr>
            </w:pPr>
            <w:r w:rsidRPr="00B00E80">
              <w:rPr>
                <w:rFonts w:ascii="Arial" w:eastAsia="Times New Roman" w:hAnsi="Arial" w:cs="Arial"/>
                <w:color w:val="000000"/>
                <w:sz w:val="20"/>
                <w:szCs w:val="20"/>
                <w:lang w:eastAsia="es-CR"/>
              </w:rPr>
              <w:t>2.04.01 Herramientas e instrumentos</w:t>
            </w:r>
          </w:p>
        </w:tc>
        <w:tc>
          <w:tcPr>
            <w:tcW w:w="1276"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36.900.000,00</w:t>
            </w:r>
          </w:p>
        </w:tc>
        <w:tc>
          <w:tcPr>
            <w:tcW w:w="1559"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5. Atención de Emergencias</w:t>
            </w:r>
          </w:p>
        </w:tc>
        <w:tc>
          <w:tcPr>
            <w:tcW w:w="992"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3.5.4.1</w:t>
            </w:r>
          </w:p>
        </w:tc>
        <w:tc>
          <w:tcPr>
            <w:tcW w:w="993"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3.5.4.1.3</w:t>
            </w:r>
          </w:p>
        </w:tc>
        <w:tc>
          <w:tcPr>
            <w:tcW w:w="2976"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Según cotización de proveedor Aeroflez $59,000 x TC ¢600 = 35,400,000        +               SENSOR DE BANDA ANCHA ¢1,500,000 = ¢36,900,000</w:t>
            </w:r>
          </w:p>
        </w:tc>
        <w:tc>
          <w:tcPr>
            <w:tcW w:w="3475"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Compra de AEROFLEX: Medidor de frecuencias y potencia de radios para la optimización de los repetidoras y los filtros logrando cuantificar la precisión y funcionamiento de los filtros de los puestos de repetición $59,0000 y un SENSOR POTENCIA DE BANDA ANCHA para los equipos de repetición instalados. ¢1,500,000</w:t>
            </w:r>
          </w:p>
        </w:tc>
      </w:tr>
      <w:tr w:rsidR="009F0A30" w:rsidRPr="00B00E80" w:rsidTr="001425C4">
        <w:trPr>
          <w:cnfStyle w:val="000000100000" w:firstRow="0" w:lastRow="0" w:firstColumn="0" w:lastColumn="0" w:oddVBand="0" w:evenVBand="0" w:oddHBand="1" w:evenHBand="0" w:firstRowFirstColumn="0" w:firstRowLastColumn="0" w:lastRowFirstColumn="0" w:lastRowLastColumn="0"/>
          <w:trHeight w:val="153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vAlign w:val="center"/>
            <w:hideMark/>
          </w:tcPr>
          <w:p w:rsidR="009F0A30" w:rsidRPr="00B00E80" w:rsidRDefault="009F0A30" w:rsidP="00176CD4">
            <w:pPr>
              <w:jc w:val="center"/>
              <w:rPr>
                <w:rFonts w:ascii="Arial" w:eastAsia="Times New Roman" w:hAnsi="Arial" w:cs="Arial"/>
                <w:color w:val="000000"/>
                <w:sz w:val="20"/>
                <w:szCs w:val="20"/>
                <w:lang w:eastAsia="es-CR"/>
              </w:rPr>
            </w:pPr>
            <w:r w:rsidRPr="00B00E80">
              <w:rPr>
                <w:rFonts w:ascii="Arial" w:eastAsia="Times New Roman" w:hAnsi="Arial" w:cs="Arial"/>
                <w:color w:val="000000"/>
                <w:sz w:val="20"/>
                <w:szCs w:val="20"/>
                <w:lang w:eastAsia="es-CR"/>
              </w:rPr>
              <w:t>2.04.01 Herramientas e instrumentos</w:t>
            </w:r>
          </w:p>
        </w:tc>
        <w:tc>
          <w:tcPr>
            <w:tcW w:w="1276"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1.000.000,00</w:t>
            </w:r>
          </w:p>
        </w:tc>
        <w:tc>
          <w:tcPr>
            <w:tcW w:w="1559"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5. Atención de Emergencias</w:t>
            </w:r>
          </w:p>
        </w:tc>
        <w:tc>
          <w:tcPr>
            <w:tcW w:w="992"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3.5.4.1</w:t>
            </w:r>
          </w:p>
        </w:tc>
        <w:tc>
          <w:tcPr>
            <w:tcW w:w="993"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3.5.4.1.3</w:t>
            </w:r>
          </w:p>
        </w:tc>
        <w:tc>
          <w:tcPr>
            <w:tcW w:w="2976"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5 cortadoras * 10.000 = 50.000</w:t>
            </w:r>
            <w:r w:rsidRPr="00216A5F">
              <w:rPr>
                <w:rFonts w:ascii="Arial" w:eastAsia="Times New Roman" w:hAnsi="Arial" w:cs="Arial"/>
                <w:sz w:val="18"/>
                <w:szCs w:val="18"/>
                <w:lang w:eastAsia="es-CR"/>
              </w:rPr>
              <w:br/>
              <w:t>5 ponchadoras * 15.000 = 75.000</w:t>
            </w:r>
            <w:r w:rsidRPr="00216A5F">
              <w:rPr>
                <w:rFonts w:ascii="Arial" w:eastAsia="Times New Roman" w:hAnsi="Arial" w:cs="Arial"/>
                <w:sz w:val="18"/>
                <w:szCs w:val="18"/>
                <w:lang w:eastAsia="es-CR"/>
              </w:rPr>
              <w:br/>
              <w:t>5 cautiles * 25.000 = 125.000</w:t>
            </w:r>
            <w:r w:rsidRPr="00216A5F">
              <w:rPr>
                <w:rFonts w:ascii="Arial" w:eastAsia="Times New Roman" w:hAnsi="Arial" w:cs="Arial"/>
                <w:sz w:val="18"/>
                <w:szCs w:val="18"/>
                <w:lang w:eastAsia="es-CR"/>
              </w:rPr>
              <w:br/>
              <w:t>5 tester * 20.000 = 100.000</w:t>
            </w:r>
            <w:r w:rsidRPr="00216A5F">
              <w:rPr>
                <w:rFonts w:ascii="Arial" w:eastAsia="Times New Roman" w:hAnsi="Arial" w:cs="Arial"/>
                <w:sz w:val="18"/>
                <w:szCs w:val="18"/>
                <w:lang w:eastAsia="es-CR"/>
              </w:rPr>
              <w:br/>
              <w:t>5 medidores * 30.000 = 150.000</w:t>
            </w:r>
            <w:r w:rsidRPr="00216A5F">
              <w:rPr>
                <w:rFonts w:ascii="Arial" w:eastAsia="Times New Roman" w:hAnsi="Arial" w:cs="Arial"/>
                <w:sz w:val="18"/>
                <w:szCs w:val="18"/>
                <w:lang w:eastAsia="es-CR"/>
              </w:rPr>
              <w:br/>
              <w:t>Total = 500.000</w:t>
            </w:r>
          </w:p>
        </w:tc>
        <w:tc>
          <w:tcPr>
            <w:tcW w:w="3475"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Para la compra de herramientas para la reparación de equipo de radiocomunicación tales como Cautiles, sierras, cortadoras, ponchadoras de cable y tester.</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951"/>
        <w:gridCol w:w="1276"/>
        <w:gridCol w:w="1559"/>
        <w:gridCol w:w="992"/>
        <w:gridCol w:w="993"/>
        <w:gridCol w:w="2976"/>
        <w:gridCol w:w="3475"/>
      </w:tblGrid>
      <w:tr w:rsidR="009F0A30" w:rsidRPr="00454250"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454250"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454250" w:rsidTr="001425C4">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none" w:sz="0" w:space="0" w:color="auto"/>
              <w:left w:val="none" w:sz="0" w:space="0" w:color="auto"/>
              <w:bottom w:val="none" w:sz="0" w:space="0" w:color="auto"/>
            </w:tcBorders>
            <w:hideMark/>
          </w:tcPr>
          <w:p w:rsidR="009F0A30" w:rsidRPr="00454250" w:rsidRDefault="009F0A30" w:rsidP="00176CD4">
            <w:pPr>
              <w:jc w:val="center"/>
              <w:rPr>
                <w:rFonts w:ascii="Calibri" w:eastAsia="Times New Roman" w:hAnsi="Calibri" w:cs="Times New Roman"/>
                <w:lang w:eastAsia="es-CR"/>
              </w:rPr>
            </w:pPr>
            <w:r w:rsidRPr="00454250">
              <w:rPr>
                <w:rFonts w:ascii="Calibri" w:eastAsia="Times New Roman" w:hAnsi="Calibri" w:cs="Times New Roman"/>
                <w:lang w:eastAsia="es-CR"/>
              </w:rPr>
              <w:t>Subpartida y descripción</w:t>
            </w:r>
          </w:p>
        </w:tc>
        <w:tc>
          <w:tcPr>
            <w:tcW w:w="1276" w:type="dxa"/>
            <w:vMerge w:val="restart"/>
            <w:tcBorders>
              <w:top w:val="none" w:sz="0" w:space="0" w:color="auto"/>
              <w:bottom w:val="none" w:sz="0" w:space="0" w:color="auto"/>
            </w:tcBorders>
            <w:noWrap/>
            <w:vAlign w:val="center"/>
            <w:hideMark/>
          </w:tcPr>
          <w:p w:rsidR="009F0A30" w:rsidRPr="0045425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54250">
              <w:rPr>
                <w:rFonts w:ascii="Calibri" w:eastAsia="Times New Roman" w:hAnsi="Calibri" w:cs="Times New Roman"/>
                <w:b/>
                <w:bCs/>
                <w:lang w:eastAsia="es-CR"/>
              </w:rPr>
              <w:t>Monto</w:t>
            </w:r>
          </w:p>
        </w:tc>
        <w:tc>
          <w:tcPr>
            <w:tcW w:w="3544" w:type="dxa"/>
            <w:gridSpan w:val="3"/>
            <w:tcBorders>
              <w:top w:val="none" w:sz="0" w:space="0" w:color="auto"/>
              <w:bottom w:val="none" w:sz="0" w:space="0" w:color="auto"/>
            </w:tcBorders>
            <w:noWrap/>
            <w:vAlign w:val="center"/>
            <w:hideMark/>
          </w:tcPr>
          <w:p w:rsidR="009F0A30" w:rsidRPr="0045425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54250">
              <w:rPr>
                <w:rFonts w:ascii="Calibri" w:eastAsia="Times New Roman" w:hAnsi="Calibri" w:cs="Times New Roman"/>
                <w:b/>
                <w:bCs/>
                <w:lang w:eastAsia="es-CR"/>
              </w:rPr>
              <w:t>Vinculación PAO</w:t>
            </w:r>
          </w:p>
        </w:tc>
        <w:tc>
          <w:tcPr>
            <w:tcW w:w="2976" w:type="dxa"/>
            <w:vMerge w:val="restart"/>
            <w:tcBorders>
              <w:top w:val="none" w:sz="0" w:space="0" w:color="auto"/>
              <w:bottom w:val="none" w:sz="0" w:space="0" w:color="auto"/>
            </w:tcBorders>
            <w:vAlign w:val="center"/>
            <w:hideMark/>
          </w:tcPr>
          <w:p w:rsidR="009F0A30" w:rsidRPr="0045425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54250">
              <w:rPr>
                <w:rFonts w:ascii="Calibri" w:eastAsia="Times New Roman" w:hAnsi="Calibri" w:cs="Times New Roman"/>
                <w:b/>
                <w:bCs/>
                <w:lang w:eastAsia="es-CR"/>
              </w:rPr>
              <w:t>Cálculo</w:t>
            </w:r>
          </w:p>
        </w:tc>
        <w:tc>
          <w:tcPr>
            <w:tcW w:w="3475" w:type="dxa"/>
            <w:vMerge w:val="restart"/>
            <w:tcBorders>
              <w:top w:val="none" w:sz="0" w:space="0" w:color="auto"/>
              <w:bottom w:val="none" w:sz="0" w:space="0" w:color="auto"/>
              <w:right w:val="none" w:sz="0" w:space="0" w:color="auto"/>
            </w:tcBorders>
            <w:noWrap/>
            <w:vAlign w:val="center"/>
            <w:hideMark/>
          </w:tcPr>
          <w:p w:rsidR="009F0A30" w:rsidRPr="0045425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54250">
              <w:rPr>
                <w:rFonts w:ascii="Calibri" w:eastAsia="Times New Roman" w:hAnsi="Calibri" w:cs="Times New Roman"/>
                <w:b/>
                <w:bCs/>
                <w:lang w:eastAsia="es-CR"/>
              </w:rPr>
              <w:t>Justificación</w:t>
            </w:r>
          </w:p>
        </w:tc>
      </w:tr>
      <w:tr w:rsidR="009F0A30" w:rsidRPr="00454250" w:rsidTr="001425C4">
        <w:trPr>
          <w:trHeight w:val="352"/>
          <w:jc w:val="center"/>
        </w:trPr>
        <w:tc>
          <w:tcPr>
            <w:cnfStyle w:val="001000000000" w:firstRow="0" w:lastRow="0" w:firstColumn="1" w:lastColumn="0" w:oddVBand="0" w:evenVBand="0" w:oddHBand="0" w:evenHBand="0" w:firstRowFirstColumn="0" w:firstRowLastColumn="0" w:lastRowFirstColumn="0" w:lastRowLastColumn="0"/>
            <w:tcW w:w="1951" w:type="dxa"/>
            <w:vMerge/>
          </w:tcPr>
          <w:p w:rsidR="009F0A30" w:rsidRPr="00454250" w:rsidRDefault="009F0A30" w:rsidP="00176CD4">
            <w:pPr>
              <w:jc w:val="center"/>
              <w:rPr>
                <w:rFonts w:ascii="Calibri" w:eastAsia="Times New Roman" w:hAnsi="Calibri" w:cs="Times New Roman"/>
                <w:lang w:eastAsia="es-CR"/>
              </w:rPr>
            </w:pPr>
          </w:p>
        </w:tc>
        <w:tc>
          <w:tcPr>
            <w:tcW w:w="1276" w:type="dxa"/>
            <w:vMerge/>
            <w:noWrap/>
          </w:tcPr>
          <w:p w:rsidR="009F0A30" w:rsidRPr="0045425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54250">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54250">
              <w:rPr>
                <w:rFonts w:ascii="Calibri" w:eastAsia="Times New Roman" w:hAnsi="Calibri" w:cs="Times New Roman"/>
                <w:b/>
                <w:bCs/>
                <w:lang w:eastAsia="es-CR"/>
              </w:rPr>
              <w:t>Meta</w:t>
            </w:r>
          </w:p>
        </w:tc>
        <w:tc>
          <w:tcPr>
            <w:tcW w:w="993"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54250">
              <w:rPr>
                <w:rFonts w:ascii="Calibri" w:eastAsia="Times New Roman" w:hAnsi="Calibri" w:cs="Times New Roman"/>
                <w:b/>
                <w:bCs/>
                <w:lang w:eastAsia="es-CR"/>
              </w:rPr>
              <w:t>Acción</w:t>
            </w:r>
          </w:p>
        </w:tc>
        <w:tc>
          <w:tcPr>
            <w:tcW w:w="2976" w:type="dxa"/>
            <w:vMerge/>
          </w:tcPr>
          <w:p w:rsidR="009F0A30" w:rsidRPr="0045425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475" w:type="dxa"/>
            <w:vMerge/>
            <w:noWrap/>
          </w:tcPr>
          <w:p w:rsidR="009F0A30" w:rsidRPr="0045425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454250" w:rsidTr="001425C4">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noWrap/>
            <w:vAlign w:val="center"/>
            <w:hideMark/>
          </w:tcPr>
          <w:p w:rsidR="009F0A30" w:rsidRPr="00454250" w:rsidRDefault="009F0A30" w:rsidP="00176CD4">
            <w:pPr>
              <w:jc w:val="center"/>
              <w:rPr>
                <w:rFonts w:ascii="Arial" w:eastAsia="Times New Roman" w:hAnsi="Arial" w:cs="Arial"/>
                <w:color w:val="000000"/>
                <w:sz w:val="20"/>
                <w:szCs w:val="20"/>
                <w:lang w:eastAsia="es-CR"/>
              </w:rPr>
            </w:pPr>
            <w:r w:rsidRPr="00454250">
              <w:rPr>
                <w:rFonts w:ascii="Arial" w:eastAsia="Times New Roman" w:hAnsi="Arial" w:cs="Arial"/>
                <w:color w:val="000000"/>
                <w:sz w:val="20"/>
                <w:szCs w:val="20"/>
                <w:lang w:eastAsia="es-CR"/>
              </w:rPr>
              <w:t>2.04.01 Herramientas e instrumentos</w:t>
            </w:r>
          </w:p>
        </w:tc>
        <w:tc>
          <w:tcPr>
            <w:tcW w:w="1276"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260.000,00</w:t>
            </w:r>
          </w:p>
        </w:tc>
        <w:tc>
          <w:tcPr>
            <w:tcW w:w="1559"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 Prevención de emergencias</w:t>
            </w:r>
          </w:p>
        </w:tc>
        <w:tc>
          <w:tcPr>
            <w:tcW w:w="992"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3.6.4.9</w:t>
            </w:r>
          </w:p>
        </w:tc>
        <w:tc>
          <w:tcPr>
            <w:tcW w:w="993"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3.6.4.9.1</w:t>
            </w:r>
          </w:p>
        </w:tc>
        <w:tc>
          <w:tcPr>
            <w:tcW w:w="2976"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1 Caja de Herramientas para electricista por un monto de ₵260.480 colones.</w:t>
            </w:r>
          </w:p>
        </w:tc>
        <w:tc>
          <w:tcPr>
            <w:tcW w:w="3475"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Equipo para ser utilizado en el servicio de inspección eléctrica en edificaciones existentes.</w:t>
            </w:r>
          </w:p>
        </w:tc>
      </w:tr>
      <w:tr w:rsidR="009F0A30" w:rsidRPr="00454250"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1951" w:type="dxa"/>
            <w:noWrap/>
            <w:vAlign w:val="center"/>
            <w:hideMark/>
          </w:tcPr>
          <w:p w:rsidR="009F0A30" w:rsidRPr="00454250" w:rsidRDefault="009F0A30" w:rsidP="00176CD4">
            <w:pPr>
              <w:jc w:val="center"/>
              <w:rPr>
                <w:rFonts w:ascii="Arial" w:eastAsia="Times New Roman" w:hAnsi="Arial" w:cs="Arial"/>
                <w:sz w:val="20"/>
                <w:szCs w:val="20"/>
                <w:lang w:eastAsia="es-CR"/>
              </w:rPr>
            </w:pPr>
            <w:r w:rsidRPr="00454250">
              <w:rPr>
                <w:rFonts w:ascii="Arial" w:eastAsia="Times New Roman" w:hAnsi="Arial" w:cs="Arial"/>
                <w:sz w:val="20"/>
                <w:szCs w:val="20"/>
                <w:lang w:eastAsia="es-CR"/>
              </w:rPr>
              <w:t>2.04.01 Herramientas e instrumentos</w:t>
            </w:r>
          </w:p>
        </w:tc>
        <w:tc>
          <w:tcPr>
            <w:tcW w:w="1276"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98.000,00</w:t>
            </w:r>
          </w:p>
        </w:tc>
        <w:tc>
          <w:tcPr>
            <w:tcW w:w="1559"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 Prevención de emergencias</w:t>
            </w:r>
          </w:p>
        </w:tc>
        <w:tc>
          <w:tcPr>
            <w:tcW w:w="992"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3.6.4.9</w:t>
            </w:r>
          </w:p>
        </w:tc>
        <w:tc>
          <w:tcPr>
            <w:tcW w:w="993"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3.6.4.9.1</w:t>
            </w:r>
          </w:p>
        </w:tc>
        <w:tc>
          <w:tcPr>
            <w:tcW w:w="2976"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2 Escaleras Dieléctricas por un valor de ₵49.000 colones cada una para un costo total de ₵98.000 colones.</w:t>
            </w:r>
          </w:p>
        </w:tc>
        <w:tc>
          <w:tcPr>
            <w:tcW w:w="3475"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Equipo para ser utilizado en el servicio de inspección eléctrica en edificaciones existentes.</w:t>
            </w:r>
          </w:p>
        </w:tc>
      </w:tr>
      <w:tr w:rsidR="009F0A30" w:rsidRPr="00454250"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noWrap/>
            <w:vAlign w:val="center"/>
            <w:hideMark/>
          </w:tcPr>
          <w:p w:rsidR="009F0A30" w:rsidRPr="00454250" w:rsidRDefault="009F0A30" w:rsidP="00176CD4">
            <w:pPr>
              <w:jc w:val="center"/>
              <w:rPr>
                <w:rFonts w:ascii="Arial" w:eastAsia="Times New Roman" w:hAnsi="Arial" w:cs="Arial"/>
                <w:color w:val="000000"/>
                <w:sz w:val="20"/>
                <w:szCs w:val="20"/>
                <w:lang w:eastAsia="es-CR"/>
              </w:rPr>
            </w:pPr>
            <w:r w:rsidRPr="00454250">
              <w:rPr>
                <w:rFonts w:ascii="Arial" w:eastAsia="Times New Roman" w:hAnsi="Arial" w:cs="Arial"/>
                <w:color w:val="000000"/>
                <w:sz w:val="20"/>
                <w:szCs w:val="20"/>
                <w:lang w:eastAsia="es-CR"/>
              </w:rPr>
              <w:t>2.04.01 Herramientas e instrumentos</w:t>
            </w:r>
          </w:p>
        </w:tc>
        <w:tc>
          <w:tcPr>
            <w:tcW w:w="1276"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15.000,00</w:t>
            </w:r>
          </w:p>
        </w:tc>
        <w:tc>
          <w:tcPr>
            <w:tcW w:w="1559"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 Prevención de emergencias</w:t>
            </w:r>
          </w:p>
        </w:tc>
        <w:tc>
          <w:tcPr>
            <w:tcW w:w="992"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3.6.4.10</w:t>
            </w:r>
          </w:p>
        </w:tc>
        <w:tc>
          <w:tcPr>
            <w:tcW w:w="993"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3.6.4.10.3</w:t>
            </w:r>
          </w:p>
        </w:tc>
        <w:tc>
          <w:tcPr>
            <w:tcW w:w="2976"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 Cajas pláticas con un valor de ₵5.000 colones cada una para un costo total de ₵15.000 colones.</w:t>
            </w:r>
          </w:p>
        </w:tc>
        <w:tc>
          <w:tcPr>
            <w:tcW w:w="3475"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Para ser utilizado en la Caravana de la Prevención y la Cultura.</w:t>
            </w:r>
          </w:p>
        </w:tc>
      </w:tr>
      <w:tr w:rsidR="009F0A30" w:rsidRPr="00454250" w:rsidTr="001425C4">
        <w:trPr>
          <w:trHeight w:val="600"/>
          <w:jc w:val="center"/>
        </w:trPr>
        <w:tc>
          <w:tcPr>
            <w:cnfStyle w:val="001000000000" w:firstRow="0" w:lastRow="0" w:firstColumn="1" w:lastColumn="0" w:oddVBand="0" w:evenVBand="0" w:oddHBand="0" w:evenHBand="0" w:firstRowFirstColumn="0" w:firstRowLastColumn="0" w:lastRowFirstColumn="0" w:lastRowLastColumn="0"/>
            <w:tcW w:w="1951" w:type="dxa"/>
            <w:noWrap/>
            <w:vAlign w:val="center"/>
            <w:hideMark/>
          </w:tcPr>
          <w:p w:rsidR="009F0A30" w:rsidRPr="00454250" w:rsidRDefault="009F0A30" w:rsidP="00176CD4">
            <w:pPr>
              <w:jc w:val="center"/>
              <w:rPr>
                <w:rFonts w:ascii="Arial" w:eastAsia="Times New Roman" w:hAnsi="Arial" w:cs="Arial"/>
                <w:color w:val="000000"/>
                <w:sz w:val="20"/>
                <w:szCs w:val="20"/>
                <w:lang w:eastAsia="es-CR"/>
              </w:rPr>
            </w:pPr>
            <w:r w:rsidRPr="00454250">
              <w:rPr>
                <w:rFonts w:ascii="Arial" w:eastAsia="Times New Roman" w:hAnsi="Arial" w:cs="Arial"/>
                <w:color w:val="000000"/>
                <w:sz w:val="20"/>
                <w:szCs w:val="20"/>
                <w:lang w:eastAsia="es-CR"/>
              </w:rPr>
              <w:t>2.04.01 Herramientas e instrumentos</w:t>
            </w:r>
          </w:p>
        </w:tc>
        <w:tc>
          <w:tcPr>
            <w:tcW w:w="1276"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28.000,00</w:t>
            </w:r>
          </w:p>
        </w:tc>
        <w:tc>
          <w:tcPr>
            <w:tcW w:w="1559"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 Prevención de emergencias</w:t>
            </w:r>
          </w:p>
        </w:tc>
        <w:tc>
          <w:tcPr>
            <w:tcW w:w="992"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3.6.4.6</w:t>
            </w:r>
          </w:p>
        </w:tc>
        <w:tc>
          <w:tcPr>
            <w:tcW w:w="993"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3.6.4.6.1</w:t>
            </w:r>
          </w:p>
        </w:tc>
        <w:tc>
          <w:tcPr>
            <w:tcW w:w="2976"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4  llaves francesas  ₵7.000 colones c/u</w:t>
            </w:r>
          </w:p>
        </w:tc>
        <w:tc>
          <w:tcPr>
            <w:tcW w:w="3475"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Equipo para realizar pruebas de sistemas contra incendios en edificios.</w:t>
            </w:r>
          </w:p>
        </w:tc>
      </w:tr>
      <w:tr w:rsidR="009F0A30" w:rsidRPr="00454250" w:rsidTr="001425C4">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noWrap/>
            <w:vAlign w:val="center"/>
            <w:hideMark/>
          </w:tcPr>
          <w:p w:rsidR="009F0A30" w:rsidRPr="00454250" w:rsidRDefault="009F0A30" w:rsidP="00176CD4">
            <w:pPr>
              <w:jc w:val="center"/>
              <w:rPr>
                <w:rFonts w:ascii="Arial" w:eastAsia="Times New Roman" w:hAnsi="Arial" w:cs="Arial"/>
                <w:color w:val="000000"/>
                <w:sz w:val="20"/>
                <w:szCs w:val="20"/>
                <w:lang w:eastAsia="es-CR"/>
              </w:rPr>
            </w:pPr>
            <w:r w:rsidRPr="00454250">
              <w:rPr>
                <w:rFonts w:ascii="Arial" w:eastAsia="Times New Roman" w:hAnsi="Arial" w:cs="Arial"/>
                <w:color w:val="000000"/>
                <w:sz w:val="20"/>
                <w:szCs w:val="20"/>
                <w:lang w:eastAsia="es-CR"/>
              </w:rPr>
              <w:t>2.04.01 Herramientas e instrumentos</w:t>
            </w:r>
          </w:p>
        </w:tc>
        <w:tc>
          <w:tcPr>
            <w:tcW w:w="1276"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72.000,00</w:t>
            </w:r>
          </w:p>
        </w:tc>
        <w:tc>
          <w:tcPr>
            <w:tcW w:w="1559"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 Prevención de emergencias</w:t>
            </w:r>
          </w:p>
        </w:tc>
        <w:tc>
          <w:tcPr>
            <w:tcW w:w="992"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3.6.4.6</w:t>
            </w:r>
          </w:p>
        </w:tc>
        <w:tc>
          <w:tcPr>
            <w:tcW w:w="993"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3.6.4.6.1</w:t>
            </w:r>
          </w:p>
        </w:tc>
        <w:tc>
          <w:tcPr>
            <w:tcW w:w="2976"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4  Llaves F  ₵18.000 colones c/u</w:t>
            </w:r>
          </w:p>
        </w:tc>
        <w:tc>
          <w:tcPr>
            <w:tcW w:w="3475"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Equipo para realizar pruebas de sistemas contra incendios en edificios.</w:t>
            </w:r>
          </w:p>
        </w:tc>
      </w:tr>
      <w:tr w:rsidR="009F0A30" w:rsidRPr="00454250" w:rsidTr="001425C4">
        <w:trPr>
          <w:trHeight w:val="600"/>
          <w:jc w:val="center"/>
        </w:trPr>
        <w:tc>
          <w:tcPr>
            <w:cnfStyle w:val="001000000000" w:firstRow="0" w:lastRow="0" w:firstColumn="1" w:lastColumn="0" w:oddVBand="0" w:evenVBand="0" w:oddHBand="0" w:evenHBand="0" w:firstRowFirstColumn="0" w:firstRowLastColumn="0" w:lastRowFirstColumn="0" w:lastRowLastColumn="0"/>
            <w:tcW w:w="1951" w:type="dxa"/>
            <w:noWrap/>
            <w:vAlign w:val="center"/>
            <w:hideMark/>
          </w:tcPr>
          <w:p w:rsidR="009F0A30" w:rsidRPr="00454250" w:rsidRDefault="009F0A30" w:rsidP="00176CD4">
            <w:pPr>
              <w:jc w:val="center"/>
              <w:rPr>
                <w:rFonts w:ascii="Arial" w:eastAsia="Times New Roman" w:hAnsi="Arial" w:cs="Arial"/>
                <w:color w:val="000000"/>
                <w:sz w:val="20"/>
                <w:szCs w:val="20"/>
                <w:lang w:eastAsia="es-CR"/>
              </w:rPr>
            </w:pPr>
            <w:r w:rsidRPr="00454250">
              <w:rPr>
                <w:rFonts w:ascii="Arial" w:eastAsia="Times New Roman" w:hAnsi="Arial" w:cs="Arial"/>
                <w:color w:val="000000"/>
                <w:sz w:val="20"/>
                <w:szCs w:val="20"/>
                <w:lang w:eastAsia="es-CR"/>
              </w:rPr>
              <w:t>2.04.01 Herramientas e instrumentos</w:t>
            </w:r>
          </w:p>
        </w:tc>
        <w:tc>
          <w:tcPr>
            <w:tcW w:w="1276"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220.000,00</w:t>
            </w:r>
          </w:p>
        </w:tc>
        <w:tc>
          <w:tcPr>
            <w:tcW w:w="1559"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 Prevención de emergencias</w:t>
            </w:r>
          </w:p>
        </w:tc>
        <w:tc>
          <w:tcPr>
            <w:tcW w:w="992"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3.6.4.6</w:t>
            </w:r>
          </w:p>
        </w:tc>
        <w:tc>
          <w:tcPr>
            <w:tcW w:w="993"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3.6.4.6.1</w:t>
            </w:r>
          </w:p>
        </w:tc>
        <w:tc>
          <w:tcPr>
            <w:tcW w:w="2976"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4  Llaves de hidrante ₵55.000 colones c/u</w:t>
            </w:r>
          </w:p>
        </w:tc>
        <w:tc>
          <w:tcPr>
            <w:tcW w:w="3475"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Equipo para realizar pruebas de sistemas contra incendios en edificios.</w:t>
            </w:r>
          </w:p>
        </w:tc>
      </w:tr>
      <w:tr w:rsidR="009F0A30" w:rsidRPr="00454250" w:rsidTr="001425C4">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noWrap/>
            <w:vAlign w:val="center"/>
            <w:hideMark/>
          </w:tcPr>
          <w:p w:rsidR="009F0A30" w:rsidRPr="00454250" w:rsidRDefault="009F0A30" w:rsidP="00176CD4">
            <w:pPr>
              <w:jc w:val="center"/>
              <w:rPr>
                <w:rFonts w:ascii="Arial" w:eastAsia="Times New Roman" w:hAnsi="Arial" w:cs="Arial"/>
                <w:color w:val="000000"/>
                <w:sz w:val="20"/>
                <w:szCs w:val="20"/>
                <w:lang w:eastAsia="es-CR"/>
              </w:rPr>
            </w:pPr>
            <w:r w:rsidRPr="00454250">
              <w:rPr>
                <w:rFonts w:ascii="Arial" w:eastAsia="Times New Roman" w:hAnsi="Arial" w:cs="Arial"/>
                <w:color w:val="000000"/>
                <w:sz w:val="20"/>
                <w:szCs w:val="20"/>
                <w:lang w:eastAsia="es-CR"/>
              </w:rPr>
              <w:t>2.04.01 Herramientas e instrumentos</w:t>
            </w:r>
          </w:p>
        </w:tc>
        <w:tc>
          <w:tcPr>
            <w:tcW w:w="1276"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18.000,00</w:t>
            </w:r>
          </w:p>
        </w:tc>
        <w:tc>
          <w:tcPr>
            <w:tcW w:w="1559"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 Prevención de emergencias</w:t>
            </w:r>
          </w:p>
        </w:tc>
        <w:tc>
          <w:tcPr>
            <w:tcW w:w="992"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3.6.4.6</w:t>
            </w:r>
          </w:p>
        </w:tc>
        <w:tc>
          <w:tcPr>
            <w:tcW w:w="993"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3.6.4.6.1</w:t>
            </w:r>
          </w:p>
        </w:tc>
        <w:tc>
          <w:tcPr>
            <w:tcW w:w="2976"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  Llaves pico de loro ₵6.000 colones c/u</w:t>
            </w:r>
          </w:p>
        </w:tc>
        <w:tc>
          <w:tcPr>
            <w:tcW w:w="3475"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Equipo para realizar pruebas de sistemas contra incendios en edificios.</w:t>
            </w:r>
          </w:p>
        </w:tc>
      </w:tr>
      <w:tr w:rsidR="009F0A30" w:rsidRPr="00454250" w:rsidTr="001425C4">
        <w:trPr>
          <w:trHeight w:val="600"/>
          <w:jc w:val="center"/>
        </w:trPr>
        <w:tc>
          <w:tcPr>
            <w:cnfStyle w:val="001000000000" w:firstRow="0" w:lastRow="0" w:firstColumn="1" w:lastColumn="0" w:oddVBand="0" w:evenVBand="0" w:oddHBand="0" w:evenHBand="0" w:firstRowFirstColumn="0" w:firstRowLastColumn="0" w:lastRowFirstColumn="0" w:lastRowLastColumn="0"/>
            <w:tcW w:w="1951" w:type="dxa"/>
            <w:noWrap/>
            <w:vAlign w:val="center"/>
            <w:hideMark/>
          </w:tcPr>
          <w:p w:rsidR="009F0A30" w:rsidRPr="00454250" w:rsidRDefault="009F0A30" w:rsidP="00176CD4">
            <w:pPr>
              <w:jc w:val="center"/>
              <w:rPr>
                <w:rFonts w:ascii="Arial" w:eastAsia="Times New Roman" w:hAnsi="Arial" w:cs="Arial"/>
                <w:color w:val="000000"/>
                <w:sz w:val="20"/>
                <w:szCs w:val="20"/>
                <w:lang w:eastAsia="es-CR"/>
              </w:rPr>
            </w:pPr>
            <w:r w:rsidRPr="00454250">
              <w:rPr>
                <w:rFonts w:ascii="Arial" w:eastAsia="Times New Roman" w:hAnsi="Arial" w:cs="Arial"/>
                <w:color w:val="000000"/>
                <w:sz w:val="20"/>
                <w:szCs w:val="20"/>
                <w:lang w:eastAsia="es-CR"/>
              </w:rPr>
              <w:t>2.04.01 Herramientas e instrumentos</w:t>
            </w:r>
          </w:p>
        </w:tc>
        <w:tc>
          <w:tcPr>
            <w:tcW w:w="1276"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20.000,00</w:t>
            </w:r>
          </w:p>
        </w:tc>
        <w:tc>
          <w:tcPr>
            <w:tcW w:w="1559"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 Prevención de emergencias</w:t>
            </w:r>
          </w:p>
        </w:tc>
        <w:tc>
          <w:tcPr>
            <w:tcW w:w="992"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3.6.4.6</w:t>
            </w:r>
          </w:p>
        </w:tc>
        <w:tc>
          <w:tcPr>
            <w:tcW w:w="993"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3.6.4.6.1</w:t>
            </w:r>
          </w:p>
        </w:tc>
        <w:tc>
          <w:tcPr>
            <w:tcW w:w="2976"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2  Juegos de Llaves Allen ₵10.000 colones c/u</w:t>
            </w:r>
          </w:p>
        </w:tc>
        <w:tc>
          <w:tcPr>
            <w:tcW w:w="3475"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Equipo para realizar pruebas de sistemas contra incendios en edificios.</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951"/>
        <w:gridCol w:w="1276"/>
        <w:gridCol w:w="1559"/>
        <w:gridCol w:w="992"/>
        <w:gridCol w:w="993"/>
        <w:gridCol w:w="3260"/>
        <w:gridCol w:w="3191"/>
      </w:tblGrid>
      <w:tr w:rsidR="009F0A30" w:rsidRPr="00D11DB6"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D11DB6"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D11DB6" w:rsidTr="001425C4">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none" w:sz="0" w:space="0" w:color="auto"/>
              <w:left w:val="none" w:sz="0" w:space="0" w:color="auto"/>
              <w:bottom w:val="none" w:sz="0" w:space="0" w:color="auto"/>
            </w:tcBorders>
            <w:hideMark/>
          </w:tcPr>
          <w:p w:rsidR="009F0A30" w:rsidRPr="00D11DB6" w:rsidRDefault="009F0A30" w:rsidP="00176CD4">
            <w:pPr>
              <w:jc w:val="center"/>
              <w:rPr>
                <w:rFonts w:ascii="Calibri" w:eastAsia="Times New Roman" w:hAnsi="Calibri" w:cs="Times New Roman"/>
                <w:lang w:eastAsia="es-CR"/>
              </w:rPr>
            </w:pPr>
            <w:r w:rsidRPr="00D11DB6">
              <w:rPr>
                <w:rFonts w:ascii="Calibri" w:eastAsia="Times New Roman" w:hAnsi="Calibri" w:cs="Times New Roman"/>
                <w:lang w:eastAsia="es-CR"/>
              </w:rPr>
              <w:t>Subpartida y descripción</w:t>
            </w:r>
          </w:p>
        </w:tc>
        <w:tc>
          <w:tcPr>
            <w:tcW w:w="1276" w:type="dxa"/>
            <w:vMerge w:val="restart"/>
            <w:tcBorders>
              <w:top w:val="none" w:sz="0" w:space="0" w:color="auto"/>
              <w:bottom w:val="none" w:sz="0" w:space="0" w:color="auto"/>
            </w:tcBorders>
            <w:noWrap/>
            <w:vAlign w:val="center"/>
            <w:hideMark/>
          </w:tcPr>
          <w:p w:rsidR="009F0A30" w:rsidRPr="00D11DB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11DB6">
              <w:rPr>
                <w:rFonts w:ascii="Calibri" w:eastAsia="Times New Roman" w:hAnsi="Calibri" w:cs="Times New Roman"/>
                <w:b/>
                <w:bCs/>
                <w:lang w:eastAsia="es-CR"/>
              </w:rPr>
              <w:t>Monto</w:t>
            </w:r>
          </w:p>
        </w:tc>
        <w:tc>
          <w:tcPr>
            <w:tcW w:w="3544" w:type="dxa"/>
            <w:gridSpan w:val="3"/>
            <w:tcBorders>
              <w:top w:val="none" w:sz="0" w:space="0" w:color="auto"/>
              <w:bottom w:val="none" w:sz="0" w:space="0" w:color="auto"/>
            </w:tcBorders>
            <w:noWrap/>
            <w:vAlign w:val="center"/>
            <w:hideMark/>
          </w:tcPr>
          <w:p w:rsidR="009F0A30" w:rsidRPr="00D11DB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11DB6">
              <w:rPr>
                <w:rFonts w:ascii="Calibri" w:eastAsia="Times New Roman" w:hAnsi="Calibri" w:cs="Times New Roman"/>
                <w:b/>
                <w:bCs/>
                <w:lang w:eastAsia="es-CR"/>
              </w:rPr>
              <w:t>Vinculación PAO</w:t>
            </w:r>
          </w:p>
        </w:tc>
        <w:tc>
          <w:tcPr>
            <w:tcW w:w="3260" w:type="dxa"/>
            <w:vMerge w:val="restart"/>
            <w:tcBorders>
              <w:top w:val="none" w:sz="0" w:space="0" w:color="auto"/>
              <w:bottom w:val="none" w:sz="0" w:space="0" w:color="auto"/>
            </w:tcBorders>
            <w:vAlign w:val="center"/>
            <w:hideMark/>
          </w:tcPr>
          <w:p w:rsidR="009F0A30" w:rsidRPr="00D11DB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11DB6">
              <w:rPr>
                <w:rFonts w:ascii="Calibri" w:eastAsia="Times New Roman" w:hAnsi="Calibri" w:cs="Times New Roman"/>
                <w:b/>
                <w:bCs/>
                <w:lang w:eastAsia="es-CR"/>
              </w:rPr>
              <w:t>Cálculo</w:t>
            </w:r>
          </w:p>
        </w:tc>
        <w:tc>
          <w:tcPr>
            <w:tcW w:w="3191" w:type="dxa"/>
            <w:vMerge w:val="restart"/>
            <w:tcBorders>
              <w:top w:val="none" w:sz="0" w:space="0" w:color="auto"/>
              <w:bottom w:val="none" w:sz="0" w:space="0" w:color="auto"/>
              <w:right w:val="none" w:sz="0" w:space="0" w:color="auto"/>
            </w:tcBorders>
            <w:noWrap/>
            <w:vAlign w:val="center"/>
            <w:hideMark/>
          </w:tcPr>
          <w:p w:rsidR="009F0A30" w:rsidRPr="00D11DB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11DB6">
              <w:rPr>
                <w:rFonts w:ascii="Calibri" w:eastAsia="Times New Roman" w:hAnsi="Calibri" w:cs="Times New Roman"/>
                <w:b/>
                <w:bCs/>
                <w:lang w:eastAsia="es-CR"/>
              </w:rPr>
              <w:t>Justificación</w:t>
            </w:r>
          </w:p>
        </w:tc>
      </w:tr>
      <w:tr w:rsidR="009F0A30" w:rsidRPr="00D11DB6" w:rsidTr="001425C4">
        <w:trPr>
          <w:trHeight w:val="398"/>
          <w:jc w:val="center"/>
        </w:trPr>
        <w:tc>
          <w:tcPr>
            <w:cnfStyle w:val="001000000000" w:firstRow="0" w:lastRow="0" w:firstColumn="1" w:lastColumn="0" w:oddVBand="0" w:evenVBand="0" w:oddHBand="0" w:evenHBand="0" w:firstRowFirstColumn="0" w:firstRowLastColumn="0" w:lastRowFirstColumn="0" w:lastRowLastColumn="0"/>
            <w:tcW w:w="1951" w:type="dxa"/>
            <w:vMerge/>
          </w:tcPr>
          <w:p w:rsidR="009F0A30" w:rsidRPr="00D11DB6" w:rsidRDefault="009F0A30" w:rsidP="00176CD4">
            <w:pPr>
              <w:jc w:val="center"/>
              <w:rPr>
                <w:rFonts w:ascii="Calibri" w:eastAsia="Times New Roman" w:hAnsi="Calibri" w:cs="Times New Roman"/>
                <w:lang w:eastAsia="es-CR"/>
              </w:rPr>
            </w:pPr>
          </w:p>
        </w:tc>
        <w:tc>
          <w:tcPr>
            <w:tcW w:w="1276" w:type="dxa"/>
            <w:vMerge/>
            <w:noWrap/>
          </w:tcPr>
          <w:p w:rsidR="009F0A30" w:rsidRPr="00D11DB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11DB6">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11DB6">
              <w:rPr>
                <w:rFonts w:ascii="Calibri" w:eastAsia="Times New Roman" w:hAnsi="Calibri" w:cs="Times New Roman"/>
                <w:b/>
                <w:bCs/>
                <w:lang w:eastAsia="es-CR"/>
              </w:rPr>
              <w:t>Meta</w:t>
            </w:r>
          </w:p>
        </w:tc>
        <w:tc>
          <w:tcPr>
            <w:tcW w:w="993"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11DB6">
              <w:rPr>
                <w:rFonts w:ascii="Calibri" w:eastAsia="Times New Roman" w:hAnsi="Calibri" w:cs="Times New Roman"/>
                <w:b/>
                <w:bCs/>
                <w:lang w:eastAsia="es-CR"/>
              </w:rPr>
              <w:t>Acción</w:t>
            </w:r>
          </w:p>
        </w:tc>
        <w:tc>
          <w:tcPr>
            <w:tcW w:w="3260" w:type="dxa"/>
            <w:vMerge/>
          </w:tcPr>
          <w:p w:rsidR="009F0A30" w:rsidRPr="00D11DB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191" w:type="dxa"/>
            <w:vMerge/>
            <w:noWrap/>
          </w:tcPr>
          <w:p w:rsidR="009F0A30" w:rsidRPr="00D11DB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D11DB6" w:rsidTr="001425C4">
        <w:trPr>
          <w:cnfStyle w:val="000000100000" w:firstRow="0" w:lastRow="0" w:firstColumn="0" w:lastColumn="0" w:oddVBand="0" w:evenVBand="0" w:oddHBand="1" w:evenHBand="0" w:firstRowFirstColumn="0" w:firstRowLastColumn="0" w:lastRowFirstColumn="0" w:lastRowLastColumn="0"/>
          <w:trHeight w:val="174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noWrap/>
            <w:vAlign w:val="center"/>
            <w:hideMark/>
          </w:tcPr>
          <w:p w:rsidR="009F0A30" w:rsidRPr="00D11DB6" w:rsidRDefault="009F0A30" w:rsidP="00176CD4">
            <w:pPr>
              <w:jc w:val="center"/>
              <w:rPr>
                <w:rFonts w:ascii="Arial" w:eastAsia="Times New Roman" w:hAnsi="Arial" w:cs="Arial"/>
                <w:color w:val="000000"/>
                <w:sz w:val="20"/>
                <w:szCs w:val="20"/>
                <w:lang w:eastAsia="es-CR"/>
              </w:rPr>
            </w:pPr>
            <w:r w:rsidRPr="00D11DB6">
              <w:rPr>
                <w:rFonts w:ascii="Arial" w:eastAsia="Times New Roman" w:hAnsi="Arial" w:cs="Arial"/>
                <w:color w:val="000000"/>
                <w:sz w:val="20"/>
                <w:szCs w:val="20"/>
                <w:lang w:eastAsia="es-CR"/>
              </w:rPr>
              <w:t>2.04.01 Herramientas e instrumentos</w:t>
            </w:r>
          </w:p>
        </w:tc>
        <w:tc>
          <w:tcPr>
            <w:tcW w:w="1276"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46.000,00</w:t>
            </w:r>
          </w:p>
        </w:tc>
        <w:tc>
          <w:tcPr>
            <w:tcW w:w="1559"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2. Talento Humano</w:t>
            </w:r>
          </w:p>
        </w:tc>
        <w:tc>
          <w:tcPr>
            <w:tcW w:w="992"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3.2.6.1</w:t>
            </w:r>
          </w:p>
        </w:tc>
        <w:tc>
          <w:tcPr>
            <w:tcW w:w="993"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3.2.6.1.1</w:t>
            </w:r>
          </w:p>
        </w:tc>
        <w:tc>
          <w:tcPr>
            <w:tcW w:w="3260"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09 orejeras con adaptador para casco, con NRR=23 min. Costo por unidad de 5066 colones</w:t>
            </w:r>
          </w:p>
        </w:tc>
        <w:tc>
          <w:tcPr>
            <w:tcW w:w="3191"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Equipo de protección para las labores de investigación de incendios, pruebas de sistemas fijos, evaluaciones de seguridad humana y verificación en campo de los sistemas de protección y seguridad</w:t>
            </w:r>
          </w:p>
        </w:tc>
      </w:tr>
      <w:tr w:rsidR="009F0A30" w:rsidRPr="00D11DB6" w:rsidTr="001425C4">
        <w:trPr>
          <w:trHeight w:val="1405"/>
          <w:jc w:val="center"/>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rsidR="009F0A30" w:rsidRPr="00D11DB6" w:rsidRDefault="009F0A30" w:rsidP="00176CD4">
            <w:pPr>
              <w:jc w:val="center"/>
              <w:rPr>
                <w:rFonts w:ascii="Arial" w:eastAsia="Times New Roman" w:hAnsi="Arial" w:cs="Arial"/>
                <w:sz w:val="20"/>
                <w:szCs w:val="20"/>
                <w:lang w:eastAsia="es-CR"/>
              </w:rPr>
            </w:pPr>
            <w:r w:rsidRPr="00D11DB6">
              <w:rPr>
                <w:rFonts w:ascii="Arial" w:eastAsia="Times New Roman" w:hAnsi="Arial" w:cs="Arial"/>
                <w:sz w:val="20"/>
                <w:szCs w:val="20"/>
                <w:lang w:eastAsia="es-CR"/>
              </w:rPr>
              <w:t>2.04.02 Repuestos y Accesorios</w:t>
            </w:r>
          </w:p>
        </w:tc>
        <w:tc>
          <w:tcPr>
            <w:tcW w:w="1276"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90.000,00</w:t>
            </w:r>
          </w:p>
        </w:tc>
        <w:tc>
          <w:tcPr>
            <w:tcW w:w="155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992"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993"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3260"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 uds x 15000</w:t>
            </w:r>
          </w:p>
        </w:tc>
        <w:tc>
          <w:tcPr>
            <w:tcW w:w="3191"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Repuestos para equipos y maquinarias asignadas las cuales son utilizadas para el mantenimiento del campo de entrenamiento</w:t>
            </w:r>
          </w:p>
        </w:tc>
      </w:tr>
      <w:tr w:rsidR="009F0A30" w:rsidRPr="00D11DB6" w:rsidTr="001425C4">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vAlign w:val="center"/>
            <w:hideMark/>
          </w:tcPr>
          <w:p w:rsidR="009F0A30" w:rsidRPr="00D11DB6" w:rsidRDefault="009F0A30" w:rsidP="00176CD4">
            <w:pPr>
              <w:jc w:val="center"/>
              <w:rPr>
                <w:rFonts w:ascii="Arial" w:eastAsia="Times New Roman" w:hAnsi="Arial" w:cs="Arial"/>
                <w:sz w:val="20"/>
                <w:szCs w:val="20"/>
                <w:lang w:eastAsia="es-CR"/>
              </w:rPr>
            </w:pPr>
            <w:r w:rsidRPr="00D11DB6">
              <w:rPr>
                <w:rFonts w:ascii="Arial" w:eastAsia="Times New Roman" w:hAnsi="Arial" w:cs="Arial"/>
                <w:sz w:val="20"/>
                <w:szCs w:val="20"/>
                <w:lang w:eastAsia="es-CR"/>
              </w:rPr>
              <w:t>2.04.02 Repuestos y Accesorios</w:t>
            </w:r>
          </w:p>
        </w:tc>
        <w:tc>
          <w:tcPr>
            <w:tcW w:w="1276"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300.000,00</w:t>
            </w:r>
          </w:p>
        </w:tc>
        <w:tc>
          <w:tcPr>
            <w:tcW w:w="1559"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992"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993"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3260"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 uds x 150,000,00</w:t>
            </w:r>
          </w:p>
        </w:tc>
        <w:tc>
          <w:tcPr>
            <w:tcW w:w="3191"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 xml:space="preserve">Cargador de batería para carro como equipo de mantenimiento para los vehículos de la academia </w:t>
            </w:r>
          </w:p>
        </w:tc>
      </w:tr>
      <w:tr w:rsidR="009F0A30" w:rsidRPr="00D11DB6"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rsidR="009F0A30" w:rsidRPr="00D11DB6" w:rsidRDefault="009F0A30" w:rsidP="00176CD4">
            <w:pPr>
              <w:jc w:val="center"/>
              <w:rPr>
                <w:rFonts w:ascii="Arial" w:eastAsia="Times New Roman" w:hAnsi="Arial" w:cs="Arial"/>
                <w:sz w:val="20"/>
                <w:szCs w:val="20"/>
                <w:lang w:eastAsia="es-CR"/>
              </w:rPr>
            </w:pPr>
            <w:r w:rsidRPr="00D11DB6">
              <w:rPr>
                <w:rFonts w:ascii="Arial" w:eastAsia="Times New Roman" w:hAnsi="Arial" w:cs="Arial"/>
                <w:sz w:val="20"/>
                <w:szCs w:val="20"/>
                <w:lang w:eastAsia="es-CR"/>
              </w:rPr>
              <w:t>2.04.02 Repuestos y Accesorios</w:t>
            </w:r>
          </w:p>
        </w:tc>
        <w:tc>
          <w:tcPr>
            <w:tcW w:w="1276"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90.000,00</w:t>
            </w:r>
          </w:p>
        </w:tc>
        <w:tc>
          <w:tcPr>
            <w:tcW w:w="155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992"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993"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3260"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60 uds x 1,500</w:t>
            </w:r>
          </w:p>
        </w:tc>
        <w:tc>
          <w:tcPr>
            <w:tcW w:w="3191"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Mecate de motoguadaña</w:t>
            </w:r>
            <w:r w:rsidRPr="00216A5F">
              <w:rPr>
                <w:rFonts w:ascii="Arial" w:eastAsia="Times New Roman" w:hAnsi="Arial" w:cs="Arial"/>
                <w:sz w:val="18"/>
                <w:szCs w:val="18"/>
                <w:lang w:eastAsia="es-CR"/>
              </w:rPr>
              <w:t xml:space="preserve">, para el mantenimiento de las zonas verdes. </w:t>
            </w:r>
          </w:p>
        </w:tc>
      </w:tr>
      <w:tr w:rsidR="009F0A30" w:rsidRPr="00D11DB6" w:rsidTr="001425C4">
        <w:trPr>
          <w:cnfStyle w:val="000000100000" w:firstRow="0" w:lastRow="0" w:firstColumn="0" w:lastColumn="0" w:oddVBand="0" w:evenVBand="0" w:oddHBand="1" w:evenHBand="0" w:firstRowFirstColumn="0" w:firstRowLastColumn="0" w:lastRowFirstColumn="0" w:lastRowLastColumn="0"/>
          <w:trHeight w:val="1425"/>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noWrap/>
            <w:vAlign w:val="center"/>
            <w:hideMark/>
          </w:tcPr>
          <w:p w:rsidR="009F0A30" w:rsidRPr="00D11DB6" w:rsidRDefault="009F0A30" w:rsidP="00176CD4">
            <w:pPr>
              <w:jc w:val="center"/>
              <w:rPr>
                <w:rFonts w:ascii="Arial" w:eastAsia="Times New Roman" w:hAnsi="Arial" w:cs="Arial"/>
                <w:sz w:val="20"/>
                <w:szCs w:val="20"/>
                <w:lang w:eastAsia="es-CR"/>
              </w:rPr>
            </w:pPr>
            <w:r w:rsidRPr="00D11DB6">
              <w:rPr>
                <w:rFonts w:ascii="Arial" w:eastAsia="Times New Roman" w:hAnsi="Arial" w:cs="Arial"/>
                <w:sz w:val="20"/>
                <w:szCs w:val="20"/>
                <w:lang w:eastAsia="es-CR"/>
              </w:rPr>
              <w:t>2.04.02 Repuestos y Accesorios</w:t>
            </w:r>
          </w:p>
        </w:tc>
        <w:tc>
          <w:tcPr>
            <w:tcW w:w="1276"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180.000,00</w:t>
            </w:r>
          </w:p>
        </w:tc>
        <w:tc>
          <w:tcPr>
            <w:tcW w:w="1559"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1. Gestión Institucional</w:t>
            </w:r>
          </w:p>
        </w:tc>
        <w:tc>
          <w:tcPr>
            <w:tcW w:w="992"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3.1.2.5</w:t>
            </w:r>
          </w:p>
        </w:tc>
        <w:tc>
          <w:tcPr>
            <w:tcW w:w="993"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3.1.2.5.2</w:t>
            </w:r>
          </w:p>
        </w:tc>
        <w:tc>
          <w:tcPr>
            <w:tcW w:w="3260"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A razón de 05 paquetes a un precio promedio de $60 el paquete con 100 unidades x T.C ¢600</w:t>
            </w:r>
          </w:p>
        </w:tc>
        <w:tc>
          <w:tcPr>
            <w:tcW w:w="3191"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Desarrollar el programa de capacitación de la gestión empresarial donde se requiere consumo estimado de accesorios (bolsas p/pulmón) de los maniquíes de RCP</w:t>
            </w:r>
          </w:p>
        </w:tc>
      </w:tr>
    </w:tbl>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951"/>
        <w:gridCol w:w="1276"/>
        <w:gridCol w:w="1559"/>
        <w:gridCol w:w="992"/>
        <w:gridCol w:w="993"/>
        <w:gridCol w:w="3260"/>
        <w:gridCol w:w="3191"/>
      </w:tblGrid>
      <w:tr w:rsidR="009F0A30" w:rsidRPr="008351DF"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8351DF"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8351DF" w:rsidTr="001425C4">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none" w:sz="0" w:space="0" w:color="auto"/>
              <w:left w:val="none" w:sz="0" w:space="0" w:color="auto"/>
              <w:bottom w:val="none" w:sz="0" w:space="0" w:color="auto"/>
            </w:tcBorders>
            <w:hideMark/>
          </w:tcPr>
          <w:p w:rsidR="009F0A30" w:rsidRPr="008351DF" w:rsidRDefault="009F0A30" w:rsidP="00176CD4">
            <w:pPr>
              <w:jc w:val="center"/>
              <w:rPr>
                <w:rFonts w:ascii="Calibri" w:eastAsia="Times New Roman" w:hAnsi="Calibri" w:cs="Times New Roman"/>
                <w:lang w:eastAsia="es-CR"/>
              </w:rPr>
            </w:pPr>
            <w:r w:rsidRPr="008351DF">
              <w:rPr>
                <w:rFonts w:ascii="Calibri" w:eastAsia="Times New Roman" w:hAnsi="Calibri" w:cs="Times New Roman"/>
                <w:lang w:eastAsia="es-CR"/>
              </w:rPr>
              <w:t>Subpartida y descripción</w:t>
            </w:r>
          </w:p>
        </w:tc>
        <w:tc>
          <w:tcPr>
            <w:tcW w:w="1276" w:type="dxa"/>
            <w:vMerge w:val="restart"/>
            <w:tcBorders>
              <w:top w:val="none" w:sz="0" w:space="0" w:color="auto"/>
              <w:bottom w:val="none" w:sz="0" w:space="0" w:color="auto"/>
            </w:tcBorders>
            <w:noWrap/>
            <w:vAlign w:val="center"/>
            <w:hideMark/>
          </w:tcPr>
          <w:p w:rsidR="009F0A30" w:rsidRPr="008351D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8351DF">
              <w:rPr>
                <w:rFonts w:ascii="Calibri" w:eastAsia="Times New Roman" w:hAnsi="Calibri" w:cs="Times New Roman"/>
                <w:b/>
                <w:bCs/>
                <w:lang w:eastAsia="es-CR"/>
              </w:rPr>
              <w:t>Monto</w:t>
            </w:r>
          </w:p>
        </w:tc>
        <w:tc>
          <w:tcPr>
            <w:tcW w:w="3544" w:type="dxa"/>
            <w:gridSpan w:val="3"/>
            <w:tcBorders>
              <w:top w:val="none" w:sz="0" w:space="0" w:color="auto"/>
              <w:bottom w:val="none" w:sz="0" w:space="0" w:color="auto"/>
            </w:tcBorders>
            <w:noWrap/>
            <w:vAlign w:val="center"/>
            <w:hideMark/>
          </w:tcPr>
          <w:p w:rsidR="009F0A30" w:rsidRPr="008351D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8351DF">
              <w:rPr>
                <w:rFonts w:ascii="Calibri" w:eastAsia="Times New Roman" w:hAnsi="Calibri" w:cs="Times New Roman"/>
                <w:b/>
                <w:bCs/>
                <w:lang w:eastAsia="es-CR"/>
              </w:rPr>
              <w:t>Vinculación PAO</w:t>
            </w:r>
          </w:p>
        </w:tc>
        <w:tc>
          <w:tcPr>
            <w:tcW w:w="3260" w:type="dxa"/>
            <w:vMerge w:val="restart"/>
            <w:tcBorders>
              <w:top w:val="none" w:sz="0" w:space="0" w:color="auto"/>
              <w:bottom w:val="none" w:sz="0" w:space="0" w:color="auto"/>
            </w:tcBorders>
            <w:vAlign w:val="center"/>
            <w:hideMark/>
          </w:tcPr>
          <w:p w:rsidR="009F0A30" w:rsidRPr="008351D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8351DF">
              <w:rPr>
                <w:rFonts w:ascii="Calibri" w:eastAsia="Times New Roman" w:hAnsi="Calibri" w:cs="Times New Roman"/>
                <w:b/>
                <w:bCs/>
                <w:lang w:eastAsia="es-CR"/>
              </w:rPr>
              <w:t>Cálculo</w:t>
            </w:r>
          </w:p>
        </w:tc>
        <w:tc>
          <w:tcPr>
            <w:tcW w:w="3191" w:type="dxa"/>
            <w:vMerge w:val="restart"/>
            <w:tcBorders>
              <w:top w:val="none" w:sz="0" w:space="0" w:color="auto"/>
              <w:bottom w:val="none" w:sz="0" w:space="0" w:color="auto"/>
              <w:right w:val="none" w:sz="0" w:space="0" w:color="auto"/>
            </w:tcBorders>
            <w:noWrap/>
            <w:vAlign w:val="center"/>
            <w:hideMark/>
          </w:tcPr>
          <w:p w:rsidR="009F0A30" w:rsidRPr="008351D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8351DF">
              <w:rPr>
                <w:rFonts w:ascii="Calibri" w:eastAsia="Times New Roman" w:hAnsi="Calibri" w:cs="Times New Roman"/>
                <w:b/>
                <w:bCs/>
                <w:lang w:eastAsia="es-CR"/>
              </w:rPr>
              <w:t>Justificación</w:t>
            </w:r>
          </w:p>
        </w:tc>
      </w:tr>
      <w:tr w:rsidR="009F0A30" w:rsidRPr="008351DF" w:rsidTr="001425C4">
        <w:trPr>
          <w:trHeight w:val="398"/>
          <w:jc w:val="center"/>
        </w:trPr>
        <w:tc>
          <w:tcPr>
            <w:cnfStyle w:val="001000000000" w:firstRow="0" w:lastRow="0" w:firstColumn="1" w:lastColumn="0" w:oddVBand="0" w:evenVBand="0" w:oddHBand="0" w:evenHBand="0" w:firstRowFirstColumn="0" w:firstRowLastColumn="0" w:lastRowFirstColumn="0" w:lastRowLastColumn="0"/>
            <w:tcW w:w="1951" w:type="dxa"/>
            <w:vMerge/>
          </w:tcPr>
          <w:p w:rsidR="009F0A30" w:rsidRPr="008351DF" w:rsidRDefault="009F0A30" w:rsidP="00176CD4">
            <w:pPr>
              <w:jc w:val="center"/>
              <w:rPr>
                <w:rFonts w:ascii="Calibri" w:eastAsia="Times New Roman" w:hAnsi="Calibri" w:cs="Times New Roman"/>
                <w:lang w:eastAsia="es-CR"/>
              </w:rPr>
            </w:pPr>
          </w:p>
        </w:tc>
        <w:tc>
          <w:tcPr>
            <w:tcW w:w="1276" w:type="dxa"/>
            <w:vMerge/>
            <w:noWrap/>
          </w:tcPr>
          <w:p w:rsidR="009F0A30" w:rsidRPr="008351D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8351DF">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8351DF">
              <w:rPr>
                <w:rFonts w:ascii="Calibri" w:eastAsia="Times New Roman" w:hAnsi="Calibri" w:cs="Times New Roman"/>
                <w:b/>
                <w:bCs/>
                <w:lang w:eastAsia="es-CR"/>
              </w:rPr>
              <w:t>Meta</w:t>
            </w:r>
          </w:p>
        </w:tc>
        <w:tc>
          <w:tcPr>
            <w:tcW w:w="993"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8351DF">
              <w:rPr>
                <w:rFonts w:ascii="Calibri" w:eastAsia="Times New Roman" w:hAnsi="Calibri" w:cs="Times New Roman"/>
                <w:b/>
                <w:bCs/>
                <w:lang w:eastAsia="es-CR"/>
              </w:rPr>
              <w:t>Acción</w:t>
            </w:r>
          </w:p>
        </w:tc>
        <w:tc>
          <w:tcPr>
            <w:tcW w:w="3260" w:type="dxa"/>
            <w:vMerge/>
          </w:tcPr>
          <w:p w:rsidR="009F0A30" w:rsidRPr="008351D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191" w:type="dxa"/>
            <w:vMerge/>
            <w:noWrap/>
          </w:tcPr>
          <w:p w:rsidR="009F0A30" w:rsidRPr="008351D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8351DF" w:rsidTr="001425C4">
        <w:trPr>
          <w:cnfStyle w:val="000000100000" w:firstRow="0" w:lastRow="0" w:firstColumn="0" w:lastColumn="0" w:oddVBand="0" w:evenVBand="0" w:oddHBand="1" w:evenHBand="0" w:firstRowFirstColumn="0" w:firstRowLastColumn="0" w:lastRowFirstColumn="0" w:lastRowLastColumn="0"/>
          <w:trHeight w:val="2056"/>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noWrap/>
            <w:vAlign w:val="center"/>
            <w:hideMark/>
          </w:tcPr>
          <w:p w:rsidR="009F0A30" w:rsidRPr="008351DF" w:rsidRDefault="009F0A30" w:rsidP="00176CD4">
            <w:pPr>
              <w:jc w:val="center"/>
              <w:rPr>
                <w:rFonts w:ascii="Arial" w:eastAsia="Times New Roman" w:hAnsi="Arial" w:cs="Arial"/>
                <w:sz w:val="20"/>
                <w:szCs w:val="20"/>
                <w:lang w:eastAsia="es-CR"/>
              </w:rPr>
            </w:pPr>
            <w:r w:rsidRPr="008351DF">
              <w:rPr>
                <w:rFonts w:ascii="Arial" w:eastAsia="Times New Roman" w:hAnsi="Arial" w:cs="Arial"/>
                <w:sz w:val="20"/>
                <w:szCs w:val="20"/>
                <w:lang w:eastAsia="es-CR"/>
              </w:rPr>
              <w:t>2.04.02 Repuestos y Accesorios</w:t>
            </w:r>
          </w:p>
        </w:tc>
        <w:tc>
          <w:tcPr>
            <w:tcW w:w="1276"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180.000,00</w:t>
            </w:r>
          </w:p>
        </w:tc>
        <w:tc>
          <w:tcPr>
            <w:tcW w:w="1559"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 Prevención de emergencias</w:t>
            </w:r>
          </w:p>
        </w:tc>
        <w:tc>
          <w:tcPr>
            <w:tcW w:w="992"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3.6.2.2</w:t>
            </w:r>
          </w:p>
        </w:tc>
        <w:tc>
          <w:tcPr>
            <w:tcW w:w="993"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3.6.2.2.2</w:t>
            </w:r>
          </w:p>
        </w:tc>
        <w:tc>
          <w:tcPr>
            <w:tcW w:w="3260"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Cantidad estimada de accesorios 5 paquetes a $60 x TC 600</w:t>
            </w:r>
          </w:p>
        </w:tc>
        <w:tc>
          <w:tcPr>
            <w:tcW w:w="3191"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Desarrollar el programa de capacitación para el profesional en salud, donde se requiere consumo estimado de accesorios (bolsas p/pulmón) de los maniquíes de RCP, a razón de 300 bolsas, a un precio promedio de $60 el paquete con 100 unidades, + costo de envío</w:t>
            </w:r>
          </w:p>
        </w:tc>
      </w:tr>
      <w:tr w:rsidR="009F0A30" w:rsidRPr="008351DF" w:rsidTr="001425C4">
        <w:trPr>
          <w:trHeight w:val="1660"/>
          <w:jc w:val="center"/>
        </w:trPr>
        <w:tc>
          <w:tcPr>
            <w:cnfStyle w:val="001000000000" w:firstRow="0" w:lastRow="0" w:firstColumn="1" w:lastColumn="0" w:oddVBand="0" w:evenVBand="0" w:oddHBand="0" w:evenHBand="0" w:firstRowFirstColumn="0" w:firstRowLastColumn="0" w:lastRowFirstColumn="0" w:lastRowLastColumn="0"/>
            <w:tcW w:w="1951" w:type="dxa"/>
            <w:noWrap/>
            <w:vAlign w:val="center"/>
            <w:hideMark/>
          </w:tcPr>
          <w:p w:rsidR="009F0A30" w:rsidRPr="008351DF" w:rsidRDefault="009F0A30" w:rsidP="00176CD4">
            <w:pPr>
              <w:jc w:val="center"/>
              <w:rPr>
                <w:rFonts w:ascii="Arial" w:eastAsia="Times New Roman" w:hAnsi="Arial" w:cs="Arial"/>
                <w:sz w:val="20"/>
                <w:szCs w:val="20"/>
                <w:lang w:eastAsia="es-CR"/>
              </w:rPr>
            </w:pPr>
            <w:r w:rsidRPr="008351DF">
              <w:rPr>
                <w:rFonts w:ascii="Arial" w:eastAsia="Times New Roman" w:hAnsi="Arial" w:cs="Arial"/>
                <w:sz w:val="20"/>
                <w:szCs w:val="20"/>
                <w:lang w:eastAsia="es-CR"/>
              </w:rPr>
              <w:t>2.04.02 Repuestos y Accesorios</w:t>
            </w:r>
          </w:p>
        </w:tc>
        <w:tc>
          <w:tcPr>
            <w:tcW w:w="1276"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240.000,00</w:t>
            </w:r>
          </w:p>
        </w:tc>
        <w:tc>
          <w:tcPr>
            <w:tcW w:w="155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2. Talento Humano</w:t>
            </w:r>
          </w:p>
        </w:tc>
        <w:tc>
          <w:tcPr>
            <w:tcW w:w="992"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3.2.5.4</w:t>
            </w:r>
          </w:p>
        </w:tc>
        <w:tc>
          <w:tcPr>
            <w:tcW w:w="993"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3.2.5.4.2</w:t>
            </w:r>
          </w:p>
        </w:tc>
        <w:tc>
          <w:tcPr>
            <w:tcW w:w="3260"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16 filtros x  ¢15000</w:t>
            </w:r>
          </w:p>
        </w:tc>
        <w:tc>
          <w:tcPr>
            <w:tcW w:w="3191"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16 filtros de agua (02 por cada R.I.L) para dotar a unidades especializadas de requerimientos necesarios para atender labores de campamentación durante 48 horas hasta una eventual activación de la UOAL en caso de ser requerido.</w:t>
            </w:r>
          </w:p>
        </w:tc>
      </w:tr>
      <w:tr w:rsidR="009F0A30" w:rsidRPr="008351DF" w:rsidTr="001425C4">
        <w:trPr>
          <w:cnfStyle w:val="000000100000" w:firstRow="0" w:lastRow="0" w:firstColumn="0" w:lastColumn="0" w:oddVBand="0" w:evenVBand="0" w:oddHBand="1" w:evenHBand="0" w:firstRowFirstColumn="0" w:firstRowLastColumn="0" w:lastRowFirstColumn="0" w:lastRowLastColumn="0"/>
          <w:trHeight w:val="10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noWrap/>
            <w:vAlign w:val="center"/>
            <w:hideMark/>
          </w:tcPr>
          <w:p w:rsidR="009F0A30" w:rsidRPr="008351DF" w:rsidRDefault="009F0A30" w:rsidP="00176CD4">
            <w:pPr>
              <w:jc w:val="center"/>
              <w:rPr>
                <w:rFonts w:ascii="Arial" w:eastAsia="Times New Roman" w:hAnsi="Arial" w:cs="Arial"/>
                <w:color w:val="000000"/>
                <w:sz w:val="20"/>
                <w:szCs w:val="20"/>
                <w:lang w:eastAsia="es-CR"/>
              </w:rPr>
            </w:pPr>
            <w:r w:rsidRPr="008351DF">
              <w:rPr>
                <w:rFonts w:ascii="Arial" w:eastAsia="Times New Roman" w:hAnsi="Arial" w:cs="Arial"/>
                <w:color w:val="000000"/>
                <w:sz w:val="20"/>
                <w:szCs w:val="20"/>
                <w:lang w:eastAsia="es-CR"/>
              </w:rPr>
              <w:t>2.04.02 Repuestos y Accesorios</w:t>
            </w:r>
          </w:p>
        </w:tc>
        <w:tc>
          <w:tcPr>
            <w:tcW w:w="1276"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1.000.000,00</w:t>
            </w:r>
          </w:p>
        </w:tc>
        <w:tc>
          <w:tcPr>
            <w:tcW w:w="1559"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2. Talento Humano</w:t>
            </w:r>
          </w:p>
        </w:tc>
        <w:tc>
          <w:tcPr>
            <w:tcW w:w="992"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1.2.2.1</w:t>
            </w:r>
          </w:p>
        </w:tc>
        <w:tc>
          <w:tcPr>
            <w:tcW w:w="993"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1.2.2.1.8</w:t>
            </w:r>
          </w:p>
        </w:tc>
        <w:tc>
          <w:tcPr>
            <w:tcW w:w="3260"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Se estima un consumo anual, para complementar la partida de mantenimiento de equipos que sea necesario habilitar en el período.</w:t>
            </w:r>
          </w:p>
        </w:tc>
        <w:tc>
          <w:tcPr>
            <w:tcW w:w="3191" w:type="dxa"/>
            <w:tcBorders>
              <w:top w:val="none" w:sz="0" w:space="0" w:color="auto"/>
              <w:bottom w:val="none" w:sz="0" w:space="0" w:color="auto"/>
              <w:right w:val="none" w:sz="0" w:space="0" w:color="auto"/>
            </w:tcBorders>
            <w:hideMark/>
          </w:tcPr>
          <w:p w:rsidR="009F0A30" w:rsidRPr="00216A5F"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 xml:space="preserve">Reparar los ativos asignados a las agrupaciones musicales de la organización. </w:t>
            </w:r>
          </w:p>
        </w:tc>
      </w:tr>
    </w:tbl>
    <w:p w:rsidR="009F0A30" w:rsidRDefault="009F0A30" w:rsidP="009F0A30"/>
    <w:p w:rsidR="009F0A30" w:rsidRDefault="009F0A30" w:rsidP="009F0A30"/>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384"/>
        <w:gridCol w:w="1559"/>
        <w:gridCol w:w="1134"/>
        <w:gridCol w:w="851"/>
        <w:gridCol w:w="850"/>
        <w:gridCol w:w="3969"/>
        <w:gridCol w:w="3475"/>
      </w:tblGrid>
      <w:tr w:rsidR="009F0A30" w:rsidRPr="00CA63EE" w:rsidTr="001425C4">
        <w:trPr>
          <w:cnfStyle w:val="100000000000" w:firstRow="1" w:lastRow="0" w:firstColumn="0" w:lastColumn="0" w:oddVBand="0" w:evenVBand="0" w:oddHBand="0"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CA63EE"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CA63EE" w:rsidTr="001425C4">
        <w:trPr>
          <w:cnfStyle w:val="000000100000" w:firstRow="0" w:lastRow="0" w:firstColumn="0" w:lastColumn="0" w:oddVBand="0" w:evenVBand="0" w:oddHBand="1" w:evenHBand="0" w:firstRowFirstColumn="0" w:firstRowLastColumn="0" w:lastRowFirstColumn="0" w:lastRowLastColumn="0"/>
          <w:trHeight w:val="185"/>
          <w:jc w:val="center"/>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one" w:sz="0" w:space="0" w:color="auto"/>
              <w:left w:val="none" w:sz="0" w:space="0" w:color="auto"/>
              <w:bottom w:val="none" w:sz="0" w:space="0" w:color="auto"/>
            </w:tcBorders>
            <w:hideMark/>
          </w:tcPr>
          <w:p w:rsidR="009F0A30" w:rsidRPr="00CA63EE" w:rsidRDefault="009F0A30" w:rsidP="00176CD4">
            <w:pPr>
              <w:jc w:val="center"/>
              <w:rPr>
                <w:rFonts w:ascii="Calibri" w:eastAsia="Times New Roman" w:hAnsi="Calibri" w:cs="Times New Roman"/>
                <w:lang w:eastAsia="es-CR"/>
              </w:rPr>
            </w:pPr>
            <w:r w:rsidRPr="00CA63EE">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CA63E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A63EE">
              <w:rPr>
                <w:rFonts w:ascii="Calibri" w:eastAsia="Times New Roman" w:hAnsi="Calibri" w:cs="Times New Roman"/>
                <w:b/>
                <w:bCs/>
                <w:lang w:eastAsia="es-CR"/>
              </w:rPr>
              <w:t>Monto</w:t>
            </w:r>
          </w:p>
        </w:tc>
        <w:tc>
          <w:tcPr>
            <w:tcW w:w="2835" w:type="dxa"/>
            <w:gridSpan w:val="3"/>
            <w:tcBorders>
              <w:top w:val="none" w:sz="0" w:space="0" w:color="auto"/>
              <w:bottom w:val="none" w:sz="0" w:space="0" w:color="auto"/>
            </w:tcBorders>
            <w:noWrap/>
            <w:vAlign w:val="center"/>
            <w:hideMark/>
          </w:tcPr>
          <w:p w:rsidR="009F0A30" w:rsidRPr="00CA63E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A63EE">
              <w:rPr>
                <w:rFonts w:ascii="Calibri" w:eastAsia="Times New Roman" w:hAnsi="Calibri" w:cs="Times New Roman"/>
                <w:b/>
                <w:bCs/>
                <w:lang w:eastAsia="es-CR"/>
              </w:rPr>
              <w:t>Vinculación PAO</w:t>
            </w:r>
          </w:p>
        </w:tc>
        <w:tc>
          <w:tcPr>
            <w:tcW w:w="3969" w:type="dxa"/>
            <w:vMerge w:val="restart"/>
            <w:tcBorders>
              <w:top w:val="none" w:sz="0" w:space="0" w:color="auto"/>
              <w:bottom w:val="none" w:sz="0" w:space="0" w:color="auto"/>
            </w:tcBorders>
            <w:vAlign w:val="center"/>
            <w:hideMark/>
          </w:tcPr>
          <w:p w:rsidR="009F0A30" w:rsidRPr="00CA63E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A63EE">
              <w:rPr>
                <w:rFonts w:ascii="Calibri" w:eastAsia="Times New Roman" w:hAnsi="Calibri" w:cs="Times New Roman"/>
                <w:b/>
                <w:bCs/>
                <w:lang w:eastAsia="es-CR"/>
              </w:rPr>
              <w:t>Cálculo</w:t>
            </w:r>
          </w:p>
        </w:tc>
        <w:tc>
          <w:tcPr>
            <w:tcW w:w="3475" w:type="dxa"/>
            <w:vMerge w:val="restart"/>
            <w:tcBorders>
              <w:top w:val="none" w:sz="0" w:space="0" w:color="auto"/>
              <w:bottom w:val="none" w:sz="0" w:space="0" w:color="auto"/>
              <w:right w:val="none" w:sz="0" w:space="0" w:color="auto"/>
            </w:tcBorders>
            <w:noWrap/>
            <w:vAlign w:val="center"/>
            <w:hideMark/>
          </w:tcPr>
          <w:p w:rsidR="009F0A30" w:rsidRPr="00CA63E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A63EE">
              <w:rPr>
                <w:rFonts w:ascii="Calibri" w:eastAsia="Times New Roman" w:hAnsi="Calibri" w:cs="Times New Roman"/>
                <w:b/>
                <w:bCs/>
                <w:lang w:eastAsia="es-CR"/>
              </w:rPr>
              <w:t>Justificación</w:t>
            </w:r>
          </w:p>
        </w:tc>
      </w:tr>
      <w:tr w:rsidR="009F0A30" w:rsidRPr="00CA63EE" w:rsidTr="001425C4">
        <w:trPr>
          <w:trHeight w:val="337"/>
          <w:jc w:val="center"/>
        </w:trPr>
        <w:tc>
          <w:tcPr>
            <w:cnfStyle w:val="001000000000" w:firstRow="0" w:lastRow="0" w:firstColumn="1" w:lastColumn="0" w:oddVBand="0" w:evenVBand="0" w:oddHBand="0" w:evenHBand="0" w:firstRowFirstColumn="0" w:firstRowLastColumn="0" w:lastRowFirstColumn="0" w:lastRowLastColumn="0"/>
            <w:tcW w:w="1384" w:type="dxa"/>
            <w:vMerge/>
          </w:tcPr>
          <w:p w:rsidR="009F0A30" w:rsidRPr="00CA63EE" w:rsidRDefault="009F0A30" w:rsidP="00176CD4">
            <w:pPr>
              <w:jc w:val="center"/>
              <w:rPr>
                <w:rFonts w:ascii="Calibri" w:eastAsia="Times New Roman" w:hAnsi="Calibri" w:cs="Times New Roman"/>
                <w:lang w:eastAsia="es-CR"/>
              </w:rPr>
            </w:pPr>
          </w:p>
        </w:tc>
        <w:tc>
          <w:tcPr>
            <w:tcW w:w="1559" w:type="dxa"/>
            <w:vMerge/>
            <w:noWrap/>
          </w:tcPr>
          <w:p w:rsidR="009F0A30" w:rsidRPr="00CA63E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CA63EE">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CA63EE">
              <w:rPr>
                <w:rFonts w:ascii="Calibri" w:eastAsia="Times New Roman" w:hAnsi="Calibri" w:cs="Times New Roman"/>
                <w:b/>
                <w:bCs/>
                <w:lang w:eastAsia="es-CR"/>
              </w:rPr>
              <w:t>Meta</w:t>
            </w:r>
          </w:p>
        </w:tc>
        <w:tc>
          <w:tcPr>
            <w:tcW w:w="85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CA63EE">
              <w:rPr>
                <w:rFonts w:ascii="Calibri" w:eastAsia="Times New Roman" w:hAnsi="Calibri" w:cs="Times New Roman"/>
                <w:b/>
                <w:bCs/>
                <w:lang w:eastAsia="es-CR"/>
              </w:rPr>
              <w:t>Acción</w:t>
            </w:r>
          </w:p>
        </w:tc>
        <w:tc>
          <w:tcPr>
            <w:tcW w:w="3969" w:type="dxa"/>
            <w:vMerge/>
          </w:tcPr>
          <w:p w:rsidR="009F0A30" w:rsidRPr="00CA63E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475" w:type="dxa"/>
            <w:vMerge/>
            <w:noWrap/>
          </w:tcPr>
          <w:p w:rsidR="009F0A30" w:rsidRPr="00CA63E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CA63EE" w:rsidTr="001425C4">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left w:val="none" w:sz="0" w:space="0" w:color="auto"/>
              <w:bottom w:val="none" w:sz="0" w:space="0" w:color="auto"/>
            </w:tcBorders>
            <w:vAlign w:val="center"/>
            <w:hideMark/>
          </w:tcPr>
          <w:p w:rsidR="009F0A30" w:rsidRPr="00CA63EE" w:rsidRDefault="009F0A30" w:rsidP="00176CD4">
            <w:pPr>
              <w:jc w:val="center"/>
              <w:rPr>
                <w:rFonts w:ascii="Arial" w:eastAsia="Times New Roman" w:hAnsi="Arial" w:cs="Arial"/>
                <w:color w:val="000000"/>
                <w:sz w:val="20"/>
                <w:szCs w:val="20"/>
                <w:lang w:eastAsia="es-CR"/>
              </w:rPr>
            </w:pPr>
            <w:r w:rsidRPr="00CA63EE">
              <w:rPr>
                <w:rFonts w:ascii="Arial" w:eastAsia="Times New Roman" w:hAnsi="Arial" w:cs="Arial"/>
                <w:color w:val="000000"/>
                <w:sz w:val="20"/>
                <w:szCs w:val="20"/>
                <w:lang w:eastAsia="es-CR"/>
              </w:rPr>
              <w:t>2.04.02 Repuestos y Accesorios</w:t>
            </w:r>
          </w:p>
        </w:tc>
        <w:tc>
          <w:tcPr>
            <w:tcW w:w="1559"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661.685.000,00</w:t>
            </w:r>
          </w:p>
        </w:tc>
        <w:tc>
          <w:tcPr>
            <w:tcW w:w="1134"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1. Gestión Institucional</w:t>
            </w:r>
          </w:p>
        </w:tc>
        <w:tc>
          <w:tcPr>
            <w:tcW w:w="851"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2.1.4.1</w:t>
            </w:r>
          </w:p>
        </w:tc>
        <w:tc>
          <w:tcPr>
            <w:tcW w:w="850"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2.1.4.1.1</w:t>
            </w:r>
          </w:p>
        </w:tc>
        <w:tc>
          <w:tcPr>
            <w:tcW w:w="3969"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 Mantenimientos correctivos: Proyección mensual ¢34.149.000,00, suma total ¢409.788.000,00.</w:t>
            </w:r>
            <w:r w:rsidRPr="00216A5F">
              <w:rPr>
                <w:rFonts w:ascii="Arial" w:eastAsia="Times New Roman" w:hAnsi="Arial" w:cs="Arial"/>
                <w:sz w:val="18"/>
                <w:szCs w:val="18"/>
                <w:lang w:eastAsia="es-CR"/>
              </w:rPr>
              <w:br/>
              <w:t>• Compras con tarjeta institucional: Gasto promedio mensual corresponde a ¢9.484.000,00, para un total de ¢113.808.000,00 anual.</w:t>
            </w:r>
            <w:r w:rsidRPr="00216A5F">
              <w:rPr>
                <w:rFonts w:ascii="Arial" w:eastAsia="Times New Roman" w:hAnsi="Arial" w:cs="Arial"/>
                <w:sz w:val="18"/>
                <w:szCs w:val="18"/>
                <w:lang w:eastAsia="es-CR"/>
              </w:rPr>
              <w:br/>
              <w:t>• 167 llantas para vehículos pesados: costo unitario promedio ¢283.000,00, costo total ¢47.261.000,00.</w:t>
            </w:r>
            <w:r w:rsidRPr="00216A5F">
              <w:rPr>
                <w:rFonts w:ascii="Arial" w:eastAsia="Times New Roman" w:hAnsi="Arial" w:cs="Arial"/>
                <w:sz w:val="18"/>
                <w:szCs w:val="18"/>
                <w:lang w:eastAsia="es-CR"/>
              </w:rPr>
              <w:br/>
              <w:t>•196 llantas para vehículos livianos: costo unitario promedio ¢55.000,00, monto total ¢10.780.000,00.</w:t>
            </w:r>
            <w:r w:rsidRPr="00216A5F">
              <w:rPr>
                <w:rFonts w:ascii="Arial" w:eastAsia="Times New Roman" w:hAnsi="Arial" w:cs="Arial"/>
                <w:sz w:val="18"/>
                <w:szCs w:val="18"/>
                <w:lang w:eastAsia="es-CR"/>
              </w:rPr>
              <w:br/>
              <w:t>• 1695 filtros: costo promedio ¢21.000,00, total de la compra ¢35.595.000,00.</w:t>
            </w:r>
            <w:r w:rsidRPr="00216A5F">
              <w:rPr>
                <w:rFonts w:ascii="Arial" w:eastAsia="Times New Roman" w:hAnsi="Arial" w:cs="Arial"/>
                <w:sz w:val="18"/>
                <w:szCs w:val="18"/>
                <w:lang w:eastAsia="es-CR"/>
              </w:rPr>
              <w:br/>
              <w:t>• Baterías: Promedio mensual del gasto es de ¢1.178.000.00 y la cantidad de meses efectivos en los que se hacen estas compras es de 10.5 meses (según las estadísticas anuales de los últimos seis años), por lo que el monto total requerido es de ¢12.369.000,00.</w:t>
            </w:r>
            <w:r w:rsidRPr="00216A5F">
              <w:rPr>
                <w:rFonts w:ascii="Arial" w:eastAsia="Times New Roman" w:hAnsi="Arial" w:cs="Arial"/>
                <w:sz w:val="18"/>
                <w:szCs w:val="18"/>
                <w:lang w:eastAsia="es-CR"/>
              </w:rPr>
              <w:br/>
              <w:t>• Kits electrónicos y válvulas para sistema de bombeo: promedio de ¢12.684.000,00, según las últimas tres compras.</w:t>
            </w:r>
            <w:r w:rsidRPr="00216A5F">
              <w:rPr>
                <w:rFonts w:ascii="Arial" w:eastAsia="Times New Roman" w:hAnsi="Arial" w:cs="Arial"/>
                <w:sz w:val="18"/>
                <w:szCs w:val="18"/>
                <w:lang w:eastAsia="es-CR"/>
              </w:rPr>
              <w:br/>
              <w:t>• Compra de 7 sistemas de luces tipo barra con un costo unitario de ¢1.200.000,00, 50 parlantes de sirenas con un costo de ¢120.000,00 y 20 controles de sirenas con costo de ¢250.000,00 por unidad, para un costo total de ¢8.400.000,00, ¢6.000.000,00 y ¢5.000.000,00, respectivamente.</w:t>
            </w:r>
          </w:p>
        </w:tc>
        <w:tc>
          <w:tcPr>
            <w:tcW w:w="3475" w:type="dxa"/>
            <w:tcBorders>
              <w:top w:val="none" w:sz="0" w:space="0" w:color="auto"/>
              <w:bottom w:val="none" w:sz="0" w:space="0" w:color="auto"/>
              <w:right w:val="none" w:sz="0" w:space="0" w:color="auto"/>
            </w:tcBorders>
            <w:hideMark/>
          </w:tcPr>
          <w:p w:rsidR="009F0A30" w:rsidRPr="00216A5F"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Se requieren estos recursos para la atención de los mantenimientos correctivos de la flotilla.  Además  la adquisión de repuestos mediante los procedimientos de Reporte de Avería y Adquisición de bienes y servicios con tarjeta institucional de compras, según las necesidades que requieran las Estaciones de Bomberos y Dependencias Administrativas. Además se ejecutarán las compras de llantas, filtros y baterías por medio de la contratación administrativa, así como de kits electrónicos y válvulas para sistemas de bombeo. Al realizar compras masivas de repuestos por medio de contratación directa nos garantiza tener los suministros en un menor lapso de tiempo y con mejores precios, comparado con las condiciones que nos puedan ofrecer si se realiza por medio de compras menores, en consecuencia, se espera disminuir el gasto y los plazos de reparación, garantizando una mayor disponibilidad de las Unidades de emergencia y vehículos de apoyo, evitando que queden fuera de servicio por amplios periodos de tiempo.</w:t>
            </w:r>
          </w:p>
        </w:tc>
      </w:tr>
    </w:tbl>
    <w:p w:rsidR="009F0A30" w:rsidRDefault="009F0A30" w:rsidP="009F0A30">
      <w:pPr>
        <w:rPr>
          <w:sz w:val="2"/>
        </w:rPr>
      </w:pPr>
    </w:p>
    <w:p w:rsidR="009F0A30" w:rsidRDefault="009F0A30" w:rsidP="009F0A30">
      <w:pPr>
        <w:rPr>
          <w:sz w:val="2"/>
        </w:rPr>
      </w:pPr>
    </w:p>
    <w:p w:rsidR="009F0A30" w:rsidRDefault="009F0A30" w:rsidP="009F0A30">
      <w:pPr>
        <w:rPr>
          <w:sz w:val="2"/>
        </w:rPr>
      </w:pPr>
    </w:p>
    <w:p w:rsidR="009F0A30" w:rsidRDefault="009F0A30" w:rsidP="009F0A30">
      <w:pPr>
        <w:rPr>
          <w:sz w:val="2"/>
        </w:rPr>
      </w:pPr>
    </w:p>
    <w:p w:rsidR="009F0A30" w:rsidRPr="00E7163B" w:rsidRDefault="009F0A30" w:rsidP="009F0A30">
      <w:pPr>
        <w:rPr>
          <w:sz w:val="2"/>
        </w:rPr>
      </w:pPr>
    </w:p>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526"/>
        <w:gridCol w:w="1559"/>
        <w:gridCol w:w="1276"/>
        <w:gridCol w:w="709"/>
        <w:gridCol w:w="1134"/>
        <w:gridCol w:w="3543"/>
        <w:gridCol w:w="3475"/>
      </w:tblGrid>
      <w:tr w:rsidR="009F0A30" w:rsidRPr="00CA63EE"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CA63EE"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CA63EE" w:rsidTr="001425C4">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526" w:type="dxa"/>
            <w:vMerge w:val="restart"/>
            <w:tcBorders>
              <w:top w:val="none" w:sz="0" w:space="0" w:color="auto"/>
              <w:left w:val="none" w:sz="0" w:space="0" w:color="auto"/>
              <w:bottom w:val="none" w:sz="0" w:space="0" w:color="auto"/>
            </w:tcBorders>
            <w:hideMark/>
          </w:tcPr>
          <w:p w:rsidR="009F0A30" w:rsidRPr="00CA63EE" w:rsidRDefault="009F0A30" w:rsidP="00176CD4">
            <w:pPr>
              <w:jc w:val="center"/>
              <w:rPr>
                <w:rFonts w:ascii="Calibri" w:eastAsia="Times New Roman" w:hAnsi="Calibri" w:cs="Times New Roman"/>
                <w:lang w:eastAsia="es-CR"/>
              </w:rPr>
            </w:pPr>
            <w:r w:rsidRPr="00CA63EE">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CA63E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A63EE">
              <w:rPr>
                <w:rFonts w:ascii="Calibri" w:eastAsia="Times New Roman" w:hAnsi="Calibri" w:cs="Times New Roman"/>
                <w:b/>
                <w:bCs/>
                <w:lang w:eastAsia="es-CR"/>
              </w:rPr>
              <w:t>Monto</w:t>
            </w:r>
          </w:p>
        </w:tc>
        <w:tc>
          <w:tcPr>
            <w:tcW w:w="3119" w:type="dxa"/>
            <w:gridSpan w:val="3"/>
            <w:tcBorders>
              <w:top w:val="none" w:sz="0" w:space="0" w:color="auto"/>
              <w:bottom w:val="none" w:sz="0" w:space="0" w:color="auto"/>
            </w:tcBorders>
            <w:noWrap/>
            <w:vAlign w:val="center"/>
            <w:hideMark/>
          </w:tcPr>
          <w:p w:rsidR="009F0A30" w:rsidRPr="00CA63E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A63EE">
              <w:rPr>
                <w:rFonts w:ascii="Calibri" w:eastAsia="Times New Roman" w:hAnsi="Calibri" w:cs="Times New Roman"/>
                <w:b/>
                <w:bCs/>
                <w:lang w:eastAsia="es-CR"/>
              </w:rPr>
              <w:t>Vinculación PAO</w:t>
            </w:r>
          </w:p>
        </w:tc>
        <w:tc>
          <w:tcPr>
            <w:tcW w:w="3543" w:type="dxa"/>
            <w:vMerge w:val="restart"/>
            <w:tcBorders>
              <w:top w:val="none" w:sz="0" w:space="0" w:color="auto"/>
              <w:bottom w:val="none" w:sz="0" w:space="0" w:color="auto"/>
            </w:tcBorders>
            <w:vAlign w:val="center"/>
            <w:hideMark/>
          </w:tcPr>
          <w:p w:rsidR="009F0A30" w:rsidRPr="00CA63E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A63EE">
              <w:rPr>
                <w:rFonts w:ascii="Calibri" w:eastAsia="Times New Roman" w:hAnsi="Calibri" w:cs="Times New Roman"/>
                <w:b/>
                <w:bCs/>
                <w:lang w:eastAsia="es-CR"/>
              </w:rPr>
              <w:t>Cálculo</w:t>
            </w:r>
          </w:p>
        </w:tc>
        <w:tc>
          <w:tcPr>
            <w:tcW w:w="3475" w:type="dxa"/>
            <w:vMerge w:val="restart"/>
            <w:tcBorders>
              <w:top w:val="none" w:sz="0" w:space="0" w:color="auto"/>
              <w:bottom w:val="none" w:sz="0" w:space="0" w:color="auto"/>
              <w:right w:val="none" w:sz="0" w:space="0" w:color="auto"/>
            </w:tcBorders>
            <w:noWrap/>
            <w:vAlign w:val="center"/>
            <w:hideMark/>
          </w:tcPr>
          <w:p w:rsidR="009F0A30" w:rsidRPr="00CA63E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A63EE">
              <w:rPr>
                <w:rFonts w:ascii="Calibri" w:eastAsia="Times New Roman" w:hAnsi="Calibri" w:cs="Times New Roman"/>
                <w:b/>
                <w:bCs/>
                <w:lang w:eastAsia="es-CR"/>
              </w:rPr>
              <w:t>Justificación</w:t>
            </w:r>
          </w:p>
        </w:tc>
      </w:tr>
      <w:tr w:rsidR="009F0A30" w:rsidRPr="00CA63EE" w:rsidTr="001425C4">
        <w:trPr>
          <w:trHeight w:val="306"/>
          <w:jc w:val="center"/>
        </w:trPr>
        <w:tc>
          <w:tcPr>
            <w:cnfStyle w:val="001000000000" w:firstRow="0" w:lastRow="0" w:firstColumn="1" w:lastColumn="0" w:oddVBand="0" w:evenVBand="0" w:oddHBand="0" w:evenHBand="0" w:firstRowFirstColumn="0" w:firstRowLastColumn="0" w:lastRowFirstColumn="0" w:lastRowLastColumn="0"/>
            <w:tcW w:w="1526" w:type="dxa"/>
            <w:vMerge/>
          </w:tcPr>
          <w:p w:rsidR="009F0A30" w:rsidRPr="00CA63EE" w:rsidRDefault="009F0A30" w:rsidP="00176CD4">
            <w:pPr>
              <w:jc w:val="center"/>
              <w:rPr>
                <w:rFonts w:ascii="Calibri" w:eastAsia="Times New Roman" w:hAnsi="Calibri" w:cs="Times New Roman"/>
                <w:lang w:eastAsia="es-CR"/>
              </w:rPr>
            </w:pPr>
          </w:p>
        </w:tc>
        <w:tc>
          <w:tcPr>
            <w:tcW w:w="1559" w:type="dxa"/>
            <w:vMerge/>
            <w:noWrap/>
          </w:tcPr>
          <w:p w:rsidR="009F0A30" w:rsidRPr="00CA63E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27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CA63EE">
              <w:rPr>
                <w:rFonts w:ascii="Calibri" w:eastAsia="Times New Roman" w:hAnsi="Calibri" w:cs="Times New Roman"/>
                <w:b/>
                <w:bCs/>
                <w:lang w:eastAsia="es-CR"/>
              </w:rPr>
              <w:t>Objetivo</w:t>
            </w:r>
          </w:p>
        </w:tc>
        <w:tc>
          <w:tcPr>
            <w:tcW w:w="70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CA63EE">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CA63EE">
              <w:rPr>
                <w:rFonts w:ascii="Calibri" w:eastAsia="Times New Roman" w:hAnsi="Calibri" w:cs="Times New Roman"/>
                <w:b/>
                <w:bCs/>
                <w:lang w:eastAsia="es-CR"/>
              </w:rPr>
              <w:t>Acción</w:t>
            </w:r>
          </w:p>
        </w:tc>
        <w:tc>
          <w:tcPr>
            <w:tcW w:w="3543" w:type="dxa"/>
            <w:vMerge/>
          </w:tcPr>
          <w:p w:rsidR="009F0A30" w:rsidRPr="00CA63E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475" w:type="dxa"/>
            <w:vMerge/>
            <w:noWrap/>
          </w:tcPr>
          <w:p w:rsidR="009F0A30" w:rsidRPr="00CA63E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CA63EE" w:rsidTr="001425C4">
        <w:trPr>
          <w:cnfStyle w:val="000000100000" w:firstRow="0" w:lastRow="0" w:firstColumn="0" w:lastColumn="0" w:oddVBand="0" w:evenVBand="0" w:oddHBand="1" w:evenHBand="0" w:firstRowFirstColumn="0" w:firstRowLastColumn="0" w:lastRowFirstColumn="0" w:lastRowLastColumn="0"/>
          <w:trHeight w:val="2805"/>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vAlign w:val="center"/>
            <w:hideMark/>
          </w:tcPr>
          <w:p w:rsidR="009F0A30" w:rsidRPr="00CA63EE" w:rsidRDefault="009F0A30" w:rsidP="00176CD4">
            <w:pPr>
              <w:jc w:val="center"/>
              <w:rPr>
                <w:rFonts w:ascii="Arial" w:eastAsia="Times New Roman" w:hAnsi="Arial" w:cs="Arial"/>
                <w:color w:val="000000"/>
                <w:sz w:val="20"/>
                <w:szCs w:val="20"/>
                <w:lang w:eastAsia="es-CR"/>
              </w:rPr>
            </w:pPr>
            <w:r w:rsidRPr="00CA63EE">
              <w:rPr>
                <w:rFonts w:ascii="Arial" w:eastAsia="Times New Roman" w:hAnsi="Arial" w:cs="Arial"/>
                <w:color w:val="000000"/>
                <w:sz w:val="20"/>
                <w:szCs w:val="20"/>
                <w:lang w:eastAsia="es-CR"/>
              </w:rPr>
              <w:t>2.04.02 Repuestos y Accesorios</w:t>
            </w:r>
          </w:p>
        </w:tc>
        <w:tc>
          <w:tcPr>
            <w:tcW w:w="1559"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50.292.000,00</w:t>
            </w:r>
          </w:p>
        </w:tc>
        <w:tc>
          <w:tcPr>
            <w:tcW w:w="1276"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1. Gestión Institucional</w:t>
            </w:r>
          </w:p>
        </w:tc>
        <w:tc>
          <w:tcPr>
            <w:tcW w:w="709"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2.1.4.2</w:t>
            </w:r>
          </w:p>
        </w:tc>
        <w:tc>
          <w:tcPr>
            <w:tcW w:w="1134"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2.1.4.2.1</w:t>
            </w:r>
          </w:p>
        </w:tc>
        <w:tc>
          <w:tcPr>
            <w:tcW w:w="3543"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Costo mensual promedio: ¢4.191.000,00, total por doce meses ¢50.292.000,00.</w:t>
            </w:r>
          </w:p>
        </w:tc>
        <w:tc>
          <w:tcPr>
            <w:tcW w:w="3475" w:type="dxa"/>
            <w:tcBorders>
              <w:top w:val="none" w:sz="0" w:space="0" w:color="auto"/>
              <w:bottom w:val="none" w:sz="0" w:space="0" w:color="auto"/>
              <w:right w:val="none" w:sz="0" w:space="0" w:color="auto"/>
            </w:tcBorders>
            <w:hideMark/>
          </w:tcPr>
          <w:p w:rsidR="009F0A30" w:rsidRPr="00216A5F"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Compra de repuestos por medio de la contratación de mantenimiento para efectuar los mantenimientos que requieran las Unidades y Vehículos de apoyo de toda la flota institucional.</w:t>
            </w:r>
          </w:p>
        </w:tc>
      </w:tr>
      <w:tr w:rsidR="009F0A30" w:rsidRPr="00CA63EE" w:rsidTr="001425C4">
        <w:trPr>
          <w:trHeight w:val="918"/>
          <w:jc w:val="center"/>
        </w:trPr>
        <w:tc>
          <w:tcPr>
            <w:cnfStyle w:val="001000000000" w:firstRow="0" w:lastRow="0" w:firstColumn="1" w:lastColumn="0" w:oddVBand="0" w:evenVBand="0" w:oddHBand="0" w:evenHBand="0" w:firstRowFirstColumn="0" w:firstRowLastColumn="0" w:lastRowFirstColumn="0" w:lastRowLastColumn="0"/>
            <w:tcW w:w="1526" w:type="dxa"/>
            <w:noWrap/>
            <w:vAlign w:val="center"/>
            <w:hideMark/>
          </w:tcPr>
          <w:p w:rsidR="009F0A30" w:rsidRPr="00CA63EE" w:rsidRDefault="009F0A30" w:rsidP="00176CD4">
            <w:pPr>
              <w:jc w:val="center"/>
              <w:rPr>
                <w:rFonts w:ascii="Arial" w:eastAsia="Times New Roman" w:hAnsi="Arial" w:cs="Arial"/>
                <w:color w:val="000000"/>
                <w:sz w:val="20"/>
                <w:szCs w:val="20"/>
                <w:lang w:eastAsia="es-CR"/>
              </w:rPr>
            </w:pPr>
            <w:r w:rsidRPr="00CA63EE">
              <w:rPr>
                <w:rFonts w:ascii="Arial" w:eastAsia="Times New Roman" w:hAnsi="Arial" w:cs="Arial"/>
                <w:color w:val="000000"/>
                <w:sz w:val="20"/>
                <w:szCs w:val="20"/>
                <w:lang w:eastAsia="es-CR"/>
              </w:rPr>
              <w:t>2.04.02 Repuestos y Accesorios</w:t>
            </w:r>
          </w:p>
        </w:tc>
        <w:tc>
          <w:tcPr>
            <w:tcW w:w="155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2.400.000,00</w:t>
            </w:r>
          </w:p>
        </w:tc>
        <w:tc>
          <w:tcPr>
            <w:tcW w:w="1276"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2. Talento Humano</w:t>
            </w:r>
          </w:p>
        </w:tc>
        <w:tc>
          <w:tcPr>
            <w:tcW w:w="709"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2.2.2.4</w:t>
            </w:r>
          </w:p>
        </w:tc>
        <w:tc>
          <w:tcPr>
            <w:tcW w:w="1134"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2.2.2.4.1</w:t>
            </w:r>
          </w:p>
        </w:tc>
        <w:tc>
          <w:tcPr>
            <w:tcW w:w="354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Se estima un consumo mensual de ¢200.000,00.</w:t>
            </w:r>
          </w:p>
        </w:tc>
        <w:tc>
          <w:tcPr>
            <w:tcW w:w="3475" w:type="dxa"/>
            <w:hideMark/>
          </w:tcPr>
          <w:p w:rsidR="009F0A30" w:rsidRPr="00216A5F"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 xml:space="preserve">Repuestos y accesorios necesarios para complementar el mantenimiento correctivo de los equipos electromédicos. </w:t>
            </w:r>
          </w:p>
        </w:tc>
      </w:tr>
      <w:tr w:rsidR="009F0A30" w:rsidRPr="00CA63EE" w:rsidTr="001425C4">
        <w:trPr>
          <w:cnfStyle w:val="000000100000" w:firstRow="0" w:lastRow="0" w:firstColumn="0" w:lastColumn="0" w:oddVBand="0" w:evenVBand="0" w:oddHBand="1" w:evenHBand="0" w:firstRowFirstColumn="0" w:firstRowLastColumn="0" w:lastRowFirstColumn="0" w:lastRowLastColumn="0"/>
          <w:trHeight w:val="1350"/>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vAlign w:val="center"/>
            <w:hideMark/>
          </w:tcPr>
          <w:p w:rsidR="009F0A30" w:rsidRPr="00CA63EE" w:rsidRDefault="009F0A30" w:rsidP="00176CD4">
            <w:pPr>
              <w:jc w:val="center"/>
              <w:rPr>
                <w:rFonts w:ascii="Arial" w:eastAsia="Times New Roman" w:hAnsi="Arial" w:cs="Arial"/>
                <w:sz w:val="20"/>
                <w:szCs w:val="20"/>
                <w:lang w:eastAsia="es-CR"/>
              </w:rPr>
            </w:pPr>
            <w:r w:rsidRPr="00CA63EE">
              <w:rPr>
                <w:rFonts w:ascii="Arial" w:eastAsia="Times New Roman" w:hAnsi="Arial" w:cs="Arial"/>
                <w:sz w:val="20"/>
                <w:szCs w:val="20"/>
                <w:lang w:eastAsia="es-CR"/>
              </w:rPr>
              <w:t>2.04.02 Repuestos y Accesorios</w:t>
            </w:r>
          </w:p>
        </w:tc>
        <w:tc>
          <w:tcPr>
            <w:tcW w:w="1559"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5.000.000,00</w:t>
            </w:r>
          </w:p>
        </w:tc>
        <w:tc>
          <w:tcPr>
            <w:tcW w:w="1276"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709"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2.7.2.1</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2.7.2.1.1</w:t>
            </w:r>
          </w:p>
        </w:tc>
        <w:tc>
          <w:tcPr>
            <w:tcW w:w="3543"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Disponible para la adquisición de repuestos y accesorios para la atención  de avería que ejecutan las edificaciones del Cuerpo de Bomberos.</w:t>
            </w:r>
          </w:p>
        </w:tc>
        <w:tc>
          <w:tcPr>
            <w:tcW w:w="3475" w:type="dxa"/>
            <w:tcBorders>
              <w:top w:val="none" w:sz="0" w:space="0" w:color="auto"/>
              <w:bottom w:val="none" w:sz="0" w:space="0" w:color="auto"/>
              <w:right w:val="none" w:sz="0" w:space="0" w:color="auto"/>
            </w:tcBorders>
            <w:hideMark/>
          </w:tcPr>
          <w:p w:rsidR="009F0A30" w:rsidRPr="00216A5F"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Para atender trabajos propios del Área de Edificaciones como reportes de averías, readecuación de lotes, entre otros</w:t>
            </w:r>
          </w:p>
        </w:tc>
      </w:tr>
      <w:tr w:rsidR="009F0A30" w:rsidRPr="00CA63EE" w:rsidTr="001425C4">
        <w:trPr>
          <w:trHeight w:val="977"/>
          <w:jc w:val="center"/>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9F0A30" w:rsidRPr="00CA63EE" w:rsidRDefault="009F0A30" w:rsidP="00176CD4">
            <w:pPr>
              <w:jc w:val="center"/>
              <w:rPr>
                <w:rFonts w:ascii="Arial" w:eastAsia="Times New Roman" w:hAnsi="Arial" w:cs="Arial"/>
                <w:sz w:val="20"/>
                <w:szCs w:val="20"/>
                <w:lang w:eastAsia="es-CR"/>
              </w:rPr>
            </w:pPr>
            <w:r w:rsidRPr="00CA63EE">
              <w:rPr>
                <w:rFonts w:ascii="Arial" w:eastAsia="Times New Roman" w:hAnsi="Arial" w:cs="Arial"/>
                <w:sz w:val="20"/>
                <w:szCs w:val="20"/>
                <w:lang w:eastAsia="es-CR"/>
              </w:rPr>
              <w:t>2.04.02 Repuestos y Accesorios</w:t>
            </w:r>
          </w:p>
        </w:tc>
        <w:tc>
          <w:tcPr>
            <w:tcW w:w="155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25.000.000,00</w:t>
            </w:r>
          </w:p>
        </w:tc>
        <w:tc>
          <w:tcPr>
            <w:tcW w:w="1276"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70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2.7.2.1</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2.7.2.1.2</w:t>
            </w:r>
          </w:p>
        </w:tc>
        <w:tc>
          <w:tcPr>
            <w:tcW w:w="354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Disponible para la adquisición de repuestos y accesorios para diversos equipos en apoyo a los contratos continuos de mantenimiento preventivo y correctivo.</w:t>
            </w:r>
          </w:p>
        </w:tc>
        <w:tc>
          <w:tcPr>
            <w:tcW w:w="3475" w:type="dxa"/>
            <w:hideMark/>
          </w:tcPr>
          <w:p w:rsidR="009F0A30" w:rsidRPr="00216A5F"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Para atender necesidades propias de la Organización por medio de contratos continuos u ocasionales</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483"/>
        <w:gridCol w:w="1602"/>
        <w:gridCol w:w="1418"/>
        <w:gridCol w:w="850"/>
        <w:gridCol w:w="1134"/>
        <w:gridCol w:w="3260"/>
        <w:gridCol w:w="3475"/>
      </w:tblGrid>
      <w:tr w:rsidR="009F0A30" w:rsidRPr="00946452"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946452"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946452" w:rsidTr="001425C4">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1483" w:type="dxa"/>
            <w:vMerge w:val="restart"/>
            <w:tcBorders>
              <w:top w:val="none" w:sz="0" w:space="0" w:color="auto"/>
              <w:left w:val="none" w:sz="0" w:space="0" w:color="auto"/>
              <w:bottom w:val="none" w:sz="0" w:space="0" w:color="auto"/>
            </w:tcBorders>
            <w:hideMark/>
          </w:tcPr>
          <w:p w:rsidR="009F0A30" w:rsidRPr="00946452" w:rsidRDefault="009F0A30" w:rsidP="00176CD4">
            <w:pPr>
              <w:jc w:val="center"/>
              <w:rPr>
                <w:rFonts w:ascii="Calibri" w:eastAsia="Times New Roman" w:hAnsi="Calibri" w:cs="Times New Roman"/>
                <w:lang w:eastAsia="es-CR"/>
              </w:rPr>
            </w:pPr>
            <w:r w:rsidRPr="00946452">
              <w:rPr>
                <w:rFonts w:ascii="Calibri" w:eastAsia="Times New Roman" w:hAnsi="Calibri" w:cs="Times New Roman"/>
                <w:lang w:eastAsia="es-CR"/>
              </w:rPr>
              <w:t>Subpartida y descripción</w:t>
            </w:r>
          </w:p>
        </w:tc>
        <w:tc>
          <w:tcPr>
            <w:tcW w:w="1602" w:type="dxa"/>
            <w:vMerge w:val="restart"/>
            <w:tcBorders>
              <w:top w:val="none" w:sz="0" w:space="0" w:color="auto"/>
              <w:bottom w:val="none" w:sz="0" w:space="0" w:color="auto"/>
            </w:tcBorders>
            <w:noWrap/>
            <w:vAlign w:val="center"/>
            <w:hideMark/>
          </w:tcPr>
          <w:p w:rsidR="009F0A30" w:rsidRPr="009464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46452">
              <w:rPr>
                <w:rFonts w:ascii="Calibri" w:eastAsia="Times New Roman" w:hAnsi="Calibri" w:cs="Times New Roman"/>
                <w:b/>
                <w:bCs/>
                <w:lang w:eastAsia="es-CR"/>
              </w:rPr>
              <w:t>Monto</w:t>
            </w:r>
          </w:p>
        </w:tc>
        <w:tc>
          <w:tcPr>
            <w:tcW w:w="3402" w:type="dxa"/>
            <w:gridSpan w:val="3"/>
            <w:tcBorders>
              <w:top w:val="none" w:sz="0" w:space="0" w:color="auto"/>
              <w:bottom w:val="none" w:sz="0" w:space="0" w:color="auto"/>
            </w:tcBorders>
            <w:noWrap/>
            <w:vAlign w:val="center"/>
            <w:hideMark/>
          </w:tcPr>
          <w:p w:rsidR="009F0A30" w:rsidRPr="009464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46452">
              <w:rPr>
                <w:rFonts w:ascii="Calibri" w:eastAsia="Times New Roman" w:hAnsi="Calibri" w:cs="Times New Roman"/>
                <w:b/>
                <w:bCs/>
                <w:lang w:eastAsia="es-CR"/>
              </w:rPr>
              <w:t>Vinculación PAO</w:t>
            </w:r>
          </w:p>
        </w:tc>
        <w:tc>
          <w:tcPr>
            <w:tcW w:w="3260" w:type="dxa"/>
            <w:vMerge w:val="restart"/>
            <w:tcBorders>
              <w:top w:val="none" w:sz="0" w:space="0" w:color="auto"/>
              <w:bottom w:val="none" w:sz="0" w:space="0" w:color="auto"/>
            </w:tcBorders>
            <w:vAlign w:val="center"/>
            <w:hideMark/>
          </w:tcPr>
          <w:p w:rsidR="009F0A30" w:rsidRPr="009464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46452">
              <w:rPr>
                <w:rFonts w:ascii="Calibri" w:eastAsia="Times New Roman" w:hAnsi="Calibri" w:cs="Times New Roman"/>
                <w:b/>
                <w:bCs/>
                <w:lang w:eastAsia="es-CR"/>
              </w:rPr>
              <w:t>Cálculo</w:t>
            </w:r>
          </w:p>
        </w:tc>
        <w:tc>
          <w:tcPr>
            <w:tcW w:w="3475" w:type="dxa"/>
            <w:vMerge w:val="restart"/>
            <w:tcBorders>
              <w:top w:val="none" w:sz="0" w:space="0" w:color="auto"/>
              <w:bottom w:val="none" w:sz="0" w:space="0" w:color="auto"/>
              <w:right w:val="none" w:sz="0" w:space="0" w:color="auto"/>
            </w:tcBorders>
            <w:noWrap/>
            <w:vAlign w:val="center"/>
            <w:hideMark/>
          </w:tcPr>
          <w:p w:rsidR="009F0A30" w:rsidRPr="009464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46452">
              <w:rPr>
                <w:rFonts w:ascii="Calibri" w:eastAsia="Times New Roman" w:hAnsi="Calibri" w:cs="Times New Roman"/>
                <w:b/>
                <w:bCs/>
                <w:lang w:eastAsia="es-CR"/>
              </w:rPr>
              <w:t>Justificación</w:t>
            </w:r>
          </w:p>
        </w:tc>
      </w:tr>
      <w:tr w:rsidR="009F0A30" w:rsidRPr="00946452" w:rsidTr="001425C4">
        <w:trPr>
          <w:trHeight w:val="414"/>
          <w:jc w:val="center"/>
        </w:trPr>
        <w:tc>
          <w:tcPr>
            <w:cnfStyle w:val="001000000000" w:firstRow="0" w:lastRow="0" w:firstColumn="1" w:lastColumn="0" w:oddVBand="0" w:evenVBand="0" w:oddHBand="0" w:evenHBand="0" w:firstRowFirstColumn="0" w:firstRowLastColumn="0" w:lastRowFirstColumn="0" w:lastRowLastColumn="0"/>
            <w:tcW w:w="1483" w:type="dxa"/>
            <w:vMerge/>
          </w:tcPr>
          <w:p w:rsidR="009F0A30" w:rsidRPr="00946452" w:rsidRDefault="009F0A30" w:rsidP="00176CD4">
            <w:pPr>
              <w:jc w:val="center"/>
              <w:rPr>
                <w:rFonts w:ascii="Calibri" w:eastAsia="Times New Roman" w:hAnsi="Calibri" w:cs="Times New Roman"/>
                <w:lang w:eastAsia="es-CR"/>
              </w:rPr>
            </w:pPr>
          </w:p>
        </w:tc>
        <w:tc>
          <w:tcPr>
            <w:tcW w:w="1602" w:type="dxa"/>
            <w:vMerge/>
            <w:noWrap/>
          </w:tcPr>
          <w:p w:rsidR="009F0A30" w:rsidRPr="009464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1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46452">
              <w:rPr>
                <w:rFonts w:ascii="Calibri" w:eastAsia="Times New Roman" w:hAnsi="Calibri" w:cs="Times New Roman"/>
                <w:b/>
                <w:bCs/>
                <w:lang w:eastAsia="es-CR"/>
              </w:rPr>
              <w:t>Objetivo</w:t>
            </w:r>
          </w:p>
        </w:tc>
        <w:tc>
          <w:tcPr>
            <w:tcW w:w="85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46452">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46452">
              <w:rPr>
                <w:rFonts w:ascii="Calibri" w:eastAsia="Times New Roman" w:hAnsi="Calibri" w:cs="Times New Roman"/>
                <w:b/>
                <w:bCs/>
                <w:lang w:eastAsia="es-CR"/>
              </w:rPr>
              <w:t>Acción</w:t>
            </w:r>
          </w:p>
        </w:tc>
        <w:tc>
          <w:tcPr>
            <w:tcW w:w="3260" w:type="dxa"/>
            <w:vMerge/>
          </w:tcPr>
          <w:p w:rsidR="009F0A30" w:rsidRPr="009464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475" w:type="dxa"/>
            <w:vMerge/>
            <w:noWrap/>
          </w:tcPr>
          <w:p w:rsidR="009F0A30" w:rsidRPr="009464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946452" w:rsidTr="001425C4">
        <w:trPr>
          <w:cnfStyle w:val="000000100000" w:firstRow="0" w:lastRow="0" w:firstColumn="0" w:lastColumn="0" w:oddVBand="0" w:evenVBand="0" w:oddHBand="1" w:evenHBand="0" w:firstRowFirstColumn="0" w:firstRowLastColumn="0" w:lastRowFirstColumn="0" w:lastRowLastColumn="0"/>
          <w:trHeight w:val="6240"/>
          <w:jc w:val="center"/>
        </w:trPr>
        <w:tc>
          <w:tcPr>
            <w:cnfStyle w:val="001000000000" w:firstRow="0" w:lastRow="0" w:firstColumn="1" w:lastColumn="0" w:oddVBand="0" w:evenVBand="0" w:oddHBand="0" w:evenHBand="0" w:firstRowFirstColumn="0" w:firstRowLastColumn="0" w:lastRowFirstColumn="0" w:lastRowLastColumn="0"/>
            <w:tcW w:w="1483" w:type="dxa"/>
            <w:tcBorders>
              <w:top w:val="none" w:sz="0" w:space="0" w:color="auto"/>
              <w:left w:val="none" w:sz="0" w:space="0" w:color="auto"/>
              <w:bottom w:val="none" w:sz="0" w:space="0" w:color="auto"/>
            </w:tcBorders>
            <w:vAlign w:val="center"/>
            <w:hideMark/>
          </w:tcPr>
          <w:p w:rsidR="009F0A30" w:rsidRPr="00946452" w:rsidRDefault="009F0A30" w:rsidP="00176CD4">
            <w:pPr>
              <w:jc w:val="center"/>
              <w:rPr>
                <w:rFonts w:ascii="Arial" w:eastAsia="Times New Roman" w:hAnsi="Arial" w:cs="Arial"/>
                <w:sz w:val="18"/>
                <w:szCs w:val="18"/>
                <w:lang w:eastAsia="es-CR"/>
              </w:rPr>
            </w:pPr>
            <w:r w:rsidRPr="00946452">
              <w:rPr>
                <w:rFonts w:ascii="Arial" w:eastAsia="Times New Roman" w:hAnsi="Arial" w:cs="Arial"/>
                <w:sz w:val="18"/>
                <w:szCs w:val="18"/>
                <w:lang w:eastAsia="es-CR"/>
              </w:rPr>
              <w:t>2.04.02 Repuestos y Accesorios</w:t>
            </w:r>
          </w:p>
        </w:tc>
        <w:tc>
          <w:tcPr>
            <w:tcW w:w="1602"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39.027.000,00</w:t>
            </w:r>
          </w:p>
        </w:tc>
        <w:tc>
          <w:tcPr>
            <w:tcW w:w="1418"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1. Gestión Institucional</w:t>
            </w:r>
          </w:p>
        </w:tc>
        <w:tc>
          <w:tcPr>
            <w:tcW w:w="850"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2.1.5.9</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2.1.5.9.2</w:t>
            </w:r>
          </w:p>
        </w:tc>
        <w:tc>
          <w:tcPr>
            <w:tcW w:w="3260" w:type="dxa"/>
            <w:tcBorders>
              <w:top w:val="none" w:sz="0" w:space="0" w:color="auto"/>
              <w:bottom w:val="none" w:sz="0" w:space="0" w:color="auto"/>
            </w:tcBorders>
            <w:hideMark/>
          </w:tcPr>
          <w:p w:rsidR="009F0A30"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Adquisición  de repuestos  y accesorios necesarios para dar mantenimiento y  refraccionar los diferentes equipos especializados de la organización.</w:t>
            </w:r>
            <w:r w:rsidRPr="00216A5F">
              <w:rPr>
                <w:rFonts w:ascii="Arial" w:eastAsia="Times New Roman" w:hAnsi="Arial" w:cs="Arial"/>
                <w:sz w:val="18"/>
                <w:szCs w:val="18"/>
                <w:lang w:eastAsia="es-CR"/>
              </w:rPr>
              <w:br/>
            </w:r>
          </w:p>
          <w:p w:rsidR="009F0A30"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Contrato mantenimiento correctivo y preventivo para los equipos de rescate vehicular, para un total de ¢11.176.560 (costo $18.627,60 * 600,00 (tipo de cambio)).</w:t>
            </w:r>
            <w:r w:rsidRPr="00216A5F">
              <w:rPr>
                <w:rFonts w:ascii="Arial" w:eastAsia="Times New Roman" w:hAnsi="Arial" w:cs="Arial"/>
                <w:sz w:val="18"/>
                <w:szCs w:val="18"/>
                <w:lang w:eastAsia="es-CR"/>
              </w:rPr>
              <w:br/>
              <w:t>Reparaciones menores de ARAC, para un total de ¢8.159.400 (costo $13.599 * 600 (tipo de cambio)).</w:t>
            </w:r>
            <w:r w:rsidRPr="00216A5F">
              <w:rPr>
                <w:rFonts w:ascii="Arial" w:eastAsia="Times New Roman" w:hAnsi="Arial" w:cs="Arial"/>
                <w:sz w:val="18"/>
                <w:szCs w:val="18"/>
                <w:lang w:eastAsia="es-CR"/>
              </w:rPr>
              <w:br/>
            </w:r>
          </w:p>
          <w:p w:rsidR="009F0A30"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Mantenimiento correctivo y preventivo para los exposímetros, para un total de ¢1.632.000 (costo $2.720 * 600 (tipo de cambio)).</w:t>
            </w:r>
            <w:r w:rsidRPr="00216A5F">
              <w:rPr>
                <w:rFonts w:ascii="Arial" w:eastAsia="Times New Roman" w:hAnsi="Arial" w:cs="Arial"/>
                <w:sz w:val="18"/>
                <w:szCs w:val="18"/>
                <w:lang w:eastAsia="es-CR"/>
              </w:rPr>
              <w:br/>
            </w:r>
          </w:p>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Reparaciones menores de los equipos de ataque rápido al fuego (FAS), para un total de ¢1.576.800 (costo $2.628 * 600,00 (tipo de cambio)).</w:t>
            </w:r>
            <w:r w:rsidRPr="00216A5F">
              <w:rPr>
                <w:rFonts w:ascii="Arial" w:eastAsia="Times New Roman" w:hAnsi="Arial" w:cs="Arial"/>
                <w:sz w:val="18"/>
                <w:szCs w:val="18"/>
                <w:lang w:eastAsia="es-CR"/>
              </w:rPr>
              <w:br/>
            </w:r>
            <w:r w:rsidRPr="00216A5F">
              <w:rPr>
                <w:rFonts w:ascii="Arial" w:eastAsia="Times New Roman" w:hAnsi="Arial" w:cs="Arial"/>
                <w:sz w:val="18"/>
                <w:szCs w:val="18"/>
                <w:lang w:eastAsia="es-CR"/>
              </w:rPr>
              <w:br/>
              <w:t>TOTAL ¢39.026.760,00</w:t>
            </w:r>
          </w:p>
        </w:tc>
        <w:tc>
          <w:tcPr>
            <w:tcW w:w="3475" w:type="dxa"/>
            <w:tcBorders>
              <w:top w:val="none" w:sz="0" w:space="0" w:color="auto"/>
              <w:bottom w:val="none" w:sz="0" w:space="0" w:color="auto"/>
              <w:right w:val="none" w:sz="0" w:space="0" w:color="auto"/>
            </w:tcBorders>
            <w:hideMark/>
          </w:tcPr>
          <w:p w:rsidR="009F0A30" w:rsidRPr="00216A5F"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Repuestos y accesorios necesarios para el mantenimiento preventivo y correctivo de los equipos utilizados por las Estaciones en la atención de incidentes.</w:t>
            </w:r>
          </w:p>
        </w:tc>
      </w:tr>
    </w:tbl>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526"/>
        <w:gridCol w:w="1559"/>
        <w:gridCol w:w="1559"/>
        <w:gridCol w:w="993"/>
        <w:gridCol w:w="1134"/>
        <w:gridCol w:w="3260"/>
        <w:gridCol w:w="3191"/>
      </w:tblGrid>
      <w:tr w:rsidR="009F0A30" w:rsidRPr="00946452"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946452"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946452" w:rsidTr="001425C4">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526" w:type="dxa"/>
            <w:vMerge w:val="restart"/>
            <w:tcBorders>
              <w:top w:val="none" w:sz="0" w:space="0" w:color="auto"/>
              <w:left w:val="none" w:sz="0" w:space="0" w:color="auto"/>
              <w:bottom w:val="none" w:sz="0" w:space="0" w:color="auto"/>
            </w:tcBorders>
            <w:hideMark/>
          </w:tcPr>
          <w:p w:rsidR="009F0A30" w:rsidRPr="00946452" w:rsidRDefault="009F0A30" w:rsidP="00176CD4">
            <w:pPr>
              <w:jc w:val="center"/>
              <w:rPr>
                <w:rFonts w:ascii="Calibri" w:eastAsia="Times New Roman" w:hAnsi="Calibri" w:cs="Times New Roman"/>
                <w:lang w:eastAsia="es-CR"/>
              </w:rPr>
            </w:pPr>
            <w:r w:rsidRPr="00946452">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9464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46452">
              <w:rPr>
                <w:rFonts w:ascii="Calibri" w:eastAsia="Times New Roman" w:hAnsi="Calibri" w:cs="Times New Roman"/>
                <w:b/>
                <w:bCs/>
                <w:lang w:eastAsia="es-CR"/>
              </w:rPr>
              <w:t>Monto</w:t>
            </w:r>
          </w:p>
        </w:tc>
        <w:tc>
          <w:tcPr>
            <w:tcW w:w="3686" w:type="dxa"/>
            <w:gridSpan w:val="3"/>
            <w:tcBorders>
              <w:top w:val="none" w:sz="0" w:space="0" w:color="auto"/>
              <w:bottom w:val="none" w:sz="0" w:space="0" w:color="auto"/>
            </w:tcBorders>
            <w:noWrap/>
            <w:vAlign w:val="center"/>
            <w:hideMark/>
          </w:tcPr>
          <w:p w:rsidR="009F0A30" w:rsidRPr="009464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46452">
              <w:rPr>
                <w:rFonts w:ascii="Calibri" w:eastAsia="Times New Roman" w:hAnsi="Calibri" w:cs="Times New Roman"/>
                <w:b/>
                <w:bCs/>
                <w:lang w:eastAsia="es-CR"/>
              </w:rPr>
              <w:t>Vinculación PAO</w:t>
            </w:r>
          </w:p>
        </w:tc>
        <w:tc>
          <w:tcPr>
            <w:tcW w:w="3260" w:type="dxa"/>
            <w:vMerge w:val="restart"/>
            <w:tcBorders>
              <w:top w:val="none" w:sz="0" w:space="0" w:color="auto"/>
              <w:bottom w:val="none" w:sz="0" w:space="0" w:color="auto"/>
            </w:tcBorders>
            <w:vAlign w:val="center"/>
            <w:hideMark/>
          </w:tcPr>
          <w:p w:rsidR="009F0A30" w:rsidRPr="009464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46452">
              <w:rPr>
                <w:rFonts w:ascii="Calibri" w:eastAsia="Times New Roman" w:hAnsi="Calibri" w:cs="Times New Roman"/>
                <w:b/>
                <w:bCs/>
                <w:lang w:eastAsia="es-CR"/>
              </w:rPr>
              <w:t>Cálculo</w:t>
            </w:r>
          </w:p>
        </w:tc>
        <w:tc>
          <w:tcPr>
            <w:tcW w:w="3191" w:type="dxa"/>
            <w:vMerge w:val="restart"/>
            <w:tcBorders>
              <w:top w:val="none" w:sz="0" w:space="0" w:color="auto"/>
              <w:bottom w:val="none" w:sz="0" w:space="0" w:color="auto"/>
              <w:right w:val="none" w:sz="0" w:space="0" w:color="auto"/>
            </w:tcBorders>
            <w:noWrap/>
            <w:vAlign w:val="center"/>
            <w:hideMark/>
          </w:tcPr>
          <w:p w:rsidR="009F0A30" w:rsidRPr="009464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46452">
              <w:rPr>
                <w:rFonts w:ascii="Calibri" w:eastAsia="Times New Roman" w:hAnsi="Calibri" w:cs="Times New Roman"/>
                <w:b/>
                <w:bCs/>
                <w:lang w:eastAsia="es-CR"/>
              </w:rPr>
              <w:t>Justificación</w:t>
            </w:r>
          </w:p>
        </w:tc>
      </w:tr>
      <w:tr w:rsidR="009F0A30" w:rsidRPr="00946452" w:rsidTr="001425C4">
        <w:trPr>
          <w:trHeight w:val="337"/>
          <w:jc w:val="center"/>
        </w:trPr>
        <w:tc>
          <w:tcPr>
            <w:cnfStyle w:val="001000000000" w:firstRow="0" w:lastRow="0" w:firstColumn="1" w:lastColumn="0" w:oddVBand="0" w:evenVBand="0" w:oddHBand="0" w:evenHBand="0" w:firstRowFirstColumn="0" w:firstRowLastColumn="0" w:lastRowFirstColumn="0" w:lastRowLastColumn="0"/>
            <w:tcW w:w="1526" w:type="dxa"/>
            <w:vMerge/>
          </w:tcPr>
          <w:p w:rsidR="009F0A30" w:rsidRPr="00946452" w:rsidRDefault="009F0A30" w:rsidP="00176CD4">
            <w:pPr>
              <w:jc w:val="center"/>
              <w:rPr>
                <w:rFonts w:ascii="Calibri" w:eastAsia="Times New Roman" w:hAnsi="Calibri" w:cs="Times New Roman"/>
                <w:lang w:eastAsia="es-CR"/>
              </w:rPr>
            </w:pPr>
          </w:p>
        </w:tc>
        <w:tc>
          <w:tcPr>
            <w:tcW w:w="1559" w:type="dxa"/>
            <w:vMerge/>
            <w:noWrap/>
          </w:tcPr>
          <w:p w:rsidR="009F0A30" w:rsidRPr="009464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46452">
              <w:rPr>
                <w:rFonts w:ascii="Calibri" w:eastAsia="Times New Roman" w:hAnsi="Calibri" w:cs="Times New Roman"/>
                <w:b/>
                <w:bCs/>
                <w:lang w:eastAsia="es-CR"/>
              </w:rPr>
              <w:t>Objetivo</w:t>
            </w:r>
          </w:p>
        </w:tc>
        <w:tc>
          <w:tcPr>
            <w:tcW w:w="993"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46452">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46452">
              <w:rPr>
                <w:rFonts w:ascii="Calibri" w:eastAsia="Times New Roman" w:hAnsi="Calibri" w:cs="Times New Roman"/>
                <w:b/>
                <w:bCs/>
                <w:lang w:eastAsia="es-CR"/>
              </w:rPr>
              <w:t>Acción</w:t>
            </w:r>
          </w:p>
        </w:tc>
        <w:tc>
          <w:tcPr>
            <w:tcW w:w="3260" w:type="dxa"/>
            <w:vMerge/>
          </w:tcPr>
          <w:p w:rsidR="009F0A30" w:rsidRPr="009464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191" w:type="dxa"/>
            <w:vMerge/>
            <w:noWrap/>
          </w:tcPr>
          <w:p w:rsidR="009F0A30" w:rsidRPr="009464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946452" w:rsidTr="001425C4">
        <w:trPr>
          <w:cnfStyle w:val="000000100000" w:firstRow="0" w:lastRow="0" w:firstColumn="0" w:lastColumn="0" w:oddVBand="0" w:evenVBand="0" w:oddHBand="1" w:evenHBand="0" w:firstRowFirstColumn="0" w:firstRowLastColumn="0" w:lastRowFirstColumn="0" w:lastRowLastColumn="0"/>
          <w:trHeight w:val="1479"/>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vAlign w:val="center"/>
            <w:hideMark/>
          </w:tcPr>
          <w:p w:rsidR="009F0A30" w:rsidRPr="00946452" w:rsidRDefault="009F0A30" w:rsidP="00176CD4">
            <w:pPr>
              <w:jc w:val="center"/>
              <w:rPr>
                <w:rFonts w:ascii="Arial" w:eastAsia="Times New Roman" w:hAnsi="Arial" w:cs="Arial"/>
                <w:color w:val="000000"/>
                <w:sz w:val="20"/>
                <w:szCs w:val="20"/>
                <w:lang w:eastAsia="es-CR"/>
              </w:rPr>
            </w:pPr>
            <w:r w:rsidRPr="00946452">
              <w:rPr>
                <w:rFonts w:ascii="Arial" w:eastAsia="Times New Roman" w:hAnsi="Arial" w:cs="Arial"/>
                <w:color w:val="000000"/>
                <w:sz w:val="20"/>
                <w:szCs w:val="20"/>
                <w:lang w:eastAsia="es-CR"/>
              </w:rPr>
              <w:t>2.04.02 Repuestos y Accesorios</w:t>
            </w:r>
          </w:p>
        </w:tc>
        <w:tc>
          <w:tcPr>
            <w:tcW w:w="1559"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4.000.000,00</w:t>
            </w:r>
          </w:p>
        </w:tc>
        <w:tc>
          <w:tcPr>
            <w:tcW w:w="1559"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5. Atención de Emergencias</w:t>
            </w:r>
          </w:p>
        </w:tc>
        <w:tc>
          <w:tcPr>
            <w:tcW w:w="993"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3.5.4.1</w:t>
            </w:r>
          </w:p>
        </w:tc>
        <w:tc>
          <w:tcPr>
            <w:tcW w:w="1134"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3.5.4.1.3</w:t>
            </w:r>
          </w:p>
        </w:tc>
        <w:tc>
          <w:tcPr>
            <w:tcW w:w="3260"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Monto estimado con base en el promedio mensual de gasto de 333.3333 *12 = 4.000.000</w:t>
            </w:r>
          </w:p>
        </w:tc>
        <w:tc>
          <w:tcPr>
            <w:tcW w:w="3191"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Repuestos y Accesorios para equipos de cómputo y radiocomunicación del CBCR, así como repuestos para la relación de radios del INS</w:t>
            </w:r>
          </w:p>
        </w:tc>
      </w:tr>
      <w:tr w:rsidR="009F0A30" w:rsidRPr="00946452" w:rsidTr="001425C4">
        <w:trPr>
          <w:trHeight w:val="819"/>
          <w:jc w:val="center"/>
        </w:trPr>
        <w:tc>
          <w:tcPr>
            <w:cnfStyle w:val="001000000000" w:firstRow="0" w:lastRow="0" w:firstColumn="1" w:lastColumn="0" w:oddVBand="0" w:evenVBand="0" w:oddHBand="0" w:evenHBand="0" w:firstRowFirstColumn="0" w:firstRowLastColumn="0" w:lastRowFirstColumn="0" w:lastRowLastColumn="0"/>
            <w:tcW w:w="1526" w:type="dxa"/>
            <w:noWrap/>
            <w:vAlign w:val="center"/>
            <w:hideMark/>
          </w:tcPr>
          <w:p w:rsidR="009F0A30" w:rsidRPr="00946452" w:rsidRDefault="009F0A30" w:rsidP="00176CD4">
            <w:pPr>
              <w:jc w:val="center"/>
              <w:rPr>
                <w:rFonts w:ascii="Arial" w:eastAsia="Times New Roman" w:hAnsi="Arial" w:cs="Arial"/>
                <w:color w:val="000000"/>
                <w:sz w:val="20"/>
                <w:szCs w:val="20"/>
                <w:lang w:eastAsia="es-CR"/>
              </w:rPr>
            </w:pPr>
            <w:r w:rsidRPr="00946452">
              <w:rPr>
                <w:rFonts w:ascii="Arial" w:eastAsia="Times New Roman" w:hAnsi="Arial" w:cs="Arial"/>
                <w:color w:val="000000"/>
                <w:sz w:val="20"/>
                <w:szCs w:val="20"/>
                <w:lang w:eastAsia="es-CR"/>
              </w:rPr>
              <w:t>2.04.02 Repuestos y Accesorios</w:t>
            </w:r>
          </w:p>
        </w:tc>
        <w:tc>
          <w:tcPr>
            <w:tcW w:w="155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25.000,00</w:t>
            </w:r>
          </w:p>
        </w:tc>
        <w:tc>
          <w:tcPr>
            <w:tcW w:w="1559"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 Prevención de emergencias</w:t>
            </w:r>
          </w:p>
        </w:tc>
        <w:tc>
          <w:tcPr>
            <w:tcW w:w="993"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3.6.4.9</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3.6.4.9.1</w:t>
            </w:r>
          </w:p>
        </w:tc>
        <w:tc>
          <w:tcPr>
            <w:tcW w:w="3260"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1 Kit de Puntas para Taladro Dedal 12V con un valor de 24.562 colones.</w:t>
            </w:r>
          </w:p>
        </w:tc>
        <w:tc>
          <w:tcPr>
            <w:tcW w:w="3191"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Equipo para ser utilizado en el servicio de inspección eléctrica en edificaciones existentes.</w:t>
            </w:r>
          </w:p>
        </w:tc>
      </w:tr>
      <w:tr w:rsidR="009F0A30" w:rsidRPr="00946452" w:rsidTr="001425C4">
        <w:trPr>
          <w:cnfStyle w:val="000000100000" w:firstRow="0" w:lastRow="0" w:firstColumn="0" w:lastColumn="0" w:oddVBand="0" w:evenVBand="0" w:oddHBand="1" w:evenHBand="0" w:firstRowFirstColumn="0" w:firstRowLastColumn="0" w:lastRowFirstColumn="0" w:lastRowLastColumn="0"/>
          <w:trHeight w:val="1063"/>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noWrap/>
            <w:vAlign w:val="center"/>
            <w:hideMark/>
          </w:tcPr>
          <w:p w:rsidR="009F0A30" w:rsidRPr="00946452" w:rsidRDefault="009F0A30" w:rsidP="00176CD4">
            <w:pPr>
              <w:jc w:val="center"/>
              <w:rPr>
                <w:rFonts w:ascii="Arial" w:eastAsia="Times New Roman" w:hAnsi="Arial" w:cs="Arial"/>
                <w:color w:val="000000"/>
                <w:sz w:val="20"/>
                <w:szCs w:val="20"/>
                <w:lang w:eastAsia="es-CR"/>
              </w:rPr>
            </w:pPr>
            <w:r w:rsidRPr="00946452">
              <w:rPr>
                <w:rFonts w:ascii="Arial" w:eastAsia="Times New Roman" w:hAnsi="Arial" w:cs="Arial"/>
                <w:color w:val="000000"/>
                <w:sz w:val="20"/>
                <w:szCs w:val="20"/>
                <w:lang w:eastAsia="es-CR"/>
              </w:rPr>
              <w:t>2.04.02 Repuestos y Accesorios</w:t>
            </w:r>
          </w:p>
        </w:tc>
        <w:tc>
          <w:tcPr>
            <w:tcW w:w="1559"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1.098.000,00</w:t>
            </w:r>
          </w:p>
        </w:tc>
        <w:tc>
          <w:tcPr>
            <w:tcW w:w="1559"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 Prevención de emergencias</w:t>
            </w:r>
          </w:p>
        </w:tc>
        <w:tc>
          <w:tcPr>
            <w:tcW w:w="993"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3.6.4.6</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3.6.4.6.1</w:t>
            </w:r>
          </w:p>
        </w:tc>
        <w:tc>
          <w:tcPr>
            <w:tcW w:w="3260"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Tapa 2 1/2" con manómetro de 300 psi 6 Unidades por ₵183.150 colones c/u Akron Brass</w:t>
            </w:r>
          </w:p>
        </w:tc>
        <w:tc>
          <w:tcPr>
            <w:tcW w:w="3191"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Equipo para realizar pruebas de sistemas contra incendios en edificios.</w:t>
            </w:r>
          </w:p>
        </w:tc>
      </w:tr>
      <w:tr w:rsidR="009F0A30" w:rsidRPr="00946452" w:rsidTr="001425C4">
        <w:trPr>
          <w:trHeight w:val="1283"/>
          <w:jc w:val="center"/>
        </w:trPr>
        <w:tc>
          <w:tcPr>
            <w:cnfStyle w:val="001000000000" w:firstRow="0" w:lastRow="0" w:firstColumn="1" w:lastColumn="0" w:oddVBand="0" w:evenVBand="0" w:oddHBand="0" w:evenHBand="0" w:firstRowFirstColumn="0" w:firstRowLastColumn="0" w:lastRowFirstColumn="0" w:lastRowLastColumn="0"/>
            <w:tcW w:w="1526" w:type="dxa"/>
            <w:noWrap/>
            <w:vAlign w:val="center"/>
            <w:hideMark/>
          </w:tcPr>
          <w:p w:rsidR="009F0A30" w:rsidRPr="00946452" w:rsidRDefault="009F0A30" w:rsidP="00176CD4">
            <w:pPr>
              <w:jc w:val="center"/>
              <w:rPr>
                <w:rFonts w:ascii="Arial" w:eastAsia="Times New Roman" w:hAnsi="Arial" w:cs="Arial"/>
                <w:color w:val="000000"/>
                <w:sz w:val="20"/>
                <w:szCs w:val="20"/>
                <w:lang w:eastAsia="es-CR"/>
              </w:rPr>
            </w:pPr>
            <w:r w:rsidRPr="00946452">
              <w:rPr>
                <w:rFonts w:ascii="Arial" w:eastAsia="Times New Roman" w:hAnsi="Arial" w:cs="Arial"/>
                <w:color w:val="000000"/>
                <w:sz w:val="20"/>
                <w:szCs w:val="20"/>
                <w:lang w:eastAsia="es-CR"/>
              </w:rPr>
              <w:t>2.04.02 Repuestos y Accesorios</w:t>
            </w:r>
          </w:p>
        </w:tc>
        <w:tc>
          <w:tcPr>
            <w:tcW w:w="155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310.000,00</w:t>
            </w:r>
          </w:p>
        </w:tc>
        <w:tc>
          <w:tcPr>
            <w:tcW w:w="1559"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 Prevención de emergencias</w:t>
            </w:r>
          </w:p>
        </w:tc>
        <w:tc>
          <w:tcPr>
            <w:tcW w:w="993"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3.6.4.6</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3.6.4.6.1</w:t>
            </w:r>
          </w:p>
        </w:tc>
        <w:tc>
          <w:tcPr>
            <w:tcW w:w="3260"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Tubo 2 1/2" 2 Unidades ₵155.000 colones c/u Con Manómetro Akron Brass</w:t>
            </w:r>
          </w:p>
        </w:tc>
        <w:tc>
          <w:tcPr>
            <w:tcW w:w="3191"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Equipo para realizar pruebas de sistemas contra incendios en edificios.</w:t>
            </w:r>
          </w:p>
        </w:tc>
      </w:tr>
      <w:tr w:rsidR="009F0A30" w:rsidRPr="00946452" w:rsidTr="001425C4">
        <w:trPr>
          <w:cnfStyle w:val="000000100000" w:firstRow="0" w:lastRow="0" w:firstColumn="0" w:lastColumn="0" w:oddVBand="0" w:evenVBand="0" w:oddHBand="1" w:evenHBand="0" w:firstRowFirstColumn="0" w:firstRowLastColumn="0" w:lastRowFirstColumn="0" w:lastRowLastColumn="0"/>
          <w:trHeight w:val="795"/>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noWrap/>
            <w:vAlign w:val="center"/>
            <w:hideMark/>
          </w:tcPr>
          <w:p w:rsidR="009F0A30" w:rsidRPr="00946452" w:rsidRDefault="009F0A30" w:rsidP="00176CD4">
            <w:pPr>
              <w:jc w:val="center"/>
              <w:rPr>
                <w:rFonts w:ascii="Arial" w:eastAsia="Times New Roman" w:hAnsi="Arial" w:cs="Arial"/>
                <w:color w:val="000000"/>
                <w:sz w:val="20"/>
                <w:szCs w:val="20"/>
                <w:lang w:eastAsia="es-CR"/>
              </w:rPr>
            </w:pPr>
            <w:r w:rsidRPr="00946452">
              <w:rPr>
                <w:rFonts w:ascii="Arial" w:eastAsia="Times New Roman" w:hAnsi="Arial" w:cs="Arial"/>
                <w:color w:val="000000"/>
                <w:sz w:val="20"/>
                <w:szCs w:val="20"/>
                <w:lang w:eastAsia="es-CR"/>
              </w:rPr>
              <w:t>2.04.02 Repuestos y Accesorios</w:t>
            </w:r>
          </w:p>
        </w:tc>
        <w:tc>
          <w:tcPr>
            <w:tcW w:w="1559"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1.831.000,00</w:t>
            </w:r>
          </w:p>
        </w:tc>
        <w:tc>
          <w:tcPr>
            <w:tcW w:w="1559"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 Prevención de emergencias</w:t>
            </w:r>
          </w:p>
        </w:tc>
        <w:tc>
          <w:tcPr>
            <w:tcW w:w="993"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3.6.4.6</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3.6.4.6.1</w:t>
            </w:r>
          </w:p>
        </w:tc>
        <w:tc>
          <w:tcPr>
            <w:tcW w:w="3260"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10  Codos de  Modelo 631 Akron x ₵183.150 colones c/u</w:t>
            </w:r>
          </w:p>
        </w:tc>
        <w:tc>
          <w:tcPr>
            <w:tcW w:w="3191"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Equipo para realizar pruebas de sistemas contra incendios en edificios.</w:t>
            </w:r>
          </w:p>
        </w:tc>
      </w:tr>
      <w:tr w:rsidR="009F0A30" w:rsidRPr="00946452" w:rsidTr="001425C4">
        <w:trPr>
          <w:trHeight w:val="1125"/>
          <w:jc w:val="center"/>
        </w:trPr>
        <w:tc>
          <w:tcPr>
            <w:cnfStyle w:val="001000000000" w:firstRow="0" w:lastRow="0" w:firstColumn="1" w:lastColumn="0" w:oddVBand="0" w:evenVBand="0" w:oddHBand="0" w:evenHBand="0" w:firstRowFirstColumn="0" w:firstRowLastColumn="0" w:lastRowFirstColumn="0" w:lastRowLastColumn="0"/>
            <w:tcW w:w="1526" w:type="dxa"/>
            <w:noWrap/>
            <w:vAlign w:val="center"/>
            <w:hideMark/>
          </w:tcPr>
          <w:p w:rsidR="009F0A30" w:rsidRPr="00946452" w:rsidRDefault="009F0A30" w:rsidP="00176CD4">
            <w:pPr>
              <w:jc w:val="center"/>
              <w:rPr>
                <w:rFonts w:ascii="Arial" w:eastAsia="Times New Roman" w:hAnsi="Arial" w:cs="Arial"/>
                <w:color w:val="000000"/>
                <w:sz w:val="20"/>
                <w:szCs w:val="20"/>
                <w:lang w:eastAsia="es-CR"/>
              </w:rPr>
            </w:pPr>
            <w:r w:rsidRPr="00946452">
              <w:rPr>
                <w:rFonts w:ascii="Arial" w:eastAsia="Times New Roman" w:hAnsi="Arial" w:cs="Arial"/>
                <w:color w:val="000000"/>
                <w:sz w:val="20"/>
                <w:szCs w:val="20"/>
                <w:lang w:eastAsia="es-CR"/>
              </w:rPr>
              <w:t>2.04.02 Repuestos y Accesorios</w:t>
            </w:r>
          </w:p>
        </w:tc>
        <w:tc>
          <w:tcPr>
            <w:tcW w:w="155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2.280.000,00</w:t>
            </w:r>
          </w:p>
        </w:tc>
        <w:tc>
          <w:tcPr>
            <w:tcW w:w="1559"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 Prevención de emergencias</w:t>
            </w:r>
          </w:p>
        </w:tc>
        <w:tc>
          <w:tcPr>
            <w:tcW w:w="993"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3.6.4.6</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3.6.4.6.1</w:t>
            </w:r>
          </w:p>
        </w:tc>
        <w:tc>
          <w:tcPr>
            <w:tcW w:w="3260"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6  Juego de boquillas 2" - 1  3/8, Akron 2499  a ₵380.600 colones c/u</w:t>
            </w:r>
          </w:p>
        </w:tc>
        <w:tc>
          <w:tcPr>
            <w:tcW w:w="3191"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Equipo para realizar pruebas de sistemas contra incendios en edificios.</w:t>
            </w:r>
          </w:p>
        </w:tc>
      </w:tr>
    </w:tbl>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525"/>
        <w:gridCol w:w="1559"/>
        <w:gridCol w:w="1559"/>
        <w:gridCol w:w="993"/>
        <w:gridCol w:w="1134"/>
        <w:gridCol w:w="3261"/>
        <w:gridCol w:w="3191"/>
      </w:tblGrid>
      <w:tr w:rsidR="009F0A30" w:rsidRPr="00946452"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946452"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946452" w:rsidTr="001425C4">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1525" w:type="dxa"/>
            <w:vMerge w:val="restart"/>
            <w:tcBorders>
              <w:top w:val="none" w:sz="0" w:space="0" w:color="auto"/>
              <w:left w:val="none" w:sz="0" w:space="0" w:color="auto"/>
              <w:bottom w:val="none" w:sz="0" w:space="0" w:color="auto"/>
            </w:tcBorders>
            <w:hideMark/>
          </w:tcPr>
          <w:p w:rsidR="009F0A30" w:rsidRPr="00946452" w:rsidRDefault="009F0A30" w:rsidP="00176CD4">
            <w:pPr>
              <w:jc w:val="center"/>
              <w:rPr>
                <w:rFonts w:ascii="Calibri" w:eastAsia="Times New Roman" w:hAnsi="Calibri" w:cs="Times New Roman"/>
                <w:lang w:eastAsia="es-CR"/>
              </w:rPr>
            </w:pPr>
            <w:r w:rsidRPr="00946452">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9464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46452">
              <w:rPr>
                <w:rFonts w:ascii="Calibri" w:eastAsia="Times New Roman" w:hAnsi="Calibri" w:cs="Times New Roman"/>
                <w:b/>
                <w:bCs/>
                <w:lang w:eastAsia="es-CR"/>
              </w:rPr>
              <w:t>Monto</w:t>
            </w:r>
          </w:p>
        </w:tc>
        <w:tc>
          <w:tcPr>
            <w:tcW w:w="3686" w:type="dxa"/>
            <w:gridSpan w:val="3"/>
            <w:tcBorders>
              <w:top w:val="none" w:sz="0" w:space="0" w:color="auto"/>
              <w:bottom w:val="none" w:sz="0" w:space="0" w:color="auto"/>
            </w:tcBorders>
            <w:noWrap/>
            <w:vAlign w:val="center"/>
            <w:hideMark/>
          </w:tcPr>
          <w:p w:rsidR="009F0A30" w:rsidRPr="009464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46452">
              <w:rPr>
                <w:rFonts w:ascii="Calibri" w:eastAsia="Times New Roman" w:hAnsi="Calibri" w:cs="Times New Roman"/>
                <w:b/>
                <w:bCs/>
                <w:lang w:eastAsia="es-CR"/>
              </w:rPr>
              <w:t>Vinculación PAO</w:t>
            </w:r>
          </w:p>
        </w:tc>
        <w:tc>
          <w:tcPr>
            <w:tcW w:w="3261" w:type="dxa"/>
            <w:vMerge w:val="restart"/>
            <w:tcBorders>
              <w:top w:val="none" w:sz="0" w:space="0" w:color="auto"/>
              <w:bottom w:val="none" w:sz="0" w:space="0" w:color="auto"/>
            </w:tcBorders>
            <w:vAlign w:val="center"/>
            <w:hideMark/>
          </w:tcPr>
          <w:p w:rsidR="009F0A30" w:rsidRPr="009464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46452">
              <w:rPr>
                <w:rFonts w:ascii="Calibri" w:eastAsia="Times New Roman" w:hAnsi="Calibri" w:cs="Times New Roman"/>
                <w:b/>
                <w:bCs/>
                <w:lang w:eastAsia="es-CR"/>
              </w:rPr>
              <w:t>Cálculo</w:t>
            </w:r>
          </w:p>
        </w:tc>
        <w:tc>
          <w:tcPr>
            <w:tcW w:w="3191" w:type="dxa"/>
            <w:vMerge w:val="restart"/>
            <w:tcBorders>
              <w:top w:val="none" w:sz="0" w:space="0" w:color="auto"/>
              <w:bottom w:val="none" w:sz="0" w:space="0" w:color="auto"/>
              <w:right w:val="none" w:sz="0" w:space="0" w:color="auto"/>
            </w:tcBorders>
            <w:noWrap/>
            <w:vAlign w:val="center"/>
            <w:hideMark/>
          </w:tcPr>
          <w:p w:rsidR="009F0A30" w:rsidRPr="009464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46452">
              <w:rPr>
                <w:rFonts w:ascii="Calibri" w:eastAsia="Times New Roman" w:hAnsi="Calibri" w:cs="Times New Roman"/>
                <w:b/>
                <w:bCs/>
                <w:lang w:eastAsia="es-CR"/>
              </w:rPr>
              <w:t>Justificación</w:t>
            </w:r>
          </w:p>
        </w:tc>
      </w:tr>
      <w:tr w:rsidR="009F0A30" w:rsidRPr="00946452" w:rsidTr="001425C4">
        <w:trPr>
          <w:trHeight w:val="352"/>
          <w:jc w:val="center"/>
        </w:trPr>
        <w:tc>
          <w:tcPr>
            <w:cnfStyle w:val="001000000000" w:firstRow="0" w:lastRow="0" w:firstColumn="1" w:lastColumn="0" w:oddVBand="0" w:evenVBand="0" w:oddHBand="0" w:evenHBand="0" w:firstRowFirstColumn="0" w:firstRowLastColumn="0" w:lastRowFirstColumn="0" w:lastRowLastColumn="0"/>
            <w:tcW w:w="1525" w:type="dxa"/>
            <w:vMerge/>
          </w:tcPr>
          <w:p w:rsidR="009F0A30" w:rsidRPr="00946452" w:rsidRDefault="009F0A30" w:rsidP="00176CD4">
            <w:pPr>
              <w:jc w:val="center"/>
              <w:rPr>
                <w:rFonts w:ascii="Calibri" w:eastAsia="Times New Roman" w:hAnsi="Calibri" w:cs="Times New Roman"/>
                <w:lang w:eastAsia="es-CR"/>
              </w:rPr>
            </w:pPr>
          </w:p>
        </w:tc>
        <w:tc>
          <w:tcPr>
            <w:tcW w:w="1559" w:type="dxa"/>
            <w:vMerge/>
            <w:noWrap/>
          </w:tcPr>
          <w:p w:rsidR="009F0A30" w:rsidRPr="009464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46452">
              <w:rPr>
                <w:rFonts w:ascii="Calibri" w:eastAsia="Times New Roman" w:hAnsi="Calibri" w:cs="Times New Roman"/>
                <w:b/>
                <w:bCs/>
                <w:lang w:eastAsia="es-CR"/>
              </w:rPr>
              <w:t>Objetivo</w:t>
            </w:r>
          </w:p>
        </w:tc>
        <w:tc>
          <w:tcPr>
            <w:tcW w:w="993"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46452">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46452">
              <w:rPr>
                <w:rFonts w:ascii="Calibri" w:eastAsia="Times New Roman" w:hAnsi="Calibri" w:cs="Times New Roman"/>
                <w:b/>
                <w:bCs/>
                <w:lang w:eastAsia="es-CR"/>
              </w:rPr>
              <w:t>Acción</w:t>
            </w:r>
          </w:p>
        </w:tc>
        <w:tc>
          <w:tcPr>
            <w:tcW w:w="3261" w:type="dxa"/>
            <w:vMerge/>
          </w:tcPr>
          <w:p w:rsidR="009F0A30" w:rsidRPr="009464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191" w:type="dxa"/>
            <w:vMerge/>
            <w:noWrap/>
          </w:tcPr>
          <w:p w:rsidR="009F0A30" w:rsidRPr="009464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946452" w:rsidTr="001425C4">
        <w:trPr>
          <w:cnfStyle w:val="000000100000" w:firstRow="0" w:lastRow="0" w:firstColumn="0" w:lastColumn="0" w:oddVBand="0" w:evenVBand="0" w:oddHBand="1" w:evenHBand="0" w:firstRowFirstColumn="0" w:firstRowLastColumn="0" w:lastRowFirstColumn="0" w:lastRowLastColumn="0"/>
          <w:trHeight w:val="1195"/>
          <w:jc w:val="center"/>
        </w:trPr>
        <w:tc>
          <w:tcPr>
            <w:cnfStyle w:val="001000000000" w:firstRow="0" w:lastRow="0" w:firstColumn="1" w:lastColumn="0" w:oddVBand="0" w:evenVBand="0" w:oddHBand="0" w:evenHBand="0" w:firstRowFirstColumn="0" w:firstRowLastColumn="0" w:lastRowFirstColumn="0" w:lastRowLastColumn="0"/>
            <w:tcW w:w="1525" w:type="dxa"/>
            <w:tcBorders>
              <w:top w:val="none" w:sz="0" w:space="0" w:color="auto"/>
              <w:left w:val="none" w:sz="0" w:space="0" w:color="auto"/>
              <w:bottom w:val="none" w:sz="0" w:space="0" w:color="auto"/>
            </w:tcBorders>
            <w:vAlign w:val="center"/>
            <w:hideMark/>
          </w:tcPr>
          <w:p w:rsidR="009F0A30" w:rsidRPr="00946452" w:rsidRDefault="009F0A30" w:rsidP="00176CD4">
            <w:pPr>
              <w:jc w:val="center"/>
              <w:rPr>
                <w:rFonts w:ascii="Arial" w:eastAsia="Times New Roman" w:hAnsi="Arial" w:cs="Arial"/>
                <w:color w:val="000000"/>
                <w:sz w:val="20"/>
                <w:szCs w:val="20"/>
                <w:lang w:eastAsia="es-CR"/>
              </w:rPr>
            </w:pPr>
            <w:r w:rsidRPr="00946452">
              <w:rPr>
                <w:rFonts w:ascii="Arial" w:eastAsia="Times New Roman" w:hAnsi="Arial" w:cs="Arial"/>
                <w:color w:val="000000"/>
                <w:sz w:val="20"/>
                <w:szCs w:val="20"/>
                <w:lang w:eastAsia="es-CR"/>
              </w:rPr>
              <w:t>2.04.02 Repuestos y Accesorios</w:t>
            </w:r>
          </w:p>
        </w:tc>
        <w:tc>
          <w:tcPr>
            <w:tcW w:w="1559"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4.000.000,00</w:t>
            </w:r>
          </w:p>
        </w:tc>
        <w:tc>
          <w:tcPr>
            <w:tcW w:w="1559"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5. Atención de Emergencias</w:t>
            </w:r>
          </w:p>
        </w:tc>
        <w:tc>
          <w:tcPr>
            <w:tcW w:w="993"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3.5.4.1</w:t>
            </w:r>
          </w:p>
        </w:tc>
        <w:tc>
          <w:tcPr>
            <w:tcW w:w="1134"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3.5.4.1.3</w:t>
            </w:r>
          </w:p>
        </w:tc>
        <w:tc>
          <w:tcPr>
            <w:tcW w:w="3261"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Monto estimado con base en el promedio mensual de gasto de 333.3333 *12 = 4.000.000</w:t>
            </w:r>
          </w:p>
        </w:tc>
        <w:tc>
          <w:tcPr>
            <w:tcW w:w="3191"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Repuestos y Accesorios para equipos de cómputo y radiocomunicación del CBCR, así como repuestos para la reparación de radios del INS</w:t>
            </w:r>
          </w:p>
        </w:tc>
      </w:tr>
      <w:tr w:rsidR="009F0A30" w:rsidRPr="00946452" w:rsidTr="001425C4">
        <w:trPr>
          <w:trHeight w:val="829"/>
          <w:jc w:val="center"/>
        </w:trPr>
        <w:tc>
          <w:tcPr>
            <w:cnfStyle w:val="001000000000" w:firstRow="0" w:lastRow="0" w:firstColumn="1" w:lastColumn="0" w:oddVBand="0" w:evenVBand="0" w:oddHBand="0" w:evenHBand="0" w:firstRowFirstColumn="0" w:firstRowLastColumn="0" w:lastRowFirstColumn="0" w:lastRowLastColumn="0"/>
            <w:tcW w:w="1525" w:type="dxa"/>
            <w:noWrap/>
            <w:vAlign w:val="center"/>
            <w:hideMark/>
          </w:tcPr>
          <w:p w:rsidR="009F0A30" w:rsidRPr="00946452" w:rsidRDefault="009F0A30" w:rsidP="00176CD4">
            <w:pPr>
              <w:jc w:val="center"/>
              <w:rPr>
                <w:rFonts w:ascii="Arial" w:eastAsia="Times New Roman" w:hAnsi="Arial" w:cs="Arial"/>
                <w:color w:val="000000"/>
                <w:sz w:val="20"/>
                <w:szCs w:val="20"/>
                <w:lang w:eastAsia="es-CR"/>
              </w:rPr>
            </w:pPr>
            <w:r w:rsidRPr="00946452">
              <w:rPr>
                <w:rFonts w:ascii="Arial" w:eastAsia="Times New Roman" w:hAnsi="Arial" w:cs="Arial"/>
                <w:color w:val="000000"/>
                <w:sz w:val="20"/>
                <w:szCs w:val="20"/>
                <w:lang w:eastAsia="es-CR"/>
              </w:rPr>
              <w:t>2.04.02 Repuestos y Accesorios</w:t>
            </w:r>
          </w:p>
        </w:tc>
        <w:tc>
          <w:tcPr>
            <w:tcW w:w="155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249.000,00</w:t>
            </w:r>
          </w:p>
        </w:tc>
        <w:tc>
          <w:tcPr>
            <w:tcW w:w="1559"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 Prevención de emergencias</w:t>
            </w:r>
          </w:p>
        </w:tc>
        <w:tc>
          <w:tcPr>
            <w:tcW w:w="993"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3.6.4.6</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3.6.4.6.1</w:t>
            </w:r>
          </w:p>
        </w:tc>
        <w:tc>
          <w:tcPr>
            <w:tcW w:w="3261"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Boquilla 7/8";  1499 Akron 3 unidades x ₵83.050 colones c/u</w:t>
            </w:r>
          </w:p>
        </w:tc>
        <w:tc>
          <w:tcPr>
            <w:tcW w:w="3191"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Equipo para realizar pruebas de sistemas contra incendios en edificios</w:t>
            </w:r>
          </w:p>
        </w:tc>
      </w:tr>
      <w:tr w:rsidR="009F0A30" w:rsidRPr="00946452" w:rsidTr="001425C4">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1525" w:type="dxa"/>
            <w:tcBorders>
              <w:top w:val="none" w:sz="0" w:space="0" w:color="auto"/>
              <w:left w:val="none" w:sz="0" w:space="0" w:color="auto"/>
              <w:bottom w:val="none" w:sz="0" w:space="0" w:color="auto"/>
            </w:tcBorders>
            <w:noWrap/>
            <w:vAlign w:val="center"/>
            <w:hideMark/>
          </w:tcPr>
          <w:p w:rsidR="009F0A30" w:rsidRPr="00946452" w:rsidRDefault="009F0A30" w:rsidP="00176CD4">
            <w:pPr>
              <w:jc w:val="center"/>
              <w:rPr>
                <w:rFonts w:ascii="Arial" w:eastAsia="Times New Roman" w:hAnsi="Arial" w:cs="Arial"/>
                <w:color w:val="000000"/>
                <w:sz w:val="20"/>
                <w:szCs w:val="20"/>
                <w:lang w:eastAsia="es-CR"/>
              </w:rPr>
            </w:pPr>
            <w:r w:rsidRPr="00946452">
              <w:rPr>
                <w:rFonts w:ascii="Arial" w:eastAsia="Times New Roman" w:hAnsi="Arial" w:cs="Arial"/>
                <w:color w:val="000000"/>
                <w:sz w:val="20"/>
                <w:szCs w:val="20"/>
                <w:lang w:eastAsia="es-CR"/>
              </w:rPr>
              <w:t>2.04.02 Repuestos y Accesorios</w:t>
            </w:r>
          </w:p>
        </w:tc>
        <w:tc>
          <w:tcPr>
            <w:tcW w:w="1559"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81.000,00</w:t>
            </w:r>
          </w:p>
        </w:tc>
        <w:tc>
          <w:tcPr>
            <w:tcW w:w="1559"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 Prevención de emergencias</w:t>
            </w:r>
          </w:p>
        </w:tc>
        <w:tc>
          <w:tcPr>
            <w:tcW w:w="993"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3.6.4.6</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3.6.4.6.1</w:t>
            </w:r>
          </w:p>
        </w:tc>
        <w:tc>
          <w:tcPr>
            <w:tcW w:w="3261"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Reducción de 2 1/2" a 1 1/2"    3  Unidades x ₵27.000 colones c/u</w:t>
            </w:r>
          </w:p>
        </w:tc>
        <w:tc>
          <w:tcPr>
            <w:tcW w:w="3191"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Equipo para realizar pruebas de sistemas contra incendios en edificios</w:t>
            </w:r>
          </w:p>
        </w:tc>
      </w:tr>
      <w:tr w:rsidR="009F0A30" w:rsidRPr="00946452" w:rsidTr="001425C4">
        <w:trPr>
          <w:trHeight w:val="838"/>
          <w:jc w:val="center"/>
        </w:trPr>
        <w:tc>
          <w:tcPr>
            <w:cnfStyle w:val="001000000000" w:firstRow="0" w:lastRow="0" w:firstColumn="1" w:lastColumn="0" w:oddVBand="0" w:evenVBand="0" w:oddHBand="0" w:evenHBand="0" w:firstRowFirstColumn="0" w:firstRowLastColumn="0" w:lastRowFirstColumn="0" w:lastRowLastColumn="0"/>
            <w:tcW w:w="1525" w:type="dxa"/>
            <w:noWrap/>
            <w:vAlign w:val="center"/>
            <w:hideMark/>
          </w:tcPr>
          <w:p w:rsidR="009F0A30" w:rsidRPr="00946452" w:rsidRDefault="009F0A30" w:rsidP="00176CD4">
            <w:pPr>
              <w:jc w:val="center"/>
              <w:rPr>
                <w:rFonts w:ascii="Arial" w:eastAsia="Times New Roman" w:hAnsi="Arial" w:cs="Arial"/>
                <w:color w:val="000000"/>
                <w:sz w:val="20"/>
                <w:szCs w:val="20"/>
                <w:lang w:eastAsia="es-CR"/>
              </w:rPr>
            </w:pPr>
            <w:r w:rsidRPr="00946452">
              <w:rPr>
                <w:rFonts w:ascii="Arial" w:eastAsia="Times New Roman" w:hAnsi="Arial" w:cs="Arial"/>
                <w:color w:val="000000"/>
                <w:sz w:val="20"/>
                <w:szCs w:val="20"/>
                <w:lang w:eastAsia="es-CR"/>
              </w:rPr>
              <w:t>2.04.02 Repuestos y Accesorios</w:t>
            </w:r>
          </w:p>
        </w:tc>
        <w:tc>
          <w:tcPr>
            <w:tcW w:w="155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906.000,00</w:t>
            </w:r>
          </w:p>
        </w:tc>
        <w:tc>
          <w:tcPr>
            <w:tcW w:w="1559"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 Prevención de emergencias</w:t>
            </w:r>
          </w:p>
        </w:tc>
        <w:tc>
          <w:tcPr>
            <w:tcW w:w="993"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3.6.4.6</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3.6.4.6.1</w:t>
            </w:r>
          </w:p>
        </w:tc>
        <w:tc>
          <w:tcPr>
            <w:tcW w:w="3261"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 xml:space="preserve"> Y griegas 2 1/2" a 1 1/2"   3  Unidades x ₵302.500 colones c/u</w:t>
            </w:r>
          </w:p>
        </w:tc>
        <w:tc>
          <w:tcPr>
            <w:tcW w:w="3191"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Equipo para realizar pruebas de sistemas contra incendios en edificios</w:t>
            </w:r>
          </w:p>
        </w:tc>
      </w:tr>
      <w:tr w:rsidR="009F0A30" w:rsidRPr="00946452" w:rsidTr="001425C4">
        <w:trPr>
          <w:cnfStyle w:val="000000100000" w:firstRow="0" w:lastRow="0" w:firstColumn="0" w:lastColumn="0" w:oddVBand="0" w:evenVBand="0" w:oddHBand="1" w:evenHBand="0" w:firstRowFirstColumn="0" w:firstRowLastColumn="0" w:lastRowFirstColumn="0" w:lastRowLastColumn="0"/>
          <w:trHeight w:val="1275"/>
          <w:jc w:val="center"/>
        </w:trPr>
        <w:tc>
          <w:tcPr>
            <w:cnfStyle w:val="001000000000" w:firstRow="0" w:lastRow="0" w:firstColumn="1" w:lastColumn="0" w:oddVBand="0" w:evenVBand="0" w:oddHBand="0" w:evenHBand="0" w:firstRowFirstColumn="0" w:firstRowLastColumn="0" w:lastRowFirstColumn="0" w:lastRowLastColumn="0"/>
            <w:tcW w:w="1525" w:type="dxa"/>
            <w:tcBorders>
              <w:top w:val="none" w:sz="0" w:space="0" w:color="auto"/>
              <w:left w:val="none" w:sz="0" w:space="0" w:color="auto"/>
              <w:bottom w:val="none" w:sz="0" w:space="0" w:color="auto"/>
            </w:tcBorders>
            <w:noWrap/>
            <w:vAlign w:val="center"/>
            <w:hideMark/>
          </w:tcPr>
          <w:p w:rsidR="009F0A30" w:rsidRPr="00946452" w:rsidRDefault="009F0A30" w:rsidP="00176CD4">
            <w:pPr>
              <w:jc w:val="center"/>
              <w:rPr>
                <w:rFonts w:ascii="Arial" w:eastAsia="Times New Roman" w:hAnsi="Arial" w:cs="Arial"/>
                <w:color w:val="000000"/>
                <w:sz w:val="20"/>
                <w:szCs w:val="20"/>
                <w:lang w:eastAsia="es-CR"/>
              </w:rPr>
            </w:pPr>
            <w:r w:rsidRPr="00946452">
              <w:rPr>
                <w:rFonts w:ascii="Arial" w:eastAsia="Times New Roman" w:hAnsi="Arial" w:cs="Arial"/>
                <w:color w:val="000000"/>
                <w:sz w:val="20"/>
                <w:szCs w:val="20"/>
                <w:lang w:eastAsia="es-CR"/>
              </w:rPr>
              <w:t>2.04.02 Repuestos y Accesorios</w:t>
            </w:r>
          </w:p>
        </w:tc>
        <w:tc>
          <w:tcPr>
            <w:tcW w:w="1559"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90.000,00</w:t>
            </w:r>
          </w:p>
        </w:tc>
        <w:tc>
          <w:tcPr>
            <w:tcW w:w="1559"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 Prevención de emergencias</w:t>
            </w:r>
          </w:p>
        </w:tc>
        <w:tc>
          <w:tcPr>
            <w:tcW w:w="993"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3.6.4.6</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3.6.4.6.1</w:t>
            </w:r>
          </w:p>
        </w:tc>
        <w:tc>
          <w:tcPr>
            <w:tcW w:w="3261"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Solo Smoke Detector tester 5  Unidades x ₵18.000 colones c/u</w:t>
            </w:r>
          </w:p>
        </w:tc>
        <w:tc>
          <w:tcPr>
            <w:tcW w:w="3191"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Equipo para realizar pruebas de sistemas contra incendios en edificios</w:t>
            </w:r>
          </w:p>
        </w:tc>
      </w:tr>
      <w:tr w:rsidR="009F0A30" w:rsidRPr="00946452" w:rsidTr="001425C4">
        <w:trPr>
          <w:trHeight w:val="126"/>
          <w:jc w:val="center"/>
        </w:trPr>
        <w:tc>
          <w:tcPr>
            <w:cnfStyle w:val="001000000000" w:firstRow="0" w:lastRow="0" w:firstColumn="1" w:lastColumn="0" w:oddVBand="0" w:evenVBand="0" w:oddHBand="0" w:evenHBand="0" w:firstRowFirstColumn="0" w:firstRowLastColumn="0" w:lastRowFirstColumn="0" w:lastRowLastColumn="0"/>
            <w:tcW w:w="1525" w:type="dxa"/>
            <w:noWrap/>
            <w:vAlign w:val="center"/>
            <w:hideMark/>
          </w:tcPr>
          <w:p w:rsidR="009F0A30" w:rsidRPr="00946452" w:rsidRDefault="009F0A30" w:rsidP="00176CD4">
            <w:pPr>
              <w:jc w:val="center"/>
              <w:rPr>
                <w:rFonts w:ascii="Arial" w:eastAsia="Times New Roman" w:hAnsi="Arial" w:cs="Arial"/>
                <w:color w:val="000000"/>
                <w:sz w:val="20"/>
                <w:szCs w:val="20"/>
                <w:lang w:eastAsia="es-CR"/>
              </w:rPr>
            </w:pPr>
            <w:r w:rsidRPr="00946452">
              <w:rPr>
                <w:rFonts w:ascii="Arial" w:eastAsia="Times New Roman" w:hAnsi="Arial" w:cs="Arial"/>
                <w:color w:val="000000"/>
                <w:sz w:val="20"/>
                <w:szCs w:val="20"/>
                <w:lang w:eastAsia="es-CR"/>
              </w:rPr>
              <w:t>2.04.02 Repuestos y Accesorios</w:t>
            </w:r>
          </w:p>
        </w:tc>
        <w:tc>
          <w:tcPr>
            <w:tcW w:w="155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100.000,00</w:t>
            </w:r>
          </w:p>
        </w:tc>
        <w:tc>
          <w:tcPr>
            <w:tcW w:w="1559"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 Prevención de emergencias</w:t>
            </w:r>
          </w:p>
        </w:tc>
        <w:tc>
          <w:tcPr>
            <w:tcW w:w="993"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3.6.4.6</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3.6.4.6.1</w:t>
            </w:r>
          </w:p>
        </w:tc>
        <w:tc>
          <w:tcPr>
            <w:tcW w:w="3261"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Equipo para prueba de boquillas (diluvio) 2  Unidades x ₵50.000 colones/u</w:t>
            </w:r>
          </w:p>
        </w:tc>
        <w:tc>
          <w:tcPr>
            <w:tcW w:w="3191"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Equipo para realizar pruebas de sistemas contra incendios en edificios</w:t>
            </w:r>
          </w:p>
        </w:tc>
      </w:tr>
      <w:tr w:rsidR="009F0A30" w:rsidRPr="00946452" w:rsidTr="001425C4">
        <w:trPr>
          <w:cnfStyle w:val="000000100000" w:firstRow="0" w:lastRow="0" w:firstColumn="0" w:lastColumn="0" w:oddVBand="0" w:evenVBand="0" w:oddHBand="1" w:evenHBand="0" w:firstRowFirstColumn="0" w:firstRowLastColumn="0" w:lastRowFirstColumn="0" w:lastRowLastColumn="0"/>
          <w:trHeight w:val="1290"/>
          <w:jc w:val="center"/>
        </w:trPr>
        <w:tc>
          <w:tcPr>
            <w:cnfStyle w:val="001000000000" w:firstRow="0" w:lastRow="0" w:firstColumn="1" w:lastColumn="0" w:oddVBand="0" w:evenVBand="0" w:oddHBand="0" w:evenHBand="0" w:firstRowFirstColumn="0" w:firstRowLastColumn="0" w:lastRowFirstColumn="0" w:lastRowLastColumn="0"/>
            <w:tcW w:w="1525" w:type="dxa"/>
            <w:tcBorders>
              <w:top w:val="none" w:sz="0" w:space="0" w:color="auto"/>
              <w:left w:val="none" w:sz="0" w:space="0" w:color="auto"/>
              <w:bottom w:val="none" w:sz="0" w:space="0" w:color="auto"/>
            </w:tcBorders>
            <w:vAlign w:val="center"/>
            <w:hideMark/>
          </w:tcPr>
          <w:p w:rsidR="009F0A30" w:rsidRPr="00946452" w:rsidRDefault="009F0A30" w:rsidP="00176CD4">
            <w:pPr>
              <w:jc w:val="center"/>
              <w:rPr>
                <w:rFonts w:ascii="Arial" w:eastAsia="Times New Roman" w:hAnsi="Arial" w:cs="Arial"/>
                <w:sz w:val="20"/>
                <w:szCs w:val="20"/>
                <w:lang w:eastAsia="es-CR"/>
              </w:rPr>
            </w:pPr>
            <w:r w:rsidRPr="00946452">
              <w:rPr>
                <w:rFonts w:ascii="Arial" w:eastAsia="Times New Roman" w:hAnsi="Arial" w:cs="Arial"/>
                <w:sz w:val="20"/>
                <w:szCs w:val="20"/>
                <w:lang w:eastAsia="es-CR"/>
              </w:rPr>
              <w:t>2.99.01 Útiles y mater de ofic y de cómp</w:t>
            </w:r>
          </w:p>
        </w:tc>
        <w:tc>
          <w:tcPr>
            <w:tcW w:w="1559"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160.000,00</w:t>
            </w:r>
          </w:p>
        </w:tc>
        <w:tc>
          <w:tcPr>
            <w:tcW w:w="1559"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7. Infraestructura</w:t>
            </w:r>
          </w:p>
        </w:tc>
        <w:tc>
          <w:tcPr>
            <w:tcW w:w="993"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3.7.1.2.2</w:t>
            </w:r>
          </w:p>
        </w:tc>
        <w:tc>
          <w:tcPr>
            <w:tcW w:w="3261"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160 uds x 1,000,00</w:t>
            </w:r>
          </w:p>
        </w:tc>
        <w:tc>
          <w:tcPr>
            <w:tcW w:w="3191"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b/>
                <w:bCs/>
                <w:sz w:val="18"/>
                <w:szCs w:val="18"/>
                <w:lang w:eastAsia="es-CR"/>
              </w:rPr>
              <w:t xml:space="preserve">Crayones amarillos </w:t>
            </w:r>
            <w:r w:rsidRPr="00216A5F">
              <w:rPr>
                <w:rFonts w:ascii="Arial" w:eastAsia="Times New Roman" w:hAnsi="Arial" w:cs="Arial"/>
                <w:sz w:val="18"/>
                <w:szCs w:val="18"/>
                <w:lang w:eastAsia="es-CR"/>
              </w:rPr>
              <w:t>como insumo en las pruebas de acreditación de conductores.</w:t>
            </w:r>
          </w:p>
        </w:tc>
      </w:tr>
    </w:tbl>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526"/>
        <w:gridCol w:w="1559"/>
        <w:gridCol w:w="1559"/>
        <w:gridCol w:w="993"/>
        <w:gridCol w:w="1134"/>
        <w:gridCol w:w="3260"/>
        <w:gridCol w:w="3191"/>
      </w:tblGrid>
      <w:tr w:rsidR="009F0A30" w:rsidRPr="008E3099"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8E3099"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8E3099" w:rsidTr="001425C4">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1526" w:type="dxa"/>
            <w:vMerge w:val="restart"/>
            <w:tcBorders>
              <w:top w:val="none" w:sz="0" w:space="0" w:color="auto"/>
              <w:left w:val="none" w:sz="0" w:space="0" w:color="auto"/>
              <w:bottom w:val="none" w:sz="0" w:space="0" w:color="auto"/>
            </w:tcBorders>
            <w:hideMark/>
          </w:tcPr>
          <w:p w:rsidR="009F0A30" w:rsidRPr="008E3099" w:rsidRDefault="009F0A30" w:rsidP="00176CD4">
            <w:pPr>
              <w:jc w:val="center"/>
              <w:rPr>
                <w:rFonts w:ascii="Calibri" w:eastAsia="Times New Roman" w:hAnsi="Calibri" w:cs="Times New Roman"/>
                <w:lang w:eastAsia="es-CR"/>
              </w:rPr>
            </w:pPr>
            <w:r w:rsidRPr="008E3099">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8E309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8E3099">
              <w:rPr>
                <w:rFonts w:ascii="Calibri" w:eastAsia="Times New Roman" w:hAnsi="Calibri" w:cs="Times New Roman"/>
                <w:b/>
                <w:bCs/>
                <w:lang w:eastAsia="es-CR"/>
              </w:rPr>
              <w:t>Monto</w:t>
            </w:r>
          </w:p>
        </w:tc>
        <w:tc>
          <w:tcPr>
            <w:tcW w:w="3686" w:type="dxa"/>
            <w:gridSpan w:val="3"/>
            <w:tcBorders>
              <w:top w:val="none" w:sz="0" w:space="0" w:color="auto"/>
              <w:bottom w:val="none" w:sz="0" w:space="0" w:color="auto"/>
            </w:tcBorders>
            <w:noWrap/>
            <w:vAlign w:val="center"/>
            <w:hideMark/>
          </w:tcPr>
          <w:p w:rsidR="009F0A30" w:rsidRPr="008E309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8E3099">
              <w:rPr>
                <w:rFonts w:ascii="Calibri" w:eastAsia="Times New Roman" w:hAnsi="Calibri" w:cs="Times New Roman"/>
                <w:b/>
                <w:bCs/>
                <w:lang w:eastAsia="es-CR"/>
              </w:rPr>
              <w:t>Vinculación PAO</w:t>
            </w:r>
          </w:p>
        </w:tc>
        <w:tc>
          <w:tcPr>
            <w:tcW w:w="3260" w:type="dxa"/>
            <w:vMerge w:val="restart"/>
            <w:tcBorders>
              <w:top w:val="none" w:sz="0" w:space="0" w:color="auto"/>
              <w:bottom w:val="none" w:sz="0" w:space="0" w:color="auto"/>
            </w:tcBorders>
            <w:vAlign w:val="center"/>
            <w:hideMark/>
          </w:tcPr>
          <w:p w:rsidR="009F0A30" w:rsidRPr="008E309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8E3099">
              <w:rPr>
                <w:rFonts w:ascii="Calibri" w:eastAsia="Times New Roman" w:hAnsi="Calibri" w:cs="Times New Roman"/>
                <w:b/>
                <w:bCs/>
                <w:lang w:eastAsia="es-CR"/>
              </w:rPr>
              <w:t>Cálculo</w:t>
            </w:r>
          </w:p>
        </w:tc>
        <w:tc>
          <w:tcPr>
            <w:tcW w:w="3191" w:type="dxa"/>
            <w:vMerge w:val="restart"/>
            <w:tcBorders>
              <w:top w:val="none" w:sz="0" w:space="0" w:color="auto"/>
              <w:bottom w:val="none" w:sz="0" w:space="0" w:color="auto"/>
              <w:right w:val="none" w:sz="0" w:space="0" w:color="auto"/>
            </w:tcBorders>
            <w:noWrap/>
            <w:vAlign w:val="center"/>
            <w:hideMark/>
          </w:tcPr>
          <w:p w:rsidR="009F0A30" w:rsidRPr="008E309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8E3099">
              <w:rPr>
                <w:rFonts w:ascii="Calibri" w:eastAsia="Times New Roman" w:hAnsi="Calibri" w:cs="Times New Roman"/>
                <w:b/>
                <w:bCs/>
                <w:lang w:eastAsia="es-CR"/>
              </w:rPr>
              <w:t>Justificación</w:t>
            </w:r>
          </w:p>
        </w:tc>
      </w:tr>
      <w:tr w:rsidR="009F0A30" w:rsidRPr="008E3099" w:rsidTr="001425C4">
        <w:trPr>
          <w:trHeight w:val="414"/>
          <w:jc w:val="center"/>
        </w:trPr>
        <w:tc>
          <w:tcPr>
            <w:cnfStyle w:val="001000000000" w:firstRow="0" w:lastRow="0" w:firstColumn="1" w:lastColumn="0" w:oddVBand="0" w:evenVBand="0" w:oddHBand="0" w:evenHBand="0" w:firstRowFirstColumn="0" w:firstRowLastColumn="0" w:lastRowFirstColumn="0" w:lastRowLastColumn="0"/>
            <w:tcW w:w="1526" w:type="dxa"/>
            <w:vMerge/>
          </w:tcPr>
          <w:p w:rsidR="009F0A30" w:rsidRPr="008E3099" w:rsidRDefault="009F0A30" w:rsidP="00176CD4">
            <w:pPr>
              <w:jc w:val="center"/>
              <w:rPr>
                <w:rFonts w:ascii="Calibri" w:eastAsia="Times New Roman" w:hAnsi="Calibri" w:cs="Times New Roman"/>
                <w:lang w:eastAsia="es-CR"/>
              </w:rPr>
            </w:pPr>
          </w:p>
        </w:tc>
        <w:tc>
          <w:tcPr>
            <w:tcW w:w="1559" w:type="dxa"/>
            <w:vMerge/>
            <w:noWrap/>
          </w:tcPr>
          <w:p w:rsidR="009F0A30" w:rsidRPr="008E309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8E3099">
              <w:rPr>
                <w:rFonts w:ascii="Calibri" w:eastAsia="Times New Roman" w:hAnsi="Calibri" w:cs="Times New Roman"/>
                <w:b/>
                <w:bCs/>
                <w:lang w:eastAsia="es-CR"/>
              </w:rPr>
              <w:t>Objetivo</w:t>
            </w:r>
          </w:p>
        </w:tc>
        <w:tc>
          <w:tcPr>
            <w:tcW w:w="993"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8E3099">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8E3099">
              <w:rPr>
                <w:rFonts w:ascii="Calibri" w:eastAsia="Times New Roman" w:hAnsi="Calibri" w:cs="Times New Roman"/>
                <w:b/>
                <w:bCs/>
                <w:lang w:eastAsia="es-CR"/>
              </w:rPr>
              <w:t>Acción</w:t>
            </w:r>
          </w:p>
        </w:tc>
        <w:tc>
          <w:tcPr>
            <w:tcW w:w="3260" w:type="dxa"/>
            <w:vMerge/>
          </w:tcPr>
          <w:p w:rsidR="009F0A30" w:rsidRPr="008E309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191" w:type="dxa"/>
            <w:vMerge/>
            <w:noWrap/>
          </w:tcPr>
          <w:p w:rsidR="009F0A30" w:rsidRPr="008E309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8E3099" w:rsidTr="001425C4">
        <w:trPr>
          <w:cnfStyle w:val="000000100000" w:firstRow="0" w:lastRow="0" w:firstColumn="0" w:lastColumn="0" w:oddVBand="0" w:evenVBand="0" w:oddHBand="1" w:evenHBand="0" w:firstRowFirstColumn="0" w:firstRowLastColumn="0" w:lastRowFirstColumn="0" w:lastRowLastColumn="0"/>
          <w:trHeight w:val="1305"/>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noWrap/>
            <w:vAlign w:val="center"/>
            <w:hideMark/>
          </w:tcPr>
          <w:p w:rsidR="009F0A30" w:rsidRPr="008E3099" w:rsidRDefault="009F0A30" w:rsidP="00176CD4">
            <w:pPr>
              <w:jc w:val="center"/>
              <w:rPr>
                <w:rFonts w:ascii="Arial" w:eastAsia="Times New Roman" w:hAnsi="Arial" w:cs="Arial"/>
                <w:color w:val="000000"/>
                <w:sz w:val="20"/>
                <w:szCs w:val="20"/>
                <w:lang w:eastAsia="es-CR"/>
              </w:rPr>
            </w:pPr>
            <w:r w:rsidRPr="008E3099">
              <w:rPr>
                <w:rFonts w:ascii="Arial" w:eastAsia="Times New Roman" w:hAnsi="Arial" w:cs="Arial"/>
                <w:color w:val="000000"/>
                <w:sz w:val="20"/>
                <w:szCs w:val="20"/>
                <w:lang w:eastAsia="es-CR"/>
              </w:rPr>
              <w:t>2.99.01 Útiles y mater de ofic y de cómp</w:t>
            </w:r>
          </w:p>
        </w:tc>
        <w:tc>
          <w:tcPr>
            <w:tcW w:w="1559"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100.000,00</w:t>
            </w:r>
          </w:p>
        </w:tc>
        <w:tc>
          <w:tcPr>
            <w:tcW w:w="1559"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9. Auditoría</w:t>
            </w:r>
          </w:p>
        </w:tc>
        <w:tc>
          <w:tcPr>
            <w:tcW w:w="993"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4.9.1.2</w:t>
            </w:r>
          </w:p>
        </w:tc>
        <w:tc>
          <w:tcPr>
            <w:tcW w:w="1134"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4.9.1.2.9</w:t>
            </w:r>
          </w:p>
        </w:tc>
        <w:tc>
          <w:tcPr>
            <w:tcW w:w="3260"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50 Cd-r a ¢606, 50 DVD a ¢750, 50 libretas para apuntes a ¢500, 36 lapiceros de colores a ¢200.</w:t>
            </w:r>
          </w:p>
        </w:tc>
        <w:tc>
          <w:tcPr>
            <w:tcW w:w="3191"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Para la compra de útiles y materiales para oficina y cumplir con las funciones de la auditoría</w:t>
            </w:r>
          </w:p>
        </w:tc>
      </w:tr>
      <w:tr w:rsidR="009F0A30" w:rsidRPr="008E3099" w:rsidTr="001425C4">
        <w:trPr>
          <w:trHeight w:val="1695"/>
          <w:jc w:val="center"/>
        </w:trPr>
        <w:tc>
          <w:tcPr>
            <w:cnfStyle w:val="001000000000" w:firstRow="0" w:lastRow="0" w:firstColumn="1" w:lastColumn="0" w:oddVBand="0" w:evenVBand="0" w:oddHBand="0" w:evenHBand="0" w:firstRowFirstColumn="0" w:firstRowLastColumn="0" w:lastRowFirstColumn="0" w:lastRowLastColumn="0"/>
            <w:tcW w:w="1526" w:type="dxa"/>
            <w:noWrap/>
            <w:vAlign w:val="center"/>
            <w:hideMark/>
          </w:tcPr>
          <w:p w:rsidR="009F0A30" w:rsidRPr="008E3099" w:rsidRDefault="009F0A30" w:rsidP="00176CD4">
            <w:pPr>
              <w:jc w:val="center"/>
              <w:rPr>
                <w:rFonts w:ascii="Arial" w:eastAsia="Times New Roman" w:hAnsi="Arial" w:cs="Arial"/>
                <w:color w:val="000000"/>
                <w:sz w:val="20"/>
                <w:szCs w:val="20"/>
                <w:lang w:eastAsia="es-CR"/>
              </w:rPr>
            </w:pPr>
            <w:r w:rsidRPr="008E3099">
              <w:rPr>
                <w:rFonts w:ascii="Arial" w:eastAsia="Times New Roman" w:hAnsi="Arial" w:cs="Arial"/>
                <w:color w:val="000000"/>
                <w:sz w:val="20"/>
                <w:szCs w:val="20"/>
                <w:lang w:eastAsia="es-CR"/>
              </w:rPr>
              <w:t>2.99.01 Útiles y mater de ofic y de cómp</w:t>
            </w:r>
          </w:p>
        </w:tc>
        <w:tc>
          <w:tcPr>
            <w:tcW w:w="155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180.000,00</w:t>
            </w:r>
          </w:p>
        </w:tc>
        <w:tc>
          <w:tcPr>
            <w:tcW w:w="155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2. Talento Humano</w:t>
            </w:r>
          </w:p>
        </w:tc>
        <w:tc>
          <w:tcPr>
            <w:tcW w:w="993"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1.2.2.1</w:t>
            </w:r>
          </w:p>
        </w:tc>
        <w:tc>
          <w:tcPr>
            <w:tcW w:w="1134"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1.2.2.1.1</w:t>
            </w:r>
          </w:p>
        </w:tc>
        <w:tc>
          <w:tcPr>
            <w:tcW w:w="3260"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 xml:space="preserve">Se estima un consumo anual de necesidades, para las actividades oficiales que requieran de estos insumos.  Estimadas por costo por actividad. </w:t>
            </w:r>
          </w:p>
        </w:tc>
        <w:tc>
          <w:tcPr>
            <w:tcW w:w="3191" w:type="dxa"/>
            <w:hideMark/>
          </w:tcPr>
          <w:p w:rsidR="009F0A30" w:rsidRPr="00216A5F"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Adquisición de materiales varios especiales, que no supla Aprovisionamiento, para el accionar regular de la UCE.</w:t>
            </w:r>
          </w:p>
        </w:tc>
      </w:tr>
      <w:tr w:rsidR="009F0A30" w:rsidRPr="008E3099" w:rsidTr="001425C4">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noWrap/>
            <w:vAlign w:val="center"/>
            <w:hideMark/>
          </w:tcPr>
          <w:p w:rsidR="009F0A30" w:rsidRPr="008E3099" w:rsidRDefault="009F0A30" w:rsidP="00176CD4">
            <w:pPr>
              <w:jc w:val="center"/>
              <w:rPr>
                <w:rFonts w:ascii="Arial" w:eastAsia="Times New Roman" w:hAnsi="Arial" w:cs="Arial"/>
                <w:color w:val="000000"/>
                <w:sz w:val="20"/>
                <w:szCs w:val="20"/>
                <w:lang w:eastAsia="es-CR"/>
              </w:rPr>
            </w:pPr>
            <w:r w:rsidRPr="008E3099">
              <w:rPr>
                <w:rFonts w:ascii="Arial" w:eastAsia="Times New Roman" w:hAnsi="Arial" w:cs="Arial"/>
                <w:color w:val="000000"/>
                <w:sz w:val="20"/>
                <w:szCs w:val="20"/>
                <w:lang w:eastAsia="es-CR"/>
              </w:rPr>
              <w:t>2.99.01 Útiles y mater de ofic y de cómp</w:t>
            </w:r>
          </w:p>
        </w:tc>
        <w:tc>
          <w:tcPr>
            <w:tcW w:w="1559"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300.000,00</w:t>
            </w:r>
          </w:p>
        </w:tc>
        <w:tc>
          <w:tcPr>
            <w:tcW w:w="1559"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8. Transparencia</w:t>
            </w:r>
          </w:p>
        </w:tc>
        <w:tc>
          <w:tcPr>
            <w:tcW w:w="993"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2.8.2.2</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2.8.2.2.1</w:t>
            </w:r>
          </w:p>
        </w:tc>
        <w:tc>
          <w:tcPr>
            <w:tcW w:w="3260"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Se estima la compra de 200 cajas para archivo por ¢1.500 cada una.</w:t>
            </w:r>
          </w:p>
        </w:tc>
        <w:tc>
          <w:tcPr>
            <w:tcW w:w="3191"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Satisfacer las necesidades de compra de las cajas para archivo necesarias para cumplir con los trabajos propios del área.</w:t>
            </w:r>
          </w:p>
        </w:tc>
      </w:tr>
      <w:tr w:rsidR="009F0A30" w:rsidRPr="008E3099" w:rsidTr="001425C4">
        <w:trPr>
          <w:trHeight w:val="1020"/>
          <w:jc w:val="center"/>
        </w:trPr>
        <w:tc>
          <w:tcPr>
            <w:cnfStyle w:val="001000000000" w:firstRow="0" w:lastRow="0" w:firstColumn="1" w:lastColumn="0" w:oddVBand="0" w:evenVBand="0" w:oddHBand="0" w:evenHBand="0" w:firstRowFirstColumn="0" w:firstRowLastColumn="0" w:lastRowFirstColumn="0" w:lastRowLastColumn="0"/>
            <w:tcW w:w="1526" w:type="dxa"/>
            <w:noWrap/>
            <w:vAlign w:val="center"/>
            <w:hideMark/>
          </w:tcPr>
          <w:p w:rsidR="009F0A30" w:rsidRPr="008E3099" w:rsidRDefault="009F0A30" w:rsidP="00176CD4">
            <w:pPr>
              <w:jc w:val="center"/>
              <w:rPr>
                <w:rFonts w:ascii="Arial" w:eastAsia="Times New Roman" w:hAnsi="Arial" w:cs="Arial"/>
                <w:color w:val="000000"/>
                <w:sz w:val="20"/>
                <w:szCs w:val="20"/>
                <w:lang w:eastAsia="es-CR"/>
              </w:rPr>
            </w:pPr>
            <w:r w:rsidRPr="008E3099">
              <w:rPr>
                <w:rFonts w:ascii="Arial" w:eastAsia="Times New Roman" w:hAnsi="Arial" w:cs="Arial"/>
                <w:color w:val="000000"/>
                <w:sz w:val="20"/>
                <w:szCs w:val="20"/>
                <w:lang w:eastAsia="es-CR"/>
              </w:rPr>
              <w:t>2.99.01 Útiles y mater de ofic y de cómp</w:t>
            </w:r>
          </w:p>
        </w:tc>
        <w:tc>
          <w:tcPr>
            <w:tcW w:w="155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250.000,00</w:t>
            </w:r>
          </w:p>
        </w:tc>
        <w:tc>
          <w:tcPr>
            <w:tcW w:w="1559"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1. Gestión Institucional</w:t>
            </w:r>
          </w:p>
        </w:tc>
        <w:tc>
          <w:tcPr>
            <w:tcW w:w="993"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1.1.6.1</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1.1.6.1.1</w:t>
            </w:r>
          </w:p>
        </w:tc>
        <w:tc>
          <w:tcPr>
            <w:tcW w:w="3260"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Materiales de oficina ¢20,000 por mes</w:t>
            </w:r>
          </w:p>
        </w:tc>
        <w:tc>
          <w:tcPr>
            <w:tcW w:w="3191"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Material de apoyo a las actividades diarias del Área de Mercadeo.</w:t>
            </w:r>
          </w:p>
        </w:tc>
      </w:tr>
      <w:tr w:rsidR="009F0A30" w:rsidRPr="008E3099" w:rsidTr="001425C4">
        <w:trPr>
          <w:cnfStyle w:val="000000100000" w:firstRow="0" w:lastRow="0" w:firstColumn="0" w:lastColumn="0" w:oddVBand="0" w:evenVBand="0" w:oddHBand="1" w:evenHBand="0" w:firstRowFirstColumn="0" w:firstRowLastColumn="0" w:lastRowFirstColumn="0" w:lastRowLastColumn="0"/>
          <w:trHeight w:val="835"/>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vAlign w:val="center"/>
            <w:hideMark/>
          </w:tcPr>
          <w:p w:rsidR="009F0A30" w:rsidRPr="008E3099" w:rsidRDefault="009F0A30" w:rsidP="00176CD4">
            <w:pPr>
              <w:jc w:val="center"/>
              <w:rPr>
                <w:rFonts w:ascii="Arial" w:eastAsia="Times New Roman" w:hAnsi="Arial" w:cs="Arial"/>
                <w:color w:val="000000"/>
                <w:sz w:val="20"/>
                <w:szCs w:val="20"/>
                <w:lang w:eastAsia="es-CR"/>
              </w:rPr>
            </w:pPr>
            <w:r w:rsidRPr="008E3099">
              <w:rPr>
                <w:rFonts w:ascii="Arial" w:eastAsia="Times New Roman" w:hAnsi="Arial" w:cs="Arial"/>
                <w:color w:val="000000"/>
                <w:sz w:val="20"/>
                <w:szCs w:val="20"/>
                <w:lang w:eastAsia="es-CR"/>
              </w:rPr>
              <w:t>2.99.01 Útiles y mater de ofic y de cómp</w:t>
            </w:r>
          </w:p>
        </w:tc>
        <w:tc>
          <w:tcPr>
            <w:tcW w:w="1559"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282.000,00</w:t>
            </w:r>
          </w:p>
        </w:tc>
        <w:tc>
          <w:tcPr>
            <w:tcW w:w="1559"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5. Atención de Emergencias</w:t>
            </w:r>
          </w:p>
        </w:tc>
        <w:tc>
          <w:tcPr>
            <w:tcW w:w="993"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3.5.4.1</w:t>
            </w:r>
          </w:p>
        </w:tc>
        <w:tc>
          <w:tcPr>
            <w:tcW w:w="1134"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3.5.4.1.3</w:t>
            </w:r>
          </w:p>
        </w:tc>
        <w:tc>
          <w:tcPr>
            <w:tcW w:w="3260"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Costo Unitario $47 *10 =$470 * TC ¢600 = 282,000</w:t>
            </w:r>
          </w:p>
        </w:tc>
        <w:tc>
          <w:tcPr>
            <w:tcW w:w="3191"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Compra de 10 Cintas para el respaldo de información institucional</w:t>
            </w:r>
          </w:p>
        </w:tc>
      </w:tr>
      <w:tr w:rsidR="009F0A30" w:rsidRPr="008E3099"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1526" w:type="dxa"/>
            <w:noWrap/>
            <w:vAlign w:val="center"/>
            <w:hideMark/>
          </w:tcPr>
          <w:p w:rsidR="009F0A30" w:rsidRPr="008E3099" w:rsidRDefault="009F0A30" w:rsidP="00176CD4">
            <w:pPr>
              <w:jc w:val="center"/>
              <w:rPr>
                <w:rFonts w:ascii="Arial" w:eastAsia="Times New Roman" w:hAnsi="Arial" w:cs="Arial"/>
                <w:color w:val="000000"/>
                <w:sz w:val="20"/>
                <w:szCs w:val="20"/>
                <w:lang w:eastAsia="es-CR"/>
              </w:rPr>
            </w:pPr>
            <w:r w:rsidRPr="008E3099">
              <w:rPr>
                <w:rFonts w:ascii="Arial" w:eastAsia="Times New Roman" w:hAnsi="Arial" w:cs="Arial"/>
                <w:color w:val="000000"/>
                <w:sz w:val="20"/>
                <w:szCs w:val="20"/>
                <w:lang w:eastAsia="es-CR"/>
              </w:rPr>
              <w:t>2.99.01 Útiles y mater de ofic y de cómp</w:t>
            </w:r>
          </w:p>
        </w:tc>
        <w:tc>
          <w:tcPr>
            <w:tcW w:w="155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33.000,00</w:t>
            </w:r>
          </w:p>
        </w:tc>
        <w:tc>
          <w:tcPr>
            <w:tcW w:w="1559"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 Prevención de emergencias</w:t>
            </w:r>
          </w:p>
        </w:tc>
        <w:tc>
          <w:tcPr>
            <w:tcW w:w="993"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3.6.4.10</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3.6.4.10.1</w:t>
            </w:r>
          </w:p>
        </w:tc>
        <w:tc>
          <w:tcPr>
            <w:tcW w:w="3260"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1 Rotulador Dymo Labek Manager 160 P-POT con un costo de ₵32.523 colones.</w:t>
            </w:r>
          </w:p>
        </w:tc>
        <w:tc>
          <w:tcPr>
            <w:tcW w:w="3191"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Para ser utilizado en la Caravana de la Prevención y la Cultura.</w:t>
            </w:r>
          </w:p>
        </w:tc>
      </w:tr>
    </w:tbl>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526"/>
        <w:gridCol w:w="1559"/>
        <w:gridCol w:w="1559"/>
        <w:gridCol w:w="993"/>
        <w:gridCol w:w="1134"/>
        <w:gridCol w:w="3969"/>
        <w:gridCol w:w="2482"/>
      </w:tblGrid>
      <w:tr w:rsidR="009F0A30" w:rsidRPr="0052376D"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52376D"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52376D" w:rsidTr="001425C4">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1526" w:type="dxa"/>
            <w:vMerge w:val="restart"/>
            <w:tcBorders>
              <w:top w:val="none" w:sz="0" w:space="0" w:color="auto"/>
              <w:left w:val="none" w:sz="0" w:space="0" w:color="auto"/>
              <w:bottom w:val="none" w:sz="0" w:space="0" w:color="auto"/>
            </w:tcBorders>
            <w:hideMark/>
          </w:tcPr>
          <w:p w:rsidR="009F0A30" w:rsidRPr="0052376D" w:rsidRDefault="009F0A30" w:rsidP="00176CD4">
            <w:pPr>
              <w:jc w:val="center"/>
              <w:rPr>
                <w:rFonts w:ascii="Calibri" w:eastAsia="Times New Roman" w:hAnsi="Calibri" w:cs="Times New Roman"/>
                <w:lang w:eastAsia="es-CR"/>
              </w:rPr>
            </w:pPr>
            <w:r w:rsidRPr="0052376D">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52376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2376D">
              <w:rPr>
                <w:rFonts w:ascii="Calibri" w:eastAsia="Times New Roman" w:hAnsi="Calibri" w:cs="Times New Roman"/>
                <w:b/>
                <w:bCs/>
                <w:lang w:eastAsia="es-CR"/>
              </w:rPr>
              <w:t>Monto</w:t>
            </w:r>
          </w:p>
        </w:tc>
        <w:tc>
          <w:tcPr>
            <w:tcW w:w="3686" w:type="dxa"/>
            <w:gridSpan w:val="3"/>
            <w:tcBorders>
              <w:top w:val="none" w:sz="0" w:space="0" w:color="auto"/>
              <w:bottom w:val="none" w:sz="0" w:space="0" w:color="auto"/>
            </w:tcBorders>
            <w:noWrap/>
            <w:vAlign w:val="center"/>
            <w:hideMark/>
          </w:tcPr>
          <w:p w:rsidR="009F0A30" w:rsidRPr="0052376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2376D">
              <w:rPr>
                <w:rFonts w:ascii="Calibri" w:eastAsia="Times New Roman" w:hAnsi="Calibri" w:cs="Times New Roman"/>
                <w:b/>
                <w:bCs/>
                <w:lang w:eastAsia="es-CR"/>
              </w:rPr>
              <w:t>Vinculación PAO</w:t>
            </w:r>
          </w:p>
        </w:tc>
        <w:tc>
          <w:tcPr>
            <w:tcW w:w="3969" w:type="dxa"/>
            <w:vMerge w:val="restart"/>
            <w:tcBorders>
              <w:top w:val="none" w:sz="0" w:space="0" w:color="auto"/>
              <w:bottom w:val="none" w:sz="0" w:space="0" w:color="auto"/>
            </w:tcBorders>
            <w:vAlign w:val="center"/>
            <w:hideMark/>
          </w:tcPr>
          <w:p w:rsidR="009F0A30" w:rsidRPr="0052376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2376D">
              <w:rPr>
                <w:rFonts w:ascii="Calibri" w:eastAsia="Times New Roman" w:hAnsi="Calibri" w:cs="Times New Roman"/>
                <w:b/>
                <w:bCs/>
                <w:lang w:eastAsia="es-CR"/>
              </w:rPr>
              <w:t>Cálculo</w:t>
            </w:r>
          </w:p>
        </w:tc>
        <w:tc>
          <w:tcPr>
            <w:tcW w:w="2482" w:type="dxa"/>
            <w:vMerge w:val="restart"/>
            <w:tcBorders>
              <w:top w:val="none" w:sz="0" w:space="0" w:color="auto"/>
              <w:bottom w:val="none" w:sz="0" w:space="0" w:color="auto"/>
              <w:right w:val="none" w:sz="0" w:space="0" w:color="auto"/>
            </w:tcBorders>
            <w:noWrap/>
            <w:vAlign w:val="center"/>
            <w:hideMark/>
          </w:tcPr>
          <w:p w:rsidR="009F0A30" w:rsidRPr="0052376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2376D">
              <w:rPr>
                <w:rFonts w:ascii="Calibri" w:eastAsia="Times New Roman" w:hAnsi="Calibri" w:cs="Times New Roman"/>
                <w:b/>
                <w:bCs/>
                <w:lang w:eastAsia="es-CR"/>
              </w:rPr>
              <w:t>Justificación</w:t>
            </w:r>
          </w:p>
        </w:tc>
      </w:tr>
      <w:tr w:rsidR="009F0A30" w:rsidRPr="0052376D" w:rsidTr="001425C4">
        <w:trPr>
          <w:trHeight w:val="352"/>
          <w:jc w:val="center"/>
        </w:trPr>
        <w:tc>
          <w:tcPr>
            <w:cnfStyle w:val="001000000000" w:firstRow="0" w:lastRow="0" w:firstColumn="1" w:lastColumn="0" w:oddVBand="0" w:evenVBand="0" w:oddHBand="0" w:evenHBand="0" w:firstRowFirstColumn="0" w:firstRowLastColumn="0" w:lastRowFirstColumn="0" w:lastRowLastColumn="0"/>
            <w:tcW w:w="1526" w:type="dxa"/>
            <w:vMerge/>
          </w:tcPr>
          <w:p w:rsidR="009F0A30" w:rsidRPr="0052376D" w:rsidRDefault="009F0A30" w:rsidP="00176CD4">
            <w:pPr>
              <w:jc w:val="center"/>
              <w:rPr>
                <w:rFonts w:ascii="Calibri" w:eastAsia="Times New Roman" w:hAnsi="Calibri" w:cs="Times New Roman"/>
                <w:lang w:eastAsia="es-CR"/>
              </w:rPr>
            </w:pPr>
          </w:p>
        </w:tc>
        <w:tc>
          <w:tcPr>
            <w:tcW w:w="1559" w:type="dxa"/>
            <w:vMerge/>
            <w:noWrap/>
          </w:tcPr>
          <w:p w:rsidR="009F0A30" w:rsidRPr="0052376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2376D">
              <w:rPr>
                <w:rFonts w:ascii="Calibri" w:eastAsia="Times New Roman" w:hAnsi="Calibri" w:cs="Times New Roman"/>
                <w:b/>
                <w:bCs/>
                <w:lang w:eastAsia="es-CR"/>
              </w:rPr>
              <w:t>Objetivo</w:t>
            </w:r>
          </w:p>
        </w:tc>
        <w:tc>
          <w:tcPr>
            <w:tcW w:w="993"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2376D">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2376D">
              <w:rPr>
                <w:rFonts w:ascii="Calibri" w:eastAsia="Times New Roman" w:hAnsi="Calibri" w:cs="Times New Roman"/>
                <w:b/>
                <w:bCs/>
                <w:lang w:eastAsia="es-CR"/>
              </w:rPr>
              <w:t>Acción</w:t>
            </w:r>
          </w:p>
        </w:tc>
        <w:tc>
          <w:tcPr>
            <w:tcW w:w="3969" w:type="dxa"/>
            <w:vMerge/>
          </w:tcPr>
          <w:p w:rsidR="009F0A30" w:rsidRPr="0052376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482" w:type="dxa"/>
            <w:vMerge/>
            <w:noWrap/>
          </w:tcPr>
          <w:p w:rsidR="009F0A30" w:rsidRPr="0052376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52376D" w:rsidTr="001425C4">
        <w:trPr>
          <w:cnfStyle w:val="000000100000" w:firstRow="0" w:lastRow="0" w:firstColumn="0" w:lastColumn="0" w:oddVBand="0" w:evenVBand="0" w:oddHBand="1" w:evenHBand="0" w:firstRowFirstColumn="0" w:firstRowLastColumn="0" w:lastRowFirstColumn="0" w:lastRowLastColumn="0"/>
          <w:trHeight w:val="628"/>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noWrap/>
            <w:vAlign w:val="center"/>
            <w:hideMark/>
          </w:tcPr>
          <w:p w:rsidR="009F0A30" w:rsidRPr="0052376D" w:rsidRDefault="009F0A30" w:rsidP="00176CD4">
            <w:pPr>
              <w:jc w:val="center"/>
              <w:rPr>
                <w:rFonts w:ascii="Arial" w:eastAsia="Times New Roman" w:hAnsi="Arial" w:cs="Arial"/>
                <w:color w:val="000000"/>
                <w:sz w:val="20"/>
                <w:szCs w:val="20"/>
                <w:lang w:eastAsia="es-CR"/>
              </w:rPr>
            </w:pPr>
            <w:r w:rsidRPr="0052376D">
              <w:rPr>
                <w:rFonts w:ascii="Arial" w:eastAsia="Times New Roman" w:hAnsi="Arial" w:cs="Arial"/>
                <w:color w:val="000000"/>
                <w:sz w:val="20"/>
                <w:szCs w:val="20"/>
                <w:lang w:eastAsia="es-CR"/>
              </w:rPr>
              <w:t>2.99.01 Útiles y mater de ofic y de cómp</w:t>
            </w:r>
          </w:p>
        </w:tc>
        <w:tc>
          <w:tcPr>
            <w:tcW w:w="1559"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90.000,00</w:t>
            </w:r>
          </w:p>
        </w:tc>
        <w:tc>
          <w:tcPr>
            <w:tcW w:w="1559"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6. Prevención de emergencias</w:t>
            </w:r>
          </w:p>
        </w:tc>
        <w:tc>
          <w:tcPr>
            <w:tcW w:w="993"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216A5F">
              <w:rPr>
                <w:rFonts w:ascii="Arial" w:eastAsia="Times New Roman" w:hAnsi="Arial" w:cs="Arial"/>
                <w:color w:val="000000"/>
                <w:sz w:val="18"/>
                <w:szCs w:val="20"/>
                <w:lang w:eastAsia="es-CR"/>
              </w:rPr>
              <w:t>3.6.4.6</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632523"/>
                <w:sz w:val="18"/>
                <w:szCs w:val="20"/>
                <w:lang w:eastAsia="es-CR"/>
              </w:rPr>
            </w:pPr>
            <w:r w:rsidRPr="00216A5F">
              <w:rPr>
                <w:rFonts w:ascii="Arial" w:eastAsia="Times New Roman" w:hAnsi="Arial" w:cs="Arial"/>
                <w:color w:val="632523"/>
                <w:sz w:val="18"/>
                <w:szCs w:val="20"/>
                <w:lang w:eastAsia="es-CR"/>
              </w:rPr>
              <w:t>3.6.4.6.1</w:t>
            </w:r>
          </w:p>
        </w:tc>
        <w:tc>
          <w:tcPr>
            <w:tcW w:w="3969"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632523"/>
                <w:sz w:val="18"/>
                <w:szCs w:val="20"/>
                <w:lang w:eastAsia="es-CR"/>
              </w:rPr>
            </w:pPr>
            <w:r w:rsidRPr="00216A5F">
              <w:rPr>
                <w:rFonts w:ascii="Arial" w:eastAsia="Times New Roman" w:hAnsi="Arial" w:cs="Arial"/>
                <w:sz w:val="18"/>
                <w:szCs w:val="20"/>
                <w:lang w:eastAsia="es-CR"/>
              </w:rPr>
              <w:t>Calculadora AKRON, Akron 9900 3 Unidades x ₵30.000 colones c/u</w:t>
            </w:r>
          </w:p>
        </w:tc>
        <w:tc>
          <w:tcPr>
            <w:tcW w:w="2482"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eastAsia="es-CR"/>
              </w:rPr>
            </w:pPr>
            <w:r w:rsidRPr="00216A5F">
              <w:rPr>
                <w:rFonts w:ascii="Arial" w:eastAsia="Times New Roman" w:hAnsi="Arial" w:cs="Arial"/>
                <w:color w:val="000000"/>
                <w:sz w:val="18"/>
                <w:lang w:eastAsia="es-CR"/>
              </w:rPr>
              <w:t>Calculadora para realizar operaciones de caudales y presiones en sistemas contra incendios</w:t>
            </w:r>
          </w:p>
        </w:tc>
      </w:tr>
      <w:tr w:rsidR="009F0A30" w:rsidRPr="0052376D" w:rsidTr="001425C4">
        <w:trPr>
          <w:trHeight w:val="60"/>
          <w:jc w:val="center"/>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9F0A30" w:rsidRPr="0052376D" w:rsidRDefault="009F0A30" w:rsidP="00176CD4">
            <w:pPr>
              <w:jc w:val="center"/>
              <w:rPr>
                <w:rFonts w:ascii="Arial" w:eastAsia="Times New Roman" w:hAnsi="Arial" w:cs="Arial"/>
                <w:sz w:val="20"/>
                <w:szCs w:val="20"/>
                <w:lang w:eastAsia="es-CR"/>
              </w:rPr>
            </w:pPr>
            <w:r w:rsidRPr="0052376D">
              <w:rPr>
                <w:rFonts w:ascii="Arial" w:eastAsia="Times New Roman" w:hAnsi="Arial" w:cs="Arial"/>
                <w:sz w:val="20"/>
                <w:szCs w:val="20"/>
                <w:lang w:eastAsia="es-CR"/>
              </w:rPr>
              <w:t>2.99.01 Útiles y mater de ofic y de cómp</w:t>
            </w:r>
          </w:p>
        </w:tc>
        <w:tc>
          <w:tcPr>
            <w:tcW w:w="155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48.822.000,00</w:t>
            </w:r>
          </w:p>
        </w:tc>
        <w:tc>
          <w:tcPr>
            <w:tcW w:w="1559"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216A5F">
              <w:rPr>
                <w:rFonts w:ascii="Arial" w:eastAsia="Times New Roman" w:hAnsi="Arial" w:cs="Arial"/>
                <w:color w:val="000000"/>
                <w:sz w:val="18"/>
                <w:szCs w:val="20"/>
                <w:lang w:eastAsia="es-CR"/>
              </w:rPr>
              <w:t>1. Gestión Institucional</w:t>
            </w:r>
          </w:p>
        </w:tc>
        <w:tc>
          <w:tcPr>
            <w:tcW w:w="993"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2.1.5.1</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2.1.5.1.2</w:t>
            </w:r>
          </w:p>
        </w:tc>
        <w:tc>
          <w:tcPr>
            <w:tcW w:w="3969"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 xml:space="preserve">Detalle de las compras:                                                                                                                                            </w:t>
            </w:r>
            <w:r w:rsidRPr="00216A5F">
              <w:rPr>
                <w:rFonts w:ascii="Arial" w:eastAsia="Times New Roman" w:hAnsi="Arial" w:cs="Arial"/>
                <w:sz w:val="18"/>
                <w:szCs w:val="20"/>
                <w:lang w:eastAsia="es-CR"/>
              </w:rPr>
              <w:br/>
              <w:t>1. Para 15 estaciones consideradas de alto consumo precio por paquete ¢309,469, costo por cuatrimestre ¢4.642.035, para un monto total anual de ¢13.926.000.</w:t>
            </w:r>
            <w:r w:rsidRPr="00216A5F">
              <w:rPr>
                <w:rFonts w:ascii="Arial" w:eastAsia="Times New Roman" w:hAnsi="Arial" w:cs="Arial"/>
                <w:sz w:val="18"/>
                <w:szCs w:val="20"/>
                <w:lang w:eastAsia="es-CR"/>
              </w:rPr>
              <w:br/>
              <w:t>2. Para 20 estaciones consideradas de consumo medio, precio por paquete ¢239,059, costo cuatrimestral de ¢4.781.180 para un monto total anual de ¢14.343.000.</w:t>
            </w:r>
            <w:r w:rsidRPr="00216A5F">
              <w:rPr>
                <w:rFonts w:ascii="Arial" w:eastAsia="Times New Roman" w:hAnsi="Arial" w:cs="Arial"/>
                <w:sz w:val="18"/>
                <w:szCs w:val="20"/>
                <w:lang w:eastAsia="es-CR"/>
              </w:rPr>
              <w:br/>
              <w:t>3. Para 21 estaciones consideradas consumo moderado, precio por paquete ¢159,426, costo cuatrimestral ¢3.347.946 para un monto total anual de ¢10.043.000.</w:t>
            </w:r>
            <w:r w:rsidRPr="00216A5F">
              <w:rPr>
                <w:rFonts w:ascii="Arial" w:eastAsia="Times New Roman" w:hAnsi="Arial" w:cs="Arial"/>
                <w:sz w:val="18"/>
                <w:szCs w:val="20"/>
                <w:lang w:eastAsia="es-CR"/>
              </w:rPr>
              <w:br/>
              <w:t xml:space="preserve">4. Para 19 estaciones consideradas  bajo consumo precio por paquete ¢79,132, costo cuatrimestral ¢1.503.508 para un monto total anual de ¢4.510.000. </w:t>
            </w:r>
            <w:r w:rsidRPr="00216A5F">
              <w:rPr>
                <w:rFonts w:ascii="Arial" w:eastAsia="Times New Roman" w:hAnsi="Arial" w:cs="Arial"/>
                <w:sz w:val="18"/>
                <w:szCs w:val="20"/>
                <w:lang w:eastAsia="es-CR"/>
              </w:rPr>
              <w:br/>
              <w:t>5. Paquete de suministros de oficina y cómputo para Oficinas Centrales, Centro de Operaciones F5, Academia Nac. De Bomberos costo unitario por mes 500.000 x 4 edificios x 3 meses para un monto total anual de ¢6.000.000. Para un monto total anual de ¢48.822.000.</w:t>
            </w:r>
          </w:p>
        </w:tc>
        <w:tc>
          <w:tcPr>
            <w:tcW w:w="2482" w:type="dxa"/>
            <w:hideMark/>
          </w:tcPr>
          <w:p w:rsidR="009F0A30" w:rsidRPr="00216A5F"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Destinado para ejecución del contrato en Merlink de útiles y materiales oficina y cómputo para las dependencias operativas y administrativas, se estima de acuerdo a lo establecido en el periodo anterior, documento CBCR-002382-2014-DOB-00067 "Categorías y topes de consumo de suministros de aseo y oficina para consumo de las Estaciones de Bomberos" emitido por la Dirección Operativa, consumo y entrega cuatrimestral se estima de la siguiente manera Paquete de suministros de oficina y computo (no incluye tóner para impresoras, ni artículos de papel incluidos en otras partidas)</w:t>
            </w:r>
          </w:p>
        </w:tc>
      </w:tr>
    </w:tbl>
    <w:p w:rsidR="009F0A30" w:rsidRDefault="009F0A30" w:rsidP="009F0A30">
      <w:pPr>
        <w:rPr>
          <w:sz w:val="2"/>
        </w:rPr>
      </w:pPr>
    </w:p>
    <w:p w:rsidR="009F0A30" w:rsidRDefault="009F0A30" w:rsidP="009F0A30">
      <w:pPr>
        <w:rPr>
          <w:sz w:val="2"/>
        </w:rPr>
      </w:pPr>
    </w:p>
    <w:p w:rsidR="009F0A30" w:rsidRDefault="009F0A30" w:rsidP="009F0A30">
      <w:pPr>
        <w:rPr>
          <w:sz w:val="2"/>
        </w:rPr>
      </w:pPr>
    </w:p>
    <w:p w:rsidR="009F0A30" w:rsidRDefault="009F0A30" w:rsidP="009F0A30">
      <w:pPr>
        <w:rPr>
          <w:sz w:val="2"/>
        </w:rPr>
      </w:pPr>
    </w:p>
    <w:p w:rsidR="009F0A30" w:rsidRDefault="009F0A30" w:rsidP="009F0A30">
      <w:pPr>
        <w:rPr>
          <w:sz w:val="2"/>
        </w:rPr>
      </w:pPr>
    </w:p>
    <w:p w:rsidR="009F0A30" w:rsidRPr="00083A14" w:rsidRDefault="009F0A30" w:rsidP="009F0A30">
      <w:pPr>
        <w:rPr>
          <w:sz w:val="2"/>
        </w:rPr>
      </w:pPr>
    </w:p>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668"/>
        <w:gridCol w:w="1417"/>
        <w:gridCol w:w="1559"/>
        <w:gridCol w:w="993"/>
        <w:gridCol w:w="1275"/>
        <w:gridCol w:w="3828"/>
        <w:gridCol w:w="2482"/>
      </w:tblGrid>
      <w:tr w:rsidR="009F0A30" w:rsidRPr="00083A14"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083A14"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083A14" w:rsidTr="001425C4">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none" w:sz="0" w:space="0" w:color="auto"/>
              <w:left w:val="none" w:sz="0" w:space="0" w:color="auto"/>
              <w:bottom w:val="none" w:sz="0" w:space="0" w:color="auto"/>
            </w:tcBorders>
            <w:hideMark/>
          </w:tcPr>
          <w:p w:rsidR="009F0A30" w:rsidRPr="00083A14" w:rsidRDefault="009F0A30" w:rsidP="00176CD4">
            <w:pPr>
              <w:jc w:val="center"/>
              <w:rPr>
                <w:rFonts w:ascii="Calibri" w:eastAsia="Times New Roman" w:hAnsi="Calibri" w:cs="Times New Roman"/>
                <w:lang w:eastAsia="es-CR"/>
              </w:rPr>
            </w:pPr>
            <w:r w:rsidRPr="00083A14">
              <w:rPr>
                <w:rFonts w:ascii="Calibri" w:eastAsia="Times New Roman" w:hAnsi="Calibri" w:cs="Times New Roman"/>
                <w:lang w:eastAsia="es-CR"/>
              </w:rPr>
              <w:t>Subpartida y descripción</w:t>
            </w:r>
          </w:p>
        </w:tc>
        <w:tc>
          <w:tcPr>
            <w:tcW w:w="1417" w:type="dxa"/>
            <w:vMerge w:val="restart"/>
            <w:tcBorders>
              <w:top w:val="none" w:sz="0" w:space="0" w:color="auto"/>
              <w:bottom w:val="none" w:sz="0" w:space="0" w:color="auto"/>
            </w:tcBorders>
            <w:noWrap/>
            <w:vAlign w:val="center"/>
            <w:hideMark/>
          </w:tcPr>
          <w:p w:rsidR="009F0A30" w:rsidRPr="00083A14"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83A14">
              <w:rPr>
                <w:rFonts w:ascii="Calibri" w:eastAsia="Times New Roman" w:hAnsi="Calibri" w:cs="Times New Roman"/>
                <w:b/>
                <w:bCs/>
                <w:lang w:eastAsia="es-CR"/>
              </w:rPr>
              <w:t>Monto</w:t>
            </w:r>
          </w:p>
        </w:tc>
        <w:tc>
          <w:tcPr>
            <w:tcW w:w="3827" w:type="dxa"/>
            <w:gridSpan w:val="3"/>
            <w:tcBorders>
              <w:top w:val="none" w:sz="0" w:space="0" w:color="auto"/>
              <w:bottom w:val="none" w:sz="0" w:space="0" w:color="auto"/>
            </w:tcBorders>
            <w:noWrap/>
            <w:vAlign w:val="center"/>
            <w:hideMark/>
          </w:tcPr>
          <w:p w:rsidR="009F0A30" w:rsidRPr="00083A14"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83A14">
              <w:rPr>
                <w:rFonts w:ascii="Calibri" w:eastAsia="Times New Roman" w:hAnsi="Calibri" w:cs="Times New Roman"/>
                <w:b/>
                <w:bCs/>
                <w:lang w:eastAsia="es-CR"/>
              </w:rPr>
              <w:t>Vinculación PAO</w:t>
            </w:r>
          </w:p>
        </w:tc>
        <w:tc>
          <w:tcPr>
            <w:tcW w:w="3828" w:type="dxa"/>
            <w:vMerge w:val="restart"/>
            <w:tcBorders>
              <w:top w:val="none" w:sz="0" w:space="0" w:color="auto"/>
              <w:bottom w:val="none" w:sz="0" w:space="0" w:color="auto"/>
            </w:tcBorders>
            <w:vAlign w:val="center"/>
            <w:hideMark/>
          </w:tcPr>
          <w:p w:rsidR="009F0A30" w:rsidRPr="00083A14"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83A14">
              <w:rPr>
                <w:rFonts w:ascii="Calibri" w:eastAsia="Times New Roman" w:hAnsi="Calibri" w:cs="Times New Roman"/>
                <w:b/>
                <w:bCs/>
                <w:lang w:eastAsia="es-CR"/>
              </w:rPr>
              <w:t>Cálculo</w:t>
            </w:r>
          </w:p>
        </w:tc>
        <w:tc>
          <w:tcPr>
            <w:tcW w:w="2482" w:type="dxa"/>
            <w:vMerge w:val="restart"/>
            <w:tcBorders>
              <w:top w:val="none" w:sz="0" w:space="0" w:color="auto"/>
              <w:bottom w:val="none" w:sz="0" w:space="0" w:color="auto"/>
              <w:right w:val="none" w:sz="0" w:space="0" w:color="auto"/>
            </w:tcBorders>
            <w:noWrap/>
            <w:vAlign w:val="center"/>
            <w:hideMark/>
          </w:tcPr>
          <w:p w:rsidR="009F0A30" w:rsidRPr="00083A14"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83A14">
              <w:rPr>
                <w:rFonts w:ascii="Calibri" w:eastAsia="Times New Roman" w:hAnsi="Calibri" w:cs="Times New Roman"/>
                <w:b/>
                <w:bCs/>
                <w:lang w:eastAsia="es-CR"/>
              </w:rPr>
              <w:t>Justificación</w:t>
            </w:r>
          </w:p>
        </w:tc>
      </w:tr>
      <w:tr w:rsidR="009F0A30" w:rsidRPr="00083A14" w:rsidTr="001425C4">
        <w:trPr>
          <w:trHeight w:val="414"/>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9F0A30" w:rsidRPr="00083A14" w:rsidRDefault="009F0A30" w:rsidP="00176CD4">
            <w:pPr>
              <w:jc w:val="center"/>
              <w:rPr>
                <w:rFonts w:ascii="Calibri" w:eastAsia="Times New Roman" w:hAnsi="Calibri" w:cs="Times New Roman"/>
                <w:lang w:eastAsia="es-CR"/>
              </w:rPr>
            </w:pPr>
          </w:p>
        </w:tc>
        <w:tc>
          <w:tcPr>
            <w:tcW w:w="1417" w:type="dxa"/>
            <w:vMerge/>
            <w:noWrap/>
          </w:tcPr>
          <w:p w:rsidR="009F0A30" w:rsidRPr="00083A14"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83A14">
              <w:rPr>
                <w:rFonts w:ascii="Calibri" w:eastAsia="Times New Roman" w:hAnsi="Calibri" w:cs="Times New Roman"/>
                <w:b/>
                <w:bCs/>
                <w:lang w:eastAsia="es-CR"/>
              </w:rPr>
              <w:t>Objetivo</w:t>
            </w:r>
          </w:p>
        </w:tc>
        <w:tc>
          <w:tcPr>
            <w:tcW w:w="993"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83A14">
              <w:rPr>
                <w:rFonts w:ascii="Calibri" w:eastAsia="Times New Roman" w:hAnsi="Calibri" w:cs="Times New Roman"/>
                <w:b/>
                <w:bCs/>
                <w:lang w:eastAsia="es-CR"/>
              </w:rPr>
              <w:t>Meta</w:t>
            </w:r>
          </w:p>
        </w:tc>
        <w:tc>
          <w:tcPr>
            <w:tcW w:w="127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83A14">
              <w:rPr>
                <w:rFonts w:ascii="Calibri" w:eastAsia="Times New Roman" w:hAnsi="Calibri" w:cs="Times New Roman"/>
                <w:b/>
                <w:bCs/>
                <w:lang w:eastAsia="es-CR"/>
              </w:rPr>
              <w:t>Acción</w:t>
            </w:r>
          </w:p>
        </w:tc>
        <w:tc>
          <w:tcPr>
            <w:tcW w:w="3828" w:type="dxa"/>
            <w:vMerge/>
          </w:tcPr>
          <w:p w:rsidR="009F0A30" w:rsidRPr="00083A14"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482" w:type="dxa"/>
            <w:vMerge/>
            <w:noWrap/>
          </w:tcPr>
          <w:p w:rsidR="009F0A30" w:rsidRPr="00083A14"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083A14" w:rsidTr="001425C4">
        <w:trPr>
          <w:cnfStyle w:val="000000100000" w:firstRow="0" w:lastRow="0" w:firstColumn="0" w:lastColumn="0" w:oddVBand="0" w:evenVBand="0" w:oddHBand="1" w:evenHBand="0" w:firstRowFirstColumn="0" w:firstRowLastColumn="0" w:lastRowFirstColumn="0" w:lastRowLastColumn="0"/>
          <w:trHeight w:val="1249"/>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083A14" w:rsidRDefault="009F0A30" w:rsidP="00176CD4">
            <w:pPr>
              <w:jc w:val="center"/>
              <w:rPr>
                <w:rFonts w:ascii="Arial" w:eastAsia="Times New Roman" w:hAnsi="Arial" w:cs="Arial"/>
                <w:sz w:val="20"/>
                <w:szCs w:val="20"/>
                <w:lang w:eastAsia="es-CR"/>
              </w:rPr>
            </w:pPr>
            <w:r w:rsidRPr="00083A14">
              <w:rPr>
                <w:rFonts w:ascii="Arial" w:eastAsia="Times New Roman" w:hAnsi="Arial" w:cs="Arial"/>
                <w:sz w:val="20"/>
                <w:szCs w:val="20"/>
                <w:lang w:eastAsia="es-CR"/>
              </w:rPr>
              <w:t>2.99.02 Útiles y mat méd; hosp y de invest</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840.000,00</w:t>
            </w:r>
          </w:p>
        </w:tc>
        <w:tc>
          <w:tcPr>
            <w:tcW w:w="1559"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993"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1275"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3828"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80 uds x 10,500,00</w:t>
            </w:r>
          </w:p>
        </w:tc>
        <w:tc>
          <w:tcPr>
            <w:tcW w:w="2482"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Apósitos</w:t>
            </w:r>
            <w:r w:rsidRPr="00216A5F">
              <w:rPr>
                <w:rFonts w:ascii="Arial" w:eastAsia="Times New Roman" w:hAnsi="Arial" w:cs="Arial"/>
                <w:sz w:val="18"/>
                <w:szCs w:val="20"/>
                <w:lang w:eastAsia="es-CR"/>
              </w:rPr>
              <w:t xml:space="preserve"> de gasa de 4"x4" en paquetes de 200 unidades como insumo de los curso de primeros auxilios. </w:t>
            </w:r>
          </w:p>
        </w:tc>
      </w:tr>
      <w:tr w:rsidR="009F0A30" w:rsidRPr="00083A14" w:rsidTr="001425C4">
        <w:trPr>
          <w:trHeight w:val="1036"/>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083A14" w:rsidRDefault="009F0A30" w:rsidP="00176CD4">
            <w:pPr>
              <w:jc w:val="center"/>
              <w:rPr>
                <w:rFonts w:ascii="Arial" w:eastAsia="Times New Roman" w:hAnsi="Arial" w:cs="Arial"/>
                <w:sz w:val="20"/>
                <w:szCs w:val="20"/>
                <w:lang w:eastAsia="es-CR"/>
              </w:rPr>
            </w:pPr>
            <w:r w:rsidRPr="00083A14">
              <w:rPr>
                <w:rFonts w:ascii="Arial" w:eastAsia="Times New Roman" w:hAnsi="Arial" w:cs="Arial"/>
                <w:sz w:val="20"/>
                <w:szCs w:val="20"/>
                <w:lang w:eastAsia="es-CR"/>
              </w:rPr>
              <w:t>2.99.02 Útiles y mat méd; hosp y de invest</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450.000,00</w:t>
            </w:r>
          </w:p>
        </w:tc>
        <w:tc>
          <w:tcPr>
            <w:tcW w:w="155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993"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1275"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3828"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30 uds x 15,000,00</w:t>
            </w:r>
          </w:p>
        </w:tc>
        <w:tc>
          <w:tcPr>
            <w:tcW w:w="2482"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 xml:space="preserve">Cubre bocas </w:t>
            </w:r>
            <w:r w:rsidRPr="00216A5F">
              <w:rPr>
                <w:rFonts w:ascii="Arial" w:eastAsia="Times New Roman" w:hAnsi="Arial" w:cs="Arial"/>
                <w:sz w:val="18"/>
                <w:szCs w:val="20"/>
                <w:lang w:eastAsia="es-CR"/>
              </w:rPr>
              <w:t xml:space="preserve">en cajas con 50 unidades como insumo de los curso de primeros auxilios. </w:t>
            </w:r>
          </w:p>
        </w:tc>
      </w:tr>
      <w:tr w:rsidR="009F0A30" w:rsidRPr="00083A14" w:rsidTr="001425C4">
        <w:trPr>
          <w:cnfStyle w:val="000000100000" w:firstRow="0" w:lastRow="0" w:firstColumn="0" w:lastColumn="0" w:oddVBand="0" w:evenVBand="0" w:oddHBand="1" w:evenHBand="0" w:firstRowFirstColumn="0" w:firstRowLastColumn="0" w:lastRowFirstColumn="0" w:lastRowLastColumn="0"/>
          <w:trHeight w:val="1048"/>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083A14" w:rsidRDefault="009F0A30" w:rsidP="00176CD4">
            <w:pPr>
              <w:jc w:val="center"/>
              <w:rPr>
                <w:rFonts w:ascii="Arial" w:eastAsia="Times New Roman" w:hAnsi="Arial" w:cs="Arial"/>
                <w:sz w:val="20"/>
                <w:szCs w:val="20"/>
                <w:lang w:eastAsia="es-CR"/>
              </w:rPr>
            </w:pPr>
            <w:r w:rsidRPr="00083A14">
              <w:rPr>
                <w:rFonts w:ascii="Arial" w:eastAsia="Times New Roman" w:hAnsi="Arial" w:cs="Arial"/>
                <w:sz w:val="20"/>
                <w:szCs w:val="20"/>
                <w:lang w:eastAsia="es-CR"/>
              </w:rPr>
              <w:t>2.99.02 Útiles y mat méd; hosp y de invest</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375.000,00</w:t>
            </w:r>
          </w:p>
        </w:tc>
        <w:tc>
          <w:tcPr>
            <w:tcW w:w="1559"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993"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1275"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3828"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25 uds x 15,000,00</w:t>
            </w:r>
          </w:p>
        </w:tc>
        <w:tc>
          <w:tcPr>
            <w:tcW w:w="2482"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Rolles de gasa de 4"</w:t>
            </w:r>
            <w:r w:rsidRPr="00216A5F">
              <w:rPr>
                <w:rFonts w:ascii="Arial" w:eastAsia="Times New Roman" w:hAnsi="Arial" w:cs="Arial"/>
                <w:sz w:val="18"/>
                <w:szCs w:val="20"/>
                <w:lang w:eastAsia="es-CR"/>
              </w:rPr>
              <w:t xml:space="preserve"> en paquetes de 12 unidades como insumo de los curso de primeros auxilios.</w:t>
            </w:r>
          </w:p>
        </w:tc>
      </w:tr>
      <w:tr w:rsidR="009F0A30" w:rsidRPr="00083A14" w:rsidTr="001425C4">
        <w:trPr>
          <w:trHeight w:val="1032"/>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083A14" w:rsidRDefault="009F0A30" w:rsidP="00176CD4">
            <w:pPr>
              <w:jc w:val="center"/>
              <w:rPr>
                <w:rFonts w:ascii="Arial" w:eastAsia="Times New Roman" w:hAnsi="Arial" w:cs="Arial"/>
                <w:sz w:val="20"/>
                <w:szCs w:val="20"/>
                <w:lang w:eastAsia="es-CR"/>
              </w:rPr>
            </w:pPr>
            <w:r w:rsidRPr="00083A14">
              <w:rPr>
                <w:rFonts w:ascii="Arial" w:eastAsia="Times New Roman" w:hAnsi="Arial" w:cs="Arial"/>
                <w:sz w:val="20"/>
                <w:szCs w:val="20"/>
                <w:lang w:eastAsia="es-CR"/>
              </w:rPr>
              <w:t>2.99.02 Útiles y mat méd; hosp y de invest</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450.000,00</w:t>
            </w:r>
          </w:p>
        </w:tc>
        <w:tc>
          <w:tcPr>
            <w:tcW w:w="155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993"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1275"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3828"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30 uds x 15,000,00</w:t>
            </w:r>
          </w:p>
        </w:tc>
        <w:tc>
          <w:tcPr>
            <w:tcW w:w="2482"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Rolles de gasa de 6"</w:t>
            </w:r>
            <w:r w:rsidRPr="00216A5F">
              <w:rPr>
                <w:rFonts w:ascii="Arial" w:eastAsia="Times New Roman" w:hAnsi="Arial" w:cs="Arial"/>
                <w:sz w:val="18"/>
                <w:szCs w:val="20"/>
                <w:lang w:eastAsia="es-CR"/>
              </w:rPr>
              <w:t xml:space="preserve"> en paquetes de 12 unidades como insumo de los curso de primeros auxilios.</w:t>
            </w:r>
          </w:p>
        </w:tc>
      </w:tr>
      <w:tr w:rsidR="009F0A30" w:rsidRPr="00083A14" w:rsidTr="001425C4">
        <w:trPr>
          <w:cnfStyle w:val="000000100000" w:firstRow="0" w:lastRow="0" w:firstColumn="0" w:lastColumn="0" w:oddVBand="0" w:evenVBand="0" w:oddHBand="1" w:evenHBand="0" w:firstRowFirstColumn="0" w:firstRowLastColumn="0" w:lastRowFirstColumn="0" w:lastRowLastColumn="0"/>
          <w:trHeight w:val="903"/>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083A14" w:rsidRDefault="009F0A30" w:rsidP="00176CD4">
            <w:pPr>
              <w:jc w:val="center"/>
              <w:rPr>
                <w:rFonts w:ascii="Arial" w:eastAsia="Times New Roman" w:hAnsi="Arial" w:cs="Arial"/>
                <w:sz w:val="20"/>
                <w:szCs w:val="20"/>
                <w:lang w:eastAsia="es-CR"/>
              </w:rPr>
            </w:pPr>
            <w:r w:rsidRPr="00083A14">
              <w:rPr>
                <w:rFonts w:ascii="Arial" w:eastAsia="Times New Roman" w:hAnsi="Arial" w:cs="Arial"/>
                <w:sz w:val="20"/>
                <w:szCs w:val="20"/>
                <w:lang w:eastAsia="es-CR"/>
              </w:rPr>
              <w:t>2.99.02 Útiles y mat méd; hosp y de invest</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300.000,00</w:t>
            </w:r>
          </w:p>
        </w:tc>
        <w:tc>
          <w:tcPr>
            <w:tcW w:w="1559"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993"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1275"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3828"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30 uds x 10,000,00</w:t>
            </w:r>
          </w:p>
        </w:tc>
        <w:tc>
          <w:tcPr>
            <w:tcW w:w="2482"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Apósito multitrauma</w:t>
            </w:r>
            <w:r w:rsidRPr="00216A5F">
              <w:rPr>
                <w:rFonts w:ascii="Arial" w:eastAsia="Times New Roman" w:hAnsi="Arial" w:cs="Arial"/>
                <w:sz w:val="18"/>
                <w:szCs w:val="20"/>
                <w:lang w:eastAsia="es-CR"/>
              </w:rPr>
              <w:t xml:space="preserve"> como insumo de los curso de primeros auxilios. </w:t>
            </w:r>
          </w:p>
        </w:tc>
      </w:tr>
      <w:tr w:rsidR="009F0A30" w:rsidRPr="00083A14" w:rsidTr="001425C4">
        <w:trPr>
          <w:trHeight w:val="1451"/>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083A14" w:rsidRDefault="009F0A30" w:rsidP="00176CD4">
            <w:pPr>
              <w:jc w:val="center"/>
              <w:rPr>
                <w:rFonts w:ascii="Arial" w:eastAsia="Times New Roman" w:hAnsi="Arial" w:cs="Arial"/>
                <w:sz w:val="20"/>
                <w:szCs w:val="20"/>
                <w:lang w:eastAsia="es-CR"/>
              </w:rPr>
            </w:pPr>
            <w:r w:rsidRPr="00083A14">
              <w:rPr>
                <w:rFonts w:ascii="Arial" w:eastAsia="Times New Roman" w:hAnsi="Arial" w:cs="Arial"/>
                <w:sz w:val="20"/>
                <w:szCs w:val="20"/>
                <w:lang w:eastAsia="es-CR"/>
              </w:rPr>
              <w:t>2.99.02 Útiles y mat méd; hosp y de invest</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3.750.000,00</w:t>
            </w:r>
          </w:p>
        </w:tc>
        <w:tc>
          <w:tcPr>
            <w:tcW w:w="155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993"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1275"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3828"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1250 uds x 3,000,00</w:t>
            </w:r>
          </w:p>
        </w:tc>
        <w:tc>
          <w:tcPr>
            <w:tcW w:w="2482"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Boquillas unidireccionales</w:t>
            </w:r>
            <w:r w:rsidRPr="00216A5F">
              <w:rPr>
                <w:rFonts w:ascii="Arial" w:eastAsia="Times New Roman" w:hAnsi="Arial" w:cs="Arial"/>
                <w:sz w:val="18"/>
                <w:szCs w:val="20"/>
                <w:lang w:eastAsia="es-CR"/>
              </w:rPr>
              <w:t xml:space="preserve"> para las mascarillas para rcp, como insumo de los curso de primeros auxilios.</w:t>
            </w:r>
          </w:p>
        </w:tc>
      </w:tr>
    </w:tbl>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668"/>
        <w:gridCol w:w="1417"/>
        <w:gridCol w:w="1559"/>
        <w:gridCol w:w="1134"/>
        <w:gridCol w:w="1276"/>
        <w:gridCol w:w="3686"/>
        <w:gridCol w:w="2482"/>
      </w:tblGrid>
      <w:tr w:rsidR="009F0A30" w:rsidRPr="00083A14"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083A14"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083A14" w:rsidTr="001425C4">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none" w:sz="0" w:space="0" w:color="auto"/>
              <w:left w:val="none" w:sz="0" w:space="0" w:color="auto"/>
              <w:bottom w:val="none" w:sz="0" w:space="0" w:color="auto"/>
            </w:tcBorders>
            <w:hideMark/>
          </w:tcPr>
          <w:p w:rsidR="009F0A30" w:rsidRPr="00083A14" w:rsidRDefault="009F0A30" w:rsidP="00176CD4">
            <w:pPr>
              <w:jc w:val="center"/>
              <w:rPr>
                <w:rFonts w:ascii="Calibri" w:eastAsia="Times New Roman" w:hAnsi="Calibri" w:cs="Times New Roman"/>
                <w:lang w:eastAsia="es-CR"/>
              </w:rPr>
            </w:pPr>
            <w:r w:rsidRPr="00083A14">
              <w:rPr>
                <w:rFonts w:ascii="Calibri" w:eastAsia="Times New Roman" w:hAnsi="Calibri" w:cs="Times New Roman"/>
                <w:lang w:eastAsia="es-CR"/>
              </w:rPr>
              <w:t>Subpartida y descripción</w:t>
            </w:r>
          </w:p>
        </w:tc>
        <w:tc>
          <w:tcPr>
            <w:tcW w:w="1417" w:type="dxa"/>
            <w:vMerge w:val="restart"/>
            <w:tcBorders>
              <w:top w:val="none" w:sz="0" w:space="0" w:color="auto"/>
              <w:bottom w:val="none" w:sz="0" w:space="0" w:color="auto"/>
            </w:tcBorders>
            <w:noWrap/>
            <w:vAlign w:val="center"/>
            <w:hideMark/>
          </w:tcPr>
          <w:p w:rsidR="009F0A30" w:rsidRPr="00083A14"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83A14">
              <w:rPr>
                <w:rFonts w:ascii="Calibri" w:eastAsia="Times New Roman" w:hAnsi="Calibri" w:cs="Times New Roman"/>
                <w:b/>
                <w:bCs/>
                <w:lang w:eastAsia="es-CR"/>
              </w:rPr>
              <w:t>Monto</w:t>
            </w:r>
          </w:p>
        </w:tc>
        <w:tc>
          <w:tcPr>
            <w:tcW w:w="3969" w:type="dxa"/>
            <w:gridSpan w:val="3"/>
            <w:tcBorders>
              <w:top w:val="none" w:sz="0" w:space="0" w:color="auto"/>
              <w:bottom w:val="none" w:sz="0" w:space="0" w:color="auto"/>
            </w:tcBorders>
            <w:noWrap/>
            <w:vAlign w:val="center"/>
            <w:hideMark/>
          </w:tcPr>
          <w:p w:rsidR="009F0A30" w:rsidRPr="00083A14"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83A14">
              <w:rPr>
                <w:rFonts w:ascii="Calibri" w:eastAsia="Times New Roman" w:hAnsi="Calibri" w:cs="Times New Roman"/>
                <w:b/>
                <w:bCs/>
                <w:lang w:eastAsia="es-CR"/>
              </w:rPr>
              <w:t>Vinculación PAO</w:t>
            </w:r>
          </w:p>
        </w:tc>
        <w:tc>
          <w:tcPr>
            <w:tcW w:w="3686" w:type="dxa"/>
            <w:vMerge w:val="restart"/>
            <w:tcBorders>
              <w:top w:val="none" w:sz="0" w:space="0" w:color="auto"/>
              <w:bottom w:val="none" w:sz="0" w:space="0" w:color="auto"/>
            </w:tcBorders>
            <w:vAlign w:val="center"/>
            <w:hideMark/>
          </w:tcPr>
          <w:p w:rsidR="009F0A30" w:rsidRPr="00083A14"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83A14">
              <w:rPr>
                <w:rFonts w:ascii="Calibri" w:eastAsia="Times New Roman" w:hAnsi="Calibri" w:cs="Times New Roman"/>
                <w:b/>
                <w:bCs/>
                <w:lang w:eastAsia="es-CR"/>
              </w:rPr>
              <w:t>Cálculo</w:t>
            </w:r>
          </w:p>
        </w:tc>
        <w:tc>
          <w:tcPr>
            <w:tcW w:w="2482" w:type="dxa"/>
            <w:vMerge w:val="restart"/>
            <w:tcBorders>
              <w:top w:val="none" w:sz="0" w:space="0" w:color="auto"/>
              <w:bottom w:val="none" w:sz="0" w:space="0" w:color="auto"/>
              <w:right w:val="none" w:sz="0" w:space="0" w:color="auto"/>
            </w:tcBorders>
            <w:noWrap/>
            <w:vAlign w:val="center"/>
            <w:hideMark/>
          </w:tcPr>
          <w:p w:rsidR="009F0A30" w:rsidRPr="00083A14"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83A14">
              <w:rPr>
                <w:rFonts w:ascii="Calibri" w:eastAsia="Times New Roman" w:hAnsi="Calibri" w:cs="Times New Roman"/>
                <w:b/>
                <w:bCs/>
                <w:lang w:eastAsia="es-CR"/>
              </w:rPr>
              <w:t>Justificación</w:t>
            </w:r>
          </w:p>
        </w:tc>
      </w:tr>
      <w:tr w:rsidR="009F0A30" w:rsidRPr="00083A14" w:rsidTr="001425C4">
        <w:trPr>
          <w:trHeight w:val="352"/>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9F0A30" w:rsidRPr="00083A14" w:rsidRDefault="009F0A30" w:rsidP="00176CD4">
            <w:pPr>
              <w:jc w:val="center"/>
              <w:rPr>
                <w:rFonts w:ascii="Calibri" w:eastAsia="Times New Roman" w:hAnsi="Calibri" w:cs="Times New Roman"/>
                <w:lang w:eastAsia="es-CR"/>
              </w:rPr>
            </w:pPr>
          </w:p>
        </w:tc>
        <w:tc>
          <w:tcPr>
            <w:tcW w:w="1417" w:type="dxa"/>
            <w:vMerge/>
            <w:noWrap/>
          </w:tcPr>
          <w:p w:rsidR="009F0A30" w:rsidRPr="00083A14"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83A14">
              <w:rPr>
                <w:rFonts w:ascii="Calibri" w:eastAsia="Times New Roman" w:hAnsi="Calibri" w:cs="Times New Roman"/>
                <w:b/>
                <w:bCs/>
                <w:lang w:eastAsia="es-CR"/>
              </w:rPr>
              <w:t>Objetivo</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83A14">
              <w:rPr>
                <w:rFonts w:ascii="Calibri" w:eastAsia="Times New Roman" w:hAnsi="Calibri" w:cs="Times New Roman"/>
                <w:b/>
                <w:bCs/>
                <w:lang w:eastAsia="es-CR"/>
              </w:rPr>
              <w:t>Meta</w:t>
            </w:r>
          </w:p>
        </w:tc>
        <w:tc>
          <w:tcPr>
            <w:tcW w:w="127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83A14">
              <w:rPr>
                <w:rFonts w:ascii="Calibri" w:eastAsia="Times New Roman" w:hAnsi="Calibri" w:cs="Times New Roman"/>
                <w:b/>
                <w:bCs/>
                <w:lang w:eastAsia="es-CR"/>
              </w:rPr>
              <w:t>Acción</w:t>
            </w:r>
          </w:p>
        </w:tc>
        <w:tc>
          <w:tcPr>
            <w:tcW w:w="3686" w:type="dxa"/>
            <w:vMerge/>
          </w:tcPr>
          <w:p w:rsidR="009F0A30" w:rsidRPr="00083A14"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482" w:type="dxa"/>
            <w:vMerge/>
            <w:noWrap/>
          </w:tcPr>
          <w:p w:rsidR="009F0A30" w:rsidRPr="00083A14"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083A14"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083A14" w:rsidRDefault="009F0A30" w:rsidP="00176CD4">
            <w:pPr>
              <w:jc w:val="center"/>
              <w:rPr>
                <w:rFonts w:ascii="Arial" w:eastAsia="Times New Roman" w:hAnsi="Arial" w:cs="Arial"/>
                <w:sz w:val="20"/>
                <w:szCs w:val="20"/>
                <w:lang w:eastAsia="es-CR"/>
              </w:rPr>
            </w:pPr>
            <w:r w:rsidRPr="00083A14">
              <w:rPr>
                <w:rFonts w:ascii="Arial" w:eastAsia="Times New Roman" w:hAnsi="Arial" w:cs="Arial"/>
                <w:sz w:val="20"/>
                <w:szCs w:val="20"/>
                <w:lang w:eastAsia="es-CR"/>
              </w:rPr>
              <w:t>2.99.02 Útiles y mat méd; hosp y de invest</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40.000,00</w:t>
            </w:r>
          </w:p>
        </w:tc>
        <w:tc>
          <w:tcPr>
            <w:tcW w:w="1559"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1276"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3686"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20 uds x 2,000,00</w:t>
            </w:r>
          </w:p>
        </w:tc>
        <w:tc>
          <w:tcPr>
            <w:tcW w:w="2482"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Alcohol en gel</w:t>
            </w:r>
            <w:r w:rsidRPr="00216A5F">
              <w:rPr>
                <w:rFonts w:ascii="Arial" w:eastAsia="Times New Roman" w:hAnsi="Arial" w:cs="Arial"/>
                <w:sz w:val="18"/>
                <w:szCs w:val="20"/>
                <w:lang w:eastAsia="es-CR"/>
              </w:rPr>
              <w:t xml:space="preserve"> en botellas de 500 ml, para limpieza de manos en los curso de primeros auxilios, estructuras colapsadas, etc. </w:t>
            </w:r>
          </w:p>
        </w:tc>
      </w:tr>
      <w:tr w:rsidR="009F0A30" w:rsidRPr="00083A14" w:rsidTr="001425C4">
        <w:trPr>
          <w:trHeight w:val="1275"/>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083A14" w:rsidRDefault="009F0A30" w:rsidP="00176CD4">
            <w:pPr>
              <w:jc w:val="center"/>
              <w:rPr>
                <w:rFonts w:ascii="Arial" w:eastAsia="Times New Roman" w:hAnsi="Arial" w:cs="Arial"/>
                <w:sz w:val="20"/>
                <w:szCs w:val="20"/>
                <w:lang w:eastAsia="es-CR"/>
              </w:rPr>
            </w:pPr>
            <w:r w:rsidRPr="00083A14">
              <w:rPr>
                <w:rFonts w:ascii="Arial" w:eastAsia="Times New Roman" w:hAnsi="Arial" w:cs="Arial"/>
                <w:sz w:val="20"/>
                <w:szCs w:val="20"/>
                <w:lang w:eastAsia="es-CR"/>
              </w:rPr>
              <w:t>2.99.02 Útiles y mat méd; hosp y de invest</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75.000,00</w:t>
            </w:r>
          </w:p>
        </w:tc>
        <w:tc>
          <w:tcPr>
            <w:tcW w:w="155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1276"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3686"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15 uds x 5,000,00</w:t>
            </w:r>
          </w:p>
        </w:tc>
        <w:tc>
          <w:tcPr>
            <w:tcW w:w="2482"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Alcohol en gel</w:t>
            </w:r>
            <w:r w:rsidRPr="00216A5F">
              <w:rPr>
                <w:rFonts w:ascii="Arial" w:eastAsia="Times New Roman" w:hAnsi="Arial" w:cs="Arial"/>
                <w:sz w:val="18"/>
                <w:szCs w:val="20"/>
                <w:lang w:eastAsia="es-CR"/>
              </w:rPr>
              <w:t xml:space="preserve"> en botellas de 922 ml, para limpieza de manos en los curso de primeros auxilios, estructuras colapsadas, etc. </w:t>
            </w:r>
          </w:p>
        </w:tc>
      </w:tr>
      <w:tr w:rsidR="009F0A30" w:rsidRPr="00083A14" w:rsidTr="001425C4">
        <w:trPr>
          <w:cnfStyle w:val="000000100000" w:firstRow="0" w:lastRow="0" w:firstColumn="0" w:lastColumn="0" w:oddVBand="0" w:evenVBand="0" w:oddHBand="1"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083A14" w:rsidRDefault="009F0A30" w:rsidP="00176CD4">
            <w:pPr>
              <w:jc w:val="center"/>
              <w:rPr>
                <w:rFonts w:ascii="Arial" w:eastAsia="Times New Roman" w:hAnsi="Arial" w:cs="Arial"/>
                <w:sz w:val="20"/>
                <w:szCs w:val="20"/>
                <w:lang w:eastAsia="es-CR"/>
              </w:rPr>
            </w:pPr>
            <w:r w:rsidRPr="00083A14">
              <w:rPr>
                <w:rFonts w:ascii="Arial" w:eastAsia="Times New Roman" w:hAnsi="Arial" w:cs="Arial"/>
                <w:sz w:val="20"/>
                <w:szCs w:val="20"/>
                <w:lang w:eastAsia="es-CR"/>
              </w:rPr>
              <w:t>2.99.02 Útiles y mat méd; hosp y de invest</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400.000,00</w:t>
            </w:r>
          </w:p>
        </w:tc>
        <w:tc>
          <w:tcPr>
            <w:tcW w:w="1559"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1276"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3686"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10 uds x 40,000,00</w:t>
            </w:r>
          </w:p>
        </w:tc>
        <w:tc>
          <w:tcPr>
            <w:tcW w:w="2482"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Pulmones plásticos</w:t>
            </w:r>
            <w:r w:rsidRPr="00216A5F">
              <w:rPr>
                <w:rFonts w:ascii="Arial" w:eastAsia="Times New Roman" w:hAnsi="Arial" w:cs="Arial"/>
                <w:sz w:val="18"/>
                <w:szCs w:val="20"/>
                <w:lang w:eastAsia="es-CR"/>
              </w:rPr>
              <w:t xml:space="preserve"> para los maniquis de rcp que se utilizan en los cursos de primeros auxilios. Paquete con 100 unidades.</w:t>
            </w:r>
          </w:p>
        </w:tc>
      </w:tr>
      <w:tr w:rsidR="009F0A30" w:rsidRPr="00083A14" w:rsidTr="001425C4">
        <w:trPr>
          <w:trHeight w:val="389"/>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083A14" w:rsidRDefault="009F0A30" w:rsidP="00176CD4">
            <w:pPr>
              <w:jc w:val="center"/>
              <w:rPr>
                <w:rFonts w:ascii="Arial" w:eastAsia="Times New Roman" w:hAnsi="Arial" w:cs="Arial"/>
                <w:sz w:val="20"/>
                <w:szCs w:val="20"/>
                <w:lang w:eastAsia="es-CR"/>
              </w:rPr>
            </w:pPr>
            <w:r w:rsidRPr="00083A14">
              <w:rPr>
                <w:rFonts w:ascii="Arial" w:eastAsia="Times New Roman" w:hAnsi="Arial" w:cs="Arial"/>
                <w:sz w:val="20"/>
                <w:szCs w:val="20"/>
                <w:lang w:eastAsia="es-CR"/>
              </w:rPr>
              <w:t>2.99.02 Útiles y mat méd; hosp y de invest</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75.000,00</w:t>
            </w:r>
          </w:p>
        </w:tc>
        <w:tc>
          <w:tcPr>
            <w:tcW w:w="155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1276"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3686"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5 uds x 15,000,00</w:t>
            </w:r>
          </w:p>
        </w:tc>
        <w:tc>
          <w:tcPr>
            <w:tcW w:w="2482"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Guantes de nitrilo</w:t>
            </w:r>
            <w:r w:rsidRPr="00216A5F">
              <w:rPr>
                <w:rFonts w:ascii="Arial" w:eastAsia="Times New Roman" w:hAnsi="Arial" w:cs="Arial"/>
                <w:sz w:val="18"/>
                <w:szCs w:val="20"/>
                <w:lang w:eastAsia="es-CR"/>
              </w:rPr>
              <w:t xml:space="preserve"> talla S en caja, como insumo de los curso de primeros auxilios.</w:t>
            </w:r>
          </w:p>
        </w:tc>
      </w:tr>
      <w:tr w:rsidR="009F0A30" w:rsidRPr="00083A14" w:rsidTr="001425C4">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083A14" w:rsidRDefault="009F0A30" w:rsidP="00176CD4">
            <w:pPr>
              <w:jc w:val="center"/>
              <w:rPr>
                <w:rFonts w:ascii="Arial" w:eastAsia="Times New Roman" w:hAnsi="Arial" w:cs="Arial"/>
                <w:sz w:val="20"/>
                <w:szCs w:val="20"/>
                <w:lang w:eastAsia="es-CR"/>
              </w:rPr>
            </w:pPr>
            <w:r w:rsidRPr="00083A14">
              <w:rPr>
                <w:rFonts w:ascii="Arial" w:eastAsia="Times New Roman" w:hAnsi="Arial" w:cs="Arial"/>
                <w:sz w:val="20"/>
                <w:szCs w:val="20"/>
                <w:lang w:eastAsia="es-CR"/>
              </w:rPr>
              <w:t>2.99.02 Útiles y mat méd; hosp y de invest</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225.000,00</w:t>
            </w:r>
          </w:p>
        </w:tc>
        <w:tc>
          <w:tcPr>
            <w:tcW w:w="1559"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1276"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3686"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15 uds x 15,000,00</w:t>
            </w:r>
          </w:p>
        </w:tc>
        <w:tc>
          <w:tcPr>
            <w:tcW w:w="2482"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Guantes de nitrilo</w:t>
            </w:r>
            <w:r w:rsidRPr="00216A5F">
              <w:rPr>
                <w:rFonts w:ascii="Arial" w:eastAsia="Times New Roman" w:hAnsi="Arial" w:cs="Arial"/>
                <w:sz w:val="18"/>
                <w:szCs w:val="20"/>
                <w:lang w:eastAsia="es-CR"/>
              </w:rPr>
              <w:t xml:space="preserve"> talla M en caja, como insumo de los curso de primeros auxilios.</w:t>
            </w:r>
          </w:p>
        </w:tc>
      </w:tr>
      <w:tr w:rsidR="009F0A30" w:rsidRPr="00083A14" w:rsidTr="001425C4">
        <w:trPr>
          <w:trHeight w:val="60"/>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083A14" w:rsidRDefault="009F0A30" w:rsidP="00176CD4">
            <w:pPr>
              <w:jc w:val="center"/>
              <w:rPr>
                <w:rFonts w:ascii="Arial" w:eastAsia="Times New Roman" w:hAnsi="Arial" w:cs="Arial"/>
                <w:sz w:val="20"/>
                <w:szCs w:val="20"/>
                <w:lang w:eastAsia="es-CR"/>
              </w:rPr>
            </w:pPr>
            <w:r w:rsidRPr="00083A14">
              <w:rPr>
                <w:rFonts w:ascii="Arial" w:eastAsia="Times New Roman" w:hAnsi="Arial" w:cs="Arial"/>
                <w:sz w:val="20"/>
                <w:szCs w:val="20"/>
                <w:lang w:eastAsia="es-CR"/>
              </w:rPr>
              <w:t>2.99.02 Útiles y mat méd; hosp y de invest</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150.000,00</w:t>
            </w:r>
          </w:p>
        </w:tc>
        <w:tc>
          <w:tcPr>
            <w:tcW w:w="155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1276"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3686"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10 uds x 15,000,00</w:t>
            </w:r>
          </w:p>
        </w:tc>
        <w:tc>
          <w:tcPr>
            <w:tcW w:w="2482"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Guantes de nitrilo</w:t>
            </w:r>
            <w:r w:rsidRPr="00216A5F">
              <w:rPr>
                <w:rFonts w:ascii="Arial" w:eastAsia="Times New Roman" w:hAnsi="Arial" w:cs="Arial"/>
                <w:sz w:val="18"/>
                <w:szCs w:val="20"/>
                <w:lang w:eastAsia="es-CR"/>
              </w:rPr>
              <w:t xml:space="preserve"> talla L en caja, como insumo de los curso de primeros auxilios.</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668"/>
        <w:gridCol w:w="1417"/>
        <w:gridCol w:w="1559"/>
        <w:gridCol w:w="1134"/>
        <w:gridCol w:w="1276"/>
        <w:gridCol w:w="3686"/>
        <w:gridCol w:w="2482"/>
      </w:tblGrid>
      <w:tr w:rsidR="009F0A30" w:rsidRPr="00083A14"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083A14"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083A14" w:rsidTr="001425C4">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none" w:sz="0" w:space="0" w:color="auto"/>
              <w:left w:val="none" w:sz="0" w:space="0" w:color="auto"/>
              <w:bottom w:val="none" w:sz="0" w:space="0" w:color="auto"/>
            </w:tcBorders>
            <w:hideMark/>
          </w:tcPr>
          <w:p w:rsidR="009F0A30" w:rsidRPr="00083A14" w:rsidRDefault="009F0A30" w:rsidP="00176CD4">
            <w:pPr>
              <w:jc w:val="center"/>
              <w:rPr>
                <w:rFonts w:ascii="Calibri" w:eastAsia="Times New Roman" w:hAnsi="Calibri" w:cs="Times New Roman"/>
                <w:lang w:eastAsia="es-CR"/>
              </w:rPr>
            </w:pPr>
            <w:r w:rsidRPr="00083A14">
              <w:rPr>
                <w:rFonts w:ascii="Calibri" w:eastAsia="Times New Roman" w:hAnsi="Calibri" w:cs="Times New Roman"/>
                <w:lang w:eastAsia="es-CR"/>
              </w:rPr>
              <w:t>Subpartida y descripción</w:t>
            </w:r>
          </w:p>
        </w:tc>
        <w:tc>
          <w:tcPr>
            <w:tcW w:w="1417" w:type="dxa"/>
            <w:vMerge w:val="restart"/>
            <w:tcBorders>
              <w:top w:val="none" w:sz="0" w:space="0" w:color="auto"/>
              <w:bottom w:val="none" w:sz="0" w:space="0" w:color="auto"/>
            </w:tcBorders>
            <w:noWrap/>
            <w:vAlign w:val="center"/>
            <w:hideMark/>
          </w:tcPr>
          <w:p w:rsidR="009F0A30" w:rsidRPr="00083A14"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83A14">
              <w:rPr>
                <w:rFonts w:ascii="Calibri" w:eastAsia="Times New Roman" w:hAnsi="Calibri" w:cs="Times New Roman"/>
                <w:b/>
                <w:bCs/>
                <w:lang w:eastAsia="es-CR"/>
              </w:rPr>
              <w:t>Monto</w:t>
            </w:r>
          </w:p>
        </w:tc>
        <w:tc>
          <w:tcPr>
            <w:tcW w:w="3969" w:type="dxa"/>
            <w:gridSpan w:val="3"/>
            <w:tcBorders>
              <w:top w:val="none" w:sz="0" w:space="0" w:color="auto"/>
              <w:bottom w:val="none" w:sz="0" w:space="0" w:color="auto"/>
            </w:tcBorders>
            <w:noWrap/>
            <w:vAlign w:val="center"/>
            <w:hideMark/>
          </w:tcPr>
          <w:p w:rsidR="009F0A30" w:rsidRPr="00083A14"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83A14">
              <w:rPr>
                <w:rFonts w:ascii="Calibri" w:eastAsia="Times New Roman" w:hAnsi="Calibri" w:cs="Times New Roman"/>
                <w:b/>
                <w:bCs/>
                <w:lang w:eastAsia="es-CR"/>
              </w:rPr>
              <w:t>Vinculación PAO</w:t>
            </w:r>
          </w:p>
        </w:tc>
        <w:tc>
          <w:tcPr>
            <w:tcW w:w="3686" w:type="dxa"/>
            <w:vMerge w:val="restart"/>
            <w:tcBorders>
              <w:top w:val="none" w:sz="0" w:space="0" w:color="auto"/>
              <w:bottom w:val="none" w:sz="0" w:space="0" w:color="auto"/>
            </w:tcBorders>
            <w:vAlign w:val="center"/>
            <w:hideMark/>
          </w:tcPr>
          <w:p w:rsidR="009F0A30" w:rsidRPr="00083A14"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83A14">
              <w:rPr>
                <w:rFonts w:ascii="Calibri" w:eastAsia="Times New Roman" w:hAnsi="Calibri" w:cs="Times New Roman"/>
                <w:b/>
                <w:bCs/>
                <w:lang w:eastAsia="es-CR"/>
              </w:rPr>
              <w:t>Cálculo</w:t>
            </w:r>
          </w:p>
        </w:tc>
        <w:tc>
          <w:tcPr>
            <w:tcW w:w="2482" w:type="dxa"/>
            <w:vMerge w:val="restart"/>
            <w:tcBorders>
              <w:top w:val="none" w:sz="0" w:space="0" w:color="auto"/>
              <w:bottom w:val="none" w:sz="0" w:space="0" w:color="auto"/>
              <w:right w:val="none" w:sz="0" w:space="0" w:color="auto"/>
            </w:tcBorders>
            <w:noWrap/>
            <w:vAlign w:val="center"/>
            <w:hideMark/>
          </w:tcPr>
          <w:p w:rsidR="009F0A30" w:rsidRPr="00083A14"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83A14">
              <w:rPr>
                <w:rFonts w:ascii="Calibri" w:eastAsia="Times New Roman" w:hAnsi="Calibri" w:cs="Times New Roman"/>
                <w:b/>
                <w:bCs/>
                <w:lang w:eastAsia="es-CR"/>
              </w:rPr>
              <w:t>Justificación</w:t>
            </w:r>
          </w:p>
        </w:tc>
      </w:tr>
      <w:tr w:rsidR="009F0A30" w:rsidRPr="00083A14" w:rsidTr="001425C4">
        <w:trPr>
          <w:trHeight w:val="337"/>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9F0A30" w:rsidRPr="00083A14" w:rsidRDefault="009F0A30" w:rsidP="00176CD4">
            <w:pPr>
              <w:jc w:val="center"/>
              <w:rPr>
                <w:rFonts w:ascii="Calibri" w:eastAsia="Times New Roman" w:hAnsi="Calibri" w:cs="Times New Roman"/>
                <w:lang w:eastAsia="es-CR"/>
              </w:rPr>
            </w:pPr>
          </w:p>
        </w:tc>
        <w:tc>
          <w:tcPr>
            <w:tcW w:w="1417" w:type="dxa"/>
            <w:vMerge/>
            <w:noWrap/>
          </w:tcPr>
          <w:p w:rsidR="009F0A30" w:rsidRPr="00083A14"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83A14">
              <w:rPr>
                <w:rFonts w:ascii="Calibri" w:eastAsia="Times New Roman" w:hAnsi="Calibri" w:cs="Times New Roman"/>
                <w:b/>
                <w:bCs/>
                <w:lang w:eastAsia="es-CR"/>
              </w:rPr>
              <w:t>Objetivo</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83A14">
              <w:rPr>
                <w:rFonts w:ascii="Calibri" w:eastAsia="Times New Roman" w:hAnsi="Calibri" w:cs="Times New Roman"/>
                <w:b/>
                <w:bCs/>
                <w:lang w:eastAsia="es-CR"/>
              </w:rPr>
              <w:t>Meta</w:t>
            </w:r>
          </w:p>
        </w:tc>
        <w:tc>
          <w:tcPr>
            <w:tcW w:w="127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83A14">
              <w:rPr>
                <w:rFonts w:ascii="Calibri" w:eastAsia="Times New Roman" w:hAnsi="Calibri" w:cs="Times New Roman"/>
                <w:b/>
                <w:bCs/>
                <w:lang w:eastAsia="es-CR"/>
              </w:rPr>
              <w:t>Acción</w:t>
            </w:r>
          </w:p>
        </w:tc>
        <w:tc>
          <w:tcPr>
            <w:tcW w:w="3686" w:type="dxa"/>
            <w:vMerge/>
          </w:tcPr>
          <w:p w:rsidR="009F0A30" w:rsidRPr="00083A14"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482" w:type="dxa"/>
            <w:vMerge/>
            <w:noWrap/>
          </w:tcPr>
          <w:p w:rsidR="009F0A30" w:rsidRPr="00083A14"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083A14" w:rsidTr="001425C4">
        <w:trPr>
          <w:cnfStyle w:val="000000100000" w:firstRow="0" w:lastRow="0" w:firstColumn="0" w:lastColumn="0" w:oddVBand="0" w:evenVBand="0" w:oddHBand="1" w:evenHBand="0" w:firstRowFirstColumn="0" w:firstRowLastColumn="0" w:lastRowFirstColumn="0" w:lastRowLastColumn="0"/>
          <w:trHeight w:val="1275"/>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083A14" w:rsidRDefault="009F0A30" w:rsidP="00176CD4">
            <w:pPr>
              <w:jc w:val="center"/>
              <w:rPr>
                <w:rFonts w:ascii="Arial" w:eastAsia="Times New Roman" w:hAnsi="Arial" w:cs="Arial"/>
                <w:sz w:val="20"/>
                <w:szCs w:val="20"/>
                <w:lang w:eastAsia="es-CR"/>
              </w:rPr>
            </w:pPr>
            <w:r w:rsidRPr="00083A14">
              <w:rPr>
                <w:rFonts w:ascii="Arial" w:eastAsia="Times New Roman" w:hAnsi="Arial" w:cs="Arial"/>
                <w:sz w:val="20"/>
                <w:szCs w:val="20"/>
                <w:lang w:eastAsia="es-CR"/>
              </w:rPr>
              <w:t>2.99.02 Útiles y mat méd; hosp y de invest</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150.000,00</w:t>
            </w:r>
          </w:p>
        </w:tc>
        <w:tc>
          <w:tcPr>
            <w:tcW w:w="1559"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1276"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3686"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15 uds x 10,000,00</w:t>
            </w:r>
          </w:p>
        </w:tc>
        <w:tc>
          <w:tcPr>
            <w:tcW w:w="2482"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Guantes de latex</w:t>
            </w:r>
            <w:r w:rsidRPr="00216A5F">
              <w:rPr>
                <w:rFonts w:ascii="Arial" w:eastAsia="Times New Roman" w:hAnsi="Arial" w:cs="Arial"/>
                <w:sz w:val="18"/>
                <w:szCs w:val="20"/>
                <w:lang w:eastAsia="es-CR"/>
              </w:rPr>
              <w:t xml:space="preserve"> talla S en caja, como insumo de los curso de primeros auxilios.</w:t>
            </w:r>
          </w:p>
        </w:tc>
      </w:tr>
      <w:tr w:rsidR="009F0A30" w:rsidRPr="00083A14" w:rsidTr="001425C4">
        <w:trPr>
          <w:trHeight w:val="858"/>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083A14" w:rsidRDefault="009F0A30" w:rsidP="00176CD4">
            <w:pPr>
              <w:jc w:val="center"/>
              <w:rPr>
                <w:rFonts w:ascii="Arial" w:eastAsia="Times New Roman" w:hAnsi="Arial" w:cs="Arial"/>
                <w:sz w:val="20"/>
                <w:szCs w:val="20"/>
                <w:lang w:eastAsia="es-CR"/>
              </w:rPr>
            </w:pPr>
            <w:r w:rsidRPr="00083A14">
              <w:rPr>
                <w:rFonts w:ascii="Arial" w:eastAsia="Times New Roman" w:hAnsi="Arial" w:cs="Arial"/>
                <w:sz w:val="20"/>
                <w:szCs w:val="20"/>
                <w:lang w:eastAsia="es-CR"/>
              </w:rPr>
              <w:t>2.99.02 Útiles y mat méd; hosp y de invest</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640.000,00</w:t>
            </w:r>
          </w:p>
        </w:tc>
        <w:tc>
          <w:tcPr>
            <w:tcW w:w="155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1276"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3686"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80 uds x 8,000,00</w:t>
            </w:r>
          </w:p>
        </w:tc>
        <w:tc>
          <w:tcPr>
            <w:tcW w:w="2482"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Guantes de latex</w:t>
            </w:r>
            <w:r w:rsidRPr="00216A5F">
              <w:rPr>
                <w:rFonts w:ascii="Arial" w:eastAsia="Times New Roman" w:hAnsi="Arial" w:cs="Arial"/>
                <w:sz w:val="18"/>
                <w:szCs w:val="20"/>
                <w:lang w:eastAsia="es-CR"/>
              </w:rPr>
              <w:t xml:space="preserve"> talla M en caja, como insumo de los curso de primeros auxilios.</w:t>
            </w:r>
          </w:p>
        </w:tc>
      </w:tr>
      <w:tr w:rsidR="009F0A30" w:rsidRPr="00083A14" w:rsidTr="001425C4">
        <w:trPr>
          <w:cnfStyle w:val="000000100000" w:firstRow="0" w:lastRow="0" w:firstColumn="0" w:lastColumn="0" w:oddVBand="0" w:evenVBand="0" w:oddHBand="1" w:evenHBand="0" w:firstRowFirstColumn="0" w:firstRowLastColumn="0" w:lastRowFirstColumn="0" w:lastRowLastColumn="0"/>
          <w:trHeight w:val="473"/>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083A14" w:rsidRDefault="009F0A30" w:rsidP="00176CD4">
            <w:pPr>
              <w:jc w:val="center"/>
              <w:rPr>
                <w:rFonts w:ascii="Arial" w:eastAsia="Times New Roman" w:hAnsi="Arial" w:cs="Arial"/>
                <w:sz w:val="20"/>
                <w:szCs w:val="20"/>
                <w:lang w:eastAsia="es-CR"/>
              </w:rPr>
            </w:pPr>
            <w:r w:rsidRPr="00083A14">
              <w:rPr>
                <w:rFonts w:ascii="Arial" w:eastAsia="Times New Roman" w:hAnsi="Arial" w:cs="Arial"/>
                <w:sz w:val="20"/>
                <w:szCs w:val="20"/>
                <w:lang w:eastAsia="es-CR"/>
              </w:rPr>
              <w:t>2.99.02 Útiles y mat méd; hosp y de invest</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640.000,00</w:t>
            </w:r>
          </w:p>
        </w:tc>
        <w:tc>
          <w:tcPr>
            <w:tcW w:w="1559"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1276"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3686"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80 uds x 8,000,00</w:t>
            </w:r>
          </w:p>
        </w:tc>
        <w:tc>
          <w:tcPr>
            <w:tcW w:w="2482"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Guantes de latex</w:t>
            </w:r>
            <w:r w:rsidRPr="00216A5F">
              <w:rPr>
                <w:rFonts w:ascii="Arial" w:eastAsia="Times New Roman" w:hAnsi="Arial" w:cs="Arial"/>
                <w:sz w:val="18"/>
                <w:szCs w:val="20"/>
                <w:lang w:eastAsia="es-CR"/>
              </w:rPr>
              <w:t xml:space="preserve"> talla L en caja, como insumo de los curso de primeros auxilios.</w:t>
            </w:r>
          </w:p>
        </w:tc>
      </w:tr>
      <w:tr w:rsidR="009F0A30" w:rsidRPr="00083A14"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083A14" w:rsidRDefault="009F0A30" w:rsidP="00176CD4">
            <w:pPr>
              <w:jc w:val="center"/>
              <w:rPr>
                <w:rFonts w:ascii="Arial" w:eastAsia="Times New Roman" w:hAnsi="Arial" w:cs="Arial"/>
                <w:sz w:val="20"/>
                <w:szCs w:val="20"/>
                <w:lang w:eastAsia="es-CR"/>
              </w:rPr>
            </w:pPr>
            <w:r w:rsidRPr="00083A14">
              <w:rPr>
                <w:rFonts w:ascii="Arial" w:eastAsia="Times New Roman" w:hAnsi="Arial" w:cs="Arial"/>
                <w:sz w:val="20"/>
                <w:szCs w:val="20"/>
                <w:lang w:eastAsia="es-CR"/>
              </w:rPr>
              <w:t>2.99.02 Útiles y mat méd; hosp y de invest</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400.000,00</w:t>
            </w:r>
          </w:p>
        </w:tc>
        <w:tc>
          <w:tcPr>
            <w:tcW w:w="155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1276"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3686"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40 uds x 10,000,00</w:t>
            </w:r>
          </w:p>
        </w:tc>
        <w:tc>
          <w:tcPr>
            <w:tcW w:w="2482"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Cuellos para maniquí</w:t>
            </w:r>
            <w:r w:rsidRPr="00216A5F">
              <w:rPr>
                <w:rFonts w:ascii="Arial" w:eastAsia="Times New Roman" w:hAnsi="Arial" w:cs="Arial"/>
                <w:sz w:val="18"/>
                <w:szCs w:val="20"/>
                <w:lang w:eastAsia="es-CR"/>
              </w:rPr>
              <w:t xml:space="preserve"> de rcp, para cambiar los que estan dañados. </w:t>
            </w:r>
          </w:p>
        </w:tc>
      </w:tr>
      <w:tr w:rsidR="009F0A30" w:rsidRPr="00083A14"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083A14" w:rsidRDefault="009F0A30" w:rsidP="00176CD4">
            <w:pPr>
              <w:jc w:val="center"/>
              <w:rPr>
                <w:rFonts w:ascii="Arial" w:eastAsia="Times New Roman" w:hAnsi="Arial" w:cs="Arial"/>
                <w:sz w:val="20"/>
                <w:szCs w:val="20"/>
                <w:lang w:eastAsia="es-CR"/>
              </w:rPr>
            </w:pPr>
            <w:r w:rsidRPr="00083A14">
              <w:rPr>
                <w:rFonts w:ascii="Arial" w:eastAsia="Times New Roman" w:hAnsi="Arial" w:cs="Arial"/>
                <w:sz w:val="20"/>
                <w:szCs w:val="20"/>
                <w:lang w:eastAsia="es-CR"/>
              </w:rPr>
              <w:t>2.99.02 Útiles y mat méd; hosp y de invest</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450.000,00</w:t>
            </w:r>
          </w:p>
        </w:tc>
        <w:tc>
          <w:tcPr>
            <w:tcW w:w="1559"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1276"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3686"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450 uds x 1,000,00</w:t>
            </w:r>
          </w:p>
        </w:tc>
        <w:tc>
          <w:tcPr>
            <w:tcW w:w="2482"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Esparadrapo en rollo tipo transpore en 2", como insumo de los curso de primeros auxilios.</w:t>
            </w:r>
          </w:p>
        </w:tc>
      </w:tr>
      <w:tr w:rsidR="009F0A30" w:rsidRPr="00083A14" w:rsidTr="001425C4">
        <w:trPr>
          <w:trHeight w:val="60"/>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083A14" w:rsidRDefault="009F0A30" w:rsidP="00176CD4">
            <w:pPr>
              <w:jc w:val="center"/>
              <w:rPr>
                <w:rFonts w:ascii="Arial" w:eastAsia="Times New Roman" w:hAnsi="Arial" w:cs="Arial"/>
                <w:sz w:val="20"/>
                <w:szCs w:val="20"/>
                <w:lang w:eastAsia="es-CR"/>
              </w:rPr>
            </w:pPr>
            <w:r w:rsidRPr="00083A14">
              <w:rPr>
                <w:rFonts w:ascii="Arial" w:eastAsia="Times New Roman" w:hAnsi="Arial" w:cs="Arial"/>
                <w:sz w:val="20"/>
                <w:szCs w:val="20"/>
                <w:lang w:eastAsia="es-CR"/>
              </w:rPr>
              <w:t>2.99.02 Útiles y mat méd; hosp y de invest</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500.000,00</w:t>
            </w:r>
          </w:p>
        </w:tc>
        <w:tc>
          <w:tcPr>
            <w:tcW w:w="155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1276"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3686"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2 uds x 250,000,00</w:t>
            </w:r>
          </w:p>
        </w:tc>
        <w:tc>
          <w:tcPr>
            <w:tcW w:w="2482"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Férula de tracción</w:t>
            </w:r>
            <w:r w:rsidRPr="00216A5F">
              <w:rPr>
                <w:rFonts w:ascii="Arial" w:eastAsia="Times New Roman" w:hAnsi="Arial" w:cs="Arial"/>
                <w:sz w:val="18"/>
                <w:szCs w:val="20"/>
                <w:lang w:eastAsia="es-CR"/>
              </w:rPr>
              <w:t xml:space="preserve">, para poder disponer de este insumo para los nuevos cursos de medicina prehospitalaria. </w:t>
            </w:r>
          </w:p>
        </w:tc>
      </w:tr>
      <w:tr w:rsidR="009F0A30" w:rsidRPr="00083A14" w:rsidTr="001425C4">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083A14" w:rsidRDefault="009F0A30" w:rsidP="00176CD4">
            <w:pPr>
              <w:jc w:val="center"/>
              <w:rPr>
                <w:rFonts w:ascii="Arial" w:eastAsia="Times New Roman" w:hAnsi="Arial" w:cs="Arial"/>
                <w:sz w:val="20"/>
                <w:szCs w:val="20"/>
                <w:lang w:eastAsia="es-CR"/>
              </w:rPr>
            </w:pPr>
            <w:r w:rsidRPr="00083A14">
              <w:rPr>
                <w:rFonts w:ascii="Arial" w:eastAsia="Times New Roman" w:hAnsi="Arial" w:cs="Arial"/>
                <w:sz w:val="20"/>
                <w:szCs w:val="20"/>
                <w:lang w:eastAsia="es-CR"/>
              </w:rPr>
              <w:t>2.99.02 Útiles y mat méd; hosp y de invest</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160.000,00</w:t>
            </w:r>
          </w:p>
        </w:tc>
        <w:tc>
          <w:tcPr>
            <w:tcW w:w="1559"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1276"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3686"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2 uds x 80,000,00</w:t>
            </w:r>
          </w:p>
        </w:tc>
        <w:tc>
          <w:tcPr>
            <w:tcW w:w="2482"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KED</w:t>
            </w:r>
            <w:r w:rsidRPr="00216A5F">
              <w:rPr>
                <w:rFonts w:ascii="Arial" w:eastAsia="Times New Roman" w:hAnsi="Arial" w:cs="Arial"/>
                <w:sz w:val="18"/>
                <w:szCs w:val="20"/>
                <w:lang w:eastAsia="es-CR"/>
              </w:rPr>
              <w:t xml:space="preserve"> para poder disponer de este insumo para los nuevos cursos de medicina prehospitalaria. </w:t>
            </w:r>
          </w:p>
        </w:tc>
      </w:tr>
    </w:tbl>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701"/>
        <w:gridCol w:w="1384"/>
        <w:gridCol w:w="1701"/>
        <w:gridCol w:w="1134"/>
        <w:gridCol w:w="1087"/>
        <w:gridCol w:w="2882"/>
        <w:gridCol w:w="3333"/>
      </w:tblGrid>
      <w:tr w:rsidR="009F0A30" w:rsidRPr="001A0FB6"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1A0FB6"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1A0FB6" w:rsidTr="001425C4">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hideMark/>
          </w:tcPr>
          <w:p w:rsidR="009F0A30" w:rsidRPr="001A0FB6" w:rsidRDefault="009F0A30" w:rsidP="00176CD4">
            <w:pPr>
              <w:jc w:val="center"/>
              <w:rPr>
                <w:rFonts w:ascii="Calibri" w:eastAsia="Times New Roman" w:hAnsi="Calibri" w:cs="Times New Roman"/>
                <w:lang w:eastAsia="es-CR"/>
              </w:rPr>
            </w:pPr>
            <w:r w:rsidRPr="001A0FB6">
              <w:rPr>
                <w:rFonts w:ascii="Calibri" w:eastAsia="Times New Roman" w:hAnsi="Calibri" w:cs="Times New Roman"/>
                <w:lang w:eastAsia="es-CR"/>
              </w:rPr>
              <w:t>Subpartida y descripción</w:t>
            </w:r>
          </w:p>
        </w:tc>
        <w:tc>
          <w:tcPr>
            <w:tcW w:w="1384" w:type="dxa"/>
            <w:vMerge w:val="restart"/>
            <w:tcBorders>
              <w:top w:val="none" w:sz="0" w:space="0" w:color="auto"/>
              <w:bottom w:val="none" w:sz="0" w:space="0" w:color="auto"/>
            </w:tcBorders>
            <w:noWrap/>
            <w:vAlign w:val="center"/>
            <w:hideMark/>
          </w:tcPr>
          <w:p w:rsidR="009F0A30" w:rsidRPr="001A0FB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A0FB6">
              <w:rPr>
                <w:rFonts w:ascii="Calibri" w:eastAsia="Times New Roman" w:hAnsi="Calibri" w:cs="Times New Roman"/>
                <w:b/>
                <w:bCs/>
                <w:lang w:eastAsia="es-CR"/>
              </w:rPr>
              <w:t>Monto</w:t>
            </w:r>
          </w:p>
        </w:tc>
        <w:tc>
          <w:tcPr>
            <w:tcW w:w="3922" w:type="dxa"/>
            <w:gridSpan w:val="3"/>
            <w:tcBorders>
              <w:top w:val="none" w:sz="0" w:space="0" w:color="auto"/>
              <w:bottom w:val="none" w:sz="0" w:space="0" w:color="auto"/>
            </w:tcBorders>
            <w:noWrap/>
            <w:vAlign w:val="center"/>
            <w:hideMark/>
          </w:tcPr>
          <w:p w:rsidR="009F0A30" w:rsidRPr="001A0FB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A0FB6">
              <w:rPr>
                <w:rFonts w:ascii="Calibri" w:eastAsia="Times New Roman" w:hAnsi="Calibri" w:cs="Times New Roman"/>
                <w:b/>
                <w:bCs/>
                <w:lang w:eastAsia="es-CR"/>
              </w:rPr>
              <w:t>Vinculación PAO</w:t>
            </w:r>
          </w:p>
        </w:tc>
        <w:tc>
          <w:tcPr>
            <w:tcW w:w="2882" w:type="dxa"/>
            <w:vMerge w:val="restart"/>
            <w:tcBorders>
              <w:top w:val="none" w:sz="0" w:space="0" w:color="auto"/>
              <w:bottom w:val="none" w:sz="0" w:space="0" w:color="auto"/>
            </w:tcBorders>
            <w:vAlign w:val="center"/>
            <w:hideMark/>
          </w:tcPr>
          <w:p w:rsidR="009F0A30" w:rsidRPr="001A0FB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A0FB6">
              <w:rPr>
                <w:rFonts w:ascii="Calibri" w:eastAsia="Times New Roman" w:hAnsi="Calibri" w:cs="Times New Roman"/>
                <w:b/>
                <w:bCs/>
                <w:lang w:eastAsia="es-CR"/>
              </w:rPr>
              <w:t>Cálculo</w:t>
            </w:r>
          </w:p>
        </w:tc>
        <w:tc>
          <w:tcPr>
            <w:tcW w:w="3333" w:type="dxa"/>
            <w:vMerge w:val="restart"/>
            <w:tcBorders>
              <w:top w:val="none" w:sz="0" w:space="0" w:color="auto"/>
              <w:bottom w:val="none" w:sz="0" w:space="0" w:color="auto"/>
              <w:right w:val="none" w:sz="0" w:space="0" w:color="auto"/>
            </w:tcBorders>
            <w:noWrap/>
            <w:vAlign w:val="center"/>
            <w:hideMark/>
          </w:tcPr>
          <w:p w:rsidR="009F0A30" w:rsidRPr="001A0FB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A0FB6">
              <w:rPr>
                <w:rFonts w:ascii="Calibri" w:eastAsia="Times New Roman" w:hAnsi="Calibri" w:cs="Times New Roman"/>
                <w:b/>
                <w:bCs/>
                <w:lang w:eastAsia="es-CR"/>
              </w:rPr>
              <w:t>Justificación</w:t>
            </w:r>
          </w:p>
        </w:tc>
      </w:tr>
      <w:tr w:rsidR="009F0A30" w:rsidRPr="001A0FB6" w:rsidTr="001425C4">
        <w:trPr>
          <w:trHeight w:val="368"/>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9F0A30" w:rsidRPr="001A0FB6" w:rsidRDefault="009F0A30" w:rsidP="00176CD4">
            <w:pPr>
              <w:jc w:val="center"/>
              <w:rPr>
                <w:rFonts w:ascii="Calibri" w:eastAsia="Times New Roman" w:hAnsi="Calibri" w:cs="Times New Roman"/>
                <w:lang w:eastAsia="es-CR"/>
              </w:rPr>
            </w:pPr>
          </w:p>
        </w:tc>
        <w:tc>
          <w:tcPr>
            <w:tcW w:w="1384" w:type="dxa"/>
            <w:vMerge/>
            <w:noWrap/>
          </w:tcPr>
          <w:p w:rsidR="009F0A30" w:rsidRPr="001A0FB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70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A0FB6">
              <w:rPr>
                <w:rFonts w:ascii="Calibri" w:eastAsia="Times New Roman" w:hAnsi="Calibri" w:cs="Times New Roman"/>
                <w:b/>
                <w:bCs/>
                <w:lang w:eastAsia="es-CR"/>
              </w:rPr>
              <w:t>Objetivo</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A0FB6">
              <w:rPr>
                <w:rFonts w:ascii="Calibri" w:eastAsia="Times New Roman" w:hAnsi="Calibri" w:cs="Times New Roman"/>
                <w:b/>
                <w:bCs/>
                <w:lang w:eastAsia="es-CR"/>
              </w:rPr>
              <w:t>Meta</w:t>
            </w:r>
          </w:p>
        </w:tc>
        <w:tc>
          <w:tcPr>
            <w:tcW w:w="1087"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A0FB6">
              <w:rPr>
                <w:rFonts w:ascii="Calibri" w:eastAsia="Times New Roman" w:hAnsi="Calibri" w:cs="Times New Roman"/>
                <w:b/>
                <w:bCs/>
                <w:lang w:eastAsia="es-CR"/>
              </w:rPr>
              <w:t>Acción</w:t>
            </w:r>
          </w:p>
        </w:tc>
        <w:tc>
          <w:tcPr>
            <w:tcW w:w="2882" w:type="dxa"/>
            <w:vMerge/>
          </w:tcPr>
          <w:p w:rsidR="009F0A30" w:rsidRPr="001A0FB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333" w:type="dxa"/>
            <w:vMerge/>
            <w:noWrap/>
          </w:tcPr>
          <w:p w:rsidR="009F0A30" w:rsidRPr="001A0FB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1A0FB6" w:rsidTr="001425C4">
        <w:trPr>
          <w:cnfStyle w:val="000000100000" w:firstRow="0" w:lastRow="0" w:firstColumn="0" w:lastColumn="0" w:oddVBand="0" w:evenVBand="0" w:oddHBand="1" w:evenHBand="0" w:firstRowFirstColumn="0" w:firstRowLastColumn="0" w:lastRowFirstColumn="0" w:lastRowLastColumn="0"/>
          <w:trHeight w:val="1496"/>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hideMark/>
          </w:tcPr>
          <w:p w:rsidR="009F0A30" w:rsidRPr="001A0FB6" w:rsidRDefault="009F0A30" w:rsidP="00176CD4">
            <w:pPr>
              <w:jc w:val="center"/>
              <w:rPr>
                <w:rFonts w:ascii="Arial" w:eastAsia="Times New Roman" w:hAnsi="Arial" w:cs="Arial"/>
                <w:sz w:val="20"/>
                <w:szCs w:val="20"/>
                <w:lang w:eastAsia="es-CR"/>
              </w:rPr>
            </w:pPr>
            <w:r w:rsidRPr="001A0FB6">
              <w:rPr>
                <w:rFonts w:ascii="Arial" w:eastAsia="Times New Roman" w:hAnsi="Arial" w:cs="Arial"/>
                <w:sz w:val="20"/>
                <w:szCs w:val="20"/>
                <w:lang w:eastAsia="es-CR"/>
              </w:rPr>
              <w:t>2.99.02 Útiles y mat méd; hosp y de invest</w:t>
            </w:r>
          </w:p>
        </w:tc>
        <w:tc>
          <w:tcPr>
            <w:tcW w:w="1384"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750.000,00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0" w:type="auto"/>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2882"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5 uds x 150,000,00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Botiquín</w:t>
            </w:r>
            <w:r w:rsidRPr="00216A5F">
              <w:rPr>
                <w:rFonts w:ascii="Arial" w:eastAsia="Times New Roman" w:hAnsi="Arial" w:cs="Arial"/>
                <w:sz w:val="18"/>
                <w:szCs w:val="20"/>
                <w:lang w:eastAsia="es-CR"/>
              </w:rPr>
              <w:t xml:space="preserve"> para poder atender la demanda, ya que con las tres unidades que tenemos en la actulidad se hace imposible tener para los cursos que se dan en la academia. </w:t>
            </w:r>
          </w:p>
        </w:tc>
      </w:tr>
      <w:tr w:rsidR="009F0A30" w:rsidRPr="001A0FB6" w:rsidTr="001425C4">
        <w:trPr>
          <w:trHeight w:val="964"/>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9F0A30" w:rsidRPr="001A0FB6" w:rsidRDefault="009F0A30" w:rsidP="00176CD4">
            <w:pPr>
              <w:jc w:val="center"/>
              <w:rPr>
                <w:rFonts w:ascii="Arial" w:eastAsia="Times New Roman" w:hAnsi="Arial" w:cs="Arial"/>
                <w:sz w:val="20"/>
                <w:szCs w:val="20"/>
                <w:lang w:eastAsia="es-CR"/>
              </w:rPr>
            </w:pPr>
            <w:r w:rsidRPr="001A0FB6">
              <w:rPr>
                <w:rFonts w:ascii="Arial" w:eastAsia="Times New Roman" w:hAnsi="Arial" w:cs="Arial"/>
                <w:sz w:val="20"/>
                <w:szCs w:val="20"/>
                <w:lang w:eastAsia="es-CR"/>
              </w:rPr>
              <w:t>2.99.02 Útiles y mat méd; hosp y de invest</w:t>
            </w:r>
          </w:p>
        </w:tc>
        <w:tc>
          <w:tcPr>
            <w:tcW w:w="1384"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1.250.000,00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0" w:type="auto"/>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2882"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50 uds x 25,000,00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Mascarillas RCP</w:t>
            </w:r>
            <w:r w:rsidRPr="00216A5F">
              <w:rPr>
                <w:rFonts w:ascii="Arial" w:eastAsia="Times New Roman" w:hAnsi="Arial" w:cs="Arial"/>
                <w:sz w:val="18"/>
                <w:szCs w:val="20"/>
                <w:lang w:eastAsia="es-CR"/>
              </w:rPr>
              <w:t xml:space="preserve"> para sustituir las que actualmente se han dañado, derivado del uso en los diferentes procesos de capacitación en primeros auxilios.  </w:t>
            </w:r>
          </w:p>
        </w:tc>
      </w:tr>
      <w:tr w:rsidR="009F0A30" w:rsidRPr="001A0FB6" w:rsidTr="001425C4">
        <w:trPr>
          <w:cnfStyle w:val="000000100000" w:firstRow="0" w:lastRow="0" w:firstColumn="0" w:lastColumn="0" w:oddVBand="0" w:evenVBand="0" w:oddHBand="1" w:evenHBand="0" w:firstRowFirstColumn="0" w:firstRowLastColumn="0" w:lastRowFirstColumn="0" w:lastRowLastColumn="0"/>
          <w:trHeight w:val="1248"/>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hideMark/>
          </w:tcPr>
          <w:p w:rsidR="009F0A30" w:rsidRPr="001A0FB6" w:rsidRDefault="009F0A30" w:rsidP="00176CD4">
            <w:pPr>
              <w:jc w:val="center"/>
              <w:rPr>
                <w:rFonts w:ascii="Arial" w:eastAsia="Times New Roman" w:hAnsi="Arial" w:cs="Arial"/>
                <w:sz w:val="20"/>
                <w:szCs w:val="20"/>
                <w:lang w:eastAsia="es-CR"/>
              </w:rPr>
            </w:pPr>
            <w:r w:rsidRPr="001A0FB6">
              <w:rPr>
                <w:rFonts w:ascii="Arial" w:eastAsia="Times New Roman" w:hAnsi="Arial" w:cs="Arial"/>
                <w:sz w:val="20"/>
                <w:szCs w:val="20"/>
                <w:lang w:eastAsia="es-CR"/>
              </w:rPr>
              <w:t>2.99.02 Útiles y mat méd; hosp y de invest</w:t>
            </w:r>
          </w:p>
        </w:tc>
        <w:tc>
          <w:tcPr>
            <w:tcW w:w="1384"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375.000,00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0" w:type="auto"/>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2882"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15 uds x 25,000,00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Inmovilizadores cervicales ajustables</w:t>
            </w:r>
            <w:r w:rsidRPr="00216A5F">
              <w:rPr>
                <w:rFonts w:ascii="Arial" w:eastAsia="Times New Roman" w:hAnsi="Arial" w:cs="Arial"/>
                <w:sz w:val="18"/>
                <w:szCs w:val="20"/>
                <w:lang w:eastAsia="es-CR"/>
              </w:rPr>
              <w:t xml:space="preserve"> para sustituir los que actualmente se han dañado, derivado del uso en los diferentes procesos de capacitación en primeros auxilios. </w:t>
            </w:r>
          </w:p>
        </w:tc>
      </w:tr>
      <w:tr w:rsidR="009F0A30" w:rsidRPr="001A0FB6" w:rsidTr="001425C4">
        <w:trPr>
          <w:trHeight w:val="1266"/>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9F0A30" w:rsidRPr="001A0FB6" w:rsidRDefault="009F0A30" w:rsidP="00176CD4">
            <w:pPr>
              <w:jc w:val="center"/>
              <w:rPr>
                <w:rFonts w:ascii="Arial" w:eastAsia="Times New Roman" w:hAnsi="Arial" w:cs="Arial"/>
                <w:sz w:val="20"/>
                <w:szCs w:val="20"/>
                <w:lang w:eastAsia="es-CR"/>
              </w:rPr>
            </w:pPr>
            <w:r w:rsidRPr="001A0FB6">
              <w:rPr>
                <w:rFonts w:ascii="Arial" w:eastAsia="Times New Roman" w:hAnsi="Arial" w:cs="Arial"/>
                <w:sz w:val="20"/>
                <w:szCs w:val="20"/>
                <w:lang w:eastAsia="es-CR"/>
              </w:rPr>
              <w:t>2.99.02 Útiles y mat méd; hosp y de invest</w:t>
            </w:r>
          </w:p>
        </w:tc>
        <w:tc>
          <w:tcPr>
            <w:tcW w:w="1384"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160.000,00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0" w:type="auto"/>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2882"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8 uds x 20,000,00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Inmovilizadores cervicales pediátrico</w:t>
            </w:r>
            <w:r w:rsidRPr="00216A5F">
              <w:rPr>
                <w:rFonts w:ascii="Arial" w:eastAsia="Times New Roman" w:hAnsi="Arial" w:cs="Arial"/>
                <w:sz w:val="18"/>
                <w:szCs w:val="20"/>
                <w:lang w:eastAsia="es-CR"/>
              </w:rPr>
              <w:t xml:space="preserve"> para sustituir los que actualmente se han dañado, derivado del uso en los diferentes procesos de capacitación en primeros auxilios. </w:t>
            </w:r>
          </w:p>
        </w:tc>
      </w:tr>
      <w:tr w:rsidR="009F0A30" w:rsidRPr="001A0FB6" w:rsidTr="001425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hideMark/>
          </w:tcPr>
          <w:p w:rsidR="009F0A30" w:rsidRPr="001A0FB6" w:rsidRDefault="009F0A30" w:rsidP="00176CD4">
            <w:pPr>
              <w:jc w:val="center"/>
              <w:rPr>
                <w:rFonts w:ascii="Arial" w:eastAsia="Times New Roman" w:hAnsi="Arial" w:cs="Arial"/>
                <w:sz w:val="20"/>
                <w:szCs w:val="20"/>
                <w:lang w:eastAsia="es-CR"/>
              </w:rPr>
            </w:pPr>
            <w:r w:rsidRPr="001A0FB6">
              <w:rPr>
                <w:rFonts w:ascii="Arial" w:eastAsia="Times New Roman" w:hAnsi="Arial" w:cs="Arial"/>
                <w:sz w:val="20"/>
                <w:szCs w:val="20"/>
                <w:lang w:eastAsia="es-CR"/>
              </w:rPr>
              <w:t>2.99.02 Útiles y mat méd; hosp y de invest</w:t>
            </w:r>
          </w:p>
        </w:tc>
        <w:tc>
          <w:tcPr>
            <w:tcW w:w="1384"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0" w:type="auto"/>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2882"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2 uds x 15,000,00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Cinturones araña</w:t>
            </w:r>
            <w:r w:rsidRPr="00216A5F">
              <w:rPr>
                <w:rFonts w:ascii="Arial" w:eastAsia="Times New Roman" w:hAnsi="Arial" w:cs="Arial"/>
                <w:sz w:val="18"/>
                <w:szCs w:val="20"/>
                <w:lang w:eastAsia="es-CR"/>
              </w:rPr>
              <w:t xml:space="preserve"> para sustituir los que actualmente se han dañado, derivado del uso en los diferentes procesos de capacitación en primeros auxilios. </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668"/>
        <w:gridCol w:w="1417"/>
        <w:gridCol w:w="1701"/>
        <w:gridCol w:w="1149"/>
        <w:gridCol w:w="1119"/>
        <w:gridCol w:w="2835"/>
        <w:gridCol w:w="3333"/>
      </w:tblGrid>
      <w:tr w:rsidR="009F0A30" w:rsidRPr="001A0FB6"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1A0FB6"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1A0FB6" w:rsidTr="001425C4">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none" w:sz="0" w:space="0" w:color="auto"/>
              <w:left w:val="none" w:sz="0" w:space="0" w:color="auto"/>
              <w:bottom w:val="none" w:sz="0" w:space="0" w:color="auto"/>
            </w:tcBorders>
            <w:hideMark/>
          </w:tcPr>
          <w:p w:rsidR="009F0A30" w:rsidRPr="001A0FB6" w:rsidRDefault="009F0A30" w:rsidP="00176CD4">
            <w:pPr>
              <w:jc w:val="center"/>
              <w:rPr>
                <w:rFonts w:ascii="Calibri" w:eastAsia="Times New Roman" w:hAnsi="Calibri" w:cs="Times New Roman"/>
                <w:lang w:eastAsia="es-CR"/>
              </w:rPr>
            </w:pPr>
            <w:r w:rsidRPr="001A0FB6">
              <w:rPr>
                <w:rFonts w:ascii="Calibri" w:eastAsia="Times New Roman" w:hAnsi="Calibri" w:cs="Times New Roman"/>
                <w:lang w:eastAsia="es-CR"/>
              </w:rPr>
              <w:t>Subpartida y descripción</w:t>
            </w:r>
          </w:p>
        </w:tc>
        <w:tc>
          <w:tcPr>
            <w:tcW w:w="1417" w:type="dxa"/>
            <w:vMerge w:val="restart"/>
            <w:tcBorders>
              <w:top w:val="none" w:sz="0" w:space="0" w:color="auto"/>
              <w:bottom w:val="none" w:sz="0" w:space="0" w:color="auto"/>
            </w:tcBorders>
            <w:noWrap/>
            <w:vAlign w:val="center"/>
            <w:hideMark/>
          </w:tcPr>
          <w:p w:rsidR="009F0A30" w:rsidRPr="001A0FB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A0FB6">
              <w:rPr>
                <w:rFonts w:ascii="Calibri" w:eastAsia="Times New Roman" w:hAnsi="Calibri" w:cs="Times New Roman"/>
                <w:b/>
                <w:bCs/>
                <w:lang w:eastAsia="es-CR"/>
              </w:rPr>
              <w:t>Monto</w:t>
            </w:r>
          </w:p>
        </w:tc>
        <w:tc>
          <w:tcPr>
            <w:tcW w:w="3969" w:type="dxa"/>
            <w:gridSpan w:val="3"/>
            <w:tcBorders>
              <w:top w:val="none" w:sz="0" w:space="0" w:color="auto"/>
              <w:bottom w:val="none" w:sz="0" w:space="0" w:color="auto"/>
            </w:tcBorders>
            <w:noWrap/>
            <w:vAlign w:val="center"/>
            <w:hideMark/>
          </w:tcPr>
          <w:p w:rsidR="009F0A30" w:rsidRPr="001A0FB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A0FB6">
              <w:rPr>
                <w:rFonts w:ascii="Calibri" w:eastAsia="Times New Roman" w:hAnsi="Calibri" w:cs="Times New Roman"/>
                <w:b/>
                <w:bCs/>
                <w:lang w:eastAsia="es-CR"/>
              </w:rPr>
              <w:t>Vinculación PAO</w:t>
            </w:r>
          </w:p>
        </w:tc>
        <w:tc>
          <w:tcPr>
            <w:tcW w:w="2835" w:type="dxa"/>
            <w:vMerge w:val="restart"/>
            <w:tcBorders>
              <w:top w:val="none" w:sz="0" w:space="0" w:color="auto"/>
              <w:bottom w:val="none" w:sz="0" w:space="0" w:color="auto"/>
            </w:tcBorders>
            <w:vAlign w:val="center"/>
            <w:hideMark/>
          </w:tcPr>
          <w:p w:rsidR="009F0A30" w:rsidRPr="001A0FB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A0FB6">
              <w:rPr>
                <w:rFonts w:ascii="Calibri" w:eastAsia="Times New Roman" w:hAnsi="Calibri" w:cs="Times New Roman"/>
                <w:b/>
                <w:bCs/>
                <w:lang w:eastAsia="es-CR"/>
              </w:rPr>
              <w:t>Cálculo</w:t>
            </w:r>
          </w:p>
        </w:tc>
        <w:tc>
          <w:tcPr>
            <w:tcW w:w="3333" w:type="dxa"/>
            <w:vMerge w:val="restart"/>
            <w:tcBorders>
              <w:top w:val="none" w:sz="0" w:space="0" w:color="auto"/>
              <w:bottom w:val="none" w:sz="0" w:space="0" w:color="auto"/>
              <w:right w:val="none" w:sz="0" w:space="0" w:color="auto"/>
            </w:tcBorders>
            <w:noWrap/>
            <w:vAlign w:val="center"/>
            <w:hideMark/>
          </w:tcPr>
          <w:p w:rsidR="009F0A30" w:rsidRPr="001A0FB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A0FB6">
              <w:rPr>
                <w:rFonts w:ascii="Calibri" w:eastAsia="Times New Roman" w:hAnsi="Calibri" w:cs="Times New Roman"/>
                <w:b/>
                <w:bCs/>
                <w:lang w:eastAsia="es-CR"/>
              </w:rPr>
              <w:t>Justificación</w:t>
            </w:r>
          </w:p>
        </w:tc>
      </w:tr>
      <w:tr w:rsidR="009F0A30" w:rsidRPr="001A0FB6" w:rsidTr="001425C4">
        <w:trPr>
          <w:trHeight w:val="322"/>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9F0A30" w:rsidRPr="001A0FB6" w:rsidRDefault="009F0A30" w:rsidP="00176CD4">
            <w:pPr>
              <w:jc w:val="center"/>
              <w:rPr>
                <w:rFonts w:ascii="Calibri" w:eastAsia="Times New Roman" w:hAnsi="Calibri" w:cs="Times New Roman"/>
                <w:lang w:eastAsia="es-CR"/>
              </w:rPr>
            </w:pPr>
          </w:p>
        </w:tc>
        <w:tc>
          <w:tcPr>
            <w:tcW w:w="1417" w:type="dxa"/>
            <w:vMerge/>
            <w:noWrap/>
          </w:tcPr>
          <w:p w:rsidR="009F0A30" w:rsidRPr="001A0FB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70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A0FB6">
              <w:rPr>
                <w:rFonts w:ascii="Calibri" w:eastAsia="Times New Roman" w:hAnsi="Calibri" w:cs="Times New Roman"/>
                <w:b/>
                <w:bCs/>
                <w:lang w:eastAsia="es-CR"/>
              </w:rPr>
              <w:t>Objetivo</w:t>
            </w:r>
          </w:p>
        </w:tc>
        <w:tc>
          <w:tcPr>
            <w:tcW w:w="114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A0FB6">
              <w:rPr>
                <w:rFonts w:ascii="Calibri" w:eastAsia="Times New Roman" w:hAnsi="Calibri" w:cs="Times New Roman"/>
                <w:b/>
                <w:bCs/>
                <w:lang w:eastAsia="es-CR"/>
              </w:rPr>
              <w:t>Meta</w:t>
            </w:r>
          </w:p>
        </w:tc>
        <w:tc>
          <w:tcPr>
            <w:tcW w:w="111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A0FB6">
              <w:rPr>
                <w:rFonts w:ascii="Calibri" w:eastAsia="Times New Roman" w:hAnsi="Calibri" w:cs="Times New Roman"/>
                <w:b/>
                <w:bCs/>
                <w:lang w:eastAsia="es-CR"/>
              </w:rPr>
              <w:t>Acción</w:t>
            </w:r>
          </w:p>
        </w:tc>
        <w:tc>
          <w:tcPr>
            <w:tcW w:w="2835" w:type="dxa"/>
            <w:vMerge/>
          </w:tcPr>
          <w:p w:rsidR="009F0A30" w:rsidRPr="001A0FB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333" w:type="dxa"/>
            <w:vMerge/>
            <w:noWrap/>
          </w:tcPr>
          <w:p w:rsidR="009F0A30" w:rsidRPr="001A0FB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1A0FB6" w:rsidTr="001425C4">
        <w:trPr>
          <w:cnfStyle w:val="000000100000" w:firstRow="0" w:lastRow="0" w:firstColumn="0" w:lastColumn="0" w:oddVBand="0" w:evenVBand="0" w:oddHBand="1"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1A0FB6" w:rsidRDefault="009F0A30" w:rsidP="00176CD4">
            <w:pPr>
              <w:jc w:val="center"/>
              <w:rPr>
                <w:rFonts w:ascii="Arial" w:eastAsia="Times New Roman" w:hAnsi="Arial" w:cs="Arial"/>
                <w:sz w:val="20"/>
                <w:szCs w:val="20"/>
                <w:lang w:eastAsia="es-CR"/>
              </w:rPr>
            </w:pPr>
            <w:r w:rsidRPr="001A0FB6">
              <w:rPr>
                <w:rFonts w:ascii="Arial" w:eastAsia="Times New Roman" w:hAnsi="Arial" w:cs="Arial"/>
                <w:sz w:val="20"/>
                <w:szCs w:val="20"/>
                <w:lang w:eastAsia="es-CR"/>
              </w:rPr>
              <w:t>2.99.02 Útiles y mat méd; hosp y de invest</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400.000,00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1149"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1119"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2835"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5 uds x 80,000,00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Inmovilizadores de cabeza</w:t>
            </w:r>
            <w:r w:rsidRPr="00216A5F">
              <w:rPr>
                <w:rFonts w:ascii="Arial" w:eastAsia="Times New Roman" w:hAnsi="Arial" w:cs="Arial"/>
                <w:sz w:val="18"/>
                <w:szCs w:val="20"/>
                <w:lang w:eastAsia="es-CR"/>
              </w:rPr>
              <w:t xml:space="preserve"> para sustituir los que actualmente se han dañado, derivado del uso en los diferentes procesos de capacitación en primeros auxilios. </w:t>
            </w:r>
          </w:p>
        </w:tc>
      </w:tr>
      <w:tr w:rsidR="009F0A30" w:rsidRPr="001A0FB6" w:rsidTr="001425C4">
        <w:trPr>
          <w:trHeight w:val="765"/>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1A0FB6" w:rsidRDefault="009F0A30" w:rsidP="00176CD4">
            <w:pPr>
              <w:jc w:val="center"/>
              <w:rPr>
                <w:rFonts w:ascii="Arial" w:eastAsia="Times New Roman" w:hAnsi="Arial" w:cs="Arial"/>
                <w:sz w:val="20"/>
                <w:szCs w:val="20"/>
                <w:lang w:eastAsia="es-CR"/>
              </w:rPr>
            </w:pPr>
            <w:r w:rsidRPr="001A0FB6">
              <w:rPr>
                <w:rFonts w:ascii="Arial" w:eastAsia="Times New Roman" w:hAnsi="Arial" w:cs="Arial"/>
                <w:sz w:val="20"/>
                <w:szCs w:val="20"/>
                <w:lang w:eastAsia="es-CR"/>
              </w:rPr>
              <w:t>2.99.02 Útiles y mat méd; hosp y de invest</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320.000,00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114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111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2835"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4 uds x 80,000,00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Cilindro de oxígeno</w:t>
            </w:r>
            <w:r w:rsidRPr="00216A5F">
              <w:rPr>
                <w:rFonts w:ascii="Arial" w:eastAsia="Times New Roman" w:hAnsi="Arial" w:cs="Arial"/>
                <w:sz w:val="18"/>
                <w:szCs w:val="20"/>
                <w:lang w:eastAsia="es-CR"/>
              </w:rPr>
              <w:t xml:space="preserve"> mediano para poder atender la demanda propia de los procesos de capacitación en materia de primeros auxilios. </w:t>
            </w:r>
          </w:p>
        </w:tc>
      </w:tr>
      <w:tr w:rsidR="009F0A30" w:rsidRPr="001A0FB6"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1A0FB6" w:rsidRDefault="009F0A30" w:rsidP="00176CD4">
            <w:pPr>
              <w:jc w:val="center"/>
              <w:rPr>
                <w:rFonts w:ascii="Arial" w:eastAsia="Times New Roman" w:hAnsi="Arial" w:cs="Arial"/>
                <w:sz w:val="20"/>
                <w:szCs w:val="20"/>
                <w:lang w:eastAsia="es-CR"/>
              </w:rPr>
            </w:pPr>
            <w:r w:rsidRPr="001A0FB6">
              <w:rPr>
                <w:rFonts w:ascii="Arial" w:eastAsia="Times New Roman" w:hAnsi="Arial" w:cs="Arial"/>
                <w:sz w:val="20"/>
                <w:szCs w:val="20"/>
                <w:lang w:eastAsia="es-CR"/>
              </w:rPr>
              <w:t>2.99.02 Útiles y mat méd; hosp y de invest</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150.000,00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1149"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1119"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2835"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10 uds x 15,000,00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 xml:space="preserve">Cánulas nasales </w:t>
            </w:r>
            <w:r w:rsidRPr="00216A5F">
              <w:rPr>
                <w:rFonts w:ascii="Arial" w:eastAsia="Times New Roman" w:hAnsi="Arial" w:cs="Arial"/>
                <w:sz w:val="18"/>
                <w:szCs w:val="20"/>
                <w:lang w:eastAsia="es-CR"/>
              </w:rPr>
              <w:t xml:space="preserve">para sustituir las que actualmente se han dañado, derivado del uso en los diferentes procesos de capacitación en primeros auxilios. </w:t>
            </w:r>
          </w:p>
        </w:tc>
      </w:tr>
      <w:tr w:rsidR="009F0A30" w:rsidRPr="001A0FB6" w:rsidTr="001425C4">
        <w:trPr>
          <w:trHeight w:val="1020"/>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1A0FB6" w:rsidRDefault="009F0A30" w:rsidP="00176CD4">
            <w:pPr>
              <w:jc w:val="center"/>
              <w:rPr>
                <w:rFonts w:ascii="Arial" w:eastAsia="Times New Roman" w:hAnsi="Arial" w:cs="Arial"/>
                <w:sz w:val="20"/>
                <w:szCs w:val="20"/>
                <w:lang w:eastAsia="es-CR"/>
              </w:rPr>
            </w:pPr>
            <w:r w:rsidRPr="001A0FB6">
              <w:rPr>
                <w:rFonts w:ascii="Arial" w:eastAsia="Times New Roman" w:hAnsi="Arial" w:cs="Arial"/>
                <w:sz w:val="20"/>
                <w:szCs w:val="20"/>
                <w:lang w:eastAsia="es-CR"/>
              </w:rPr>
              <w:t>2.99.02 Útiles y mat méd; hosp y de invest</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675.000,00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114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111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2835"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15 uds x 45,000,00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Mascarilla con reservorio adulto</w:t>
            </w:r>
            <w:r w:rsidRPr="00216A5F">
              <w:rPr>
                <w:rFonts w:ascii="Arial" w:eastAsia="Times New Roman" w:hAnsi="Arial" w:cs="Arial"/>
                <w:sz w:val="18"/>
                <w:szCs w:val="20"/>
                <w:lang w:eastAsia="es-CR"/>
              </w:rPr>
              <w:t xml:space="preserve"> para sustituir las que actualmente se han dañado, derivado del uso en los diferentes procesos de capacitación en primeros auxilios. </w:t>
            </w:r>
          </w:p>
        </w:tc>
      </w:tr>
      <w:tr w:rsidR="009F0A30" w:rsidRPr="001A0FB6" w:rsidTr="001425C4">
        <w:trPr>
          <w:cnfStyle w:val="000000100000" w:firstRow="0" w:lastRow="0" w:firstColumn="0" w:lastColumn="0" w:oddVBand="0" w:evenVBand="0" w:oddHBand="1" w:evenHBand="0" w:firstRowFirstColumn="0" w:firstRowLastColumn="0" w:lastRowFirstColumn="0" w:lastRowLastColumn="0"/>
          <w:trHeight w:val="1048"/>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1A0FB6" w:rsidRDefault="009F0A30" w:rsidP="00176CD4">
            <w:pPr>
              <w:jc w:val="center"/>
              <w:rPr>
                <w:rFonts w:ascii="Arial" w:eastAsia="Times New Roman" w:hAnsi="Arial" w:cs="Arial"/>
                <w:sz w:val="20"/>
                <w:szCs w:val="20"/>
                <w:lang w:eastAsia="es-CR"/>
              </w:rPr>
            </w:pPr>
            <w:r w:rsidRPr="001A0FB6">
              <w:rPr>
                <w:rFonts w:ascii="Arial" w:eastAsia="Times New Roman" w:hAnsi="Arial" w:cs="Arial"/>
                <w:sz w:val="20"/>
                <w:szCs w:val="20"/>
                <w:lang w:eastAsia="es-CR"/>
              </w:rPr>
              <w:t>2.99.02 Útiles y mat méd; hosp y de invest</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210.000,00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1149"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1119"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2835"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6 uds x 35,000,00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Mascarilla con reservorio pediátrica</w:t>
            </w:r>
            <w:r w:rsidRPr="00216A5F">
              <w:rPr>
                <w:rFonts w:ascii="Arial" w:eastAsia="Times New Roman" w:hAnsi="Arial" w:cs="Arial"/>
                <w:sz w:val="18"/>
                <w:szCs w:val="20"/>
                <w:lang w:eastAsia="es-CR"/>
              </w:rPr>
              <w:t xml:space="preserve"> para sustituir las que actualmente se han dañado, derivado del uso en los diferentes procesos de capacitación en primeros auxilios. </w:t>
            </w:r>
          </w:p>
        </w:tc>
      </w:tr>
      <w:tr w:rsidR="009F0A30" w:rsidRPr="001A0FB6" w:rsidTr="001425C4">
        <w:trPr>
          <w:trHeight w:val="60"/>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1A0FB6" w:rsidRDefault="009F0A30" w:rsidP="00176CD4">
            <w:pPr>
              <w:jc w:val="center"/>
              <w:rPr>
                <w:rFonts w:ascii="Arial" w:eastAsia="Times New Roman" w:hAnsi="Arial" w:cs="Arial"/>
                <w:sz w:val="20"/>
                <w:szCs w:val="20"/>
                <w:lang w:eastAsia="es-CR"/>
              </w:rPr>
            </w:pPr>
            <w:r w:rsidRPr="001A0FB6">
              <w:rPr>
                <w:rFonts w:ascii="Arial" w:eastAsia="Times New Roman" w:hAnsi="Arial" w:cs="Arial"/>
                <w:sz w:val="20"/>
                <w:szCs w:val="20"/>
                <w:lang w:eastAsia="es-CR"/>
              </w:rPr>
              <w:t>2.99.02 Útiles y mat méd; hosp y de invest</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96.000,00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114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1119"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2835"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24 uds x 4,000,00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Focos pupilares</w:t>
            </w:r>
            <w:r w:rsidRPr="00216A5F">
              <w:rPr>
                <w:rFonts w:ascii="Arial" w:eastAsia="Times New Roman" w:hAnsi="Arial" w:cs="Arial"/>
                <w:sz w:val="18"/>
                <w:szCs w:val="20"/>
                <w:lang w:eastAsia="es-CR"/>
              </w:rPr>
              <w:t xml:space="preserve"> para sustituir los que actualmente se han dañado, derivado del uso en los diferentes procesos de capacitación en primeros auxilios. </w:t>
            </w:r>
          </w:p>
        </w:tc>
      </w:tr>
    </w:tbl>
    <w:p w:rsidR="009F0A30" w:rsidRDefault="009F0A30" w:rsidP="009F0A30">
      <w:pPr>
        <w:rPr>
          <w:sz w:val="16"/>
        </w:rPr>
      </w:pPr>
    </w:p>
    <w:p w:rsidR="009F0A30" w:rsidRDefault="009F0A30" w:rsidP="009F0A30">
      <w:pPr>
        <w:rPr>
          <w:sz w:val="16"/>
        </w:rPr>
      </w:pPr>
    </w:p>
    <w:p w:rsidR="009F0A30" w:rsidRDefault="009F0A30" w:rsidP="009F0A30">
      <w:pPr>
        <w:rPr>
          <w:sz w:val="16"/>
        </w:rPr>
      </w:pPr>
    </w:p>
    <w:p w:rsidR="009F0A30" w:rsidRPr="00DC7112" w:rsidRDefault="009F0A30" w:rsidP="009F0A30">
      <w:pPr>
        <w:rPr>
          <w:sz w:val="16"/>
        </w:rPr>
      </w:pPr>
    </w:p>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668"/>
        <w:gridCol w:w="1417"/>
        <w:gridCol w:w="1701"/>
        <w:gridCol w:w="1134"/>
        <w:gridCol w:w="1134"/>
        <w:gridCol w:w="2835"/>
        <w:gridCol w:w="3333"/>
      </w:tblGrid>
      <w:tr w:rsidR="009F0A30" w:rsidRPr="00513D2F"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513D2F"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513D2F" w:rsidTr="001425C4">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none" w:sz="0" w:space="0" w:color="auto"/>
              <w:left w:val="none" w:sz="0" w:space="0" w:color="auto"/>
              <w:bottom w:val="none" w:sz="0" w:space="0" w:color="auto"/>
            </w:tcBorders>
            <w:hideMark/>
          </w:tcPr>
          <w:p w:rsidR="009F0A30" w:rsidRPr="00513D2F" w:rsidRDefault="009F0A30" w:rsidP="00176CD4">
            <w:pPr>
              <w:jc w:val="center"/>
              <w:rPr>
                <w:rFonts w:ascii="Calibri" w:eastAsia="Times New Roman" w:hAnsi="Calibri" w:cs="Times New Roman"/>
                <w:lang w:eastAsia="es-CR"/>
              </w:rPr>
            </w:pPr>
            <w:r w:rsidRPr="00513D2F">
              <w:rPr>
                <w:rFonts w:ascii="Calibri" w:eastAsia="Times New Roman" w:hAnsi="Calibri" w:cs="Times New Roman"/>
                <w:lang w:eastAsia="es-CR"/>
              </w:rPr>
              <w:t>Subpartida y descripción</w:t>
            </w:r>
          </w:p>
        </w:tc>
        <w:tc>
          <w:tcPr>
            <w:tcW w:w="1417" w:type="dxa"/>
            <w:vMerge w:val="restart"/>
            <w:tcBorders>
              <w:top w:val="none" w:sz="0" w:space="0" w:color="auto"/>
              <w:bottom w:val="none" w:sz="0" w:space="0" w:color="auto"/>
            </w:tcBorders>
            <w:noWrap/>
            <w:vAlign w:val="center"/>
            <w:hideMark/>
          </w:tcPr>
          <w:p w:rsidR="009F0A30" w:rsidRPr="00513D2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13D2F">
              <w:rPr>
                <w:rFonts w:ascii="Calibri" w:eastAsia="Times New Roman" w:hAnsi="Calibri" w:cs="Times New Roman"/>
                <w:b/>
                <w:bCs/>
                <w:lang w:eastAsia="es-CR"/>
              </w:rPr>
              <w:t>Monto</w:t>
            </w:r>
          </w:p>
        </w:tc>
        <w:tc>
          <w:tcPr>
            <w:tcW w:w="3969" w:type="dxa"/>
            <w:gridSpan w:val="3"/>
            <w:tcBorders>
              <w:top w:val="none" w:sz="0" w:space="0" w:color="auto"/>
              <w:bottom w:val="none" w:sz="0" w:space="0" w:color="auto"/>
            </w:tcBorders>
            <w:noWrap/>
            <w:vAlign w:val="center"/>
            <w:hideMark/>
          </w:tcPr>
          <w:p w:rsidR="009F0A30" w:rsidRPr="00513D2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13D2F">
              <w:rPr>
                <w:rFonts w:ascii="Calibri" w:eastAsia="Times New Roman" w:hAnsi="Calibri" w:cs="Times New Roman"/>
                <w:b/>
                <w:bCs/>
                <w:lang w:eastAsia="es-CR"/>
              </w:rPr>
              <w:t>Vinculación PAO</w:t>
            </w:r>
          </w:p>
        </w:tc>
        <w:tc>
          <w:tcPr>
            <w:tcW w:w="2835" w:type="dxa"/>
            <w:vMerge w:val="restart"/>
            <w:tcBorders>
              <w:top w:val="none" w:sz="0" w:space="0" w:color="auto"/>
              <w:bottom w:val="none" w:sz="0" w:space="0" w:color="auto"/>
            </w:tcBorders>
            <w:vAlign w:val="center"/>
            <w:hideMark/>
          </w:tcPr>
          <w:p w:rsidR="009F0A30" w:rsidRPr="00513D2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13D2F">
              <w:rPr>
                <w:rFonts w:ascii="Calibri" w:eastAsia="Times New Roman" w:hAnsi="Calibri" w:cs="Times New Roman"/>
                <w:b/>
                <w:bCs/>
                <w:lang w:eastAsia="es-CR"/>
              </w:rPr>
              <w:t>Cálculo</w:t>
            </w:r>
          </w:p>
        </w:tc>
        <w:tc>
          <w:tcPr>
            <w:tcW w:w="3333" w:type="dxa"/>
            <w:vMerge w:val="restart"/>
            <w:tcBorders>
              <w:top w:val="none" w:sz="0" w:space="0" w:color="auto"/>
              <w:bottom w:val="none" w:sz="0" w:space="0" w:color="auto"/>
              <w:right w:val="none" w:sz="0" w:space="0" w:color="auto"/>
            </w:tcBorders>
            <w:noWrap/>
            <w:vAlign w:val="center"/>
            <w:hideMark/>
          </w:tcPr>
          <w:p w:rsidR="009F0A30" w:rsidRPr="00513D2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13D2F">
              <w:rPr>
                <w:rFonts w:ascii="Calibri" w:eastAsia="Times New Roman" w:hAnsi="Calibri" w:cs="Times New Roman"/>
                <w:b/>
                <w:bCs/>
                <w:lang w:eastAsia="es-CR"/>
              </w:rPr>
              <w:t>Justificación</w:t>
            </w:r>
          </w:p>
        </w:tc>
      </w:tr>
      <w:tr w:rsidR="009F0A30" w:rsidRPr="00513D2F" w:rsidTr="001425C4">
        <w:trPr>
          <w:trHeight w:val="368"/>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9F0A30" w:rsidRPr="00513D2F" w:rsidRDefault="009F0A30" w:rsidP="00176CD4">
            <w:pPr>
              <w:jc w:val="center"/>
              <w:rPr>
                <w:rFonts w:ascii="Calibri" w:eastAsia="Times New Roman" w:hAnsi="Calibri" w:cs="Times New Roman"/>
                <w:lang w:eastAsia="es-CR"/>
              </w:rPr>
            </w:pPr>
          </w:p>
        </w:tc>
        <w:tc>
          <w:tcPr>
            <w:tcW w:w="1417" w:type="dxa"/>
            <w:vMerge/>
            <w:noWrap/>
          </w:tcPr>
          <w:p w:rsidR="009F0A30" w:rsidRPr="00513D2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70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13D2F">
              <w:rPr>
                <w:rFonts w:ascii="Calibri" w:eastAsia="Times New Roman" w:hAnsi="Calibri" w:cs="Times New Roman"/>
                <w:b/>
                <w:bCs/>
                <w:lang w:eastAsia="es-CR"/>
              </w:rPr>
              <w:t>Objetivo</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13D2F">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13D2F">
              <w:rPr>
                <w:rFonts w:ascii="Calibri" w:eastAsia="Times New Roman" w:hAnsi="Calibri" w:cs="Times New Roman"/>
                <w:b/>
                <w:bCs/>
                <w:lang w:eastAsia="es-CR"/>
              </w:rPr>
              <w:t>Acción</w:t>
            </w:r>
          </w:p>
        </w:tc>
        <w:tc>
          <w:tcPr>
            <w:tcW w:w="2835" w:type="dxa"/>
            <w:vMerge/>
          </w:tcPr>
          <w:p w:rsidR="009F0A30" w:rsidRPr="00513D2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333" w:type="dxa"/>
            <w:vMerge/>
            <w:noWrap/>
          </w:tcPr>
          <w:p w:rsidR="009F0A30" w:rsidRPr="00513D2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513D2F" w:rsidTr="001425C4">
        <w:trPr>
          <w:cnfStyle w:val="000000100000" w:firstRow="0" w:lastRow="0" w:firstColumn="0" w:lastColumn="0" w:oddVBand="0" w:evenVBand="0" w:oddHBand="1" w:evenHBand="0" w:firstRowFirstColumn="0" w:firstRowLastColumn="0" w:lastRowFirstColumn="0" w:lastRowLastColumn="0"/>
          <w:trHeight w:val="1260"/>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513D2F" w:rsidRDefault="009F0A30" w:rsidP="00176CD4">
            <w:pPr>
              <w:jc w:val="center"/>
              <w:rPr>
                <w:rFonts w:ascii="Arial" w:eastAsia="Times New Roman" w:hAnsi="Arial" w:cs="Arial"/>
                <w:sz w:val="20"/>
                <w:szCs w:val="20"/>
                <w:lang w:eastAsia="es-CR"/>
              </w:rPr>
            </w:pPr>
            <w:r w:rsidRPr="00513D2F">
              <w:rPr>
                <w:rFonts w:ascii="Arial" w:eastAsia="Times New Roman" w:hAnsi="Arial" w:cs="Arial"/>
                <w:sz w:val="20"/>
                <w:szCs w:val="20"/>
                <w:lang w:eastAsia="es-CR"/>
              </w:rPr>
              <w:t>2.99.02 Útiles y mat méd; hosp y de invest</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300.000,00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2835"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 uds x 100,000,00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Regulador para tanque oxígeno</w:t>
            </w:r>
            <w:r w:rsidRPr="00216A5F">
              <w:rPr>
                <w:rFonts w:ascii="Arial" w:eastAsia="Times New Roman" w:hAnsi="Arial" w:cs="Arial"/>
                <w:sz w:val="18"/>
                <w:szCs w:val="20"/>
                <w:lang w:eastAsia="es-CR"/>
              </w:rPr>
              <w:t xml:space="preserve"> para poder atender la demanda propia de los procesos de capacitación en materia de primeros auxilios.</w:t>
            </w:r>
          </w:p>
        </w:tc>
      </w:tr>
      <w:tr w:rsidR="009F0A30" w:rsidRPr="00513D2F" w:rsidTr="001425C4">
        <w:trPr>
          <w:trHeight w:val="570"/>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513D2F" w:rsidRDefault="009F0A30" w:rsidP="00176CD4">
            <w:pPr>
              <w:jc w:val="center"/>
              <w:rPr>
                <w:rFonts w:ascii="Arial" w:eastAsia="Times New Roman" w:hAnsi="Arial" w:cs="Arial"/>
                <w:sz w:val="20"/>
                <w:szCs w:val="20"/>
                <w:lang w:eastAsia="es-CR"/>
              </w:rPr>
            </w:pPr>
            <w:r w:rsidRPr="00513D2F">
              <w:rPr>
                <w:rFonts w:ascii="Arial" w:eastAsia="Times New Roman" w:hAnsi="Arial" w:cs="Arial"/>
                <w:sz w:val="20"/>
                <w:szCs w:val="20"/>
                <w:lang w:eastAsia="es-CR"/>
              </w:rPr>
              <w:t>2.99.02 Útiles y mat méd; hosp y de invest</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150.000,00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2835"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6 uds x 25,000,00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Estetoscopio doble</w:t>
            </w:r>
            <w:r w:rsidRPr="00216A5F">
              <w:rPr>
                <w:rFonts w:ascii="Arial" w:eastAsia="Times New Roman" w:hAnsi="Arial" w:cs="Arial"/>
                <w:sz w:val="18"/>
                <w:szCs w:val="20"/>
                <w:lang w:eastAsia="es-CR"/>
              </w:rPr>
              <w:t xml:space="preserve"> para poder atender la demanda propia de los procesos de capacitación en materia de primeros auxilios.</w:t>
            </w:r>
          </w:p>
        </w:tc>
      </w:tr>
      <w:tr w:rsidR="009F0A30" w:rsidRPr="00513D2F" w:rsidTr="001425C4">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513D2F" w:rsidRDefault="009F0A30" w:rsidP="00176CD4">
            <w:pPr>
              <w:jc w:val="center"/>
              <w:rPr>
                <w:rFonts w:ascii="Arial" w:eastAsia="Times New Roman" w:hAnsi="Arial" w:cs="Arial"/>
                <w:sz w:val="20"/>
                <w:szCs w:val="20"/>
                <w:lang w:eastAsia="es-CR"/>
              </w:rPr>
            </w:pPr>
            <w:r w:rsidRPr="00513D2F">
              <w:rPr>
                <w:rFonts w:ascii="Arial" w:eastAsia="Times New Roman" w:hAnsi="Arial" w:cs="Arial"/>
                <w:sz w:val="20"/>
                <w:szCs w:val="20"/>
                <w:lang w:eastAsia="es-CR"/>
              </w:rPr>
              <w:t>2.99.02 Útiles y mat méd; hosp y de invest</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180.000,00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2835"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12 uds x 15,000,00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 xml:space="preserve">Estetoscopios sencillos </w:t>
            </w:r>
            <w:r w:rsidRPr="00216A5F">
              <w:rPr>
                <w:rFonts w:ascii="Arial" w:eastAsia="Times New Roman" w:hAnsi="Arial" w:cs="Arial"/>
                <w:sz w:val="18"/>
                <w:szCs w:val="20"/>
                <w:lang w:eastAsia="es-CR"/>
              </w:rPr>
              <w:t>para poder atender la demanda propia de los procesos de capacitación en materia de primeros auxilios.</w:t>
            </w:r>
          </w:p>
        </w:tc>
      </w:tr>
      <w:tr w:rsidR="009F0A30" w:rsidRPr="00513D2F" w:rsidTr="001425C4">
        <w:trPr>
          <w:trHeight w:val="750"/>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513D2F" w:rsidRDefault="009F0A30" w:rsidP="00176CD4">
            <w:pPr>
              <w:jc w:val="center"/>
              <w:rPr>
                <w:rFonts w:ascii="Arial" w:eastAsia="Times New Roman" w:hAnsi="Arial" w:cs="Arial"/>
                <w:sz w:val="20"/>
                <w:szCs w:val="20"/>
                <w:lang w:eastAsia="es-CR"/>
              </w:rPr>
            </w:pPr>
            <w:r w:rsidRPr="00513D2F">
              <w:rPr>
                <w:rFonts w:ascii="Arial" w:eastAsia="Times New Roman" w:hAnsi="Arial" w:cs="Arial"/>
                <w:sz w:val="20"/>
                <w:szCs w:val="20"/>
                <w:lang w:eastAsia="es-CR"/>
              </w:rPr>
              <w:t>2.99.02 Útiles y mat méd; hosp y de invest</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400.000,00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2835"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2 uds x 200,000,00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Férulas al vacío</w:t>
            </w:r>
            <w:r w:rsidRPr="00216A5F">
              <w:rPr>
                <w:rFonts w:ascii="Arial" w:eastAsia="Times New Roman" w:hAnsi="Arial" w:cs="Arial"/>
                <w:sz w:val="18"/>
                <w:szCs w:val="20"/>
                <w:lang w:eastAsia="es-CR"/>
              </w:rPr>
              <w:t xml:space="preserve">, para poder disponer de este insumo para los nuevos cursos de medicina prehospitalaria. </w:t>
            </w:r>
          </w:p>
        </w:tc>
      </w:tr>
      <w:tr w:rsidR="009F0A30" w:rsidRPr="00513D2F" w:rsidTr="001425C4">
        <w:trPr>
          <w:cnfStyle w:val="000000100000" w:firstRow="0" w:lastRow="0" w:firstColumn="0" w:lastColumn="0" w:oddVBand="0" w:evenVBand="0" w:oddHBand="1"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513D2F" w:rsidRDefault="009F0A30" w:rsidP="00176CD4">
            <w:pPr>
              <w:jc w:val="center"/>
              <w:rPr>
                <w:rFonts w:ascii="Arial" w:eastAsia="Times New Roman" w:hAnsi="Arial" w:cs="Arial"/>
                <w:sz w:val="20"/>
                <w:szCs w:val="20"/>
                <w:lang w:eastAsia="es-CR"/>
              </w:rPr>
            </w:pPr>
            <w:r w:rsidRPr="00513D2F">
              <w:rPr>
                <w:rFonts w:ascii="Arial" w:eastAsia="Times New Roman" w:hAnsi="Arial" w:cs="Arial"/>
                <w:sz w:val="20"/>
                <w:szCs w:val="20"/>
                <w:lang w:eastAsia="es-CR"/>
              </w:rPr>
              <w:t>2.99.02 Útiles y mat méd; hosp y de invest</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120.000,00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2835"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 uds x 40,000,00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AMBU pediátrico</w:t>
            </w:r>
            <w:r w:rsidRPr="00216A5F">
              <w:rPr>
                <w:rFonts w:ascii="Arial" w:eastAsia="Times New Roman" w:hAnsi="Arial" w:cs="Arial"/>
                <w:sz w:val="18"/>
                <w:szCs w:val="20"/>
                <w:lang w:eastAsia="es-CR"/>
              </w:rPr>
              <w:t xml:space="preserve"> para poder atender la demanda propia de los procesos de capacitación en materia de primeros auxilios.</w:t>
            </w:r>
          </w:p>
        </w:tc>
      </w:tr>
      <w:tr w:rsidR="009F0A30" w:rsidRPr="00513D2F" w:rsidTr="001425C4">
        <w:trPr>
          <w:trHeight w:val="60"/>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513D2F" w:rsidRDefault="009F0A30" w:rsidP="00176CD4">
            <w:pPr>
              <w:jc w:val="center"/>
              <w:rPr>
                <w:rFonts w:ascii="Arial" w:eastAsia="Times New Roman" w:hAnsi="Arial" w:cs="Arial"/>
                <w:sz w:val="20"/>
                <w:szCs w:val="20"/>
                <w:lang w:eastAsia="es-CR"/>
              </w:rPr>
            </w:pPr>
            <w:r w:rsidRPr="00513D2F">
              <w:rPr>
                <w:rFonts w:ascii="Arial" w:eastAsia="Times New Roman" w:hAnsi="Arial" w:cs="Arial"/>
                <w:sz w:val="20"/>
                <w:szCs w:val="20"/>
                <w:lang w:eastAsia="es-CR"/>
              </w:rPr>
              <w:t>2.99.02 Útiles y mat méd; hosp y de invest</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150.000,00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2835"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 uds x 50,000,00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AMBU adulto</w:t>
            </w:r>
            <w:r w:rsidRPr="00216A5F">
              <w:rPr>
                <w:rFonts w:ascii="Arial" w:eastAsia="Times New Roman" w:hAnsi="Arial" w:cs="Arial"/>
                <w:sz w:val="18"/>
                <w:szCs w:val="20"/>
                <w:lang w:eastAsia="es-CR"/>
              </w:rPr>
              <w:t xml:space="preserve"> para poder atender la demanda propia de los procesos de capacitación en materia de primeros auxilios.</w:t>
            </w:r>
          </w:p>
        </w:tc>
      </w:tr>
      <w:tr w:rsidR="009F0A30" w:rsidRPr="00513D2F" w:rsidTr="001425C4">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513D2F" w:rsidRDefault="009F0A30" w:rsidP="00176CD4">
            <w:pPr>
              <w:jc w:val="center"/>
              <w:rPr>
                <w:rFonts w:ascii="Arial" w:eastAsia="Times New Roman" w:hAnsi="Arial" w:cs="Arial"/>
                <w:sz w:val="20"/>
                <w:szCs w:val="20"/>
                <w:lang w:eastAsia="es-CR"/>
              </w:rPr>
            </w:pPr>
            <w:r w:rsidRPr="00513D2F">
              <w:rPr>
                <w:rFonts w:ascii="Arial" w:eastAsia="Times New Roman" w:hAnsi="Arial" w:cs="Arial"/>
                <w:sz w:val="20"/>
                <w:szCs w:val="20"/>
                <w:lang w:eastAsia="es-CR"/>
              </w:rPr>
              <w:t>2.99.02 Útiles y mat méd; hosp y de invest</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2.400.000,00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2835"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120 uds x 20,000,00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Vías respiratorias para babi ANNE</w:t>
            </w:r>
            <w:r w:rsidRPr="00216A5F">
              <w:rPr>
                <w:rFonts w:ascii="Arial" w:eastAsia="Times New Roman" w:hAnsi="Arial" w:cs="Arial"/>
                <w:sz w:val="18"/>
                <w:szCs w:val="20"/>
                <w:lang w:eastAsia="es-CR"/>
              </w:rPr>
              <w:t xml:space="preserve"> para los maniquis de rcp que se utilizan en los cursos de primeros auxilios.</w:t>
            </w:r>
          </w:p>
        </w:tc>
      </w:tr>
    </w:tbl>
    <w:p w:rsidR="009F0A30" w:rsidRDefault="009F0A30" w:rsidP="009F0A30"/>
    <w:p w:rsidR="009F0A30" w:rsidRDefault="009F0A30" w:rsidP="009F0A30"/>
    <w:p w:rsidR="001425C4" w:rsidRDefault="001425C4"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668"/>
        <w:gridCol w:w="1417"/>
        <w:gridCol w:w="1701"/>
        <w:gridCol w:w="1134"/>
        <w:gridCol w:w="1134"/>
        <w:gridCol w:w="2835"/>
        <w:gridCol w:w="3333"/>
      </w:tblGrid>
      <w:tr w:rsidR="009F0A30" w:rsidRPr="004051FF"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4051FF"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4051FF" w:rsidTr="001425C4">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none" w:sz="0" w:space="0" w:color="auto"/>
              <w:left w:val="none" w:sz="0" w:space="0" w:color="auto"/>
              <w:bottom w:val="none" w:sz="0" w:space="0" w:color="auto"/>
            </w:tcBorders>
            <w:hideMark/>
          </w:tcPr>
          <w:p w:rsidR="009F0A30" w:rsidRPr="004051FF" w:rsidRDefault="009F0A30" w:rsidP="00176CD4">
            <w:pPr>
              <w:jc w:val="center"/>
              <w:rPr>
                <w:rFonts w:ascii="Calibri" w:eastAsia="Times New Roman" w:hAnsi="Calibri" w:cs="Times New Roman"/>
                <w:lang w:eastAsia="es-CR"/>
              </w:rPr>
            </w:pPr>
            <w:r w:rsidRPr="004051FF">
              <w:rPr>
                <w:rFonts w:ascii="Calibri" w:eastAsia="Times New Roman" w:hAnsi="Calibri" w:cs="Times New Roman"/>
                <w:lang w:eastAsia="es-CR"/>
              </w:rPr>
              <w:t>Subpartida y descripción</w:t>
            </w:r>
          </w:p>
        </w:tc>
        <w:tc>
          <w:tcPr>
            <w:tcW w:w="1417" w:type="dxa"/>
            <w:vMerge w:val="restart"/>
            <w:tcBorders>
              <w:top w:val="none" w:sz="0" w:space="0" w:color="auto"/>
              <w:bottom w:val="none" w:sz="0" w:space="0" w:color="auto"/>
            </w:tcBorders>
            <w:noWrap/>
            <w:vAlign w:val="center"/>
            <w:hideMark/>
          </w:tcPr>
          <w:p w:rsidR="009F0A30" w:rsidRPr="004051F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051FF">
              <w:rPr>
                <w:rFonts w:ascii="Calibri" w:eastAsia="Times New Roman" w:hAnsi="Calibri" w:cs="Times New Roman"/>
                <w:b/>
                <w:bCs/>
                <w:lang w:eastAsia="es-CR"/>
              </w:rPr>
              <w:t>Monto</w:t>
            </w:r>
          </w:p>
        </w:tc>
        <w:tc>
          <w:tcPr>
            <w:tcW w:w="3969" w:type="dxa"/>
            <w:gridSpan w:val="3"/>
            <w:tcBorders>
              <w:top w:val="none" w:sz="0" w:space="0" w:color="auto"/>
              <w:bottom w:val="none" w:sz="0" w:space="0" w:color="auto"/>
            </w:tcBorders>
            <w:noWrap/>
            <w:vAlign w:val="center"/>
            <w:hideMark/>
          </w:tcPr>
          <w:p w:rsidR="009F0A30" w:rsidRPr="004051F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051FF">
              <w:rPr>
                <w:rFonts w:ascii="Calibri" w:eastAsia="Times New Roman" w:hAnsi="Calibri" w:cs="Times New Roman"/>
                <w:b/>
                <w:bCs/>
                <w:lang w:eastAsia="es-CR"/>
              </w:rPr>
              <w:t>Vinculación PAO</w:t>
            </w:r>
          </w:p>
        </w:tc>
        <w:tc>
          <w:tcPr>
            <w:tcW w:w="2835" w:type="dxa"/>
            <w:vMerge w:val="restart"/>
            <w:tcBorders>
              <w:top w:val="none" w:sz="0" w:space="0" w:color="auto"/>
              <w:bottom w:val="none" w:sz="0" w:space="0" w:color="auto"/>
            </w:tcBorders>
            <w:vAlign w:val="center"/>
            <w:hideMark/>
          </w:tcPr>
          <w:p w:rsidR="009F0A30" w:rsidRPr="004051F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051FF">
              <w:rPr>
                <w:rFonts w:ascii="Calibri" w:eastAsia="Times New Roman" w:hAnsi="Calibri" w:cs="Times New Roman"/>
                <w:b/>
                <w:bCs/>
                <w:lang w:eastAsia="es-CR"/>
              </w:rPr>
              <w:t>Cálculo</w:t>
            </w:r>
          </w:p>
        </w:tc>
        <w:tc>
          <w:tcPr>
            <w:tcW w:w="3333" w:type="dxa"/>
            <w:vMerge w:val="restart"/>
            <w:tcBorders>
              <w:top w:val="none" w:sz="0" w:space="0" w:color="auto"/>
              <w:bottom w:val="none" w:sz="0" w:space="0" w:color="auto"/>
              <w:right w:val="none" w:sz="0" w:space="0" w:color="auto"/>
            </w:tcBorders>
            <w:noWrap/>
            <w:vAlign w:val="center"/>
            <w:hideMark/>
          </w:tcPr>
          <w:p w:rsidR="009F0A30" w:rsidRPr="004051F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051FF">
              <w:rPr>
                <w:rFonts w:ascii="Calibri" w:eastAsia="Times New Roman" w:hAnsi="Calibri" w:cs="Times New Roman"/>
                <w:b/>
                <w:bCs/>
                <w:lang w:eastAsia="es-CR"/>
              </w:rPr>
              <w:t>Justificación</w:t>
            </w:r>
          </w:p>
        </w:tc>
      </w:tr>
      <w:tr w:rsidR="009F0A30" w:rsidRPr="004051FF" w:rsidTr="001425C4">
        <w:trPr>
          <w:trHeight w:val="383"/>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9F0A30" w:rsidRPr="004051FF" w:rsidRDefault="009F0A30" w:rsidP="00176CD4">
            <w:pPr>
              <w:jc w:val="center"/>
              <w:rPr>
                <w:rFonts w:ascii="Calibri" w:eastAsia="Times New Roman" w:hAnsi="Calibri" w:cs="Times New Roman"/>
                <w:lang w:eastAsia="es-CR"/>
              </w:rPr>
            </w:pPr>
          </w:p>
        </w:tc>
        <w:tc>
          <w:tcPr>
            <w:tcW w:w="1417" w:type="dxa"/>
            <w:vMerge/>
            <w:noWrap/>
          </w:tcPr>
          <w:p w:rsidR="009F0A30" w:rsidRPr="004051F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70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051FF">
              <w:rPr>
                <w:rFonts w:ascii="Calibri" w:eastAsia="Times New Roman" w:hAnsi="Calibri" w:cs="Times New Roman"/>
                <w:b/>
                <w:bCs/>
                <w:lang w:eastAsia="es-CR"/>
              </w:rPr>
              <w:t>Objetivo</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051FF">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051FF">
              <w:rPr>
                <w:rFonts w:ascii="Calibri" w:eastAsia="Times New Roman" w:hAnsi="Calibri" w:cs="Times New Roman"/>
                <w:b/>
                <w:bCs/>
                <w:lang w:eastAsia="es-CR"/>
              </w:rPr>
              <w:t>Acción</w:t>
            </w:r>
          </w:p>
        </w:tc>
        <w:tc>
          <w:tcPr>
            <w:tcW w:w="2835" w:type="dxa"/>
            <w:vMerge/>
          </w:tcPr>
          <w:p w:rsidR="009F0A30" w:rsidRPr="004051F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333" w:type="dxa"/>
            <w:vMerge/>
            <w:noWrap/>
          </w:tcPr>
          <w:p w:rsidR="009F0A30" w:rsidRPr="004051F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4051FF" w:rsidTr="001425C4">
        <w:trPr>
          <w:cnfStyle w:val="000000100000" w:firstRow="0" w:lastRow="0" w:firstColumn="0" w:lastColumn="0" w:oddVBand="0" w:evenVBand="0" w:oddHBand="1" w:evenHBand="0" w:firstRowFirstColumn="0" w:firstRowLastColumn="0" w:lastRowFirstColumn="0" w:lastRowLastColumn="0"/>
          <w:trHeight w:val="1135"/>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4051FF" w:rsidRDefault="009F0A30" w:rsidP="00176CD4">
            <w:pPr>
              <w:jc w:val="center"/>
              <w:rPr>
                <w:rFonts w:ascii="Arial" w:eastAsia="Times New Roman" w:hAnsi="Arial" w:cs="Arial"/>
                <w:sz w:val="20"/>
                <w:szCs w:val="20"/>
                <w:lang w:eastAsia="es-CR"/>
              </w:rPr>
            </w:pPr>
            <w:r w:rsidRPr="004051FF">
              <w:rPr>
                <w:rFonts w:ascii="Arial" w:eastAsia="Times New Roman" w:hAnsi="Arial" w:cs="Arial"/>
                <w:sz w:val="20"/>
                <w:szCs w:val="20"/>
                <w:lang w:eastAsia="es-CR"/>
              </w:rPr>
              <w:t>2.99.02 Útiles y mat méd; hosp y de invest</w:t>
            </w:r>
          </w:p>
        </w:tc>
        <w:tc>
          <w:tcPr>
            <w:tcW w:w="1417" w:type="dxa"/>
            <w:tcBorders>
              <w:top w:val="none" w:sz="0" w:space="0" w:color="auto"/>
              <w:bottom w:val="none" w:sz="0" w:space="0" w:color="auto"/>
            </w:tcBorders>
            <w:vAlign w:val="center"/>
            <w:hideMark/>
          </w:tcPr>
          <w:p w:rsidR="009F0A30" w:rsidRPr="004051F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4051FF">
              <w:rPr>
                <w:rFonts w:ascii="Arial" w:eastAsia="Times New Roman" w:hAnsi="Arial" w:cs="Arial"/>
                <w:sz w:val="20"/>
                <w:szCs w:val="20"/>
                <w:lang w:eastAsia="es-CR"/>
              </w:rPr>
              <w:t>150.000,00</w:t>
            </w:r>
          </w:p>
        </w:tc>
        <w:tc>
          <w:tcPr>
            <w:tcW w:w="1701" w:type="dxa"/>
            <w:tcBorders>
              <w:top w:val="none" w:sz="0" w:space="0" w:color="auto"/>
              <w:bottom w:val="none" w:sz="0" w:space="0" w:color="auto"/>
            </w:tcBorders>
            <w:noWrap/>
            <w:vAlign w:val="center"/>
            <w:hideMark/>
          </w:tcPr>
          <w:p w:rsidR="009F0A30" w:rsidRPr="004051F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4051FF">
              <w:rPr>
                <w:rFonts w:ascii="Arial" w:eastAsia="Times New Roman" w:hAnsi="Arial" w:cs="Arial"/>
                <w:sz w:val="20"/>
                <w:szCs w:val="20"/>
                <w:lang w:eastAsia="es-CR"/>
              </w:rPr>
              <w:t>7. Infraestructura</w:t>
            </w:r>
          </w:p>
        </w:tc>
        <w:tc>
          <w:tcPr>
            <w:tcW w:w="1134" w:type="dxa"/>
            <w:tcBorders>
              <w:top w:val="none" w:sz="0" w:space="0" w:color="auto"/>
              <w:bottom w:val="none" w:sz="0" w:space="0" w:color="auto"/>
            </w:tcBorders>
            <w:noWrap/>
            <w:vAlign w:val="center"/>
            <w:hideMark/>
          </w:tcPr>
          <w:p w:rsidR="009F0A30" w:rsidRPr="004051F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4051FF">
              <w:rPr>
                <w:rFonts w:ascii="Arial" w:eastAsia="Times New Roman" w:hAnsi="Arial" w:cs="Arial"/>
                <w:sz w:val="20"/>
                <w:szCs w:val="20"/>
                <w:lang w:eastAsia="es-CR"/>
              </w:rPr>
              <w:t>3.7.1.2</w:t>
            </w:r>
          </w:p>
        </w:tc>
        <w:tc>
          <w:tcPr>
            <w:tcW w:w="1134" w:type="dxa"/>
            <w:tcBorders>
              <w:top w:val="none" w:sz="0" w:space="0" w:color="auto"/>
              <w:bottom w:val="none" w:sz="0" w:space="0" w:color="auto"/>
            </w:tcBorders>
            <w:noWrap/>
            <w:vAlign w:val="center"/>
            <w:hideMark/>
          </w:tcPr>
          <w:p w:rsidR="009F0A30" w:rsidRPr="004051F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4051FF">
              <w:rPr>
                <w:rFonts w:ascii="Arial" w:eastAsia="Times New Roman" w:hAnsi="Arial" w:cs="Arial"/>
                <w:sz w:val="20"/>
                <w:szCs w:val="20"/>
                <w:lang w:eastAsia="es-CR"/>
              </w:rPr>
              <w:t>3.7.1.2.2</w:t>
            </w:r>
          </w:p>
        </w:tc>
        <w:tc>
          <w:tcPr>
            <w:tcW w:w="2835" w:type="dxa"/>
            <w:tcBorders>
              <w:top w:val="none" w:sz="0" w:space="0" w:color="auto"/>
              <w:bottom w:val="none" w:sz="0" w:space="0" w:color="auto"/>
            </w:tcBorders>
            <w:hideMark/>
          </w:tcPr>
          <w:p w:rsidR="009F0A30" w:rsidRPr="004051F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4051FF">
              <w:rPr>
                <w:rFonts w:ascii="Arial" w:eastAsia="Times New Roman" w:hAnsi="Arial" w:cs="Arial"/>
                <w:sz w:val="20"/>
                <w:szCs w:val="20"/>
                <w:lang w:eastAsia="es-CR"/>
              </w:rPr>
              <w:t>1 uds x 150,000,00</w:t>
            </w:r>
          </w:p>
        </w:tc>
        <w:tc>
          <w:tcPr>
            <w:tcW w:w="3333" w:type="dxa"/>
            <w:tcBorders>
              <w:top w:val="none" w:sz="0" w:space="0" w:color="auto"/>
              <w:bottom w:val="none" w:sz="0" w:space="0" w:color="auto"/>
              <w:right w:val="none" w:sz="0" w:space="0" w:color="auto"/>
            </w:tcBorders>
            <w:hideMark/>
          </w:tcPr>
          <w:p w:rsidR="009F0A30" w:rsidRPr="004051F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4051FF">
              <w:rPr>
                <w:rFonts w:ascii="Arial" w:eastAsia="Times New Roman" w:hAnsi="Arial" w:cs="Arial"/>
                <w:b/>
                <w:bCs/>
                <w:sz w:val="20"/>
                <w:szCs w:val="20"/>
                <w:lang w:eastAsia="es-CR"/>
              </w:rPr>
              <w:t>Kit neonatal</w:t>
            </w:r>
            <w:r w:rsidRPr="004051FF">
              <w:rPr>
                <w:rFonts w:ascii="Arial" w:eastAsia="Times New Roman" w:hAnsi="Arial" w:cs="Arial"/>
                <w:sz w:val="20"/>
                <w:szCs w:val="20"/>
                <w:lang w:eastAsia="es-CR"/>
              </w:rPr>
              <w:t xml:space="preserve"> para poder disponer de este insumo para los nuevos cursos de medicina prehospitalaria. </w:t>
            </w:r>
          </w:p>
        </w:tc>
      </w:tr>
      <w:tr w:rsidR="009F0A30" w:rsidRPr="004051FF" w:rsidTr="001425C4">
        <w:trPr>
          <w:trHeight w:val="1176"/>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4051FF" w:rsidRDefault="009F0A30" w:rsidP="00176CD4">
            <w:pPr>
              <w:jc w:val="center"/>
              <w:rPr>
                <w:rFonts w:ascii="Arial" w:eastAsia="Times New Roman" w:hAnsi="Arial" w:cs="Arial"/>
                <w:sz w:val="20"/>
                <w:szCs w:val="20"/>
                <w:lang w:eastAsia="es-CR"/>
              </w:rPr>
            </w:pPr>
            <w:r w:rsidRPr="004051FF">
              <w:rPr>
                <w:rFonts w:ascii="Arial" w:eastAsia="Times New Roman" w:hAnsi="Arial" w:cs="Arial"/>
                <w:sz w:val="20"/>
                <w:szCs w:val="20"/>
                <w:lang w:eastAsia="es-CR"/>
              </w:rPr>
              <w:t>2.99.02 Útiles y mat méd; hosp y de invest</w:t>
            </w:r>
          </w:p>
        </w:tc>
        <w:tc>
          <w:tcPr>
            <w:tcW w:w="1417" w:type="dxa"/>
            <w:vAlign w:val="center"/>
            <w:hideMark/>
          </w:tcPr>
          <w:p w:rsidR="009F0A30" w:rsidRPr="004051F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4051FF">
              <w:rPr>
                <w:rFonts w:ascii="Arial" w:eastAsia="Times New Roman" w:hAnsi="Arial" w:cs="Arial"/>
                <w:sz w:val="20"/>
                <w:szCs w:val="20"/>
                <w:lang w:eastAsia="es-CR"/>
              </w:rPr>
              <w:t>300.000,00</w:t>
            </w:r>
          </w:p>
        </w:tc>
        <w:tc>
          <w:tcPr>
            <w:tcW w:w="1701" w:type="dxa"/>
            <w:noWrap/>
            <w:vAlign w:val="center"/>
            <w:hideMark/>
          </w:tcPr>
          <w:p w:rsidR="009F0A30" w:rsidRPr="004051F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4051FF">
              <w:rPr>
                <w:rFonts w:ascii="Arial" w:eastAsia="Times New Roman" w:hAnsi="Arial" w:cs="Arial"/>
                <w:sz w:val="20"/>
                <w:szCs w:val="20"/>
                <w:lang w:eastAsia="es-CR"/>
              </w:rPr>
              <w:t>7. Infraestructura</w:t>
            </w:r>
          </w:p>
        </w:tc>
        <w:tc>
          <w:tcPr>
            <w:tcW w:w="1134" w:type="dxa"/>
            <w:noWrap/>
            <w:vAlign w:val="center"/>
            <w:hideMark/>
          </w:tcPr>
          <w:p w:rsidR="009F0A30" w:rsidRPr="004051F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4051FF">
              <w:rPr>
                <w:rFonts w:ascii="Arial" w:eastAsia="Times New Roman" w:hAnsi="Arial" w:cs="Arial"/>
                <w:sz w:val="20"/>
                <w:szCs w:val="20"/>
                <w:lang w:eastAsia="es-CR"/>
              </w:rPr>
              <w:t>3.7.1.2</w:t>
            </w:r>
          </w:p>
        </w:tc>
        <w:tc>
          <w:tcPr>
            <w:tcW w:w="1134" w:type="dxa"/>
            <w:noWrap/>
            <w:vAlign w:val="center"/>
            <w:hideMark/>
          </w:tcPr>
          <w:p w:rsidR="009F0A30" w:rsidRPr="004051F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4051FF">
              <w:rPr>
                <w:rFonts w:ascii="Arial" w:eastAsia="Times New Roman" w:hAnsi="Arial" w:cs="Arial"/>
                <w:sz w:val="20"/>
                <w:szCs w:val="20"/>
                <w:lang w:eastAsia="es-CR"/>
              </w:rPr>
              <w:t>3.7.1.2.2</w:t>
            </w:r>
          </w:p>
        </w:tc>
        <w:tc>
          <w:tcPr>
            <w:tcW w:w="2835" w:type="dxa"/>
            <w:hideMark/>
          </w:tcPr>
          <w:p w:rsidR="009F0A30" w:rsidRPr="004051F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4051FF">
              <w:rPr>
                <w:rFonts w:ascii="Arial" w:eastAsia="Times New Roman" w:hAnsi="Arial" w:cs="Arial"/>
                <w:sz w:val="20"/>
                <w:szCs w:val="20"/>
                <w:lang w:eastAsia="es-CR"/>
              </w:rPr>
              <w:t>2 uds x 150,000,00</w:t>
            </w:r>
          </w:p>
        </w:tc>
        <w:tc>
          <w:tcPr>
            <w:tcW w:w="3333" w:type="dxa"/>
            <w:hideMark/>
          </w:tcPr>
          <w:p w:rsidR="009F0A30" w:rsidRPr="004051F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4051FF">
              <w:rPr>
                <w:rFonts w:ascii="Arial" w:eastAsia="Times New Roman" w:hAnsi="Arial" w:cs="Arial"/>
                <w:b/>
                <w:bCs/>
                <w:sz w:val="20"/>
                <w:szCs w:val="20"/>
                <w:lang w:eastAsia="es-CR"/>
              </w:rPr>
              <w:t>Kit DEA</w:t>
            </w:r>
            <w:r w:rsidRPr="004051FF">
              <w:rPr>
                <w:rFonts w:ascii="Arial" w:eastAsia="Times New Roman" w:hAnsi="Arial" w:cs="Arial"/>
                <w:sz w:val="20"/>
                <w:szCs w:val="20"/>
                <w:lang w:eastAsia="es-CR"/>
              </w:rPr>
              <w:t xml:space="preserve"> para poder disponer de este insumo para los nuevos cursos de medicina prehospitalaria. </w:t>
            </w:r>
          </w:p>
        </w:tc>
      </w:tr>
      <w:tr w:rsidR="009F0A30" w:rsidRPr="004051FF" w:rsidTr="001425C4">
        <w:trPr>
          <w:cnfStyle w:val="000000100000" w:firstRow="0" w:lastRow="0" w:firstColumn="0" w:lastColumn="0" w:oddVBand="0" w:evenVBand="0" w:oddHBand="1" w:evenHBand="0" w:firstRowFirstColumn="0" w:firstRowLastColumn="0" w:lastRowFirstColumn="0" w:lastRowLastColumn="0"/>
          <w:trHeight w:val="1232"/>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4051FF" w:rsidRDefault="009F0A30" w:rsidP="00176CD4">
            <w:pPr>
              <w:jc w:val="center"/>
              <w:rPr>
                <w:rFonts w:ascii="Arial" w:eastAsia="Times New Roman" w:hAnsi="Arial" w:cs="Arial"/>
                <w:sz w:val="20"/>
                <w:szCs w:val="20"/>
                <w:lang w:eastAsia="es-CR"/>
              </w:rPr>
            </w:pPr>
            <w:r w:rsidRPr="004051FF">
              <w:rPr>
                <w:rFonts w:ascii="Arial" w:eastAsia="Times New Roman" w:hAnsi="Arial" w:cs="Arial"/>
                <w:sz w:val="20"/>
                <w:szCs w:val="20"/>
                <w:lang w:eastAsia="es-CR"/>
              </w:rPr>
              <w:t>2.99.02 Útiles y mat méd; hosp y de invest</w:t>
            </w:r>
          </w:p>
        </w:tc>
        <w:tc>
          <w:tcPr>
            <w:tcW w:w="1417" w:type="dxa"/>
            <w:tcBorders>
              <w:top w:val="none" w:sz="0" w:space="0" w:color="auto"/>
              <w:bottom w:val="none" w:sz="0" w:space="0" w:color="auto"/>
            </w:tcBorders>
            <w:vAlign w:val="center"/>
            <w:hideMark/>
          </w:tcPr>
          <w:p w:rsidR="009F0A30" w:rsidRPr="004051F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4051FF">
              <w:rPr>
                <w:rFonts w:ascii="Arial" w:eastAsia="Times New Roman" w:hAnsi="Arial" w:cs="Arial"/>
                <w:sz w:val="20"/>
                <w:szCs w:val="20"/>
                <w:lang w:eastAsia="es-CR"/>
              </w:rPr>
              <w:t>150.000,00</w:t>
            </w:r>
          </w:p>
        </w:tc>
        <w:tc>
          <w:tcPr>
            <w:tcW w:w="1701" w:type="dxa"/>
            <w:tcBorders>
              <w:top w:val="none" w:sz="0" w:space="0" w:color="auto"/>
              <w:bottom w:val="none" w:sz="0" w:space="0" w:color="auto"/>
            </w:tcBorders>
            <w:noWrap/>
            <w:vAlign w:val="center"/>
            <w:hideMark/>
          </w:tcPr>
          <w:p w:rsidR="009F0A30" w:rsidRPr="004051F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4051FF">
              <w:rPr>
                <w:rFonts w:ascii="Arial" w:eastAsia="Times New Roman" w:hAnsi="Arial" w:cs="Arial"/>
                <w:sz w:val="20"/>
                <w:szCs w:val="20"/>
                <w:lang w:eastAsia="es-CR"/>
              </w:rPr>
              <w:t>7. Infraestructura</w:t>
            </w:r>
          </w:p>
        </w:tc>
        <w:tc>
          <w:tcPr>
            <w:tcW w:w="1134" w:type="dxa"/>
            <w:tcBorders>
              <w:top w:val="none" w:sz="0" w:space="0" w:color="auto"/>
              <w:bottom w:val="none" w:sz="0" w:space="0" w:color="auto"/>
            </w:tcBorders>
            <w:noWrap/>
            <w:vAlign w:val="center"/>
            <w:hideMark/>
          </w:tcPr>
          <w:p w:rsidR="009F0A30" w:rsidRPr="004051F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4051FF">
              <w:rPr>
                <w:rFonts w:ascii="Arial" w:eastAsia="Times New Roman" w:hAnsi="Arial" w:cs="Arial"/>
                <w:sz w:val="20"/>
                <w:szCs w:val="20"/>
                <w:lang w:eastAsia="es-CR"/>
              </w:rPr>
              <w:t>3.7.1.2</w:t>
            </w:r>
          </w:p>
        </w:tc>
        <w:tc>
          <w:tcPr>
            <w:tcW w:w="1134" w:type="dxa"/>
            <w:tcBorders>
              <w:top w:val="none" w:sz="0" w:space="0" w:color="auto"/>
              <w:bottom w:val="none" w:sz="0" w:space="0" w:color="auto"/>
            </w:tcBorders>
            <w:noWrap/>
            <w:vAlign w:val="center"/>
            <w:hideMark/>
          </w:tcPr>
          <w:p w:rsidR="009F0A30" w:rsidRPr="004051F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4051FF">
              <w:rPr>
                <w:rFonts w:ascii="Arial" w:eastAsia="Times New Roman" w:hAnsi="Arial" w:cs="Arial"/>
                <w:sz w:val="20"/>
                <w:szCs w:val="20"/>
                <w:lang w:eastAsia="es-CR"/>
              </w:rPr>
              <w:t>3.7.1.2.2</w:t>
            </w:r>
          </w:p>
        </w:tc>
        <w:tc>
          <w:tcPr>
            <w:tcW w:w="2835" w:type="dxa"/>
            <w:tcBorders>
              <w:top w:val="none" w:sz="0" w:space="0" w:color="auto"/>
              <w:bottom w:val="none" w:sz="0" w:space="0" w:color="auto"/>
            </w:tcBorders>
            <w:hideMark/>
          </w:tcPr>
          <w:p w:rsidR="009F0A30" w:rsidRPr="004051F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4051FF">
              <w:rPr>
                <w:rFonts w:ascii="Arial" w:eastAsia="Times New Roman" w:hAnsi="Arial" w:cs="Arial"/>
                <w:sz w:val="20"/>
                <w:szCs w:val="20"/>
                <w:lang w:eastAsia="es-CR"/>
              </w:rPr>
              <w:t>1 uds x 150,000,00</w:t>
            </w:r>
          </w:p>
        </w:tc>
        <w:tc>
          <w:tcPr>
            <w:tcW w:w="3333" w:type="dxa"/>
            <w:tcBorders>
              <w:top w:val="none" w:sz="0" w:space="0" w:color="auto"/>
              <w:bottom w:val="none" w:sz="0" w:space="0" w:color="auto"/>
              <w:right w:val="none" w:sz="0" w:space="0" w:color="auto"/>
            </w:tcBorders>
            <w:hideMark/>
          </w:tcPr>
          <w:p w:rsidR="009F0A30" w:rsidRPr="004051F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4051FF">
              <w:rPr>
                <w:rFonts w:ascii="Arial" w:eastAsia="Times New Roman" w:hAnsi="Arial" w:cs="Arial"/>
                <w:b/>
                <w:bCs/>
                <w:sz w:val="20"/>
                <w:szCs w:val="20"/>
                <w:lang w:eastAsia="es-CR"/>
              </w:rPr>
              <w:t>Kit de entubación niño</w:t>
            </w:r>
            <w:r w:rsidRPr="004051FF">
              <w:rPr>
                <w:rFonts w:ascii="Arial" w:eastAsia="Times New Roman" w:hAnsi="Arial" w:cs="Arial"/>
                <w:sz w:val="20"/>
                <w:szCs w:val="20"/>
                <w:lang w:eastAsia="es-CR"/>
              </w:rPr>
              <w:t xml:space="preserve"> para poder disponer de este insumo para los nuevos cursos de medicina prehospitalaria. </w:t>
            </w:r>
          </w:p>
        </w:tc>
      </w:tr>
      <w:tr w:rsidR="009F0A30" w:rsidRPr="004051FF" w:rsidTr="001425C4">
        <w:trPr>
          <w:trHeight w:val="1118"/>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4051FF" w:rsidRDefault="009F0A30" w:rsidP="00176CD4">
            <w:pPr>
              <w:jc w:val="center"/>
              <w:rPr>
                <w:rFonts w:ascii="Arial" w:eastAsia="Times New Roman" w:hAnsi="Arial" w:cs="Arial"/>
                <w:sz w:val="20"/>
                <w:szCs w:val="20"/>
                <w:lang w:eastAsia="es-CR"/>
              </w:rPr>
            </w:pPr>
            <w:r w:rsidRPr="004051FF">
              <w:rPr>
                <w:rFonts w:ascii="Arial" w:eastAsia="Times New Roman" w:hAnsi="Arial" w:cs="Arial"/>
                <w:sz w:val="20"/>
                <w:szCs w:val="20"/>
                <w:lang w:eastAsia="es-CR"/>
              </w:rPr>
              <w:t>2.99.02 Útiles y mat méd; hosp y de invest</w:t>
            </w:r>
          </w:p>
        </w:tc>
        <w:tc>
          <w:tcPr>
            <w:tcW w:w="1417" w:type="dxa"/>
            <w:vAlign w:val="center"/>
            <w:hideMark/>
          </w:tcPr>
          <w:p w:rsidR="009F0A30" w:rsidRPr="004051F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4051FF">
              <w:rPr>
                <w:rFonts w:ascii="Arial" w:eastAsia="Times New Roman" w:hAnsi="Arial" w:cs="Arial"/>
                <w:sz w:val="20"/>
                <w:szCs w:val="20"/>
                <w:lang w:eastAsia="es-CR"/>
              </w:rPr>
              <w:t>200.000,00</w:t>
            </w:r>
          </w:p>
        </w:tc>
        <w:tc>
          <w:tcPr>
            <w:tcW w:w="1701" w:type="dxa"/>
            <w:noWrap/>
            <w:vAlign w:val="center"/>
            <w:hideMark/>
          </w:tcPr>
          <w:p w:rsidR="009F0A30" w:rsidRPr="004051F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4051FF">
              <w:rPr>
                <w:rFonts w:ascii="Arial" w:eastAsia="Times New Roman" w:hAnsi="Arial" w:cs="Arial"/>
                <w:sz w:val="20"/>
                <w:szCs w:val="20"/>
                <w:lang w:eastAsia="es-CR"/>
              </w:rPr>
              <w:t>7. Infraestructura</w:t>
            </w:r>
          </w:p>
        </w:tc>
        <w:tc>
          <w:tcPr>
            <w:tcW w:w="1134" w:type="dxa"/>
            <w:noWrap/>
            <w:vAlign w:val="center"/>
            <w:hideMark/>
          </w:tcPr>
          <w:p w:rsidR="009F0A30" w:rsidRPr="004051F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4051FF">
              <w:rPr>
                <w:rFonts w:ascii="Arial" w:eastAsia="Times New Roman" w:hAnsi="Arial" w:cs="Arial"/>
                <w:sz w:val="20"/>
                <w:szCs w:val="20"/>
                <w:lang w:eastAsia="es-CR"/>
              </w:rPr>
              <w:t>3.7.1.2</w:t>
            </w:r>
          </w:p>
        </w:tc>
        <w:tc>
          <w:tcPr>
            <w:tcW w:w="1134" w:type="dxa"/>
            <w:noWrap/>
            <w:vAlign w:val="center"/>
            <w:hideMark/>
          </w:tcPr>
          <w:p w:rsidR="009F0A30" w:rsidRPr="004051F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4051FF">
              <w:rPr>
                <w:rFonts w:ascii="Arial" w:eastAsia="Times New Roman" w:hAnsi="Arial" w:cs="Arial"/>
                <w:sz w:val="20"/>
                <w:szCs w:val="20"/>
                <w:lang w:eastAsia="es-CR"/>
              </w:rPr>
              <w:t>3.7.1.2.2</w:t>
            </w:r>
          </w:p>
        </w:tc>
        <w:tc>
          <w:tcPr>
            <w:tcW w:w="2835" w:type="dxa"/>
            <w:hideMark/>
          </w:tcPr>
          <w:p w:rsidR="009F0A30" w:rsidRPr="004051F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4051FF">
              <w:rPr>
                <w:rFonts w:ascii="Arial" w:eastAsia="Times New Roman" w:hAnsi="Arial" w:cs="Arial"/>
                <w:sz w:val="20"/>
                <w:szCs w:val="20"/>
                <w:lang w:eastAsia="es-CR"/>
              </w:rPr>
              <w:t>1 uds x 200,000,00</w:t>
            </w:r>
          </w:p>
        </w:tc>
        <w:tc>
          <w:tcPr>
            <w:tcW w:w="3333" w:type="dxa"/>
            <w:hideMark/>
          </w:tcPr>
          <w:p w:rsidR="009F0A30" w:rsidRPr="004051F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4051FF">
              <w:rPr>
                <w:rFonts w:ascii="Arial" w:eastAsia="Times New Roman" w:hAnsi="Arial" w:cs="Arial"/>
                <w:b/>
                <w:bCs/>
                <w:sz w:val="20"/>
                <w:szCs w:val="20"/>
                <w:lang w:eastAsia="es-CR"/>
              </w:rPr>
              <w:t>Kit de entubación adulto</w:t>
            </w:r>
            <w:r w:rsidRPr="004051FF">
              <w:rPr>
                <w:rFonts w:ascii="Arial" w:eastAsia="Times New Roman" w:hAnsi="Arial" w:cs="Arial"/>
                <w:sz w:val="20"/>
                <w:szCs w:val="20"/>
                <w:lang w:eastAsia="es-CR"/>
              </w:rPr>
              <w:t xml:space="preserve"> para poder disponer de este insumo para los nuevos cursos de medicina prehospitalaria. </w:t>
            </w:r>
          </w:p>
        </w:tc>
      </w:tr>
      <w:tr w:rsidR="009F0A30" w:rsidRPr="004051FF" w:rsidTr="001425C4">
        <w:trPr>
          <w:cnfStyle w:val="000000100000" w:firstRow="0" w:lastRow="0" w:firstColumn="0" w:lastColumn="0" w:oddVBand="0" w:evenVBand="0" w:oddHBand="1" w:evenHBand="0" w:firstRowFirstColumn="0" w:firstRowLastColumn="0" w:lastRowFirstColumn="0" w:lastRowLastColumn="0"/>
          <w:trHeight w:val="1174"/>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4051FF" w:rsidRDefault="009F0A30" w:rsidP="00176CD4">
            <w:pPr>
              <w:jc w:val="center"/>
              <w:rPr>
                <w:rFonts w:ascii="Arial" w:eastAsia="Times New Roman" w:hAnsi="Arial" w:cs="Arial"/>
                <w:sz w:val="20"/>
                <w:szCs w:val="20"/>
                <w:lang w:eastAsia="es-CR"/>
              </w:rPr>
            </w:pPr>
            <w:r w:rsidRPr="004051FF">
              <w:rPr>
                <w:rFonts w:ascii="Arial" w:eastAsia="Times New Roman" w:hAnsi="Arial" w:cs="Arial"/>
                <w:sz w:val="20"/>
                <w:szCs w:val="20"/>
                <w:lang w:eastAsia="es-CR"/>
              </w:rPr>
              <w:t>2.99.02 Útiles y mat méd; hosp y de invest</w:t>
            </w:r>
          </w:p>
        </w:tc>
        <w:tc>
          <w:tcPr>
            <w:tcW w:w="1417" w:type="dxa"/>
            <w:tcBorders>
              <w:top w:val="none" w:sz="0" w:space="0" w:color="auto"/>
              <w:bottom w:val="none" w:sz="0" w:space="0" w:color="auto"/>
            </w:tcBorders>
            <w:vAlign w:val="center"/>
            <w:hideMark/>
          </w:tcPr>
          <w:p w:rsidR="009F0A30" w:rsidRPr="004051F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4051FF">
              <w:rPr>
                <w:rFonts w:ascii="Arial" w:eastAsia="Times New Roman" w:hAnsi="Arial" w:cs="Arial"/>
                <w:sz w:val="20"/>
                <w:szCs w:val="20"/>
                <w:lang w:eastAsia="es-CR"/>
              </w:rPr>
              <w:t>175.000,00</w:t>
            </w:r>
          </w:p>
        </w:tc>
        <w:tc>
          <w:tcPr>
            <w:tcW w:w="1701" w:type="dxa"/>
            <w:tcBorders>
              <w:top w:val="none" w:sz="0" w:space="0" w:color="auto"/>
              <w:bottom w:val="none" w:sz="0" w:space="0" w:color="auto"/>
            </w:tcBorders>
            <w:noWrap/>
            <w:vAlign w:val="center"/>
            <w:hideMark/>
          </w:tcPr>
          <w:p w:rsidR="009F0A30" w:rsidRPr="004051F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4051FF">
              <w:rPr>
                <w:rFonts w:ascii="Arial" w:eastAsia="Times New Roman" w:hAnsi="Arial" w:cs="Arial"/>
                <w:sz w:val="20"/>
                <w:szCs w:val="20"/>
                <w:lang w:eastAsia="es-CR"/>
              </w:rPr>
              <w:t>7. Infraestructura</w:t>
            </w:r>
          </w:p>
        </w:tc>
        <w:tc>
          <w:tcPr>
            <w:tcW w:w="1134" w:type="dxa"/>
            <w:tcBorders>
              <w:top w:val="none" w:sz="0" w:space="0" w:color="auto"/>
              <w:bottom w:val="none" w:sz="0" w:space="0" w:color="auto"/>
            </w:tcBorders>
            <w:noWrap/>
            <w:vAlign w:val="center"/>
            <w:hideMark/>
          </w:tcPr>
          <w:p w:rsidR="009F0A30" w:rsidRPr="004051F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4051FF">
              <w:rPr>
                <w:rFonts w:ascii="Arial" w:eastAsia="Times New Roman" w:hAnsi="Arial" w:cs="Arial"/>
                <w:sz w:val="20"/>
                <w:szCs w:val="20"/>
                <w:lang w:eastAsia="es-CR"/>
              </w:rPr>
              <w:t>3.7.1.2</w:t>
            </w:r>
          </w:p>
        </w:tc>
        <w:tc>
          <w:tcPr>
            <w:tcW w:w="1134" w:type="dxa"/>
            <w:tcBorders>
              <w:top w:val="none" w:sz="0" w:space="0" w:color="auto"/>
              <w:bottom w:val="none" w:sz="0" w:space="0" w:color="auto"/>
            </w:tcBorders>
            <w:noWrap/>
            <w:vAlign w:val="center"/>
            <w:hideMark/>
          </w:tcPr>
          <w:p w:rsidR="009F0A30" w:rsidRPr="004051F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4051FF">
              <w:rPr>
                <w:rFonts w:ascii="Arial" w:eastAsia="Times New Roman" w:hAnsi="Arial" w:cs="Arial"/>
                <w:sz w:val="20"/>
                <w:szCs w:val="20"/>
                <w:lang w:eastAsia="es-CR"/>
              </w:rPr>
              <w:t>3.7.1.2.2</w:t>
            </w:r>
          </w:p>
        </w:tc>
        <w:tc>
          <w:tcPr>
            <w:tcW w:w="2835" w:type="dxa"/>
            <w:tcBorders>
              <w:top w:val="none" w:sz="0" w:space="0" w:color="auto"/>
              <w:bottom w:val="none" w:sz="0" w:space="0" w:color="auto"/>
            </w:tcBorders>
            <w:hideMark/>
          </w:tcPr>
          <w:p w:rsidR="009F0A30" w:rsidRPr="004051F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4051FF">
              <w:rPr>
                <w:rFonts w:ascii="Arial" w:eastAsia="Times New Roman" w:hAnsi="Arial" w:cs="Arial"/>
                <w:sz w:val="20"/>
                <w:szCs w:val="20"/>
                <w:lang w:eastAsia="es-CR"/>
              </w:rPr>
              <w:t>1 uds x 175,000,00</w:t>
            </w:r>
          </w:p>
        </w:tc>
        <w:tc>
          <w:tcPr>
            <w:tcW w:w="3333" w:type="dxa"/>
            <w:tcBorders>
              <w:top w:val="none" w:sz="0" w:space="0" w:color="auto"/>
              <w:bottom w:val="none" w:sz="0" w:space="0" w:color="auto"/>
              <w:right w:val="none" w:sz="0" w:space="0" w:color="auto"/>
            </w:tcBorders>
            <w:hideMark/>
          </w:tcPr>
          <w:p w:rsidR="009F0A30" w:rsidRPr="004051F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4051FF">
              <w:rPr>
                <w:rFonts w:ascii="Arial" w:eastAsia="Times New Roman" w:hAnsi="Arial" w:cs="Arial"/>
                <w:b/>
                <w:bCs/>
                <w:sz w:val="20"/>
                <w:szCs w:val="20"/>
                <w:lang w:eastAsia="es-CR"/>
              </w:rPr>
              <w:t>Kit babi ann</w:t>
            </w:r>
            <w:r w:rsidRPr="004051FF">
              <w:rPr>
                <w:rFonts w:ascii="Arial" w:eastAsia="Times New Roman" w:hAnsi="Arial" w:cs="Arial"/>
                <w:sz w:val="20"/>
                <w:szCs w:val="20"/>
                <w:lang w:eastAsia="es-CR"/>
              </w:rPr>
              <w:t xml:space="preserve"> para poder disponer de este insumo para los nuevos cursos de medicina prehospitalaria. </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668"/>
        <w:gridCol w:w="1417"/>
        <w:gridCol w:w="1701"/>
        <w:gridCol w:w="1134"/>
        <w:gridCol w:w="1134"/>
        <w:gridCol w:w="2835"/>
        <w:gridCol w:w="3333"/>
      </w:tblGrid>
      <w:tr w:rsidR="009F0A30" w:rsidRPr="004051FF"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4051FF"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4051FF" w:rsidTr="001425C4">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none" w:sz="0" w:space="0" w:color="auto"/>
              <w:left w:val="none" w:sz="0" w:space="0" w:color="auto"/>
              <w:bottom w:val="none" w:sz="0" w:space="0" w:color="auto"/>
            </w:tcBorders>
            <w:hideMark/>
          </w:tcPr>
          <w:p w:rsidR="009F0A30" w:rsidRPr="004051FF" w:rsidRDefault="009F0A30" w:rsidP="00176CD4">
            <w:pPr>
              <w:jc w:val="center"/>
              <w:rPr>
                <w:rFonts w:ascii="Calibri" w:eastAsia="Times New Roman" w:hAnsi="Calibri" w:cs="Times New Roman"/>
                <w:lang w:eastAsia="es-CR"/>
              </w:rPr>
            </w:pPr>
            <w:r w:rsidRPr="004051FF">
              <w:rPr>
                <w:rFonts w:ascii="Calibri" w:eastAsia="Times New Roman" w:hAnsi="Calibri" w:cs="Times New Roman"/>
                <w:lang w:eastAsia="es-CR"/>
              </w:rPr>
              <w:t>Subpartida y descripción</w:t>
            </w:r>
          </w:p>
        </w:tc>
        <w:tc>
          <w:tcPr>
            <w:tcW w:w="1417" w:type="dxa"/>
            <w:vMerge w:val="restart"/>
            <w:tcBorders>
              <w:top w:val="none" w:sz="0" w:space="0" w:color="auto"/>
              <w:bottom w:val="none" w:sz="0" w:space="0" w:color="auto"/>
            </w:tcBorders>
            <w:noWrap/>
            <w:hideMark/>
          </w:tcPr>
          <w:p w:rsidR="009F0A30" w:rsidRPr="004051F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051FF">
              <w:rPr>
                <w:rFonts w:ascii="Calibri" w:eastAsia="Times New Roman" w:hAnsi="Calibri" w:cs="Times New Roman"/>
                <w:b/>
                <w:bCs/>
                <w:lang w:eastAsia="es-CR"/>
              </w:rPr>
              <w:t xml:space="preserve"> Monto </w:t>
            </w:r>
          </w:p>
        </w:tc>
        <w:tc>
          <w:tcPr>
            <w:tcW w:w="3969" w:type="dxa"/>
            <w:gridSpan w:val="3"/>
            <w:tcBorders>
              <w:top w:val="none" w:sz="0" w:space="0" w:color="auto"/>
              <w:bottom w:val="none" w:sz="0" w:space="0" w:color="auto"/>
            </w:tcBorders>
            <w:noWrap/>
            <w:hideMark/>
          </w:tcPr>
          <w:p w:rsidR="009F0A30" w:rsidRPr="004051F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051FF">
              <w:rPr>
                <w:rFonts w:ascii="Calibri" w:eastAsia="Times New Roman" w:hAnsi="Calibri" w:cs="Times New Roman"/>
                <w:b/>
                <w:bCs/>
                <w:lang w:eastAsia="es-CR"/>
              </w:rPr>
              <w:t>Vinculación PAO</w:t>
            </w:r>
          </w:p>
        </w:tc>
        <w:tc>
          <w:tcPr>
            <w:tcW w:w="2835" w:type="dxa"/>
            <w:vMerge w:val="restart"/>
            <w:tcBorders>
              <w:top w:val="none" w:sz="0" w:space="0" w:color="auto"/>
              <w:bottom w:val="none" w:sz="0" w:space="0" w:color="auto"/>
            </w:tcBorders>
            <w:hideMark/>
          </w:tcPr>
          <w:p w:rsidR="009F0A30" w:rsidRPr="004051F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051FF">
              <w:rPr>
                <w:rFonts w:ascii="Calibri" w:eastAsia="Times New Roman" w:hAnsi="Calibri" w:cs="Times New Roman"/>
                <w:b/>
                <w:bCs/>
                <w:lang w:eastAsia="es-CR"/>
              </w:rPr>
              <w:t>Cálculo</w:t>
            </w:r>
          </w:p>
        </w:tc>
        <w:tc>
          <w:tcPr>
            <w:tcW w:w="3333" w:type="dxa"/>
            <w:vMerge w:val="restart"/>
            <w:tcBorders>
              <w:top w:val="none" w:sz="0" w:space="0" w:color="auto"/>
              <w:bottom w:val="none" w:sz="0" w:space="0" w:color="auto"/>
              <w:right w:val="none" w:sz="0" w:space="0" w:color="auto"/>
            </w:tcBorders>
            <w:noWrap/>
            <w:hideMark/>
          </w:tcPr>
          <w:p w:rsidR="009F0A30" w:rsidRPr="004051F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051FF">
              <w:rPr>
                <w:rFonts w:ascii="Calibri" w:eastAsia="Times New Roman" w:hAnsi="Calibri" w:cs="Times New Roman"/>
                <w:b/>
                <w:bCs/>
                <w:lang w:eastAsia="es-CR"/>
              </w:rPr>
              <w:t>Justificación</w:t>
            </w:r>
          </w:p>
        </w:tc>
      </w:tr>
      <w:tr w:rsidR="009F0A30" w:rsidRPr="004051FF" w:rsidTr="001425C4">
        <w:trPr>
          <w:trHeight w:val="383"/>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9F0A30" w:rsidRPr="004051FF" w:rsidRDefault="009F0A30" w:rsidP="00176CD4">
            <w:pPr>
              <w:jc w:val="center"/>
              <w:rPr>
                <w:rFonts w:ascii="Calibri" w:eastAsia="Times New Roman" w:hAnsi="Calibri" w:cs="Times New Roman"/>
                <w:lang w:eastAsia="es-CR"/>
              </w:rPr>
            </w:pPr>
          </w:p>
        </w:tc>
        <w:tc>
          <w:tcPr>
            <w:tcW w:w="1417" w:type="dxa"/>
            <w:vMerge/>
            <w:noWrap/>
          </w:tcPr>
          <w:p w:rsidR="009F0A30" w:rsidRPr="004051F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70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051FF">
              <w:rPr>
                <w:rFonts w:ascii="Calibri" w:eastAsia="Times New Roman" w:hAnsi="Calibri" w:cs="Times New Roman"/>
                <w:b/>
                <w:bCs/>
                <w:lang w:eastAsia="es-CR"/>
              </w:rPr>
              <w:t>Objetivo</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051FF">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051FF">
              <w:rPr>
                <w:rFonts w:ascii="Calibri" w:eastAsia="Times New Roman" w:hAnsi="Calibri" w:cs="Times New Roman"/>
                <w:b/>
                <w:bCs/>
                <w:lang w:eastAsia="es-CR"/>
              </w:rPr>
              <w:t>Acción</w:t>
            </w:r>
          </w:p>
        </w:tc>
        <w:tc>
          <w:tcPr>
            <w:tcW w:w="2835" w:type="dxa"/>
            <w:vMerge/>
          </w:tcPr>
          <w:p w:rsidR="009F0A30" w:rsidRPr="004051F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333" w:type="dxa"/>
            <w:vMerge/>
            <w:noWrap/>
          </w:tcPr>
          <w:p w:rsidR="009F0A30" w:rsidRPr="004051F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4051FF" w:rsidTr="001425C4">
        <w:trPr>
          <w:cnfStyle w:val="000000100000" w:firstRow="0" w:lastRow="0" w:firstColumn="0" w:lastColumn="0" w:oddVBand="0" w:evenVBand="0" w:oddHBand="1" w:evenHBand="0" w:firstRowFirstColumn="0" w:firstRowLastColumn="0" w:lastRowFirstColumn="0" w:lastRowLastColumn="0"/>
          <w:trHeight w:val="3030"/>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noWrap/>
            <w:vAlign w:val="center"/>
            <w:hideMark/>
          </w:tcPr>
          <w:p w:rsidR="009F0A30" w:rsidRPr="004051FF" w:rsidRDefault="009F0A30" w:rsidP="00176CD4">
            <w:pPr>
              <w:jc w:val="center"/>
              <w:rPr>
                <w:rFonts w:ascii="Arial" w:eastAsia="Times New Roman" w:hAnsi="Arial" w:cs="Arial"/>
                <w:sz w:val="20"/>
                <w:szCs w:val="20"/>
                <w:lang w:eastAsia="es-CR"/>
              </w:rPr>
            </w:pPr>
            <w:r w:rsidRPr="004051FF">
              <w:rPr>
                <w:rFonts w:ascii="Arial" w:eastAsia="Times New Roman" w:hAnsi="Arial" w:cs="Arial"/>
                <w:sz w:val="20"/>
                <w:szCs w:val="20"/>
                <w:lang w:eastAsia="es-CR"/>
              </w:rPr>
              <w:t>2.99.02 Útiles y mat méd; hosp y de invest</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1.405.000,00</w:t>
            </w:r>
          </w:p>
        </w:tc>
        <w:tc>
          <w:tcPr>
            <w:tcW w:w="1701"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216A5F">
              <w:rPr>
                <w:rFonts w:ascii="Arial" w:eastAsia="Times New Roman" w:hAnsi="Arial" w:cs="Arial"/>
                <w:color w:val="000000"/>
                <w:sz w:val="18"/>
                <w:szCs w:val="20"/>
                <w:lang w:eastAsia="es-CR"/>
              </w:rPr>
              <w:t>1. Gestión Institucional</w:t>
            </w:r>
          </w:p>
        </w:tc>
        <w:tc>
          <w:tcPr>
            <w:tcW w:w="1134"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3.1.2.5</w:t>
            </w:r>
          </w:p>
        </w:tc>
        <w:tc>
          <w:tcPr>
            <w:tcW w:w="1134"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3.1.2.5.2</w:t>
            </w:r>
          </w:p>
        </w:tc>
        <w:tc>
          <w:tcPr>
            <w:tcW w:w="2835"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Estimado: Guantes de nitrilo ¢400000, boquillas desechables para RCP ¢550000, cubrebocas ¢75000; 10 inmovilizadores cervicales  de cabeza ¢250000; apósitos cuadrados de 4" paquetes de 100 unidades ¢25000; 50 paquetes de 6 unidades de rollo de gasa de 4" ¢75000; 20 cajas de 06 unidades de adhesivos transpore ¢30000.Requerimientos para 25 cursos</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Desarrollar el programa de capacitación de la gestión empresarial donde se requiere consumo de útiles, materiales y equipos médicos o de investigación, para los cursos de primeros auxilios</w:t>
            </w:r>
          </w:p>
        </w:tc>
      </w:tr>
      <w:tr w:rsidR="009F0A30" w:rsidRPr="004051FF" w:rsidTr="001425C4">
        <w:trPr>
          <w:trHeight w:val="1050"/>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rsidR="009F0A30" w:rsidRPr="004051FF" w:rsidRDefault="009F0A30" w:rsidP="00176CD4">
            <w:pPr>
              <w:jc w:val="center"/>
              <w:rPr>
                <w:rFonts w:ascii="Arial" w:eastAsia="Times New Roman" w:hAnsi="Arial" w:cs="Arial"/>
                <w:sz w:val="20"/>
                <w:szCs w:val="20"/>
                <w:lang w:eastAsia="es-CR"/>
              </w:rPr>
            </w:pPr>
            <w:r w:rsidRPr="004051FF">
              <w:rPr>
                <w:rFonts w:ascii="Arial" w:eastAsia="Times New Roman" w:hAnsi="Arial" w:cs="Arial"/>
                <w:sz w:val="20"/>
                <w:szCs w:val="20"/>
                <w:lang w:eastAsia="es-CR"/>
              </w:rPr>
              <w:t>2.99.02 Útiles y mat méd; hosp y de invest</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600.000,00</w:t>
            </w:r>
          </w:p>
        </w:tc>
        <w:tc>
          <w:tcPr>
            <w:tcW w:w="1701"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216A5F">
              <w:rPr>
                <w:rFonts w:ascii="Arial" w:eastAsia="Times New Roman" w:hAnsi="Arial" w:cs="Arial"/>
                <w:color w:val="000000"/>
                <w:sz w:val="18"/>
                <w:szCs w:val="20"/>
                <w:lang w:eastAsia="es-CR"/>
              </w:rPr>
              <w:t>1. Gestión Institucional</w:t>
            </w:r>
          </w:p>
        </w:tc>
        <w:tc>
          <w:tcPr>
            <w:tcW w:w="1134"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3.1.2.5</w:t>
            </w:r>
          </w:p>
        </w:tc>
        <w:tc>
          <w:tcPr>
            <w:tcW w:w="1134"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3.1.2.5.2</w:t>
            </w:r>
          </w:p>
        </w:tc>
        <w:tc>
          <w:tcPr>
            <w:tcW w:w="2835"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Costo estimado del maniqui diseñado para el entrenamiento de estudiantes con la maniobra de tracción abdominal HEIMLICH $1000 * tipo de cambio de ¢ 600°°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 xml:space="preserve">Desarrollar el programa de capacitación de la gestión empresarial requiriendo 01 maniqui para la ejecución de maniobra de Heimlich </w:t>
            </w:r>
          </w:p>
        </w:tc>
      </w:tr>
      <w:tr w:rsidR="009F0A30" w:rsidRPr="004051FF" w:rsidTr="001425C4">
        <w:trPr>
          <w:cnfStyle w:val="000000100000" w:firstRow="0" w:lastRow="0" w:firstColumn="0" w:lastColumn="0" w:oddVBand="0" w:evenVBand="0" w:oddHBand="1"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noWrap/>
            <w:vAlign w:val="center"/>
            <w:hideMark/>
          </w:tcPr>
          <w:p w:rsidR="009F0A30" w:rsidRPr="004051FF" w:rsidRDefault="009F0A30" w:rsidP="00176CD4">
            <w:pPr>
              <w:jc w:val="center"/>
              <w:rPr>
                <w:rFonts w:ascii="Arial" w:eastAsia="Times New Roman" w:hAnsi="Arial" w:cs="Arial"/>
                <w:sz w:val="20"/>
                <w:szCs w:val="20"/>
                <w:lang w:eastAsia="es-CR"/>
              </w:rPr>
            </w:pPr>
            <w:r w:rsidRPr="004051FF">
              <w:rPr>
                <w:rFonts w:ascii="Arial" w:eastAsia="Times New Roman" w:hAnsi="Arial" w:cs="Arial"/>
                <w:sz w:val="20"/>
                <w:szCs w:val="20"/>
                <w:lang w:eastAsia="es-CR"/>
              </w:rPr>
              <w:t>2.99.02 Útiles y mat méd; hosp y de invest</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490.000,00</w:t>
            </w:r>
          </w:p>
        </w:tc>
        <w:tc>
          <w:tcPr>
            <w:tcW w:w="1701"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6. Prevención de emergencias</w:t>
            </w:r>
          </w:p>
        </w:tc>
        <w:tc>
          <w:tcPr>
            <w:tcW w:w="1134"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3.6.2.2</w:t>
            </w:r>
          </w:p>
        </w:tc>
        <w:tc>
          <w:tcPr>
            <w:tcW w:w="1134"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3.6.2.2.2</w:t>
            </w:r>
          </w:p>
        </w:tc>
        <w:tc>
          <w:tcPr>
            <w:tcW w:w="2835"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Costo estimado de los requerimientos para un curso * un estimado de 20 cursos a impartir. 160000+330000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 xml:space="preserve">Desarrollar el programa de capacitación para el profesional de la salud donde se requiere consumo de útiles, materiales y equipos médicos o de investigación, para los cursos, según estimado: Guantes de nitrilo ¢160000, boquillas desechables para RCP ¢330000 </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668"/>
        <w:gridCol w:w="1417"/>
        <w:gridCol w:w="1701"/>
        <w:gridCol w:w="1134"/>
        <w:gridCol w:w="1134"/>
        <w:gridCol w:w="2977"/>
        <w:gridCol w:w="3191"/>
      </w:tblGrid>
      <w:tr w:rsidR="009F0A30" w:rsidRPr="00350596" w:rsidTr="001425C4">
        <w:trPr>
          <w:cnfStyle w:val="100000000000" w:firstRow="1" w:lastRow="0" w:firstColumn="0" w:lastColumn="0" w:oddVBand="0" w:evenVBand="0" w:oddHBand="0"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350596"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350596" w:rsidTr="001425C4">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none" w:sz="0" w:space="0" w:color="auto"/>
              <w:left w:val="none" w:sz="0" w:space="0" w:color="auto"/>
              <w:bottom w:val="none" w:sz="0" w:space="0" w:color="auto"/>
            </w:tcBorders>
            <w:hideMark/>
          </w:tcPr>
          <w:p w:rsidR="009F0A30" w:rsidRPr="00350596" w:rsidRDefault="009F0A30" w:rsidP="00176CD4">
            <w:pPr>
              <w:jc w:val="center"/>
              <w:rPr>
                <w:rFonts w:ascii="Calibri" w:eastAsia="Times New Roman" w:hAnsi="Calibri" w:cs="Times New Roman"/>
                <w:lang w:eastAsia="es-CR"/>
              </w:rPr>
            </w:pPr>
            <w:r w:rsidRPr="00350596">
              <w:rPr>
                <w:rFonts w:ascii="Calibri" w:eastAsia="Times New Roman" w:hAnsi="Calibri" w:cs="Times New Roman"/>
                <w:lang w:eastAsia="es-CR"/>
              </w:rPr>
              <w:t>Subpartida y descripción</w:t>
            </w:r>
          </w:p>
        </w:tc>
        <w:tc>
          <w:tcPr>
            <w:tcW w:w="1417" w:type="dxa"/>
            <w:vMerge w:val="restart"/>
            <w:tcBorders>
              <w:top w:val="none" w:sz="0" w:space="0" w:color="auto"/>
              <w:bottom w:val="none" w:sz="0" w:space="0" w:color="auto"/>
            </w:tcBorders>
            <w:noWrap/>
            <w:vAlign w:val="center"/>
            <w:hideMark/>
          </w:tcPr>
          <w:p w:rsidR="009F0A30" w:rsidRPr="0035059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50596">
              <w:rPr>
                <w:rFonts w:ascii="Calibri" w:eastAsia="Times New Roman" w:hAnsi="Calibri" w:cs="Times New Roman"/>
                <w:b/>
                <w:bCs/>
                <w:lang w:eastAsia="es-CR"/>
              </w:rPr>
              <w:t>Monto</w:t>
            </w:r>
          </w:p>
        </w:tc>
        <w:tc>
          <w:tcPr>
            <w:tcW w:w="3969" w:type="dxa"/>
            <w:gridSpan w:val="3"/>
            <w:tcBorders>
              <w:top w:val="none" w:sz="0" w:space="0" w:color="auto"/>
              <w:bottom w:val="none" w:sz="0" w:space="0" w:color="auto"/>
            </w:tcBorders>
            <w:noWrap/>
            <w:vAlign w:val="center"/>
            <w:hideMark/>
          </w:tcPr>
          <w:p w:rsidR="009F0A30" w:rsidRPr="0035059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50596">
              <w:rPr>
                <w:rFonts w:ascii="Calibri" w:eastAsia="Times New Roman" w:hAnsi="Calibri" w:cs="Times New Roman"/>
                <w:b/>
                <w:bCs/>
                <w:lang w:eastAsia="es-CR"/>
              </w:rPr>
              <w:t>Vinculación PAO</w:t>
            </w:r>
          </w:p>
        </w:tc>
        <w:tc>
          <w:tcPr>
            <w:tcW w:w="2977" w:type="dxa"/>
            <w:vMerge w:val="restart"/>
            <w:tcBorders>
              <w:top w:val="none" w:sz="0" w:space="0" w:color="auto"/>
              <w:bottom w:val="none" w:sz="0" w:space="0" w:color="auto"/>
            </w:tcBorders>
            <w:vAlign w:val="center"/>
            <w:hideMark/>
          </w:tcPr>
          <w:p w:rsidR="009F0A30" w:rsidRPr="0035059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50596">
              <w:rPr>
                <w:rFonts w:ascii="Calibri" w:eastAsia="Times New Roman" w:hAnsi="Calibri" w:cs="Times New Roman"/>
                <w:b/>
                <w:bCs/>
                <w:lang w:eastAsia="es-CR"/>
              </w:rPr>
              <w:t>Cálculo</w:t>
            </w:r>
          </w:p>
        </w:tc>
        <w:tc>
          <w:tcPr>
            <w:tcW w:w="3191" w:type="dxa"/>
            <w:vMerge w:val="restart"/>
            <w:tcBorders>
              <w:top w:val="none" w:sz="0" w:space="0" w:color="auto"/>
              <w:bottom w:val="none" w:sz="0" w:space="0" w:color="auto"/>
              <w:right w:val="none" w:sz="0" w:space="0" w:color="auto"/>
            </w:tcBorders>
            <w:noWrap/>
            <w:vAlign w:val="center"/>
            <w:hideMark/>
          </w:tcPr>
          <w:p w:rsidR="009F0A30" w:rsidRPr="0035059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50596">
              <w:rPr>
                <w:rFonts w:ascii="Calibri" w:eastAsia="Times New Roman" w:hAnsi="Calibri" w:cs="Times New Roman"/>
                <w:b/>
                <w:bCs/>
                <w:lang w:eastAsia="es-CR"/>
              </w:rPr>
              <w:t>Justificación</w:t>
            </w:r>
          </w:p>
        </w:tc>
      </w:tr>
      <w:tr w:rsidR="009F0A30" w:rsidRPr="00350596" w:rsidTr="001425C4">
        <w:trPr>
          <w:trHeight w:val="398"/>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9F0A30" w:rsidRPr="00350596" w:rsidRDefault="009F0A30" w:rsidP="00176CD4">
            <w:pPr>
              <w:jc w:val="center"/>
              <w:rPr>
                <w:rFonts w:ascii="Calibri" w:eastAsia="Times New Roman" w:hAnsi="Calibri" w:cs="Times New Roman"/>
                <w:lang w:eastAsia="es-CR"/>
              </w:rPr>
            </w:pPr>
          </w:p>
        </w:tc>
        <w:tc>
          <w:tcPr>
            <w:tcW w:w="1417" w:type="dxa"/>
            <w:vMerge/>
            <w:noWrap/>
          </w:tcPr>
          <w:p w:rsidR="009F0A30" w:rsidRPr="0035059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70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50596">
              <w:rPr>
                <w:rFonts w:ascii="Calibri" w:eastAsia="Times New Roman" w:hAnsi="Calibri" w:cs="Times New Roman"/>
                <w:b/>
                <w:bCs/>
                <w:lang w:eastAsia="es-CR"/>
              </w:rPr>
              <w:t>Objetivo</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50596">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50596">
              <w:rPr>
                <w:rFonts w:ascii="Calibri" w:eastAsia="Times New Roman" w:hAnsi="Calibri" w:cs="Times New Roman"/>
                <w:b/>
                <w:bCs/>
                <w:lang w:eastAsia="es-CR"/>
              </w:rPr>
              <w:t>Acción</w:t>
            </w:r>
          </w:p>
        </w:tc>
        <w:tc>
          <w:tcPr>
            <w:tcW w:w="2977" w:type="dxa"/>
            <w:vMerge/>
          </w:tcPr>
          <w:p w:rsidR="009F0A30" w:rsidRPr="0035059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191" w:type="dxa"/>
            <w:vMerge/>
            <w:noWrap/>
          </w:tcPr>
          <w:p w:rsidR="009F0A30" w:rsidRPr="0035059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350596" w:rsidTr="001425C4">
        <w:trPr>
          <w:cnfStyle w:val="000000100000" w:firstRow="0" w:lastRow="0" w:firstColumn="0" w:lastColumn="0" w:oddVBand="0" w:evenVBand="0" w:oddHBand="1" w:evenHBand="0" w:firstRowFirstColumn="0" w:firstRowLastColumn="0" w:lastRowFirstColumn="0" w:lastRowLastColumn="0"/>
          <w:trHeight w:val="768"/>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noWrap/>
            <w:vAlign w:val="center"/>
            <w:hideMark/>
          </w:tcPr>
          <w:p w:rsidR="009F0A30" w:rsidRPr="00350596" w:rsidRDefault="009F0A30" w:rsidP="00176CD4">
            <w:pPr>
              <w:jc w:val="center"/>
              <w:rPr>
                <w:rFonts w:ascii="Arial" w:eastAsia="Times New Roman" w:hAnsi="Arial" w:cs="Arial"/>
                <w:color w:val="000000"/>
                <w:sz w:val="20"/>
                <w:szCs w:val="20"/>
                <w:lang w:eastAsia="es-CR"/>
              </w:rPr>
            </w:pPr>
            <w:r w:rsidRPr="00350596">
              <w:rPr>
                <w:rFonts w:ascii="Arial" w:eastAsia="Times New Roman" w:hAnsi="Arial" w:cs="Arial"/>
                <w:color w:val="000000"/>
                <w:sz w:val="20"/>
                <w:szCs w:val="20"/>
                <w:lang w:eastAsia="es-CR"/>
              </w:rPr>
              <w:t>2.99.02 Útiles y mat méd; hosp y de invest</w:t>
            </w:r>
          </w:p>
        </w:tc>
        <w:tc>
          <w:tcPr>
            <w:tcW w:w="1417"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5.000.000,00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216A5F">
              <w:rPr>
                <w:rFonts w:ascii="Arial" w:eastAsia="Times New Roman" w:hAnsi="Arial" w:cs="Arial"/>
                <w:color w:val="000000"/>
                <w:sz w:val="18"/>
                <w:szCs w:val="20"/>
                <w:lang w:eastAsia="es-CR"/>
              </w:rPr>
              <w:t>2. Talento Humano</w:t>
            </w:r>
          </w:p>
        </w:tc>
        <w:tc>
          <w:tcPr>
            <w:tcW w:w="1134"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2.2.2.4</w:t>
            </w:r>
          </w:p>
        </w:tc>
        <w:tc>
          <w:tcPr>
            <w:tcW w:w="1134"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2.2.2.4.1</w:t>
            </w:r>
          </w:p>
        </w:tc>
        <w:tc>
          <w:tcPr>
            <w:tcW w:w="2977"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Cálculo incluye la ejecución contractual de las Licitaciones Abreviadas 701209 y 701315.</w:t>
            </w:r>
          </w:p>
        </w:tc>
        <w:tc>
          <w:tcPr>
            <w:tcW w:w="3191" w:type="dxa"/>
            <w:tcBorders>
              <w:top w:val="none" w:sz="0" w:space="0" w:color="auto"/>
              <w:bottom w:val="none" w:sz="0" w:space="0" w:color="auto"/>
              <w:right w:val="none" w:sz="0" w:space="0" w:color="auto"/>
            </w:tcBorders>
            <w:hideMark/>
          </w:tcPr>
          <w:p w:rsidR="009F0A30" w:rsidRPr="00216A5F"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216A5F">
              <w:rPr>
                <w:rFonts w:ascii="Arial" w:eastAsia="Times New Roman" w:hAnsi="Arial" w:cs="Arial"/>
                <w:color w:val="000000"/>
                <w:sz w:val="18"/>
                <w:szCs w:val="20"/>
                <w:lang w:eastAsia="es-CR"/>
              </w:rPr>
              <w:t>Adquisición de suministros médicos descartables para el servicio del Consultorio Médico.</w:t>
            </w:r>
          </w:p>
        </w:tc>
      </w:tr>
      <w:tr w:rsidR="009F0A30" w:rsidRPr="00350596" w:rsidTr="001425C4">
        <w:trPr>
          <w:trHeight w:val="1662"/>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rsidR="009F0A30" w:rsidRPr="00350596" w:rsidRDefault="009F0A30" w:rsidP="00176CD4">
            <w:pPr>
              <w:jc w:val="center"/>
              <w:rPr>
                <w:rFonts w:ascii="Arial" w:eastAsia="Times New Roman" w:hAnsi="Arial" w:cs="Arial"/>
                <w:color w:val="000000"/>
                <w:sz w:val="20"/>
                <w:szCs w:val="20"/>
                <w:lang w:eastAsia="es-CR"/>
              </w:rPr>
            </w:pPr>
            <w:r w:rsidRPr="00350596">
              <w:rPr>
                <w:rFonts w:ascii="Arial" w:eastAsia="Times New Roman" w:hAnsi="Arial" w:cs="Arial"/>
                <w:color w:val="000000"/>
                <w:sz w:val="20"/>
                <w:szCs w:val="20"/>
                <w:lang w:eastAsia="es-CR"/>
              </w:rPr>
              <w:t>2.99.02 Útiles y mat méd; hosp y de invest</w:t>
            </w:r>
          </w:p>
        </w:tc>
        <w:tc>
          <w:tcPr>
            <w:tcW w:w="1417"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1.551.100,00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216A5F">
              <w:rPr>
                <w:rFonts w:ascii="Arial" w:eastAsia="Times New Roman" w:hAnsi="Arial" w:cs="Arial"/>
                <w:color w:val="000000"/>
                <w:sz w:val="18"/>
                <w:szCs w:val="20"/>
                <w:lang w:eastAsia="es-CR"/>
              </w:rPr>
              <w:t>2. Talento Humano</w:t>
            </w:r>
          </w:p>
        </w:tc>
        <w:tc>
          <w:tcPr>
            <w:tcW w:w="1134"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2.2.2.8</w:t>
            </w:r>
          </w:p>
        </w:tc>
        <w:tc>
          <w:tcPr>
            <w:tcW w:w="1134"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2.2.2.8.1</w:t>
            </w:r>
          </w:p>
        </w:tc>
        <w:tc>
          <w:tcPr>
            <w:tcW w:w="2977"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Cálculo obtenido, de estudio de mercado realizado en la Librería Lehmann.</w:t>
            </w:r>
          </w:p>
        </w:tc>
        <w:tc>
          <w:tcPr>
            <w:tcW w:w="3191" w:type="dxa"/>
            <w:hideMark/>
          </w:tcPr>
          <w:p w:rsidR="009F0A30" w:rsidRPr="00216A5F"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216A5F">
              <w:rPr>
                <w:rFonts w:ascii="Arial" w:eastAsia="Times New Roman" w:hAnsi="Arial" w:cs="Arial"/>
                <w:color w:val="000000"/>
                <w:sz w:val="18"/>
                <w:szCs w:val="20"/>
                <w:lang w:eastAsia="es-CR"/>
              </w:rPr>
              <w:t>Compra de batería de pruebas psicológicas para realizar una valoración psicológica de todos los colaboradores que se encuentren dentro del programa de indución tanto operativa como administrativa para la detección de psicopatologías</w:t>
            </w:r>
          </w:p>
        </w:tc>
      </w:tr>
      <w:tr w:rsidR="009F0A30" w:rsidRPr="00350596" w:rsidTr="001425C4">
        <w:trPr>
          <w:cnfStyle w:val="000000100000" w:firstRow="0" w:lastRow="0" w:firstColumn="0" w:lastColumn="0" w:oddVBand="0" w:evenVBand="0" w:oddHBand="1" w:evenHBand="0" w:firstRowFirstColumn="0" w:firstRowLastColumn="0" w:lastRowFirstColumn="0" w:lastRowLastColumn="0"/>
          <w:trHeight w:val="1095"/>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noWrap/>
            <w:vAlign w:val="center"/>
            <w:hideMark/>
          </w:tcPr>
          <w:p w:rsidR="009F0A30" w:rsidRPr="00350596" w:rsidRDefault="009F0A30" w:rsidP="00176CD4">
            <w:pPr>
              <w:jc w:val="center"/>
              <w:rPr>
                <w:rFonts w:ascii="Arial" w:eastAsia="Times New Roman" w:hAnsi="Arial" w:cs="Arial"/>
                <w:color w:val="000000"/>
                <w:sz w:val="20"/>
                <w:szCs w:val="20"/>
                <w:lang w:eastAsia="es-CR"/>
              </w:rPr>
            </w:pPr>
            <w:r w:rsidRPr="00350596">
              <w:rPr>
                <w:rFonts w:ascii="Arial" w:eastAsia="Times New Roman" w:hAnsi="Arial" w:cs="Arial"/>
                <w:color w:val="000000"/>
                <w:sz w:val="20"/>
                <w:szCs w:val="20"/>
                <w:lang w:eastAsia="es-CR"/>
              </w:rPr>
              <w:t>2.99.02 Útiles y mat méd; hosp y de invest</w:t>
            </w:r>
          </w:p>
        </w:tc>
        <w:tc>
          <w:tcPr>
            <w:tcW w:w="1417"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4.531.400,00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216A5F">
              <w:rPr>
                <w:rFonts w:ascii="Arial" w:eastAsia="Times New Roman" w:hAnsi="Arial" w:cs="Arial"/>
                <w:color w:val="000000"/>
                <w:sz w:val="18"/>
                <w:szCs w:val="20"/>
                <w:lang w:eastAsia="es-CR"/>
              </w:rPr>
              <w:t>2. Talento Humano</w:t>
            </w:r>
          </w:p>
        </w:tc>
        <w:tc>
          <w:tcPr>
            <w:tcW w:w="1134"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2.2.2.8</w:t>
            </w:r>
          </w:p>
        </w:tc>
        <w:tc>
          <w:tcPr>
            <w:tcW w:w="1134"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2.2.2.8.1</w:t>
            </w:r>
          </w:p>
        </w:tc>
        <w:tc>
          <w:tcPr>
            <w:tcW w:w="2977"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Cálculo obtenido, de estudio de mercado realizado en la Librería Lehmann.</w:t>
            </w:r>
          </w:p>
        </w:tc>
        <w:tc>
          <w:tcPr>
            <w:tcW w:w="3191" w:type="dxa"/>
            <w:tcBorders>
              <w:top w:val="none" w:sz="0" w:space="0" w:color="auto"/>
              <w:bottom w:val="none" w:sz="0" w:space="0" w:color="auto"/>
              <w:right w:val="none" w:sz="0" w:space="0" w:color="auto"/>
            </w:tcBorders>
            <w:hideMark/>
          </w:tcPr>
          <w:p w:rsidR="009F0A30" w:rsidRPr="00216A5F"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216A5F">
              <w:rPr>
                <w:rFonts w:ascii="Arial" w:eastAsia="Times New Roman" w:hAnsi="Arial" w:cs="Arial"/>
                <w:color w:val="000000"/>
                <w:sz w:val="18"/>
                <w:szCs w:val="20"/>
                <w:lang w:eastAsia="es-CR"/>
              </w:rPr>
              <w:t>Compra de los usos y hojas de respuestas para corrección  de las pruebas psicológicas que se aplicarán a los colaboradores</w:t>
            </w:r>
          </w:p>
        </w:tc>
      </w:tr>
      <w:tr w:rsidR="009F0A30" w:rsidRPr="00350596" w:rsidTr="001425C4">
        <w:trPr>
          <w:trHeight w:val="3135"/>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350596" w:rsidRDefault="009F0A30" w:rsidP="00176CD4">
            <w:pPr>
              <w:jc w:val="center"/>
              <w:rPr>
                <w:rFonts w:ascii="Arial" w:eastAsia="Times New Roman" w:hAnsi="Arial" w:cs="Arial"/>
                <w:sz w:val="18"/>
                <w:szCs w:val="18"/>
                <w:lang w:eastAsia="es-CR"/>
              </w:rPr>
            </w:pPr>
            <w:r w:rsidRPr="00350596">
              <w:rPr>
                <w:rFonts w:ascii="Arial" w:eastAsia="Times New Roman" w:hAnsi="Arial" w:cs="Arial"/>
                <w:sz w:val="18"/>
                <w:szCs w:val="18"/>
                <w:lang w:eastAsia="es-CR"/>
              </w:rPr>
              <w:t>2.99.02 Útiles y mat méd; hosp y de invest</w:t>
            </w:r>
          </w:p>
        </w:tc>
        <w:tc>
          <w:tcPr>
            <w:tcW w:w="1417"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20.048.000,00</w:t>
            </w:r>
          </w:p>
        </w:tc>
        <w:tc>
          <w:tcPr>
            <w:tcW w:w="1701"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216A5F">
              <w:rPr>
                <w:rFonts w:ascii="Arial" w:eastAsia="Times New Roman" w:hAnsi="Arial" w:cs="Arial"/>
                <w:color w:val="000000"/>
                <w:sz w:val="18"/>
                <w:szCs w:val="20"/>
                <w:lang w:eastAsia="es-CR"/>
              </w:rPr>
              <w:t>1. Gestión Institucional</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2.1.5.9</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2.1.5.9.2</w:t>
            </w:r>
          </w:p>
        </w:tc>
        <w:tc>
          <w:tcPr>
            <w:tcW w:w="2977"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1. Contrato para la compra de los implementos médicos descartables para utilizar por los paramédicos que atienden de forma cotidiana emergencias médicas pre hospitalario, para un total de ¢ 18.048.000.</w:t>
            </w:r>
            <w:r w:rsidRPr="00216A5F">
              <w:rPr>
                <w:rFonts w:ascii="Arial" w:eastAsia="Times New Roman" w:hAnsi="Arial" w:cs="Arial"/>
                <w:sz w:val="18"/>
                <w:szCs w:val="20"/>
                <w:lang w:eastAsia="es-CR"/>
              </w:rPr>
              <w:br/>
              <w:t>2. Compras de implementos médicos para uso en las estaciones, como por ejemplo: Parches para DEA´S, gasas, guantes de latex, etc., para un total de ¢2.000.000,00.</w:t>
            </w:r>
            <w:r w:rsidRPr="00216A5F">
              <w:rPr>
                <w:rFonts w:ascii="Arial" w:eastAsia="Times New Roman" w:hAnsi="Arial" w:cs="Arial"/>
                <w:sz w:val="18"/>
                <w:szCs w:val="20"/>
                <w:lang w:eastAsia="es-CR"/>
              </w:rPr>
              <w:br/>
            </w:r>
            <w:r w:rsidRPr="00216A5F">
              <w:rPr>
                <w:rFonts w:ascii="Arial" w:eastAsia="Times New Roman" w:hAnsi="Arial" w:cs="Arial"/>
                <w:sz w:val="18"/>
                <w:szCs w:val="20"/>
                <w:lang w:eastAsia="es-CR"/>
              </w:rPr>
              <w:br/>
              <w:t>TOTAL ¢20.048.000.</w:t>
            </w:r>
          </w:p>
        </w:tc>
        <w:tc>
          <w:tcPr>
            <w:tcW w:w="3191" w:type="dxa"/>
            <w:hideMark/>
          </w:tcPr>
          <w:p w:rsidR="009F0A30" w:rsidRPr="00216A5F"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Compra de suministros médicos para el servicio de soporte de trauma del personal Paramédicos y de las Estaciones en la atención de emergencias, como accidentes de tránsito,  laborales,  incendios,  emergencia con materiales peligrosos, entre otros.</w:t>
            </w:r>
          </w:p>
        </w:tc>
      </w:tr>
    </w:tbl>
    <w:p w:rsidR="009F0A30" w:rsidRDefault="009F0A30" w:rsidP="009F0A30">
      <w:pPr>
        <w:rPr>
          <w:sz w:val="8"/>
        </w:rPr>
      </w:pPr>
    </w:p>
    <w:p w:rsidR="009F0A30" w:rsidRDefault="009F0A30" w:rsidP="009F0A30">
      <w:pPr>
        <w:rPr>
          <w:sz w:val="8"/>
        </w:rPr>
      </w:pPr>
    </w:p>
    <w:p w:rsidR="009F0A30" w:rsidRPr="003C4B84" w:rsidRDefault="009F0A30" w:rsidP="009F0A30">
      <w:pPr>
        <w:rPr>
          <w:sz w:val="8"/>
        </w:rPr>
      </w:pPr>
    </w:p>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668"/>
        <w:gridCol w:w="1417"/>
        <w:gridCol w:w="1701"/>
        <w:gridCol w:w="1134"/>
        <w:gridCol w:w="1134"/>
        <w:gridCol w:w="3119"/>
        <w:gridCol w:w="3049"/>
      </w:tblGrid>
      <w:tr w:rsidR="009F0A30" w:rsidRPr="003C4B84"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3C4B84"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3C4B84" w:rsidTr="001425C4">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none" w:sz="0" w:space="0" w:color="auto"/>
              <w:left w:val="none" w:sz="0" w:space="0" w:color="auto"/>
              <w:bottom w:val="none" w:sz="0" w:space="0" w:color="auto"/>
            </w:tcBorders>
            <w:hideMark/>
          </w:tcPr>
          <w:p w:rsidR="009F0A30" w:rsidRPr="003C4B84" w:rsidRDefault="009F0A30" w:rsidP="00176CD4">
            <w:pPr>
              <w:jc w:val="center"/>
              <w:rPr>
                <w:rFonts w:ascii="Calibri" w:eastAsia="Times New Roman" w:hAnsi="Calibri" w:cs="Times New Roman"/>
                <w:lang w:eastAsia="es-CR"/>
              </w:rPr>
            </w:pPr>
            <w:r w:rsidRPr="003C4B84">
              <w:rPr>
                <w:rFonts w:ascii="Calibri" w:eastAsia="Times New Roman" w:hAnsi="Calibri" w:cs="Times New Roman"/>
                <w:lang w:eastAsia="es-CR"/>
              </w:rPr>
              <w:t>Subpartida y descripción</w:t>
            </w:r>
          </w:p>
        </w:tc>
        <w:tc>
          <w:tcPr>
            <w:tcW w:w="1417" w:type="dxa"/>
            <w:vMerge w:val="restart"/>
            <w:tcBorders>
              <w:top w:val="none" w:sz="0" w:space="0" w:color="auto"/>
              <w:bottom w:val="none" w:sz="0" w:space="0" w:color="auto"/>
            </w:tcBorders>
            <w:noWrap/>
            <w:vAlign w:val="center"/>
            <w:hideMark/>
          </w:tcPr>
          <w:p w:rsidR="009F0A30" w:rsidRPr="003C4B84"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C4B84">
              <w:rPr>
                <w:rFonts w:ascii="Calibri" w:eastAsia="Times New Roman" w:hAnsi="Calibri" w:cs="Times New Roman"/>
                <w:b/>
                <w:bCs/>
                <w:lang w:eastAsia="es-CR"/>
              </w:rPr>
              <w:t>Monto</w:t>
            </w:r>
          </w:p>
        </w:tc>
        <w:tc>
          <w:tcPr>
            <w:tcW w:w="3969" w:type="dxa"/>
            <w:gridSpan w:val="3"/>
            <w:tcBorders>
              <w:top w:val="none" w:sz="0" w:space="0" w:color="auto"/>
              <w:bottom w:val="none" w:sz="0" w:space="0" w:color="auto"/>
            </w:tcBorders>
            <w:noWrap/>
            <w:vAlign w:val="center"/>
            <w:hideMark/>
          </w:tcPr>
          <w:p w:rsidR="009F0A30" w:rsidRPr="003C4B84"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C4B84">
              <w:rPr>
                <w:rFonts w:ascii="Calibri" w:eastAsia="Times New Roman" w:hAnsi="Calibri" w:cs="Times New Roman"/>
                <w:b/>
                <w:bCs/>
                <w:lang w:eastAsia="es-CR"/>
              </w:rPr>
              <w:t>Vinculación PAO</w:t>
            </w:r>
          </w:p>
        </w:tc>
        <w:tc>
          <w:tcPr>
            <w:tcW w:w="3119" w:type="dxa"/>
            <w:vMerge w:val="restart"/>
            <w:tcBorders>
              <w:top w:val="none" w:sz="0" w:space="0" w:color="auto"/>
              <w:bottom w:val="none" w:sz="0" w:space="0" w:color="auto"/>
            </w:tcBorders>
            <w:vAlign w:val="center"/>
            <w:hideMark/>
          </w:tcPr>
          <w:p w:rsidR="009F0A30" w:rsidRPr="003C4B84"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C4B84">
              <w:rPr>
                <w:rFonts w:ascii="Calibri" w:eastAsia="Times New Roman" w:hAnsi="Calibri" w:cs="Times New Roman"/>
                <w:b/>
                <w:bCs/>
                <w:lang w:eastAsia="es-CR"/>
              </w:rPr>
              <w:t>Cálculo</w:t>
            </w:r>
          </w:p>
        </w:tc>
        <w:tc>
          <w:tcPr>
            <w:tcW w:w="3049" w:type="dxa"/>
            <w:vMerge w:val="restart"/>
            <w:tcBorders>
              <w:top w:val="none" w:sz="0" w:space="0" w:color="auto"/>
              <w:bottom w:val="none" w:sz="0" w:space="0" w:color="auto"/>
              <w:right w:val="none" w:sz="0" w:space="0" w:color="auto"/>
            </w:tcBorders>
            <w:noWrap/>
            <w:vAlign w:val="center"/>
            <w:hideMark/>
          </w:tcPr>
          <w:p w:rsidR="009F0A30" w:rsidRPr="003C4B84"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C4B84">
              <w:rPr>
                <w:rFonts w:ascii="Calibri" w:eastAsia="Times New Roman" w:hAnsi="Calibri" w:cs="Times New Roman"/>
                <w:b/>
                <w:bCs/>
                <w:lang w:eastAsia="es-CR"/>
              </w:rPr>
              <w:t>Justificación</w:t>
            </w:r>
          </w:p>
        </w:tc>
      </w:tr>
      <w:tr w:rsidR="009F0A30" w:rsidRPr="003C4B84" w:rsidTr="001425C4">
        <w:trPr>
          <w:trHeight w:val="322"/>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9F0A30" w:rsidRPr="003C4B84" w:rsidRDefault="009F0A30" w:rsidP="00176CD4">
            <w:pPr>
              <w:jc w:val="center"/>
              <w:rPr>
                <w:rFonts w:ascii="Calibri" w:eastAsia="Times New Roman" w:hAnsi="Calibri" w:cs="Times New Roman"/>
                <w:lang w:eastAsia="es-CR"/>
              </w:rPr>
            </w:pPr>
          </w:p>
        </w:tc>
        <w:tc>
          <w:tcPr>
            <w:tcW w:w="1417" w:type="dxa"/>
            <w:vMerge/>
            <w:noWrap/>
          </w:tcPr>
          <w:p w:rsidR="009F0A30" w:rsidRPr="003C4B84"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70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C4B84">
              <w:rPr>
                <w:rFonts w:ascii="Calibri" w:eastAsia="Times New Roman" w:hAnsi="Calibri" w:cs="Times New Roman"/>
                <w:b/>
                <w:bCs/>
                <w:lang w:eastAsia="es-CR"/>
              </w:rPr>
              <w:t>Objetivo</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C4B84">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C4B84">
              <w:rPr>
                <w:rFonts w:ascii="Calibri" w:eastAsia="Times New Roman" w:hAnsi="Calibri" w:cs="Times New Roman"/>
                <w:b/>
                <w:bCs/>
                <w:lang w:eastAsia="es-CR"/>
              </w:rPr>
              <w:t>Acción</w:t>
            </w:r>
          </w:p>
        </w:tc>
        <w:tc>
          <w:tcPr>
            <w:tcW w:w="3119" w:type="dxa"/>
            <w:vMerge/>
          </w:tcPr>
          <w:p w:rsidR="009F0A30" w:rsidRPr="003C4B84"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049" w:type="dxa"/>
            <w:vMerge/>
            <w:noWrap/>
          </w:tcPr>
          <w:p w:rsidR="009F0A30" w:rsidRPr="003C4B84"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3C4B84" w:rsidTr="001425C4">
        <w:trPr>
          <w:cnfStyle w:val="000000100000" w:firstRow="0" w:lastRow="0" w:firstColumn="0" w:lastColumn="0" w:oddVBand="0" w:evenVBand="0" w:oddHBand="1" w:evenHBand="0" w:firstRowFirstColumn="0" w:firstRowLastColumn="0" w:lastRowFirstColumn="0" w:lastRowLastColumn="0"/>
          <w:trHeight w:val="1455"/>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3C4B84" w:rsidRDefault="009F0A30" w:rsidP="00176CD4">
            <w:pPr>
              <w:jc w:val="center"/>
              <w:rPr>
                <w:rFonts w:ascii="Arial" w:eastAsia="Times New Roman" w:hAnsi="Arial" w:cs="Arial"/>
                <w:sz w:val="20"/>
                <w:szCs w:val="20"/>
                <w:lang w:eastAsia="es-CR"/>
              </w:rPr>
            </w:pPr>
            <w:r w:rsidRPr="003C4B84">
              <w:rPr>
                <w:rFonts w:ascii="Arial" w:eastAsia="Times New Roman" w:hAnsi="Arial" w:cs="Arial"/>
                <w:sz w:val="20"/>
                <w:szCs w:val="20"/>
                <w:lang w:eastAsia="es-CR"/>
              </w:rPr>
              <w:t>2.99.03 Product de papel; cartón e impresos</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100.000,00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216A5F">
              <w:rPr>
                <w:rFonts w:ascii="Arial" w:eastAsia="Times New Roman" w:hAnsi="Arial" w:cs="Arial"/>
                <w:color w:val="000000"/>
                <w:sz w:val="18"/>
                <w:szCs w:val="20"/>
                <w:lang w:eastAsia="es-CR"/>
              </w:rPr>
              <w:t>2. Talento Humano</w:t>
            </w:r>
          </w:p>
        </w:tc>
        <w:tc>
          <w:tcPr>
            <w:tcW w:w="1134"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3.2.5.6</w:t>
            </w:r>
          </w:p>
        </w:tc>
        <w:tc>
          <w:tcPr>
            <w:tcW w:w="1134"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3.2.5.6.2</w:t>
            </w:r>
          </w:p>
        </w:tc>
        <w:tc>
          <w:tcPr>
            <w:tcW w:w="3119"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2 inscripciones a cursos x 50.000.00</w:t>
            </w:r>
          </w:p>
        </w:tc>
        <w:tc>
          <w:tcPr>
            <w:tcW w:w="3049"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Revistas y/o suscripciones para mantenerse actualizados en técnicas y estudios sobre acondicionamiento físico con el fin de ser aplicados al PAF</w:t>
            </w:r>
          </w:p>
        </w:tc>
      </w:tr>
      <w:tr w:rsidR="009F0A30" w:rsidRPr="003C4B84" w:rsidTr="001425C4">
        <w:trPr>
          <w:trHeight w:val="1257"/>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3C4B84" w:rsidRDefault="009F0A30" w:rsidP="00176CD4">
            <w:pPr>
              <w:jc w:val="center"/>
              <w:rPr>
                <w:rFonts w:ascii="Arial" w:eastAsia="Times New Roman" w:hAnsi="Arial" w:cs="Arial"/>
                <w:sz w:val="20"/>
                <w:szCs w:val="20"/>
                <w:lang w:eastAsia="es-CR"/>
              </w:rPr>
            </w:pPr>
            <w:r w:rsidRPr="003C4B84">
              <w:rPr>
                <w:rFonts w:ascii="Arial" w:eastAsia="Times New Roman" w:hAnsi="Arial" w:cs="Arial"/>
                <w:sz w:val="20"/>
                <w:szCs w:val="20"/>
                <w:lang w:eastAsia="es-CR"/>
              </w:rPr>
              <w:t>2.99.03 Product de papel; cartón e impresos</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300.000,00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216A5F">
              <w:rPr>
                <w:rFonts w:ascii="Arial" w:eastAsia="Times New Roman" w:hAnsi="Arial" w:cs="Arial"/>
                <w:color w:val="000000"/>
                <w:sz w:val="18"/>
                <w:szCs w:val="20"/>
                <w:lang w:eastAsia="es-CR"/>
              </w:rPr>
              <w:t>2. Talento Humano</w:t>
            </w:r>
          </w:p>
        </w:tc>
        <w:tc>
          <w:tcPr>
            <w:tcW w:w="1134"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3.2.5.6</w:t>
            </w:r>
          </w:p>
        </w:tc>
        <w:tc>
          <w:tcPr>
            <w:tcW w:w="1134"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3.2.5.6.2</w:t>
            </w:r>
          </w:p>
        </w:tc>
        <w:tc>
          <w:tcPr>
            <w:tcW w:w="3119"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10 libros x 30.000,00</w:t>
            </w:r>
          </w:p>
        </w:tc>
        <w:tc>
          <w:tcPr>
            <w:tcW w:w="3049"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Material didáctico de entrenamiento funcional para bomberos, TRX, kettlebell</w:t>
            </w:r>
          </w:p>
        </w:tc>
      </w:tr>
      <w:tr w:rsidR="009F0A30" w:rsidRPr="003C4B84" w:rsidTr="001425C4">
        <w:trPr>
          <w:cnfStyle w:val="000000100000" w:firstRow="0" w:lastRow="0" w:firstColumn="0" w:lastColumn="0" w:oddVBand="0" w:evenVBand="0" w:oddHBand="1" w:evenHBand="0" w:firstRowFirstColumn="0" w:firstRowLastColumn="0" w:lastRowFirstColumn="0" w:lastRowLastColumn="0"/>
          <w:trHeight w:val="1753"/>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3C4B84" w:rsidRDefault="009F0A30" w:rsidP="00176CD4">
            <w:pPr>
              <w:jc w:val="center"/>
              <w:rPr>
                <w:rFonts w:ascii="Arial" w:eastAsia="Times New Roman" w:hAnsi="Arial" w:cs="Arial"/>
                <w:sz w:val="20"/>
                <w:szCs w:val="20"/>
                <w:lang w:eastAsia="es-CR"/>
              </w:rPr>
            </w:pPr>
            <w:r w:rsidRPr="003C4B84">
              <w:rPr>
                <w:rFonts w:ascii="Arial" w:eastAsia="Times New Roman" w:hAnsi="Arial" w:cs="Arial"/>
                <w:sz w:val="20"/>
                <w:szCs w:val="20"/>
                <w:lang w:eastAsia="es-CR"/>
              </w:rPr>
              <w:t>2.99.03 Product de papel; cartón e impresos</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90.000,00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3119"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45 uds x 2,000,00</w:t>
            </w:r>
          </w:p>
        </w:tc>
        <w:tc>
          <w:tcPr>
            <w:tcW w:w="3049"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Toalllas de cocina</w:t>
            </w:r>
            <w:r w:rsidRPr="00216A5F">
              <w:rPr>
                <w:rFonts w:ascii="Arial" w:eastAsia="Times New Roman" w:hAnsi="Arial" w:cs="Arial"/>
                <w:sz w:val="18"/>
                <w:szCs w:val="20"/>
                <w:lang w:eastAsia="es-CR"/>
              </w:rPr>
              <w:t xml:space="preserve"> para uso en los cursos en donde se requiere de la limpieza de insumos de uso común, como mascarillas de RCP, las caretas del ARAC, etc. </w:t>
            </w:r>
          </w:p>
        </w:tc>
      </w:tr>
      <w:tr w:rsidR="009F0A30" w:rsidRPr="003C4B84" w:rsidTr="001425C4">
        <w:trPr>
          <w:trHeight w:val="1476"/>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3C4B84" w:rsidRDefault="009F0A30" w:rsidP="00176CD4">
            <w:pPr>
              <w:jc w:val="center"/>
              <w:rPr>
                <w:rFonts w:ascii="Arial" w:eastAsia="Times New Roman" w:hAnsi="Arial" w:cs="Arial"/>
                <w:sz w:val="20"/>
                <w:szCs w:val="20"/>
                <w:lang w:eastAsia="es-CR"/>
              </w:rPr>
            </w:pPr>
            <w:r w:rsidRPr="003C4B84">
              <w:rPr>
                <w:rFonts w:ascii="Arial" w:eastAsia="Times New Roman" w:hAnsi="Arial" w:cs="Arial"/>
                <w:sz w:val="20"/>
                <w:szCs w:val="20"/>
                <w:lang w:eastAsia="es-CR"/>
              </w:rPr>
              <w:t>2.99.03 Product de papel; cartón e impresos</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30.000,00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7. Infraestructura</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3.7.1.2.2</w:t>
            </w:r>
          </w:p>
        </w:tc>
        <w:tc>
          <w:tcPr>
            <w:tcW w:w="3119"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2 uds x 15,000,00</w:t>
            </w:r>
          </w:p>
        </w:tc>
        <w:tc>
          <w:tcPr>
            <w:tcW w:w="3049"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b/>
                <w:bCs/>
                <w:sz w:val="18"/>
                <w:szCs w:val="20"/>
                <w:lang w:eastAsia="es-CR"/>
              </w:rPr>
              <w:t>Marcadores de estaciones</w:t>
            </w:r>
            <w:r w:rsidRPr="00216A5F">
              <w:rPr>
                <w:rFonts w:ascii="Arial" w:eastAsia="Times New Roman" w:hAnsi="Arial" w:cs="Arial"/>
                <w:sz w:val="18"/>
                <w:szCs w:val="20"/>
                <w:lang w:eastAsia="es-CR"/>
              </w:rPr>
              <w:t xml:space="preserve"> (Juegos) para poder sustituir los deteriorados por el uso en los cursos de los últimos años.</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668"/>
        <w:gridCol w:w="1417"/>
        <w:gridCol w:w="1701"/>
        <w:gridCol w:w="1134"/>
        <w:gridCol w:w="1134"/>
        <w:gridCol w:w="2410"/>
        <w:gridCol w:w="3758"/>
      </w:tblGrid>
      <w:tr w:rsidR="009F0A30" w:rsidRPr="003C4B84" w:rsidTr="001425C4">
        <w:trPr>
          <w:cnfStyle w:val="100000000000" w:firstRow="1" w:lastRow="0" w:firstColumn="0" w:lastColumn="0" w:oddVBand="0" w:evenVBand="0" w:oddHBand="0"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3C4B84"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3C4B84" w:rsidTr="001425C4">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none" w:sz="0" w:space="0" w:color="auto"/>
              <w:left w:val="none" w:sz="0" w:space="0" w:color="auto"/>
              <w:bottom w:val="none" w:sz="0" w:space="0" w:color="auto"/>
            </w:tcBorders>
            <w:hideMark/>
          </w:tcPr>
          <w:p w:rsidR="009F0A30" w:rsidRPr="003C4B84" w:rsidRDefault="009F0A30" w:rsidP="00176CD4">
            <w:pPr>
              <w:jc w:val="center"/>
              <w:rPr>
                <w:rFonts w:ascii="Calibri" w:eastAsia="Times New Roman" w:hAnsi="Calibri" w:cs="Times New Roman"/>
                <w:lang w:eastAsia="es-CR"/>
              </w:rPr>
            </w:pPr>
            <w:r w:rsidRPr="003C4B84">
              <w:rPr>
                <w:rFonts w:ascii="Calibri" w:eastAsia="Times New Roman" w:hAnsi="Calibri" w:cs="Times New Roman"/>
                <w:lang w:eastAsia="es-CR"/>
              </w:rPr>
              <w:t>Subpartida y descripción</w:t>
            </w:r>
          </w:p>
        </w:tc>
        <w:tc>
          <w:tcPr>
            <w:tcW w:w="1417" w:type="dxa"/>
            <w:vMerge w:val="restart"/>
            <w:tcBorders>
              <w:top w:val="none" w:sz="0" w:space="0" w:color="auto"/>
              <w:bottom w:val="none" w:sz="0" w:space="0" w:color="auto"/>
            </w:tcBorders>
            <w:noWrap/>
            <w:vAlign w:val="center"/>
            <w:hideMark/>
          </w:tcPr>
          <w:p w:rsidR="009F0A30" w:rsidRPr="003C4B84"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C4B84">
              <w:rPr>
                <w:rFonts w:ascii="Calibri" w:eastAsia="Times New Roman" w:hAnsi="Calibri" w:cs="Times New Roman"/>
                <w:b/>
                <w:bCs/>
                <w:lang w:eastAsia="es-CR"/>
              </w:rPr>
              <w:t>Monto</w:t>
            </w:r>
          </w:p>
        </w:tc>
        <w:tc>
          <w:tcPr>
            <w:tcW w:w="3969" w:type="dxa"/>
            <w:gridSpan w:val="3"/>
            <w:tcBorders>
              <w:top w:val="none" w:sz="0" w:space="0" w:color="auto"/>
              <w:bottom w:val="none" w:sz="0" w:space="0" w:color="auto"/>
            </w:tcBorders>
            <w:noWrap/>
            <w:vAlign w:val="center"/>
            <w:hideMark/>
          </w:tcPr>
          <w:p w:rsidR="009F0A30" w:rsidRPr="003C4B84"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C4B84">
              <w:rPr>
                <w:rFonts w:ascii="Calibri" w:eastAsia="Times New Roman" w:hAnsi="Calibri" w:cs="Times New Roman"/>
                <w:b/>
                <w:bCs/>
                <w:lang w:eastAsia="es-CR"/>
              </w:rPr>
              <w:t>Vinculación PAO</w:t>
            </w:r>
          </w:p>
        </w:tc>
        <w:tc>
          <w:tcPr>
            <w:tcW w:w="2410" w:type="dxa"/>
            <w:vMerge w:val="restart"/>
            <w:tcBorders>
              <w:top w:val="none" w:sz="0" w:space="0" w:color="auto"/>
              <w:bottom w:val="none" w:sz="0" w:space="0" w:color="auto"/>
            </w:tcBorders>
            <w:vAlign w:val="center"/>
            <w:hideMark/>
          </w:tcPr>
          <w:p w:rsidR="009F0A30" w:rsidRPr="003C4B84"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C4B84">
              <w:rPr>
                <w:rFonts w:ascii="Calibri" w:eastAsia="Times New Roman" w:hAnsi="Calibri" w:cs="Times New Roman"/>
                <w:b/>
                <w:bCs/>
                <w:lang w:eastAsia="es-CR"/>
              </w:rPr>
              <w:t>Cálculo</w:t>
            </w:r>
          </w:p>
        </w:tc>
        <w:tc>
          <w:tcPr>
            <w:tcW w:w="3758" w:type="dxa"/>
            <w:vMerge w:val="restart"/>
            <w:tcBorders>
              <w:top w:val="none" w:sz="0" w:space="0" w:color="auto"/>
              <w:bottom w:val="none" w:sz="0" w:space="0" w:color="auto"/>
              <w:right w:val="none" w:sz="0" w:space="0" w:color="auto"/>
            </w:tcBorders>
            <w:noWrap/>
            <w:vAlign w:val="center"/>
            <w:hideMark/>
          </w:tcPr>
          <w:p w:rsidR="009F0A30" w:rsidRPr="003C4B84"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C4B84">
              <w:rPr>
                <w:rFonts w:ascii="Calibri" w:eastAsia="Times New Roman" w:hAnsi="Calibri" w:cs="Times New Roman"/>
                <w:b/>
                <w:bCs/>
                <w:lang w:eastAsia="es-CR"/>
              </w:rPr>
              <w:t>Justificación</w:t>
            </w:r>
          </w:p>
        </w:tc>
      </w:tr>
      <w:tr w:rsidR="009F0A30" w:rsidRPr="003C4B84" w:rsidTr="001425C4">
        <w:trPr>
          <w:trHeight w:val="383"/>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9F0A30" w:rsidRPr="003C4B84" w:rsidRDefault="009F0A30" w:rsidP="00176CD4">
            <w:pPr>
              <w:jc w:val="center"/>
              <w:rPr>
                <w:rFonts w:ascii="Calibri" w:eastAsia="Times New Roman" w:hAnsi="Calibri" w:cs="Times New Roman"/>
                <w:lang w:eastAsia="es-CR"/>
              </w:rPr>
            </w:pPr>
          </w:p>
        </w:tc>
        <w:tc>
          <w:tcPr>
            <w:tcW w:w="1417" w:type="dxa"/>
            <w:vMerge/>
            <w:noWrap/>
          </w:tcPr>
          <w:p w:rsidR="009F0A30" w:rsidRPr="003C4B84"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70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C4B84">
              <w:rPr>
                <w:rFonts w:ascii="Calibri" w:eastAsia="Times New Roman" w:hAnsi="Calibri" w:cs="Times New Roman"/>
                <w:b/>
                <w:bCs/>
                <w:lang w:eastAsia="es-CR"/>
              </w:rPr>
              <w:t>Objetivo</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C4B84">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C4B84">
              <w:rPr>
                <w:rFonts w:ascii="Calibri" w:eastAsia="Times New Roman" w:hAnsi="Calibri" w:cs="Times New Roman"/>
                <w:b/>
                <w:bCs/>
                <w:lang w:eastAsia="es-CR"/>
              </w:rPr>
              <w:t>Acción</w:t>
            </w:r>
          </w:p>
        </w:tc>
        <w:tc>
          <w:tcPr>
            <w:tcW w:w="2410" w:type="dxa"/>
            <w:vMerge/>
          </w:tcPr>
          <w:p w:rsidR="009F0A30" w:rsidRPr="003C4B84"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758" w:type="dxa"/>
            <w:vMerge/>
            <w:noWrap/>
          </w:tcPr>
          <w:p w:rsidR="009F0A30" w:rsidRPr="003C4B84"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3C4B84" w:rsidTr="001425C4">
        <w:trPr>
          <w:cnfStyle w:val="000000100000" w:firstRow="0" w:lastRow="0" w:firstColumn="0" w:lastColumn="0" w:oddVBand="0" w:evenVBand="0" w:oddHBand="1" w:evenHBand="0" w:firstRowFirstColumn="0" w:firstRowLastColumn="0" w:lastRowFirstColumn="0" w:lastRowLastColumn="0"/>
          <w:trHeight w:val="2910"/>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noWrap/>
            <w:vAlign w:val="center"/>
            <w:hideMark/>
          </w:tcPr>
          <w:p w:rsidR="009F0A30" w:rsidRPr="003C4B84" w:rsidRDefault="009F0A30" w:rsidP="00176CD4">
            <w:pPr>
              <w:jc w:val="center"/>
              <w:rPr>
                <w:rFonts w:ascii="Arial" w:eastAsia="Times New Roman" w:hAnsi="Arial" w:cs="Arial"/>
                <w:sz w:val="20"/>
                <w:szCs w:val="20"/>
                <w:lang w:eastAsia="es-CR"/>
              </w:rPr>
            </w:pPr>
            <w:r w:rsidRPr="003C4B84">
              <w:rPr>
                <w:rFonts w:ascii="Arial" w:eastAsia="Times New Roman" w:hAnsi="Arial" w:cs="Arial"/>
                <w:sz w:val="20"/>
                <w:szCs w:val="20"/>
                <w:lang w:eastAsia="es-CR"/>
              </w:rPr>
              <w:t>2.99.03 Product de papel; cartón e impresos</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500.000,00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216A5F">
              <w:rPr>
                <w:rFonts w:ascii="Arial" w:eastAsia="Times New Roman" w:hAnsi="Arial" w:cs="Arial"/>
                <w:color w:val="000000"/>
                <w:sz w:val="18"/>
                <w:szCs w:val="20"/>
                <w:lang w:eastAsia="es-CR"/>
              </w:rPr>
              <w:t>2. Talento Humano</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3.2.5.15</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3.2.5.15.2</w:t>
            </w:r>
          </w:p>
        </w:tc>
        <w:tc>
          <w:tcPr>
            <w:tcW w:w="2410"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50000 cada guía *10 unidades</w:t>
            </w:r>
          </w:p>
        </w:tc>
        <w:tc>
          <w:tcPr>
            <w:tcW w:w="3758"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 xml:space="preserve">Desarrollar los  procesos formativos dirigidos al personal  operativo del Cuerpo de Bomberos, por medio de 2000 cupos  disponibles en actividades de capacitación, en las que exista disponibilidad operativa, para ajustar los perfiles de los puestos con los funcionarios que los requieren, a través de un Programa Anual de Capacitación. Con el fin de dotar al personal que asiste como participante al curso Primera Respuesta a Incidentes con Materiales Peligrosos de la </w:t>
            </w:r>
            <w:r w:rsidRPr="00216A5F">
              <w:rPr>
                <w:rFonts w:ascii="Arial" w:eastAsia="Times New Roman" w:hAnsi="Arial" w:cs="Arial"/>
                <w:b/>
                <w:bCs/>
                <w:sz w:val="18"/>
                <w:szCs w:val="20"/>
                <w:u w:val="single"/>
                <w:lang w:eastAsia="es-CR"/>
              </w:rPr>
              <w:t>Guía de Respuesta a Emergencias 2016 (GRE2016)</w:t>
            </w:r>
            <w:r w:rsidRPr="00216A5F">
              <w:rPr>
                <w:rFonts w:ascii="Arial" w:eastAsia="Times New Roman" w:hAnsi="Arial" w:cs="Arial"/>
                <w:b/>
                <w:bCs/>
                <w:sz w:val="18"/>
                <w:szCs w:val="20"/>
                <w:lang w:eastAsia="es-CR"/>
              </w:rPr>
              <w:t>. con un valor promedio de 50000 CRC y 10 cursos</w:t>
            </w:r>
          </w:p>
        </w:tc>
      </w:tr>
      <w:tr w:rsidR="009F0A30" w:rsidRPr="003C4B84" w:rsidTr="001425C4">
        <w:trPr>
          <w:trHeight w:val="60"/>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rsidR="009F0A30" w:rsidRPr="003C4B84" w:rsidRDefault="009F0A30" w:rsidP="00176CD4">
            <w:pPr>
              <w:jc w:val="center"/>
              <w:rPr>
                <w:rFonts w:ascii="Arial" w:eastAsia="Times New Roman" w:hAnsi="Arial" w:cs="Arial"/>
                <w:sz w:val="20"/>
                <w:szCs w:val="20"/>
                <w:lang w:eastAsia="es-CR"/>
              </w:rPr>
            </w:pPr>
            <w:r w:rsidRPr="003C4B84">
              <w:rPr>
                <w:rFonts w:ascii="Arial" w:eastAsia="Times New Roman" w:hAnsi="Arial" w:cs="Arial"/>
                <w:sz w:val="20"/>
                <w:szCs w:val="20"/>
                <w:lang w:eastAsia="es-CR"/>
              </w:rPr>
              <w:t>2.99.03 Product de papel; cartón e impresos</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324.000,00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216A5F">
              <w:rPr>
                <w:rFonts w:ascii="Arial" w:eastAsia="Times New Roman" w:hAnsi="Arial" w:cs="Arial"/>
                <w:color w:val="000000"/>
                <w:sz w:val="18"/>
                <w:szCs w:val="20"/>
                <w:lang w:eastAsia="es-CR"/>
              </w:rPr>
              <w:t>2. Talento Humano</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3.2.5.15</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3.2.5.15.2</w:t>
            </w:r>
          </w:p>
        </w:tc>
        <w:tc>
          <w:tcPr>
            <w:tcW w:w="2410"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Precio de normas $60 x 09 normas x T.C. ¢600</w:t>
            </w:r>
          </w:p>
        </w:tc>
        <w:tc>
          <w:tcPr>
            <w:tcW w:w="3758"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 xml:space="preserve">Desarrollar los  procesos formativos dirigidos al personal  operativo del Cuerpo de Bomberos, por medio de 2000 cupos  disponibles en actividades de capacitación, en las que exista disponibilidad operativa, para ajustar los perfiles de los puestos con los funcionarios que los requieren, a través de un Programa Anual de Capacitación. Se requiere la adquisición </w:t>
            </w:r>
            <w:r w:rsidRPr="00216A5F">
              <w:rPr>
                <w:rFonts w:ascii="Arial" w:eastAsia="Times New Roman" w:hAnsi="Arial" w:cs="Arial"/>
                <w:b/>
                <w:bCs/>
                <w:sz w:val="18"/>
                <w:szCs w:val="20"/>
                <w:u w:val="single"/>
                <w:lang w:eastAsia="es-CR"/>
              </w:rPr>
              <w:t xml:space="preserve">de normas técnicas </w:t>
            </w:r>
            <w:r w:rsidRPr="00216A5F">
              <w:rPr>
                <w:rFonts w:ascii="Arial" w:eastAsia="Times New Roman" w:hAnsi="Arial" w:cs="Arial"/>
                <w:b/>
                <w:bCs/>
                <w:sz w:val="18"/>
                <w:szCs w:val="20"/>
                <w:lang w:eastAsia="es-CR"/>
              </w:rPr>
              <w:t>el desarrollo de actualizaciones, estaciones prácticas y revisiones de versiones en cursos como PRIMAP, extintores, EIR, BRIE, Sistemas Fijos.</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668"/>
        <w:gridCol w:w="1417"/>
        <w:gridCol w:w="1701"/>
        <w:gridCol w:w="1134"/>
        <w:gridCol w:w="1134"/>
        <w:gridCol w:w="2552"/>
        <w:gridCol w:w="3616"/>
      </w:tblGrid>
      <w:tr w:rsidR="009F0A30" w:rsidRPr="00332BAD"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332BAD"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332BAD" w:rsidTr="001425C4">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none" w:sz="0" w:space="0" w:color="auto"/>
              <w:left w:val="none" w:sz="0" w:space="0" w:color="auto"/>
              <w:bottom w:val="none" w:sz="0" w:space="0" w:color="auto"/>
            </w:tcBorders>
            <w:hideMark/>
          </w:tcPr>
          <w:p w:rsidR="009F0A30" w:rsidRPr="00332BAD" w:rsidRDefault="009F0A30" w:rsidP="00176CD4">
            <w:pPr>
              <w:jc w:val="center"/>
              <w:rPr>
                <w:rFonts w:ascii="Calibri" w:eastAsia="Times New Roman" w:hAnsi="Calibri" w:cs="Times New Roman"/>
                <w:lang w:eastAsia="es-CR"/>
              </w:rPr>
            </w:pPr>
            <w:r w:rsidRPr="00332BAD">
              <w:rPr>
                <w:rFonts w:ascii="Calibri" w:eastAsia="Times New Roman" w:hAnsi="Calibri" w:cs="Times New Roman"/>
                <w:lang w:eastAsia="es-CR"/>
              </w:rPr>
              <w:t>Subpartida y descripción</w:t>
            </w:r>
          </w:p>
        </w:tc>
        <w:tc>
          <w:tcPr>
            <w:tcW w:w="1417" w:type="dxa"/>
            <w:vMerge w:val="restart"/>
            <w:tcBorders>
              <w:top w:val="none" w:sz="0" w:space="0" w:color="auto"/>
              <w:bottom w:val="none" w:sz="0" w:space="0" w:color="auto"/>
            </w:tcBorders>
            <w:noWrap/>
            <w:vAlign w:val="center"/>
            <w:hideMark/>
          </w:tcPr>
          <w:p w:rsidR="009F0A30" w:rsidRPr="00332BA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32BAD">
              <w:rPr>
                <w:rFonts w:ascii="Calibri" w:eastAsia="Times New Roman" w:hAnsi="Calibri" w:cs="Times New Roman"/>
                <w:b/>
                <w:bCs/>
                <w:lang w:eastAsia="es-CR"/>
              </w:rPr>
              <w:t>Monto</w:t>
            </w:r>
          </w:p>
        </w:tc>
        <w:tc>
          <w:tcPr>
            <w:tcW w:w="3969" w:type="dxa"/>
            <w:gridSpan w:val="3"/>
            <w:tcBorders>
              <w:top w:val="none" w:sz="0" w:space="0" w:color="auto"/>
              <w:bottom w:val="none" w:sz="0" w:space="0" w:color="auto"/>
            </w:tcBorders>
            <w:noWrap/>
            <w:vAlign w:val="center"/>
            <w:hideMark/>
          </w:tcPr>
          <w:p w:rsidR="009F0A30" w:rsidRPr="00332BA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32BAD">
              <w:rPr>
                <w:rFonts w:ascii="Calibri" w:eastAsia="Times New Roman" w:hAnsi="Calibri" w:cs="Times New Roman"/>
                <w:b/>
                <w:bCs/>
                <w:lang w:eastAsia="es-CR"/>
              </w:rPr>
              <w:t>Vinculación PAO</w:t>
            </w:r>
          </w:p>
        </w:tc>
        <w:tc>
          <w:tcPr>
            <w:tcW w:w="2552" w:type="dxa"/>
            <w:vMerge w:val="restart"/>
            <w:tcBorders>
              <w:top w:val="none" w:sz="0" w:space="0" w:color="auto"/>
              <w:bottom w:val="none" w:sz="0" w:space="0" w:color="auto"/>
            </w:tcBorders>
            <w:vAlign w:val="center"/>
            <w:hideMark/>
          </w:tcPr>
          <w:p w:rsidR="009F0A30" w:rsidRPr="00332BA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32BAD">
              <w:rPr>
                <w:rFonts w:ascii="Calibri" w:eastAsia="Times New Roman" w:hAnsi="Calibri" w:cs="Times New Roman"/>
                <w:b/>
                <w:bCs/>
                <w:lang w:eastAsia="es-CR"/>
              </w:rPr>
              <w:t>Cálculo</w:t>
            </w:r>
          </w:p>
        </w:tc>
        <w:tc>
          <w:tcPr>
            <w:tcW w:w="3616" w:type="dxa"/>
            <w:vMerge w:val="restart"/>
            <w:tcBorders>
              <w:top w:val="none" w:sz="0" w:space="0" w:color="auto"/>
              <w:bottom w:val="none" w:sz="0" w:space="0" w:color="auto"/>
              <w:right w:val="none" w:sz="0" w:space="0" w:color="auto"/>
            </w:tcBorders>
            <w:noWrap/>
            <w:vAlign w:val="center"/>
            <w:hideMark/>
          </w:tcPr>
          <w:p w:rsidR="009F0A30" w:rsidRPr="00332BA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32BAD">
              <w:rPr>
                <w:rFonts w:ascii="Calibri" w:eastAsia="Times New Roman" w:hAnsi="Calibri" w:cs="Times New Roman"/>
                <w:b/>
                <w:bCs/>
                <w:lang w:eastAsia="es-CR"/>
              </w:rPr>
              <w:t>Justificación</w:t>
            </w:r>
          </w:p>
        </w:tc>
      </w:tr>
      <w:tr w:rsidR="009F0A30" w:rsidRPr="00332BAD" w:rsidTr="001425C4">
        <w:trPr>
          <w:trHeight w:val="398"/>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9F0A30" w:rsidRPr="00332BAD" w:rsidRDefault="009F0A30" w:rsidP="00176CD4">
            <w:pPr>
              <w:jc w:val="center"/>
              <w:rPr>
                <w:rFonts w:ascii="Calibri" w:eastAsia="Times New Roman" w:hAnsi="Calibri" w:cs="Times New Roman"/>
                <w:lang w:eastAsia="es-CR"/>
              </w:rPr>
            </w:pPr>
          </w:p>
        </w:tc>
        <w:tc>
          <w:tcPr>
            <w:tcW w:w="1417" w:type="dxa"/>
            <w:vMerge/>
            <w:noWrap/>
          </w:tcPr>
          <w:p w:rsidR="009F0A30" w:rsidRPr="00332BA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70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32BAD">
              <w:rPr>
                <w:rFonts w:ascii="Calibri" w:eastAsia="Times New Roman" w:hAnsi="Calibri" w:cs="Times New Roman"/>
                <w:b/>
                <w:bCs/>
                <w:lang w:eastAsia="es-CR"/>
              </w:rPr>
              <w:t>Objetivo</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32BAD">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32BAD">
              <w:rPr>
                <w:rFonts w:ascii="Calibri" w:eastAsia="Times New Roman" w:hAnsi="Calibri" w:cs="Times New Roman"/>
                <w:b/>
                <w:bCs/>
                <w:lang w:eastAsia="es-CR"/>
              </w:rPr>
              <w:t>Acción</w:t>
            </w:r>
          </w:p>
        </w:tc>
        <w:tc>
          <w:tcPr>
            <w:tcW w:w="2552" w:type="dxa"/>
            <w:vMerge/>
          </w:tcPr>
          <w:p w:rsidR="009F0A30" w:rsidRPr="00332BA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616" w:type="dxa"/>
            <w:vMerge/>
            <w:noWrap/>
          </w:tcPr>
          <w:p w:rsidR="009F0A30" w:rsidRPr="00332BA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332BAD" w:rsidTr="001425C4">
        <w:trPr>
          <w:cnfStyle w:val="000000100000" w:firstRow="0" w:lastRow="0" w:firstColumn="0" w:lastColumn="0" w:oddVBand="0" w:evenVBand="0" w:oddHBand="1" w:evenHBand="0" w:firstRowFirstColumn="0" w:firstRowLastColumn="0" w:lastRowFirstColumn="0" w:lastRowLastColumn="0"/>
          <w:trHeight w:val="791"/>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noWrap/>
            <w:vAlign w:val="center"/>
            <w:hideMark/>
          </w:tcPr>
          <w:p w:rsidR="009F0A30" w:rsidRPr="00332BAD" w:rsidRDefault="009F0A30" w:rsidP="00176CD4">
            <w:pPr>
              <w:jc w:val="center"/>
              <w:rPr>
                <w:rFonts w:ascii="Arial" w:eastAsia="Times New Roman" w:hAnsi="Arial" w:cs="Arial"/>
                <w:sz w:val="20"/>
                <w:szCs w:val="20"/>
                <w:lang w:eastAsia="es-CR"/>
              </w:rPr>
            </w:pPr>
            <w:r w:rsidRPr="00332BAD">
              <w:rPr>
                <w:rFonts w:ascii="Arial" w:eastAsia="Times New Roman" w:hAnsi="Arial" w:cs="Arial"/>
                <w:sz w:val="20"/>
                <w:szCs w:val="20"/>
                <w:lang w:eastAsia="es-CR"/>
              </w:rPr>
              <w:t>2.99.03 Product de papel; cartón e impresos</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605.000,00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 Comunicación Estratégica</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3.3.2.1</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3.3.2.1.2</w:t>
            </w:r>
          </w:p>
        </w:tc>
        <w:tc>
          <w:tcPr>
            <w:tcW w:w="2552"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 xml:space="preserve">20 necesidades de 150  tarjetas de presentación a 200 cada una </w:t>
            </w:r>
            <w:r w:rsidRPr="00216A5F">
              <w:rPr>
                <w:rFonts w:ascii="Arial" w:eastAsia="Times New Roman" w:hAnsi="Arial" w:cs="Arial"/>
                <w:sz w:val="18"/>
                <w:szCs w:val="20"/>
                <w:lang w:eastAsia="es-CR"/>
              </w:rPr>
              <w:br/>
              <w:t xml:space="preserve">1 producción de 100 pliegos de papel de regalo marca Academia </w:t>
            </w:r>
          </w:p>
        </w:tc>
        <w:tc>
          <w:tcPr>
            <w:tcW w:w="3616"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Implementar las tácticas para la proyección de la marca en la producción de material impreso.</w:t>
            </w:r>
          </w:p>
        </w:tc>
      </w:tr>
      <w:tr w:rsidR="009F0A30" w:rsidRPr="00332BAD" w:rsidTr="001425C4">
        <w:trPr>
          <w:trHeight w:val="669"/>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rsidR="009F0A30" w:rsidRPr="00332BAD" w:rsidRDefault="009F0A30" w:rsidP="00176CD4">
            <w:pPr>
              <w:jc w:val="center"/>
              <w:rPr>
                <w:rFonts w:ascii="Arial" w:eastAsia="Times New Roman" w:hAnsi="Arial" w:cs="Arial"/>
                <w:sz w:val="20"/>
                <w:szCs w:val="20"/>
                <w:lang w:eastAsia="es-CR"/>
              </w:rPr>
            </w:pPr>
            <w:r w:rsidRPr="00332BAD">
              <w:rPr>
                <w:rFonts w:ascii="Arial" w:eastAsia="Times New Roman" w:hAnsi="Arial" w:cs="Arial"/>
                <w:sz w:val="20"/>
                <w:szCs w:val="20"/>
                <w:lang w:eastAsia="es-CR"/>
              </w:rPr>
              <w:t>2.99.03 Product de papel; cartón e impresos</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2.850.000,00</w:t>
            </w:r>
          </w:p>
        </w:tc>
        <w:tc>
          <w:tcPr>
            <w:tcW w:w="1701"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216A5F">
              <w:rPr>
                <w:rFonts w:ascii="Arial" w:eastAsia="Times New Roman" w:hAnsi="Arial" w:cs="Arial"/>
                <w:color w:val="000000"/>
                <w:sz w:val="18"/>
                <w:szCs w:val="20"/>
                <w:lang w:eastAsia="es-CR"/>
              </w:rPr>
              <w:t>1. Gestión Institucional</w:t>
            </w:r>
          </w:p>
        </w:tc>
        <w:tc>
          <w:tcPr>
            <w:tcW w:w="1134"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3.1.2.5</w:t>
            </w:r>
          </w:p>
        </w:tc>
        <w:tc>
          <w:tcPr>
            <w:tcW w:w="1134"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3.1.2.5.2</w:t>
            </w:r>
          </w:p>
        </w:tc>
        <w:tc>
          <w:tcPr>
            <w:tcW w:w="2552"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Cantidad de 95 cursos* promedio de 20 participantes  por curso* ¢1500°° costo promedio de cada manual</w:t>
            </w:r>
          </w:p>
        </w:tc>
        <w:tc>
          <w:tcPr>
            <w:tcW w:w="3616"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Reproducir manuales del programa de capacitación de servicios empresariales para un estimado de 1900 participantes a cursos.</w:t>
            </w:r>
          </w:p>
        </w:tc>
      </w:tr>
      <w:tr w:rsidR="009F0A30" w:rsidRPr="00332BAD" w:rsidTr="001425C4">
        <w:trPr>
          <w:cnfStyle w:val="000000100000" w:firstRow="0" w:lastRow="0" w:firstColumn="0" w:lastColumn="0" w:oddVBand="0" w:evenVBand="0" w:oddHBand="1" w:evenHBand="0" w:firstRowFirstColumn="0" w:firstRowLastColumn="0" w:lastRowFirstColumn="0" w:lastRowLastColumn="0"/>
          <w:trHeight w:val="1479"/>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noWrap/>
            <w:vAlign w:val="center"/>
            <w:hideMark/>
          </w:tcPr>
          <w:p w:rsidR="009F0A30" w:rsidRPr="00332BAD" w:rsidRDefault="009F0A30" w:rsidP="00176CD4">
            <w:pPr>
              <w:jc w:val="center"/>
              <w:rPr>
                <w:rFonts w:ascii="Arial" w:eastAsia="Times New Roman" w:hAnsi="Arial" w:cs="Arial"/>
                <w:sz w:val="20"/>
                <w:szCs w:val="20"/>
                <w:lang w:eastAsia="es-CR"/>
              </w:rPr>
            </w:pPr>
            <w:r w:rsidRPr="00332BAD">
              <w:rPr>
                <w:rFonts w:ascii="Arial" w:eastAsia="Times New Roman" w:hAnsi="Arial" w:cs="Arial"/>
                <w:sz w:val="20"/>
                <w:szCs w:val="20"/>
                <w:lang w:eastAsia="es-CR"/>
              </w:rPr>
              <w:t>2.99.03 Product de papel; cartón e impresos</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600.000,00</w:t>
            </w:r>
          </w:p>
        </w:tc>
        <w:tc>
          <w:tcPr>
            <w:tcW w:w="1701"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6. Prevención de emergencias</w:t>
            </w:r>
          </w:p>
        </w:tc>
        <w:tc>
          <w:tcPr>
            <w:tcW w:w="1134"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3.6.2.2</w:t>
            </w:r>
          </w:p>
        </w:tc>
        <w:tc>
          <w:tcPr>
            <w:tcW w:w="1134"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3.6.2.2.2</w:t>
            </w:r>
          </w:p>
        </w:tc>
        <w:tc>
          <w:tcPr>
            <w:tcW w:w="2552"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Cantidad de 20 cursos* promedio de 15 participantes  por curso* ¢2000°° costo promedio de cada manual</w:t>
            </w:r>
          </w:p>
        </w:tc>
        <w:tc>
          <w:tcPr>
            <w:tcW w:w="3616" w:type="dxa"/>
            <w:tcBorders>
              <w:top w:val="none" w:sz="0" w:space="0" w:color="auto"/>
              <w:bottom w:val="none" w:sz="0" w:space="0" w:color="auto"/>
              <w:right w:val="none" w:sz="0" w:space="0" w:color="auto"/>
            </w:tcBorders>
            <w:hideMark/>
          </w:tcPr>
          <w:p w:rsidR="009F0A30" w:rsidRPr="00216A5F" w:rsidRDefault="009F0A30" w:rsidP="00176CD4">
            <w:pPr>
              <w:spacing w:after="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Desarrollar el programa de capacitación para el profesional en salud dirigidos a empresas en modalidad de servicios empresariales coordinados directamente por la Academia al amparo del Convenio con el Colegio de Médicos de Costa Rica</w:t>
            </w:r>
          </w:p>
        </w:tc>
      </w:tr>
      <w:tr w:rsidR="009F0A30" w:rsidRPr="00332BAD" w:rsidTr="001425C4">
        <w:trPr>
          <w:trHeight w:val="659"/>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rsidR="009F0A30" w:rsidRPr="00332BAD" w:rsidRDefault="009F0A30" w:rsidP="00176CD4">
            <w:pPr>
              <w:jc w:val="center"/>
              <w:rPr>
                <w:rFonts w:ascii="Arial" w:eastAsia="Times New Roman" w:hAnsi="Arial" w:cs="Arial"/>
                <w:sz w:val="20"/>
                <w:szCs w:val="20"/>
                <w:lang w:eastAsia="es-CR"/>
              </w:rPr>
            </w:pPr>
            <w:r w:rsidRPr="00332BAD">
              <w:rPr>
                <w:rFonts w:ascii="Arial" w:eastAsia="Times New Roman" w:hAnsi="Arial" w:cs="Arial"/>
                <w:sz w:val="20"/>
                <w:szCs w:val="20"/>
                <w:lang w:eastAsia="es-CR"/>
              </w:rPr>
              <w:t>2.99.03 Product de papel; cartón e impresos</w:t>
            </w:r>
          </w:p>
        </w:tc>
        <w:tc>
          <w:tcPr>
            <w:tcW w:w="1417"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1.440.000,00</w:t>
            </w:r>
          </w:p>
        </w:tc>
        <w:tc>
          <w:tcPr>
            <w:tcW w:w="1701"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6. Prevención de emergencias</w:t>
            </w:r>
          </w:p>
        </w:tc>
        <w:tc>
          <w:tcPr>
            <w:tcW w:w="1134"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3.6.2.2</w:t>
            </w:r>
          </w:p>
        </w:tc>
        <w:tc>
          <w:tcPr>
            <w:tcW w:w="1134"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3.6.2.2.2</w:t>
            </w:r>
          </w:p>
        </w:tc>
        <w:tc>
          <w:tcPr>
            <w:tcW w:w="2552"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Cantidad estimada de 300 promocionales * costo promedio de $8 * tipo de cambio estimado de ¢600°°</w:t>
            </w:r>
          </w:p>
        </w:tc>
        <w:tc>
          <w:tcPr>
            <w:tcW w:w="3616" w:type="dxa"/>
            <w:hideMark/>
          </w:tcPr>
          <w:p w:rsidR="009F0A30" w:rsidRPr="00216A5F" w:rsidRDefault="009F0A30" w:rsidP="00176CD4">
            <w:pPr>
              <w:spacing w:after="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Desarrollar el programa de capacitación para el profesional en salud dirigidos a empresas en modalidad de servicios empresariales coordinados directamente por la Academia al amparo del Convenio con el Colegio de Médicos de Costa Rica</w:t>
            </w:r>
          </w:p>
        </w:tc>
      </w:tr>
    </w:tbl>
    <w:p w:rsidR="009F0A30" w:rsidRDefault="009F0A30" w:rsidP="009F0A30">
      <w:pPr>
        <w:rPr>
          <w:sz w:val="10"/>
        </w:rPr>
      </w:pPr>
    </w:p>
    <w:p w:rsidR="009F0A30" w:rsidRDefault="009F0A30" w:rsidP="009F0A30">
      <w:pPr>
        <w:rPr>
          <w:sz w:val="10"/>
        </w:rPr>
      </w:pPr>
    </w:p>
    <w:p w:rsidR="009F0A30" w:rsidRDefault="009F0A30" w:rsidP="009F0A30">
      <w:pPr>
        <w:rPr>
          <w:sz w:val="10"/>
        </w:rPr>
      </w:pPr>
    </w:p>
    <w:p w:rsidR="009F0A30" w:rsidRDefault="009F0A30" w:rsidP="009F0A30">
      <w:pPr>
        <w:rPr>
          <w:sz w:val="10"/>
        </w:rPr>
      </w:pPr>
    </w:p>
    <w:p w:rsidR="009F0A30" w:rsidRDefault="009F0A30" w:rsidP="009F0A30">
      <w:pPr>
        <w:rPr>
          <w:sz w:val="10"/>
        </w:rPr>
      </w:pPr>
    </w:p>
    <w:p w:rsidR="009F0A30" w:rsidRDefault="009F0A30" w:rsidP="009F0A30">
      <w:pPr>
        <w:rPr>
          <w:sz w:val="10"/>
        </w:rPr>
      </w:pPr>
    </w:p>
    <w:p w:rsidR="009F0A30" w:rsidRPr="00C85BEF" w:rsidRDefault="009F0A30" w:rsidP="009F0A30">
      <w:pPr>
        <w:rPr>
          <w:sz w:val="10"/>
        </w:rPr>
      </w:pPr>
    </w:p>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668"/>
        <w:gridCol w:w="1417"/>
        <w:gridCol w:w="1701"/>
        <w:gridCol w:w="1134"/>
        <w:gridCol w:w="1134"/>
        <w:gridCol w:w="2835"/>
        <w:gridCol w:w="3333"/>
      </w:tblGrid>
      <w:tr w:rsidR="009F0A30" w:rsidRPr="00332BAD" w:rsidTr="001425C4">
        <w:trPr>
          <w:cnfStyle w:val="100000000000" w:firstRow="1" w:lastRow="0" w:firstColumn="0" w:lastColumn="0" w:oddVBand="0" w:evenVBand="0" w:oddHBand="0"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332BAD"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332BAD" w:rsidTr="001425C4">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none" w:sz="0" w:space="0" w:color="auto"/>
              <w:left w:val="none" w:sz="0" w:space="0" w:color="auto"/>
              <w:bottom w:val="none" w:sz="0" w:space="0" w:color="auto"/>
            </w:tcBorders>
            <w:hideMark/>
          </w:tcPr>
          <w:p w:rsidR="009F0A30" w:rsidRPr="00332BAD" w:rsidRDefault="009F0A30" w:rsidP="00176CD4">
            <w:pPr>
              <w:jc w:val="center"/>
              <w:rPr>
                <w:rFonts w:ascii="Calibri" w:eastAsia="Times New Roman" w:hAnsi="Calibri" w:cs="Times New Roman"/>
                <w:lang w:eastAsia="es-CR"/>
              </w:rPr>
            </w:pPr>
            <w:r w:rsidRPr="00332BAD">
              <w:rPr>
                <w:rFonts w:ascii="Calibri" w:eastAsia="Times New Roman" w:hAnsi="Calibri" w:cs="Times New Roman"/>
                <w:lang w:eastAsia="es-CR"/>
              </w:rPr>
              <w:t>Subpartida y descripción</w:t>
            </w:r>
          </w:p>
        </w:tc>
        <w:tc>
          <w:tcPr>
            <w:tcW w:w="1417" w:type="dxa"/>
            <w:vMerge w:val="restart"/>
            <w:tcBorders>
              <w:top w:val="none" w:sz="0" w:space="0" w:color="auto"/>
              <w:bottom w:val="none" w:sz="0" w:space="0" w:color="auto"/>
            </w:tcBorders>
            <w:noWrap/>
            <w:vAlign w:val="center"/>
            <w:hideMark/>
          </w:tcPr>
          <w:p w:rsidR="009F0A30" w:rsidRPr="00332BA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32BAD">
              <w:rPr>
                <w:rFonts w:ascii="Calibri" w:eastAsia="Times New Roman" w:hAnsi="Calibri" w:cs="Times New Roman"/>
                <w:b/>
                <w:bCs/>
                <w:lang w:eastAsia="es-CR"/>
              </w:rPr>
              <w:t>Monto</w:t>
            </w:r>
          </w:p>
        </w:tc>
        <w:tc>
          <w:tcPr>
            <w:tcW w:w="3969" w:type="dxa"/>
            <w:gridSpan w:val="3"/>
            <w:tcBorders>
              <w:top w:val="none" w:sz="0" w:space="0" w:color="auto"/>
              <w:bottom w:val="none" w:sz="0" w:space="0" w:color="auto"/>
            </w:tcBorders>
            <w:noWrap/>
            <w:vAlign w:val="center"/>
            <w:hideMark/>
          </w:tcPr>
          <w:p w:rsidR="009F0A30" w:rsidRPr="00332BA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32BAD">
              <w:rPr>
                <w:rFonts w:ascii="Calibri" w:eastAsia="Times New Roman" w:hAnsi="Calibri" w:cs="Times New Roman"/>
                <w:b/>
                <w:bCs/>
                <w:lang w:eastAsia="es-CR"/>
              </w:rPr>
              <w:t>Vinculación PAO</w:t>
            </w:r>
          </w:p>
        </w:tc>
        <w:tc>
          <w:tcPr>
            <w:tcW w:w="2835" w:type="dxa"/>
            <w:vMerge w:val="restart"/>
            <w:tcBorders>
              <w:top w:val="none" w:sz="0" w:space="0" w:color="auto"/>
              <w:bottom w:val="none" w:sz="0" w:space="0" w:color="auto"/>
            </w:tcBorders>
            <w:vAlign w:val="center"/>
            <w:hideMark/>
          </w:tcPr>
          <w:p w:rsidR="009F0A30" w:rsidRPr="00332BA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32BAD">
              <w:rPr>
                <w:rFonts w:ascii="Calibri" w:eastAsia="Times New Roman" w:hAnsi="Calibri" w:cs="Times New Roman"/>
                <w:b/>
                <w:bCs/>
                <w:lang w:eastAsia="es-CR"/>
              </w:rPr>
              <w:t>Cálculo</w:t>
            </w:r>
          </w:p>
        </w:tc>
        <w:tc>
          <w:tcPr>
            <w:tcW w:w="3333" w:type="dxa"/>
            <w:vMerge w:val="restart"/>
            <w:tcBorders>
              <w:top w:val="none" w:sz="0" w:space="0" w:color="auto"/>
              <w:bottom w:val="none" w:sz="0" w:space="0" w:color="auto"/>
              <w:right w:val="none" w:sz="0" w:space="0" w:color="auto"/>
            </w:tcBorders>
            <w:noWrap/>
            <w:vAlign w:val="center"/>
            <w:hideMark/>
          </w:tcPr>
          <w:p w:rsidR="009F0A30" w:rsidRPr="00332BA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32BAD">
              <w:rPr>
                <w:rFonts w:ascii="Calibri" w:eastAsia="Times New Roman" w:hAnsi="Calibri" w:cs="Times New Roman"/>
                <w:b/>
                <w:bCs/>
                <w:lang w:eastAsia="es-CR"/>
              </w:rPr>
              <w:t>Justificación</w:t>
            </w:r>
          </w:p>
        </w:tc>
      </w:tr>
      <w:tr w:rsidR="009F0A30" w:rsidRPr="00332BAD" w:rsidTr="001425C4">
        <w:trPr>
          <w:trHeight w:val="383"/>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9F0A30" w:rsidRPr="00332BAD" w:rsidRDefault="009F0A30" w:rsidP="00176CD4">
            <w:pPr>
              <w:jc w:val="center"/>
              <w:rPr>
                <w:rFonts w:ascii="Calibri" w:eastAsia="Times New Roman" w:hAnsi="Calibri" w:cs="Times New Roman"/>
                <w:lang w:eastAsia="es-CR"/>
              </w:rPr>
            </w:pPr>
          </w:p>
        </w:tc>
        <w:tc>
          <w:tcPr>
            <w:tcW w:w="1417" w:type="dxa"/>
            <w:vMerge/>
            <w:noWrap/>
          </w:tcPr>
          <w:p w:rsidR="009F0A30" w:rsidRPr="00332BA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70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32BAD">
              <w:rPr>
                <w:rFonts w:ascii="Calibri" w:eastAsia="Times New Roman" w:hAnsi="Calibri" w:cs="Times New Roman"/>
                <w:b/>
                <w:bCs/>
                <w:lang w:eastAsia="es-CR"/>
              </w:rPr>
              <w:t>Objetivo</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32BAD">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32BAD">
              <w:rPr>
                <w:rFonts w:ascii="Calibri" w:eastAsia="Times New Roman" w:hAnsi="Calibri" w:cs="Times New Roman"/>
                <w:b/>
                <w:bCs/>
                <w:lang w:eastAsia="es-CR"/>
              </w:rPr>
              <w:t>Acción</w:t>
            </w:r>
          </w:p>
        </w:tc>
        <w:tc>
          <w:tcPr>
            <w:tcW w:w="2835" w:type="dxa"/>
            <w:vMerge/>
          </w:tcPr>
          <w:p w:rsidR="009F0A30" w:rsidRPr="00332BA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333" w:type="dxa"/>
            <w:vMerge/>
            <w:noWrap/>
          </w:tcPr>
          <w:p w:rsidR="009F0A30" w:rsidRPr="00332BA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332BAD" w:rsidTr="001425C4">
        <w:trPr>
          <w:cnfStyle w:val="000000100000" w:firstRow="0" w:lastRow="0" w:firstColumn="0" w:lastColumn="0" w:oddVBand="0" w:evenVBand="0" w:oddHBand="1" w:evenHBand="0" w:firstRowFirstColumn="0" w:firstRowLastColumn="0" w:lastRowFirstColumn="0" w:lastRowLastColumn="0"/>
          <w:trHeight w:val="831"/>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noWrap/>
            <w:vAlign w:val="center"/>
            <w:hideMark/>
          </w:tcPr>
          <w:p w:rsidR="009F0A30" w:rsidRPr="00332BAD" w:rsidRDefault="009F0A30" w:rsidP="00176CD4">
            <w:pPr>
              <w:jc w:val="center"/>
              <w:rPr>
                <w:rFonts w:ascii="Arial" w:eastAsia="Times New Roman" w:hAnsi="Arial" w:cs="Arial"/>
                <w:sz w:val="20"/>
                <w:szCs w:val="20"/>
                <w:lang w:eastAsia="es-CR"/>
              </w:rPr>
            </w:pPr>
            <w:r w:rsidRPr="00332BAD">
              <w:rPr>
                <w:rFonts w:ascii="Arial" w:eastAsia="Times New Roman" w:hAnsi="Arial" w:cs="Arial"/>
                <w:sz w:val="20"/>
                <w:szCs w:val="20"/>
                <w:lang w:eastAsia="es-CR"/>
              </w:rPr>
              <w:t>2.99.03 Product de papel; cartón e impresos</w:t>
            </w:r>
          </w:p>
        </w:tc>
        <w:tc>
          <w:tcPr>
            <w:tcW w:w="1417"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500.000,00</w:t>
            </w:r>
          </w:p>
        </w:tc>
        <w:tc>
          <w:tcPr>
            <w:tcW w:w="1701"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216A5F">
              <w:rPr>
                <w:rFonts w:ascii="Arial" w:eastAsia="Times New Roman" w:hAnsi="Arial" w:cs="Arial"/>
                <w:color w:val="000000"/>
                <w:sz w:val="18"/>
                <w:szCs w:val="20"/>
                <w:lang w:eastAsia="es-CR"/>
              </w:rPr>
              <w:t>1. Gestión Institucional</w:t>
            </w:r>
          </w:p>
        </w:tc>
        <w:tc>
          <w:tcPr>
            <w:tcW w:w="1134"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3.1.2.4</w:t>
            </w:r>
          </w:p>
        </w:tc>
        <w:tc>
          <w:tcPr>
            <w:tcW w:w="1134"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3.1.2.4.2</w:t>
            </w:r>
          </w:p>
        </w:tc>
        <w:tc>
          <w:tcPr>
            <w:tcW w:w="2835"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Cantidad estimada de panfletos promocionales para distribución entre posibles clientes y promoción de las actividades de capacitación</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Desarrollar el plan de mercadeo para la Gestión de Servicios de Capacitación Empresarial, promoción de los productos que ofrece la Academia con los posibles clientes</w:t>
            </w:r>
          </w:p>
        </w:tc>
      </w:tr>
      <w:tr w:rsidR="009F0A30" w:rsidRPr="00332BAD" w:rsidTr="001425C4">
        <w:trPr>
          <w:trHeight w:val="1665"/>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rsidR="009F0A30" w:rsidRPr="00332BAD" w:rsidRDefault="009F0A30" w:rsidP="00176CD4">
            <w:pPr>
              <w:jc w:val="center"/>
              <w:rPr>
                <w:rFonts w:ascii="Arial" w:eastAsia="Times New Roman" w:hAnsi="Arial" w:cs="Arial"/>
                <w:color w:val="000000"/>
                <w:sz w:val="20"/>
                <w:szCs w:val="20"/>
                <w:lang w:eastAsia="es-CR"/>
              </w:rPr>
            </w:pPr>
            <w:r w:rsidRPr="00332BAD">
              <w:rPr>
                <w:rFonts w:ascii="Arial" w:eastAsia="Times New Roman" w:hAnsi="Arial" w:cs="Arial"/>
                <w:color w:val="000000"/>
                <w:sz w:val="20"/>
                <w:szCs w:val="20"/>
                <w:lang w:eastAsia="es-CR"/>
              </w:rPr>
              <w:t>2.99.03 Product de papel; cartón e impresos</w:t>
            </w:r>
          </w:p>
        </w:tc>
        <w:tc>
          <w:tcPr>
            <w:tcW w:w="1417"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225.000,00</w:t>
            </w:r>
          </w:p>
        </w:tc>
        <w:tc>
          <w:tcPr>
            <w:tcW w:w="1701"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216A5F">
              <w:rPr>
                <w:rFonts w:ascii="Arial" w:eastAsia="Times New Roman" w:hAnsi="Arial" w:cs="Arial"/>
                <w:color w:val="000000"/>
                <w:sz w:val="18"/>
                <w:szCs w:val="20"/>
                <w:lang w:eastAsia="es-CR"/>
              </w:rPr>
              <w:t>1. Gestión Institucional</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216A5F">
              <w:rPr>
                <w:rFonts w:ascii="Arial" w:eastAsia="Times New Roman" w:hAnsi="Arial" w:cs="Arial"/>
                <w:color w:val="000000"/>
                <w:sz w:val="18"/>
                <w:szCs w:val="20"/>
                <w:lang w:eastAsia="es-CR"/>
              </w:rPr>
              <w:t>1.1.4.1</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216A5F">
              <w:rPr>
                <w:rFonts w:ascii="Arial" w:eastAsia="Times New Roman" w:hAnsi="Arial" w:cs="Arial"/>
                <w:color w:val="000000"/>
                <w:sz w:val="18"/>
                <w:szCs w:val="20"/>
                <w:lang w:eastAsia="es-CR"/>
              </w:rPr>
              <w:t>1.1.4.1.1</w:t>
            </w:r>
          </w:p>
        </w:tc>
        <w:tc>
          <w:tcPr>
            <w:tcW w:w="2835"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Tres resmas de papel de seguridad a razon de ¢60.000 cada una y la obtención del Tomo del Protocolo correspondiente del Notario de la Organización con un costo de ¢45000.</w:t>
            </w:r>
          </w:p>
        </w:tc>
        <w:tc>
          <w:tcPr>
            <w:tcW w:w="3333"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216A5F">
              <w:rPr>
                <w:rFonts w:ascii="Arial" w:eastAsia="Times New Roman" w:hAnsi="Arial" w:cs="Arial"/>
                <w:color w:val="000000"/>
                <w:sz w:val="18"/>
                <w:szCs w:val="20"/>
                <w:lang w:eastAsia="es-CR"/>
              </w:rPr>
              <w:t>Abarca la compra de papel de seguridad para la emisión de autenticaciones, certificaciones, escrituras y declaraciones juradas.</w:t>
            </w:r>
          </w:p>
        </w:tc>
      </w:tr>
      <w:tr w:rsidR="009F0A30" w:rsidRPr="00332BAD" w:rsidTr="001425C4">
        <w:trPr>
          <w:cnfStyle w:val="000000100000" w:firstRow="0" w:lastRow="0" w:firstColumn="0" w:lastColumn="0" w:oddVBand="0" w:evenVBand="0" w:oddHBand="1" w:evenHBand="0" w:firstRowFirstColumn="0" w:firstRowLastColumn="0" w:lastRowFirstColumn="0" w:lastRowLastColumn="0"/>
          <w:trHeight w:val="1665"/>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noWrap/>
            <w:vAlign w:val="center"/>
            <w:hideMark/>
          </w:tcPr>
          <w:p w:rsidR="009F0A30" w:rsidRPr="00332BAD" w:rsidRDefault="009F0A30" w:rsidP="00176CD4">
            <w:pPr>
              <w:jc w:val="center"/>
              <w:rPr>
                <w:rFonts w:ascii="Arial" w:eastAsia="Times New Roman" w:hAnsi="Arial" w:cs="Arial"/>
                <w:color w:val="000000"/>
                <w:sz w:val="20"/>
                <w:szCs w:val="20"/>
                <w:lang w:eastAsia="es-CR"/>
              </w:rPr>
            </w:pPr>
            <w:r w:rsidRPr="00332BAD">
              <w:rPr>
                <w:rFonts w:ascii="Arial" w:eastAsia="Times New Roman" w:hAnsi="Arial" w:cs="Arial"/>
                <w:color w:val="000000"/>
                <w:sz w:val="20"/>
                <w:szCs w:val="20"/>
                <w:lang w:eastAsia="es-CR"/>
              </w:rPr>
              <w:t>2.99.03 Product de papel; cartón e impresos</w:t>
            </w:r>
          </w:p>
        </w:tc>
        <w:tc>
          <w:tcPr>
            <w:tcW w:w="1417"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150.000,00</w:t>
            </w:r>
          </w:p>
        </w:tc>
        <w:tc>
          <w:tcPr>
            <w:tcW w:w="1701"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216A5F">
              <w:rPr>
                <w:rFonts w:ascii="Arial" w:eastAsia="Times New Roman" w:hAnsi="Arial" w:cs="Arial"/>
                <w:color w:val="000000"/>
                <w:sz w:val="18"/>
                <w:szCs w:val="20"/>
                <w:lang w:eastAsia="es-CR"/>
              </w:rPr>
              <w:t>9. Auditoría</w:t>
            </w:r>
          </w:p>
        </w:tc>
        <w:tc>
          <w:tcPr>
            <w:tcW w:w="1134"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4.9.1.2</w:t>
            </w:r>
          </w:p>
        </w:tc>
        <w:tc>
          <w:tcPr>
            <w:tcW w:w="1134"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4.9.1.2.9</w:t>
            </w:r>
          </w:p>
        </w:tc>
        <w:tc>
          <w:tcPr>
            <w:tcW w:w="2835"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300 carpetas de colores a ¢120.00, 120 divisiones para folder a ¢200.00, 2 paquetes etiquetas para folder a ¢3.000.00, 1 paquete etiquetas blancas a ¢32.000.00, 1 paquete etiquetas para cd a ¢12.000.00, 20 cajas para archivo de documentos a ¢2.000.00,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216A5F">
              <w:rPr>
                <w:rFonts w:ascii="Arial" w:eastAsia="Times New Roman" w:hAnsi="Arial" w:cs="Arial"/>
                <w:color w:val="000000"/>
                <w:sz w:val="18"/>
                <w:szCs w:val="20"/>
                <w:lang w:eastAsia="es-CR"/>
              </w:rPr>
              <w:t>Recursos para adquisición de suministro para el archivo ordenado de la información generada en los estudios y trabajos de la auditoria</w:t>
            </w:r>
          </w:p>
        </w:tc>
      </w:tr>
      <w:tr w:rsidR="009F0A30" w:rsidRPr="00332BAD" w:rsidTr="001425C4">
        <w:trPr>
          <w:trHeight w:val="60"/>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rsidR="009F0A30" w:rsidRPr="00332BAD" w:rsidRDefault="009F0A30" w:rsidP="00176CD4">
            <w:pPr>
              <w:jc w:val="center"/>
              <w:rPr>
                <w:rFonts w:ascii="Arial" w:eastAsia="Times New Roman" w:hAnsi="Arial" w:cs="Arial"/>
                <w:color w:val="000000"/>
                <w:sz w:val="20"/>
                <w:szCs w:val="20"/>
                <w:lang w:eastAsia="es-CR"/>
              </w:rPr>
            </w:pPr>
            <w:r w:rsidRPr="00332BAD">
              <w:rPr>
                <w:rFonts w:ascii="Arial" w:eastAsia="Times New Roman" w:hAnsi="Arial" w:cs="Arial"/>
                <w:color w:val="000000"/>
                <w:sz w:val="20"/>
                <w:szCs w:val="20"/>
                <w:lang w:eastAsia="es-CR"/>
              </w:rPr>
              <w:t>2.99.03 Product de papel; cartón e impresos</w:t>
            </w:r>
          </w:p>
        </w:tc>
        <w:tc>
          <w:tcPr>
            <w:tcW w:w="1417"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800.000,00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216A5F">
              <w:rPr>
                <w:rFonts w:ascii="Arial" w:eastAsia="Times New Roman" w:hAnsi="Arial" w:cs="Arial"/>
                <w:color w:val="000000"/>
                <w:sz w:val="18"/>
                <w:szCs w:val="20"/>
                <w:lang w:eastAsia="es-CR"/>
              </w:rPr>
              <w:t>2. Talento Humano</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216A5F">
              <w:rPr>
                <w:rFonts w:ascii="Arial" w:eastAsia="Times New Roman" w:hAnsi="Arial" w:cs="Arial"/>
                <w:color w:val="000000"/>
                <w:sz w:val="18"/>
                <w:szCs w:val="20"/>
                <w:lang w:eastAsia="es-CR"/>
              </w:rPr>
              <w:t>1.2.2.1</w:t>
            </w:r>
          </w:p>
        </w:tc>
        <w:tc>
          <w:tcPr>
            <w:tcW w:w="1134"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216A5F">
              <w:rPr>
                <w:rFonts w:ascii="Arial" w:eastAsia="Times New Roman" w:hAnsi="Arial" w:cs="Arial"/>
                <w:color w:val="000000"/>
                <w:sz w:val="18"/>
                <w:szCs w:val="20"/>
                <w:lang w:eastAsia="es-CR"/>
              </w:rPr>
              <w:t>1.2.2.1.1</w:t>
            </w:r>
          </w:p>
        </w:tc>
        <w:tc>
          <w:tcPr>
            <w:tcW w:w="2835"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216A5F">
              <w:rPr>
                <w:rFonts w:ascii="Arial" w:eastAsia="Times New Roman" w:hAnsi="Arial" w:cs="Arial"/>
                <w:sz w:val="18"/>
                <w:szCs w:val="20"/>
                <w:lang w:eastAsia="es-CR"/>
              </w:rPr>
              <w:t>200 tarjetas presentación para 20 funcionarios, cada una con un costo de ¢200,00.</w:t>
            </w:r>
          </w:p>
        </w:tc>
        <w:tc>
          <w:tcPr>
            <w:tcW w:w="3333" w:type="dxa"/>
            <w:hideMark/>
          </w:tcPr>
          <w:p w:rsidR="009F0A30" w:rsidRPr="00216A5F"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216A5F">
              <w:rPr>
                <w:rFonts w:ascii="Arial" w:eastAsia="Times New Roman" w:hAnsi="Arial" w:cs="Arial"/>
                <w:color w:val="000000"/>
                <w:sz w:val="18"/>
                <w:szCs w:val="20"/>
                <w:lang w:eastAsia="es-CR"/>
              </w:rPr>
              <w:t>Adquisición de papel especial, que no supla Aprovisionamiento, para la elaboración de materiales como certificados, invitaciones y otros materiales.</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668"/>
        <w:gridCol w:w="1417"/>
        <w:gridCol w:w="1701"/>
        <w:gridCol w:w="1134"/>
        <w:gridCol w:w="1134"/>
        <w:gridCol w:w="2835"/>
        <w:gridCol w:w="3333"/>
      </w:tblGrid>
      <w:tr w:rsidR="009F0A30" w:rsidRPr="00E51E2C"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E51E2C"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E51E2C" w:rsidTr="001425C4">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none" w:sz="0" w:space="0" w:color="auto"/>
              <w:left w:val="none" w:sz="0" w:space="0" w:color="auto"/>
              <w:bottom w:val="none" w:sz="0" w:space="0" w:color="auto"/>
            </w:tcBorders>
            <w:hideMark/>
          </w:tcPr>
          <w:p w:rsidR="009F0A30" w:rsidRPr="00E51E2C" w:rsidRDefault="009F0A30" w:rsidP="00176CD4">
            <w:pPr>
              <w:jc w:val="center"/>
              <w:rPr>
                <w:rFonts w:ascii="Calibri" w:eastAsia="Times New Roman" w:hAnsi="Calibri" w:cs="Times New Roman"/>
                <w:lang w:eastAsia="es-CR"/>
              </w:rPr>
            </w:pPr>
            <w:r w:rsidRPr="00E51E2C">
              <w:rPr>
                <w:rFonts w:ascii="Calibri" w:eastAsia="Times New Roman" w:hAnsi="Calibri" w:cs="Times New Roman"/>
                <w:lang w:eastAsia="es-CR"/>
              </w:rPr>
              <w:t>Subpartida y descripción</w:t>
            </w:r>
          </w:p>
        </w:tc>
        <w:tc>
          <w:tcPr>
            <w:tcW w:w="1417" w:type="dxa"/>
            <w:vMerge w:val="restart"/>
            <w:tcBorders>
              <w:top w:val="none" w:sz="0" w:space="0" w:color="auto"/>
              <w:bottom w:val="none" w:sz="0" w:space="0" w:color="auto"/>
            </w:tcBorders>
            <w:noWrap/>
            <w:vAlign w:val="center"/>
            <w:hideMark/>
          </w:tcPr>
          <w:p w:rsidR="009F0A30" w:rsidRPr="00E51E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51E2C">
              <w:rPr>
                <w:rFonts w:ascii="Calibri" w:eastAsia="Times New Roman" w:hAnsi="Calibri" w:cs="Times New Roman"/>
                <w:b/>
                <w:bCs/>
                <w:lang w:eastAsia="es-CR"/>
              </w:rPr>
              <w:t>Monto</w:t>
            </w:r>
          </w:p>
        </w:tc>
        <w:tc>
          <w:tcPr>
            <w:tcW w:w="3969" w:type="dxa"/>
            <w:gridSpan w:val="3"/>
            <w:tcBorders>
              <w:top w:val="none" w:sz="0" w:space="0" w:color="auto"/>
              <w:bottom w:val="none" w:sz="0" w:space="0" w:color="auto"/>
            </w:tcBorders>
            <w:noWrap/>
            <w:vAlign w:val="center"/>
            <w:hideMark/>
          </w:tcPr>
          <w:p w:rsidR="009F0A30" w:rsidRPr="00E51E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51E2C">
              <w:rPr>
                <w:rFonts w:ascii="Calibri" w:eastAsia="Times New Roman" w:hAnsi="Calibri" w:cs="Times New Roman"/>
                <w:b/>
                <w:bCs/>
                <w:lang w:eastAsia="es-CR"/>
              </w:rPr>
              <w:t>Vinculación PAO</w:t>
            </w:r>
          </w:p>
        </w:tc>
        <w:tc>
          <w:tcPr>
            <w:tcW w:w="2835" w:type="dxa"/>
            <w:vMerge w:val="restart"/>
            <w:tcBorders>
              <w:top w:val="none" w:sz="0" w:space="0" w:color="auto"/>
              <w:bottom w:val="none" w:sz="0" w:space="0" w:color="auto"/>
            </w:tcBorders>
            <w:vAlign w:val="center"/>
            <w:hideMark/>
          </w:tcPr>
          <w:p w:rsidR="009F0A30" w:rsidRPr="00E51E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51E2C">
              <w:rPr>
                <w:rFonts w:ascii="Calibri" w:eastAsia="Times New Roman" w:hAnsi="Calibri" w:cs="Times New Roman"/>
                <w:b/>
                <w:bCs/>
                <w:lang w:eastAsia="es-CR"/>
              </w:rPr>
              <w:t>Cálculo</w:t>
            </w:r>
          </w:p>
        </w:tc>
        <w:tc>
          <w:tcPr>
            <w:tcW w:w="3333" w:type="dxa"/>
            <w:vMerge w:val="restart"/>
            <w:tcBorders>
              <w:top w:val="none" w:sz="0" w:space="0" w:color="auto"/>
              <w:bottom w:val="none" w:sz="0" w:space="0" w:color="auto"/>
              <w:right w:val="none" w:sz="0" w:space="0" w:color="auto"/>
            </w:tcBorders>
            <w:noWrap/>
            <w:vAlign w:val="center"/>
            <w:hideMark/>
          </w:tcPr>
          <w:p w:rsidR="009F0A30" w:rsidRPr="00E51E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51E2C">
              <w:rPr>
                <w:rFonts w:ascii="Calibri" w:eastAsia="Times New Roman" w:hAnsi="Calibri" w:cs="Times New Roman"/>
                <w:b/>
                <w:bCs/>
                <w:lang w:eastAsia="es-CR"/>
              </w:rPr>
              <w:t>Justificación</w:t>
            </w:r>
          </w:p>
        </w:tc>
      </w:tr>
      <w:tr w:rsidR="009F0A30" w:rsidRPr="00E51E2C" w:rsidTr="001425C4">
        <w:trPr>
          <w:trHeight w:val="337"/>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9F0A30" w:rsidRPr="00E51E2C" w:rsidRDefault="009F0A30" w:rsidP="00176CD4">
            <w:pPr>
              <w:jc w:val="center"/>
              <w:rPr>
                <w:rFonts w:ascii="Calibri" w:eastAsia="Times New Roman" w:hAnsi="Calibri" w:cs="Times New Roman"/>
                <w:lang w:eastAsia="es-CR"/>
              </w:rPr>
            </w:pPr>
          </w:p>
        </w:tc>
        <w:tc>
          <w:tcPr>
            <w:tcW w:w="1417" w:type="dxa"/>
            <w:vMerge/>
            <w:noWrap/>
          </w:tcPr>
          <w:p w:rsidR="009F0A30" w:rsidRPr="00E51E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70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51E2C">
              <w:rPr>
                <w:rFonts w:ascii="Calibri" w:eastAsia="Times New Roman" w:hAnsi="Calibri" w:cs="Times New Roman"/>
                <w:b/>
                <w:bCs/>
                <w:lang w:eastAsia="es-CR"/>
              </w:rPr>
              <w:t>Objetivo</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51E2C">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51E2C">
              <w:rPr>
                <w:rFonts w:ascii="Calibri" w:eastAsia="Times New Roman" w:hAnsi="Calibri" w:cs="Times New Roman"/>
                <w:b/>
                <w:bCs/>
                <w:lang w:eastAsia="es-CR"/>
              </w:rPr>
              <w:t>Acción</w:t>
            </w:r>
          </w:p>
        </w:tc>
        <w:tc>
          <w:tcPr>
            <w:tcW w:w="2835" w:type="dxa"/>
            <w:vMerge/>
          </w:tcPr>
          <w:p w:rsidR="009F0A30" w:rsidRPr="00E51E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333" w:type="dxa"/>
            <w:vMerge/>
            <w:noWrap/>
          </w:tcPr>
          <w:p w:rsidR="009F0A30" w:rsidRPr="00E51E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E51E2C" w:rsidTr="001425C4">
        <w:trPr>
          <w:cnfStyle w:val="000000100000" w:firstRow="0" w:lastRow="0" w:firstColumn="0" w:lastColumn="0" w:oddVBand="0" w:evenVBand="0" w:oddHBand="1" w:evenHBand="0" w:firstRowFirstColumn="0" w:firstRowLastColumn="0" w:lastRowFirstColumn="0" w:lastRowLastColumn="0"/>
          <w:trHeight w:val="1080"/>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noWrap/>
            <w:vAlign w:val="center"/>
            <w:hideMark/>
          </w:tcPr>
          <w:p w:rsidR="009F0A30" w:rsidRPr="00E51E2C" w:rsidRDefault="009F0A30" w:rsidP="00176CD4">
            <w:pPr>
              <w:jc w:val="center"/>
              <w:rPr>
                <w:rFonts w:ascii="Arial" w:eastAsia="Times New Roman" w:hAnsi="Arial" w:cs="Arial"/>
                <w:color w:val="000000"/>
                <w:sz w:val="20"/>
                <w:szCs w:val="20"/>
                <w:lang w:eastAsia="es-CR"/>
              </w:rPr>
            </w:pPr>
            <w:r w:rsidRPr="00E51E2C">
              <w:rPr>
                <w:rFonts w:ascii="Arial" w:eastAsia="Times New Roman" w:hAnsi="Arial" w:cs="Arial"/>
                <w:color w:val="000000"/>
                <w:sz w:val="20"/>
                <w:szCs w:val="20"/>
                <w:lang w:eastAsia="es-CR"/>
              </w:rPr>
              <w:t>2.99.03 Product de papel; cartón e impresos</w:t>
            </w:r>
          </w:p>
        </w:tc>
        <w:tc>
          <w:tcPr>
            <w:tcW w:w="1417"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2. Talento Humano</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1.2.2.1</w:t>
            </w:r>
          </w:p>
        </w:tc>
        <w:tc>
          <w:tcPr>
            <w:tcW w:w="1134"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1.2.2.1.1</w:t>
            </w:r>
          </w:p>
        </w:tc>
        <w:tc>
          <w:tcPr>
            <w:tcW w:w="2835"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200 rollos de Papel de regalo, cada uno con un valor de ¢50,00.</w:t>
            </w:r>
          </w:p>
        </w:tc>
        <w:tc>
          <w:tcPr>
            <w:tcW w:w="3333" w:type="dxa"/>
            <w:tcBorders>
              <w:top w:val="none" w:sz="0" w:space="0" w:color="auto"/>
              <w:bottom w:val="none" w:sz="0" w:space="0" w:color="auto"/>
              <w:right w:val="none" w:sz="0" w:space="0" w:color="auto"/>
            </w:tcBorders>
            <w:hideMark/>
          </w:tcPr>
          <w:p w:rsidR="009F0A30" w:rsidRPr="00216A5F"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Adquisición de papel especial, que no supla Aprovisionamiento, para la elaboración de materiales como certificados, invitaciones y otros materiales.</w:t>
            </w:r>
          </w:p>
        </w:tc>
      </w:tr>
      <w:tr w:rsidR="009F0A30" w:rsidRPr="00E51E2C" w:rsidTr="001425C4">
        <w:trPr>
          <w:trHeight w:val="1350"/>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rsidR="009F0A30" w:rsidRPr="00E51E2C" w:rsidRDefault="009F0A30" w:rsidP="00176CD4">
            <w:pPr>
              <w:jc w:val="center"/>
              <w:rPr>
                <w:rFonts w:ascii="Arial" w:eastAsia="Times New Roman" w:hAnsi="Arial" w:cs="Arial"/>
                <w:color w:val="000000"/>
                <w:sz w:val="20"/>
                <w:szCs w:val="20"/>
                <w:lang w:eastAsia="es-CR"/>
              </w:rPr>
            </w:pPr>
            <w:r w:rsidRPr="00E51E2C">
              <w:rPr>
                <w:rFonts w:ascii="Arial" w:eastAsia="Times New Roman" w:hAnsi="Arial" w:cs="Arial"/>
                <w:color w:val="000000"/>
                <w:sz w:val="20"/>
                <w:szCs w:val="20"/>
                <w:lang w:eastAsia="es-CR"/>
              </w:rPr>
              <w:t>2.99.03 Product de papel; cartón e impresos</w:t>
            </w:r>
          </w:p>
        </w:tc>
        <w:tc>
          <w:tcPr>
            <w:tcW w:w="1417"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170.000,00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2. Talento Humano</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1.2.2.1</w:t>
            </w:r>
          </w:p>
        </w:tc>
        <w:tc>
          <w:tcPr>
            <w:tcW w:w="1134"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1.2.2.1.1</w:t>
            </w:r>
          </w:p>
        </w:tc>
        <w:tc>
          <w:tcPr>
            <w:tcW w:w="2835"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850 papeles, sobres, cartulinas y artículos de idéntica naturaleza. Cada uno con un valor promedio de ¢200.00.</w:t>
            </w:r>
          </w:p>
        </w:tc>
        <w:tc>
          <w:tcPr>
            <w:tcW w:w="3333" w:type="dxa"/>
            <w:hideMark/>
          </w:tcPr>
          <w:p w:rsidR="009F0A30" w:rsidRPr="00216A5F"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Adquisición de papel especial, que no supla Aprovisionamiento, para la elaboración de materiales como certificados, invitaciones y otros materiales.</w:t>
            </w:r>
          </w:p>
        </w:tc>
      </w:tr>
      <w:tr w:rsidR="009F0A30" w:rsidRPr="00E51E2C" w:rsidTr="001425C4">
        <w:trPr>
          <w:cnfStyle w:val="000000100000" w:firstRow="0" w:lastRow="0" w:firstColumn="0" w:lastColumn="0" w:oddVBand="0" w:evenVBand="0" w:oddHBand="1" w:evenHBand="0" w:firstRowFirstColumn="0" w:firstRowLastColumn="0" w:lastRowFirstColumn="0" w:lastRowLastColumn="0"/>
          <w:trHeight w:val="1290"/>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noWrap/>
            <w:vAlign w:val="center"/>
            <w:hideMark/>
          </w:tcPr>
          <w:p w:rsidR="009F0A30" w:rsidRPr="00E51E2C" w:rsidRDefault="009F0A30" w:rsidP="00176CD4">
            <w:pPr>
              <w:jc w:val="center"/>
              <w:rPr>
                <w:rFonts w:ascii="Arial" w:eastAsia="Times New Roman" w:hAnsi="Arial" w:cs="Arial"/>
                <w:color w:val="000000"/>
                <w:sz w:val="20"/>
                <w:szCs w:val="20"/>
                <w:lang w:eastAsia="es-CR"/>
              </w:rPr>
            </w:pPr>
            <w:r w:rsidRPr="00E51E2C">
              <w:rPr>
                <w:rFonts w:ascii="Arial" w:eastAsia="Times New Roman" w:hAnsi="Arial" w:cs="Arial"/>
                <w:color w:val="000000"/>
                <w:sz w:val="20"/>
                <w:szCs w:val="20"/>
                <w:lang w:eastAsia="es-CR"/>
              </w:rPr>
              <w:t>2.99.03 Product de papel; cartón e impresos</w:t>
            </w:r>
          </w:p>
        </w:tc>
        <w:tc>
          <w:tcPr>
            <w:tcW w:w="1417"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600.000,00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2. Talento Humano</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1.2.2.1</w:t>
            </w:r>
          </w:p>
        </w:tc>
        <w:tc>
          <w:tcPr>
            <w:tcW w:w="1134"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1.2.2.1.1</w:t>
            </w:r>
          </w:p>
        </w:tc>
        <w:tc>
          <w:tcPr>
            <w:tcW w:w="2835"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Suscripción mensual de ¢50,000,00 de periódicos para monitoreo, durante 12 meses.</w:t>
            </w:r>
          </w:p>
        </w:tc>
        <w:tc>
          <w:tcPr>
            <w:tcW w:w="3333" w:type="dxa"/>
            <w:tcBorders>
              <w:top w:val="none" w:sz="0" w:space="0" w:color="auto"/>
              <w:bottom w:val="none" w:sz="0" w:space="0" w:color="auto"/>
              <w:right w:val="none" w:sz="0" w:space="0" w:color="auto"/>
            </w:tcBorders>
            <w:hideMark/>
          </w:tcPr>
          <w:p w:rsidR="009F0A30" w:rsidRPr="00216A5F"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Adquisición de papel especial, que no supla Aprovisionamiento, para la elaboración de materiales como certificados, invitaciones y otros materiales.</w:t>
            </w:r>
          </w:p>
        </w:tc>
      </w:tr>
      <w:tr w:rsidR="009F0A30" w:rsidRPr="00E51E2C" w:rsidTr="001425C4">
        <w:trPr>
          <w:trHeight w:val="2370"/>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rsidR="009F0A30" w:rsidRPr="00E51E2C" w:rsidRDefault="009F0A30" w:rsidP="00176CD4">
            <w:pPr>
              <w:jc w:val="center"/>
              <w:rPr>
                <w:rFonts w:ascii="Arial" w:eastAsia="Times New Roman" w:hAnsi="Arial" w:cs="Arial"/>
                <w:color w:val="000000"/>
                <w:sz w:val="20"/>
                <w:szCs w:val="20"/>
                <w:lang w:eastAsia="es-CR"/>
              </w:rPr>
            </w:pPr>
            <w:r w:rsidRPr="00E51E2C">
              <w:rPr>
                <w:rFonts w:ascii="Arial" w:eastAsia="Times New Roman" w:hAnsi="Arial" w:cs="Arial"/>
                <w:color w:val="000000"/>
                <w:sz w:val="20"/>
                <w:szCs w:val="20"/>
                <w:lang w:eastAsia="es-CR"/>
              </w:rPr>
              <w:t>2.99.03 Product de papel; cartón e impresos</w:t>
            </w:r>
          </w:p>
        </w:tc>
        <w:tc>
          <w:tcPr>
            <w:tcW w:w="1417"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1.000.000,00</w:t>
            </w:r>
          </w:p>
        </w:tc>
        <w:tc>
          <w:tcPr>
            <w:tcW w:w="1701"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1. Gestión Institucional</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2.1.3.1</w:t>
            </w:r>
          </w:p>
        </w:tc>
        <w:tc>
          <w:tcPr>
            <w:tcW w:w="1134"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2.1.3.1.3</w:t>
            </w:r>
          </w:p>
        </w:tc>
        <w:tc>
          <w:tcPr>
            <w:tcW w:w="2835"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Comprar reglamentos y documentos relacionados con Contratación Administrativa</w:t>
            </w:r>
            <w:r w:rsidRPr="00216A5F">
              <w:rPr>
                <w:rFonts w:ascii="Arial" w:eastAsia="Times New Roman" w:hAnsi="Arial" w:cs="Arial"/>
                <w:sz w:val="18"/>
                <w:szCs w:val="18"/>
                <w:lang w:eastAsia="es-CR"/>
              </w:rPr>
              <w:br/>
              <w:t>y Administración Pública, tanto para funcionarios de la Proveeduría del Cuerpo de Bomberos, así como para usuarios de este proceso tan sustancial dentro de nuestra organización.</w:t>
            </w:r>
          </w:p>
        </w:tc>
        <w:tc>
          <w:tcPr>
            <w:tcW w:w="3333" w:type="dxa"/>
            <w:hideMark/>
          </w:tcPr>
          <w:p w:rsidR="009F0A30" w:rsidRPr="00216A5F"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Es indispensable en un proceso de mejoramiento contínuo, dotar a los funcionarios de la Unidad de Proveeduría, así como a funcionarios que forman parte de este proceso de los insumos necesarios que permitan cumplir a cabalidad con los objetivos propuestos por la Administración superior en materia de contratación administrativa.</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809"/>
        <w:gridCol w:w="1276"/>
        <w:gridCol w:w="1701"/>
        <w:gridCol w:w="1134"/>
        <w:gridCol w:w="1134"/>
        <w:gridCol w:w="2977"/>
        <w:gridCol w:w="3191"/>
      </w:tblGrid>
      <w:tr w:rsidR="009F0A30" w:rsidRPr="00402C6C"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402C6C"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402C6C" w:rsidTr="001425C4">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809" w:type="dxa"/>
            <w:vMerge w:val="restart"/>
            <w:tcBorders>
              <w:top w:val="none" w:sz="0" w:space="0" w:color="auto"/>
              <w:left w:val="none" w:sz="0" w:space="0" w:color="auto"/>
              <w:bottom w:val="none" w:sz="0" w:space="0" w:color="auto"/>
            </w:tcBorders>
            <w:hideMark/>
          </w:tcPr>
          <w:p w:rsidR="009F0A30" w:rsidRPr="00402C6C" w:rsidRDefault="009F0A30" w:rsidP="00176CD4">
            <w:pPr>
              <w:jc w:val="center"/>
              <w:rPr>
                <w:rFonts w:ascii="Calibri" w:eastAsia="Times New Roman" w:hAnsi="Calibri" w:cs="Times New Roman"/>
                <w:lang w:eastAsia="es-CR"/>
              </w:rPr>
            </w:pPr>
            <w:r w:rsidRPr="00402C6C">
              <w:rPr>
                <w:rFonts w:ascii="Calibri" w:eastAsia="Times New Roman" w:hAnsi="Calibri" w:cs="Times New Roman"/>
                <w:lang w:eastAsia="es-CR"/>
              </w:rPr>
              <w:t>Subpartida y descripción</w:t>
            </w:r>
          </w:p>
        </w:tc>
        <w:tc>
          <w:tcPr>
            <w:tcW w:w="1276" w:type="dxa"/>
            <w:vMerge w:val="restart"/>
            <w:tcBorders>
              <w:top w:val="none" w:sz="0" w:space="0" w:color="auto"/>
              <w:bottom w:val="none" w:sz="0" w:space="0" w:color="auto"/>
            </w:tcBorders>
            <w:noWrap/>
            <w:vAlign w:val="center"/>
            <w:hideMark/>
          </w:tcPr>
          <w:p w:rsidR="009F0A30" w:rsidRPr="00402C6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02C6C">
              <w:rPr>
                <w:rFonts w:ascii="Calibri" w:eastAsia="Times New Roman" w:hAnsi="Calibri" w:cs="Times New Roman"/>
                <w:b/>
                <w:bCs/>
                <w:lang w:eastAsia="es-CR"/>
              </w:rPr>
              <w:t>Monto</w:t>
            </w:r>
          </w:p>
        </w:tc>
        <w:tc>
          <w:tcPr>
            <w:tcW w:w="3969" w:type="dxa"/>
            <w:gridSpan w:val="3"/>
            <w:tcBorders>
              <w:top w:val="none" w:sz="0" w:space="0" w:color="auto"/>
              <w:bottom w:val="none" w:sz="0" w:space="0" w:color="auto"/>
            </w:tcBorders>
            <w:noWrap/>
            <w:vAlign w:val="center"/>
            <w:hideMark/>
          </w:tcPr>
          <w:p w:rsidR="009F0A30" w:rsidRPr="00402C6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02C6C">
              <w:rPr>
                <w:rFonts w:ascii="Calibri" w:eastAsia="Times New Roman" w:hAnsi="Calibri" w:cs="Times New Roman"/>
                <w:b/>
                <w:bCs/>
                <w:lang w:eastAsia="es-CR"/>
              </w:rPr>
              <w:t>Vinculación PAO</w:t>
            </w:r>
          </w:p>
        </w:tc>
        <w:tc>
          <w:tcPr>
            <w:tcW w:w="2977" w:type="dxa"/>
            <w:vMerge w:val="restart"/>
            <w:tcBorders>
              <w:top w:val="none" w:sz="0" w:space="0" w:color="auto"/>
              <w:bottom w:val="none" w:sz="0" w:space="0" w:color="auto"/>
            </w:tcBorders>
            <w:vAlign w:val="center"/>
            <w:hideMark/>
          </w:tcPr>
          <w:p w:rsidR="009F0A30" w:rsidRPr="00402C6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02C6C">
              <w:rPr>
                <w:rFonts w:ascii="Calibri" w:eastAsia="Times New Roman" w:hAnsi="Calibri" w:cs="Times New Roman"/>
                <w:b/>
                <w:bCs/>
                <w:lang w:eastAsia="es-CR"/>
              </w:rPr>
              <w:t>Cálculo</w:t>
            </w:r>
          </w:p>
        </w:tc>
        <w:tc>
          <w:tcPr>
            <w:tcW w:w="3191" w:type="dxa"/>
            <w:vMerge w:val="restart"/>
            <w:tcBorders>
              <w:top w:val="none" w:sz="0" w:space="0" w:color="auto"/>
              <w:bottom w:val="none" w:sz="0" w:space="0" w:color="auto"/>
              <w:right w:val="none" w:sz="0" w:space="0" w:color="auto"/>
            </w:tcBorders>
            <w:noWrap/>
            <w:vAlign w:val="center"/>
            <w:hideMark/>
          </w:tcPr>
          <w:p w:rsidR="009F0A30" w:rsidRPr="00402C6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402C6C">
              <w:rPr>
                <w:rFonts w:ascii="Calibri" w:eastAsia="Times New Roman" w:hAnsi="Calibri" w:cs="Times New Roman"/>
                <w:b/>
                <w:bCs/>
                <w:lang w:eastAsia="es-CR"/>
              </w:rPr>
              <w:t>Justificación</w:t>
            </w:r>
          </w:p>
        </w:tc>
      </w:tr>
      <w:tr w:rsidR="009F0A30" w:rsidRPr="00402C6C" w:rsidTr="001425C4">
        <w:trPr>
          <w:trHeight w:val="383"/>
          <w:jc w:val="center"/>
        </w:trPr>
        <w:tc>
          <w:tcPr>
            <w:cnfStyle w:val="001000000000" w:firstRow="0" w:lastRow="0" w:firstColumn="1" w:lastColumn="0" w:oddVBand="0" w:evenVBand="0" w:oddHBand="0" w:evenHBand="0" w:firstRowFirstColumn="0" w:firstRowLastColumn="0" w:lastRowFirstColumn="0" w:lastRowLastColumn="0"/>
            <w:tcW w:w="1809" w:type="dxa"/>
            <w:vMerge/>
          </w:tcPr>
          <w:p w:rsidR="009F0A30" w:rsidRPr="00402C6C" w:rsidRDefault="009F0A30" w:rsidP="00176CD4">
            <w:pPr>
              <w:jc w:val="center"/>
              <w:rPr>
                <w:rFonts w:ascii="Calibri" w:eastAsia="Times New Roman" w:hAnsi="Calibri" w:cs="Times New Roman"/>
                <w:lang w:eastAsia="es-CR"/>
              </w:rPr>
            </w:pPr>
          </w:p>
        </w:tc>
        <w:tc>
          <w:tcPr>
            <w:tcW w:w="1276" w:type="dxa"/>
            <w:vMerge/>
            <w:noWrap/>
          </w:tcPr>
          <w:p w:rsidR="009F0A30" w:rsidRPr="00402C6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70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02C6C">
              <w:rPr>
                <w:rFonts w:ascii="Calibri" w:eastAsia="Times New Roman" w:hAnsi="Calibri" w:cs="Times New Roman"/>
                <w:b/>
                <w:bCs/>
                <w:lang w:eastAsia="es-CR"/>
              </w:rPr>
              <w:t>Objetivo</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02C6C">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402C6C">
              <w:rPr>
                <w:rFonts w:ascii="Calibri" w:eastAsia="Times New Roman" w:hAnsi="Calibri" w:cs="Times New Roman"/>
                <w:b/>
                <w:bCs/>
                <w:lang w:eastAsia="es-CR"/>
              </w:rPr>
              <w:t>Acción</w:t>
            </w:r>
          </w:p>
        </w:tc>
        <w:tc>
          <w:tcPr>
            <w:tcW w:w="2977" w:type="dxa"/>
            <w:vMerge/>
          </w:tcPr>
          <w:p w:rsidR="009F0A30" w:rsidRPr="00402C6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191" w:type="dxa"/>
            <w:vMerge/>
            <w:noWrap/>
          </w:tcPr>
          <w:p w:rsidR="009F0A30" w:rsidRPr="00402C6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402C6C" w:rsidTr="001425C4">
        <w:trPr>
          <w:cnfStyle w:val="000000100000" w:firstRow="0" w:lastRow="0" w:firstColumn="0" w:lastColumn="0" w:oddVBand="0" w:evenVBand="0" w:oddHBand="1" w:evenHBand="0" w:firstRowFirstColumn="0" w:firstRowLastColumn="0" w:lastRowFirstColumn="0" w:lastRowLastColumn="0"/>
          <w:trHeight w:val="1762"/>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vAlign w:val="center"/>
            <w:hideMark/>
          </w:tcPr>
          <w:p w:rsidR="009F0A30" w:rsidRPr="00402C6C" w:rsidRDefault="009F0A30" w:rsidP="00176CD4">
            <w:pPr>
              <w:jc w:val="center"/>
              <w:rPr>
                <w:rFonts w:ascii="Arial" w:eastAsia="Times New Roman" w:hAnsi="Arial" w:cs="Arial"/>
                <w:color w:val="000000"/>
                <w:sz w:val="20"/>
                <w:szCs w:val="20"/>
                <w:lang w:eastAsia="es-CR"/>
              </w:rPr>
            </w:pPr>
            <w:r w:rsidRPr="00402C6C">
              <w:rPr>
                <w:rFonts w:ascii="Arial" w:eastAsia="Times New Roman" w:hAnsi="Arial" w:cs="Arial"/>
                <w:color w:val="000000"/>
                <w:sz w:val="20"/>
                <w:szCs w:val="20"/>
                <w:lang w:eastAsia="es-CR"/>
              </w:rPr>
              <w:t>2.99.03 Product de papel; cartón e impresos</w:t>
            </w:r>
          </w:p>
        </w:tc>
        <w:tc>
          <w:tcPr>
            <w:tcW w:w="1276"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1.500.000,00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2. Talento Humano</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2.2.1.1</w:t>
            </w:r>
          </w:p>
        </w:tc>
        <w:tc>
          <w:tcPr>
            <w:tcW w:w="1134"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2.2.1.1..1</w:t>
            </w:r>
          </w:p>
        </w:tc>
        <w:tc>
          <w:tcPr>
            <w:tcW w:w="2977"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Se multiplicó el costo de cada carné por la totalidad de funcionarios para elaborar o sustituir los carnés actuales.</w:t>
            </w:r>
            <w:r w:rsidRPr="00216A5F">
              <w:rPr>
                <w:rFonts w:ascii="Arial" w:eastAsia="Times New Roman" w:hAnsi="Arial" w:cs="Arial"/>
                <w:sz w:val="18"/>
                <w:szCs w:val="18"/>
                <w:lang w:eastAsia="es-CR"/>
              </w:rPr>
              <w:br/>
              <w:t>Costo por carné 1200 * 1250 carnés.</w:t>
            </w:r>
          </w:p>
        </w:tc>
        <w:tc>
          <w:tcPr>
            <w:tcW w:w="3191" w:type="dxa"/>
            <w:tcBorders>
              <w:top w:val="none" w:sz="0" w:space="0" w:color="auto"/>
              <w:bottom w:val="none" w:sz="0" w:space="0" w:color="auto"/>
              <w:right w:val="none" w:sz="0" w:space="0" w:color="auto"/>
            </w:tcBorders>
            <w:hideMark/>
          </w:tcPr>
          <w:p w:rsidR="009F0A30" w:rsidRPr="00216A5F"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Para la confección y reposición de los carné de identificación del personal permanente y voluntario, así como la generación de acreditaciones de conductor del personal operativo.</w:t>
            </w:r>
          </w:p>
        </w:tc>
      </w:tr>
      <w:tr w:rsidR="009F0A30" w:rsidRPr="00402C6C" w:rsidTr="001425C4">
        <w:trPr>
          <w:trHeight w:val="1341"/>
          <w:jc w:val="center"/>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rsidR="009F0A30" w:rsidRPr="00402C6C" w:rsidRDefault="009F0A30" w:rsidP="00176CD4">
            <w:pPr>
              <w:jc w:val="center"/>
              <w:rPr>
                <w:rFonts w:ascii="Arial" w:eastAsia="Times New Roman" w:hAnsi="Arial" w:cs="Arial"/>
                <w:color w:val="000000"/>
                <w:sz w:val="20"/>
                <w:szCs w:val="20"/>
                <w:lang w:eastAsia="es-CR"/>
              </w:rPr>
            </w:pPr>
            <w:r w:rsidRPr="00402C6C">
              <w:rPr>
                <w:rFonts w:ascii="Arial" w:eastAsia="Times New Roman" w:hAnsi="Arial" w:cs="Arial"/>
                <w:color w:val="000000"/>
                <w:sz w:val="20"/>
                <w:szCs w:val="20"/>
                <w:lang w:eastAsia="es-CR"/>
              </w:rPr>
              <w:t>2.99.03 Product de papel; cartón e impresos</w:t>
            </w:r>
          </w:p>
        </w:tc>
        <w:tc>
          <w:tcPr>
            <w:tcW w:w="1276"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2.000.000,00</w:t>
            </w:r>
          </w:p>
        </w:tc>
        <w:tc>
          <w:tcPr>
            <w:tcW w:w="1701" w:type="dxa"/>
            <w:noWrap/>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2. Talento Humano</w:t>
            </w:r>
          </w:p>
        </w:tc>
        <w:tc>
          <w:tcPr>
            <w:tcW w:w="1134"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2.2.1.10</w:t>
            </w:r>
          </w:p>
        </w:tc>
        <w:tc>
          <w:tcPr>
            <w:tcW w:w="1134" w:type="dxa"/>
            <w:vAlign w:val="center"/>
            <w:hideMark/>
          </w:tcPr>
          <w:p w:rsidR="009F0A30" w:rsidRPr="00216A5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2.2.1.10.1</w:t>
            </w:r>
          </w:p>
        </w:tc>
        <w:tc>
          <w:tcPr>
            <w:tcW w:w="2977" w:type="dxa"/>
            <w:hideMark/>
          </w:tcPr>
          <w:p w:rsidR="009F0A30" w:rsidRPr="00216A5F"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Estimación de conformidad con gastos generados en el año 2016.</w:t>
            </w:r>
          </w:p>
        </w:tc>
        <w:tc>
          <w:tcPr>
            <w:tcW w:w="3191" w:type="dxa"/>
            <w:hideMark/>
          </w:tcPr>
          <w:p w:rsidR="009F0A30" w:rsidRPr="00216A5F"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Se requiere la compra de materiales requeridos para los talleres de Lidberar.</w:t>
            </w:r>
          </w:p>
        </w:tc>
      </w:tr>
      <w:tr w:rsidR="009F0A30" w:rsidRPr="00402C6C" w:rsidTr="001425C4">
        <w:trPr>
          <w:cnfStyle w:val="000000100000" w:firstRow="0" w:lastRow="0" w:firstColumn="0" w:lastColumn="0" w:oddVBand="0" w:evenVBand="0" w:oddHBand="1" w:evenHBand="0" w:firstRowFirstColumn="0" w:firstRowLastColumn="0" w:lastRowFirstColumn="0" w:lastRowLastColumn="0"/>
          <w:trHeight w:val="1590"/>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noWrap/>
            <w:vAlign w:val="center"/>
            <w:hideMark/>
          </w:tcPr>
          <w:p w:rsidR="009F0A30" w:rsidRPr="00402C6C" w:rsidRDefault="009F0A30" w:rsidP="00176CD4">
            <w:pPr>
              <w:jc w:val="center"/>
              <w:rPr>
                <w:rFonts w:ascii="Arial" w:eastAsia="Times New Roman" w:hAnsi="Arial" w:cs="Arial"/>
                <w:color w:val="000000"/>
                <w:sz w:val="20"/>
                <w:szCs w:val="20"/>
                <w:lang w:eastAsia="es-CR"/>
              </w:rPr>
            </w:pPr>
            <w:r w:rsidRPr="00402C6C">
              <w:rPr>
                <w:rFonts w:ascii="Arial" w:eastAsia="Times New Roman" w:hAnsi="Arial" w:cs="Arial"/>
                <w:color w:val="000000"/>
                <w:sz w:val="20"/>
                <w:szCs w:val="20"/>
                <w:lang w:eastAsia="es-CR"/>
              </w:rPr>
              <w:t>2.99.03 Product de papel; cartón e impresos</w:t>
            </w:r>
          </w:p>
        </w:tc>
        <w:tc>
          <w:tcPr>
            <w:tcW w:w="1276"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100.000,00</w:t>
            </w:r>
          </w:p>
        </w:tc>
        <w:tc>
          <w:tcPr>
            <w:tcW w:w="1701" w:type="dxa"/>
            <w:tcBorders>
              <w:top w:val="none" w:sz="0" w:space="0" w:color="auto"/>
              <w:bottom w:val="none" w:sz="0" w:space="0" w:color="auto"/>
            </w:tcBorders>
            <w:noWrap/>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2. Talento Humano</w:t>
            </w:r>
          </w:p>
        </w:tc>
        <w:tc>
          <w:tcPr>
            <w:tcW w:w="1134"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2.2.2.4</w:t>
            </w:r>
          </w:p>
        </w:tc>
        <w:tc>
          <w:tcPr>
            <w:tcW w:w="1134" w:type="dxa"/>
            <w:tcBorders>
              <w:top w:val="none" w:sz="0" w:space="0" w:color="auto"/>
              <w:bottom w:val="none" w:sz="0" w:space="0" w:color="auto"/>
            </w:tcBorders>
            <w:vAlign w:val="center"/>
            <w:hideMark/>
          </w:tcPr>
          <w:p w:rsidR="009F0A30" w:rsidRPr="00216A5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2.2.2.4.2</w:t>
            </w:r>
          </w:p>
        </w:tc>
        <w:tc>
          <w:tcPr>
            <w:tcW w:w="2977" w:type="dxa"/>
            <w:tcBorders>
              <w:top w:val="none" w:sz="0" w:space="0" w:color="auto"/>
              <w:bottom w:val="none" w:sz="0" w:space="0" w:color="auto"/>
            </w:tcBorders>
            <w:hideMark/>
          </w:tcPr>
          <w:p w:rsidR="009F0A30" w:rsidRPr="00216A5F"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216A5F">
              <w:rPr>
                <w:rFonts w:ascii="Arial" w:eastAsia="Times New Roman" w:hAnsi="Arial" w:cs="Arial"/>
                <w:sz w:val="18"/>
                <w:szCs w:val="18"/>
                <w:lang w:eastAsia="es-CR"/>
              </w:rPr>
              <w:t>Estimación de conformidad con gastos generados en el año 2015</w:t>
            </w:r>
          </w:p>
        </w:tc>
        <w:tc>
          <w:tcPr>
            <w:tcW w:w="3191" w:type="dxa"/>
            <w:tcBorders>
              <w:top w:val="none" w:sz="0" w:space="0" w:color="auto"/>
              <w:bottom w:val="none" w:sz="0" w:space="0" w:color="auto"/>
              <w:right w:val="none" w:sz="0" w:space="0" w:color="auto"/>
            </w:tcBorders>
            <w:hideMark/>
          </w:tcPr>
          <w:p w:rsidR="009F0A30" w:rsidRPr="00216A5F"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216A5F">
              <w:rPr>
                <w:rFonts w:ascii="Arial" w:eastAsia="Times New Roman" w:hAnsi="Arial" w:cs="Arial"/>
                <w:color w:val="000000"/>
                <w:sz w:val="18"/>
                <w:szCs w:val="18"/>
                <w:lang w:eastAsia="es-CR"/>
              </w:rPr>
              <w:t>Compra de papeleria autorizada por la Caja Costarricense de Seguro Social correspondiente a incapacidades,recetas, exámenes de laboratorio, referencia a rayos X, referencias; asimismo, la compra de las recetas autorizadas por el Colegio de Médicos y Cirujanos para el despacho de medicamentos.</w:t>
            </w:r>
          </w:p>
        </w:tc>
      </w:tr>
    </w:tbl>
    <w:p w:rsidR="009F0A30" w:rsidRDefault="009F0A30" w:rsidP="009F0A30"/>
    <w:p w:rsidR="009F0A30" w:rsidRDefault="009F0A30" w:rsidP="009F0A30"/>
    <w:p w:rsidR="009F0A30" w:rsidRDefault="009F0A30" w:rsidP="009F0A30"/>
    <w:p w:rsidR="009F0A30" w:rsidRDefault="009F0A30" w:rsidP="009F0A30"/>
    <w:p w:rsidR="009F0A30" w:rsidRDefault="009F0A30" w:rsidP="009F0A30"/>
    <w:tbl>
      <w:tblPr>
        <w:tblStyle w:val="Listaclara-nfasis2"/>
        <w:tblW w:w="13291" w:type="dxa"/>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384"/>
        <w:gridCol w:w="1418"/>
        <w:gridCol w:w="1275"/>
        <w:gridCol w:w="851"/>
        <w:gridCol w:w="992"/>
        <w:gridCol w:w="5245"/>
        <w:gridCol w:w="2126"/>
      </w:tblGrid>
      <w:tr w:rsidR="009F0A30" w:rsidRPr="00683D00" w:rsidTr="001425C4">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3291" w:type="dxa"/>
            <w:gridSpan w:val="7"/>
            <w:shd w:val="clear" w:color="auto" w:fill="4F81BD" w:themeFill="accent1"/>
            <w:hideMark/>
          </w:tcPr>
          <w:p w:rsidR="009F0A30" w:rsidRPr="00683D00"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683D00" w:rsidTr="001425C4">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one" w:sz="0" w:space="0" w:color="auto"/>
              <w:left w:val="none" w:sz="0" w:space="0" w:color="auto"/>
              <w:bottom w:val="none" w:sz="0" w:space="0" w:color="auto"/>
            </w:tcBorders>
            <w:hideMark/>
          </w:tcPr>
          <w:p w:rsidR="009F0A30" w:rsidRPr="00683D00" w:rsidRDefault="009F0A30" w:rsidP="00176CD4">
            <w:pPr>
              <w:jc w:val="center"/>
              <w:rPr>
                <w:rFonts w:ascii="Calibri" w:eastAsia="Times New Roman" w:hAnsi="Calibri" w:cs="Times New Roman"/>
                <w:lang w:eastAsia="es-CR"/>
              </w:rPr>
            </w:pPr>
            <w:r w:rsidRPr="00683D00">
              <w:rPr>
                <w:rFonts w:ascii="Calibri" w:eastAsia="Times New Roman" w:hAnsi="Calibri" w:cs="Times New Roman"/>
                <w:lang w:eastAsia="es-CR"/>
              </w:rPr>
              <w:t>Subpartida y descripción</w:t>
            </w:r>
          </w:p>
        </w:tc>
        <w:tc>
          <w:tcPr>
            <w:tcW w:w="1418" w:type="dxa"/>
            <w:vMerge w:val="restart"/>
            <w:tcBorders>
              <w:top w:val="none" w:sz="0" w:space="0" w:color="auto"/>
              <w:bottom w:val="none" w:sz="0" w:space="0" w:color="auto"/>
            </w:tcBorders>
            <w:noWrap/>
            <w:vAlign w:val="center"/>
            <w:hideMark/>
          </w:tcPr>
          <w:p w:rsidR="009F0A30" w:rsidRPr="00683D0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3D00">
              <w:rPr>
                <w:rFonts w:ascii="Calibri" w:eastAsia="Times New Roman" w:hAnsi="Calibri" w:cs="Times New Roman"/>
                <w:b/>
                <w:bCs/>
                <w:lang w:eastAsia="es-CR"/>
              </w:rPr>
              <w:t>Monto</w:t>
            </w:r>
          </w:p>
        </w:tc>
        <w:tc>
          <w:tcPr>
            <w:tcW w:w="3118" w:type="dxa"/>
            <w:gridSpan w:val="3"/>
            <w:tcBorders>
              <w:top w:val="none" w:sz="0" w:space="0" w:color="auto"/>
              <w:bottom w:val="none" w:sz="0" w:space="0" w:color="auto"/>
            </w:tcBorders>
            <w:noWrap/>
            <w:vAlign w:val="center"/>
            <w:hideMark/>
          </w:tcPr>
          <w:p w:rsidR="009F0A30" w:rsidRPr="00683D0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3D00">
              <w:rPr>
                <w:rFonts w:ascii="Calibri" w:eastAsia="Times New Roman" w:hAnsi="Calibri" w:cs="Times New Roman"/>
                <w:b/>
                <w:bCs/>
                <w:lang w:eastAsia="es-CR"/>
              </w:rPr>
              <w:t>Vinculación PAO</w:t>
            </w:r>
          </w:p>
        </w:tc>
        <w:tc>
          <w:tcPr>
            <w:tcW w:w="5245" w:type="dxa"/>
            <w:vMerge w:val="restart"/>
            <w:tcBorders>
              <w:top w:val="none" w:sz="0" w:space="0" w:color="auto"/>
              <w:bottom w:val="none" w:sz="0" w:space="0" w:color="auto"/>
            </w:tcBorders>
            <w:vAlign w:val="center"/>
            <w:hideMark/>
          </w:tcPr>
          <w:p w:rsidR="009F0A30" w:rsidRPr="00683D0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3D00">
              <w:rPr>
                <w:rFonts w:ascii="Calibri" w:eastAsia="Times New Roman" w:hAnsi="Calibri" w:cs="Times New Roman"/>
                <w:b/>
                <w:bCs/>
                <w:lang w:eastAsia="es-CR"/>
              </w:rPr>
              <w:t>Cálculo</w:t>
            </w:r>
          </w:p>
        </w:tc>
        <w:tc>
          <w:tcPr>
            <w:tcW w:w="2126" w:type="dxa"/>
            <w:vMerge w:val="restart"/>
            <w:tcBorders>
              <w:top w:val="none" w:sz="0" w:space="0" w:color="auto"/>
              <w:bottom w:val="none" w:sz="0" w:space="0" w:color="auto"/>
              <w:right w:val="none" w:sz="0" w:space="0" w:color="auto"/>
            </w:tcBorders>
            <w:noWrap/>
            <w:vAlign w:val="center"/>
            <w:hideMark/>
          </w:tcPr>
          <w:p w:rsidR="009F0A30" w:rsidRPr="00683D0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3D00">
              <w:rPr>
                <w:rFonts w:ascii="Calibri" w:eastAsia="Times New Roman" w:hAnsi="Calibri" w:cs="Times New Roman"/>
                <w:b/>
                <w:bCs/>
                <w:lang w:eastAsia="es-CR"/>
              </w:rPr>
              <w:t>Justificación</w:t>
            </w:r>
          </w:p>
        </w:tc>
      </w:tr>
      <w:tr w:rsidR="009F0A30" w:rsidRPr="00683D00" w:rsidTr="001425C4">
        <w:trPr>
          <w:trHeight w:val="383"/>
          <w:jc w:val="center"/>
        </w:trPr>
        <w:tc>
          <w:tcPr>
            <w:cnfStyle w:val="001000000000" w:firstRow="0" w:lastRow="0" w:firstColumn="1" w:lastColumn="0" w:oddVBand="0" w:evenVBand="0" w:oddHBand="0" w:evenHBand="0" w:firstRowFirstColumn="0" w:firstRowLastColumn="0" w:lastRowFirstColumn="0" w:lastRowLastColumn="0"/>
            <w:tcW w:w="1384" w:type="dxa"/>
            <w:vMerge/>
          </w:tcPr>
          <w:p w:rsidR="009F0A30" w:rsidRPr="00683D00" w:rsidRDefault="009F0A30" w:rsidP="00176CD4">
            <w:pPr>
              <w:jc w:val="center"/>
              <w:rPr>
                <w:rFonts w:ascii="Calibri" w:eastAsia="Times New Roman" w:hAnsi="Calibri" w:cs="Times New Roman"/>
                <w:lang w:eastAsia="es-CR"/>
              </w:rPr>
            </w:pPr>
          </w:p>
        </w:tc>
        <w:tc>
          <w:tcPr>
            <w:tcW w:w="1418" w:type="dxa"/>
            <w:vMerge/>
            <w:noWrap/>
          </w:tcPr>
          <w:p w:rsidR="009F0A30" w:rsidRPr="00683D0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27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83D00">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83D00">
              <w:rPr>
                <w:rFonts w:ascii="Calibri" w:eastAsia="Times New Roman" w:hAnsi="Calibri" w:cs="Times New Roman"/>
                <w:b/>
                <w:bCs/>
                <w:lang w:eastAsia="es-CR"/>
              </w:rPr>
              <w:t>Meta</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83D00">
              <w:rPr>
                <w:rFonts w:ascii="Calibri" w:eastAsia="Times New Roman" w:hAnsi="Calibri" w:cs="Times New Roman"/>
                <w:b/>
                <w:bCs/>
                <w:lang w:eastAsia="es-CR"/>
              </w:rPr>
              <w:t>Acción</w:t>
            </w:r>
          </w:p>
        </w:tc>
        <w:tc>
          <w:tcPr>
            <w:tcW w:w="5245" w:type="dxa"/>
            <w:vMerge/>
          </w:tcPr>
          <w:p w:rsidR="009F0A30" w:rsidRPr="00683D0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126" w:type="dxa"/>
            <w:vMerge/>
            <w:noWrap/>
          </w:tcPr>
          <w:p w:rsidR="009F0A30" w:rsidRPr="00683D0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683D00" w:rsidTr="001425C4">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left w:val="none" w:sz="0" w:space="0" w:color="auto"/>
              <w:bottom w:val="none" w:sz="0" w:space="0" w:color="auto"/>
            </w:tcBorders>
            <w:vAlign w:val="center"/>
            <w:hideMark/>
          </w:tcPr>
          <w:p w:rsidR="009F0A30" w:rsidRPr="00683D00" w:rsidRDefault="009F0A30" w:rsidP="00176CD4">
            <w:pPr>
              <w:jc w:val="center"/>
              <w:rPr>
                <w:rFonts w:ascii="Arial" w:eastAsia="Times New Roman" w:hAnsi="Arial" w:cs="Arial"/>
                <w:sz w:val="20"/>
                <w:szCs w:val="20"/>
                <w:lang w:eastAsia="es-CR"/>
              </w:rPr>
            </w:pPr>
            <w:r w:rsidRPr="00683D00">
              <w:rPr>
                <w:rFonts w:ascii="Arial" w:eastAsia="Times New Roman" w:hAnsi="Arial" w:cs="Arial"/>
                <w:sz w:val="20"/>
                <w:szCs w:val="20"/>
                <w:lang w:eastAsia="es-CR"/>
              </w:rPr>
              <w:t>2.99.03 Product de papel; cartón e impresos</w:t>
            </w:r>
          </w:p>
        </w:tc>
        <w:tc>
          <w:tcPr>
            <w:tcW w:w="1418" w:type="dxa"/>
            <w:tcBorders>
              <w:top w:val="none" w:sz="0" w:space="0" w:color="auto"/>
              <w:bottom w:val="none" w:sz="0" w:space="0" w:color="auto"/>
            </w:tcBorders>
            <w:noWrap/>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37.068.000,00</w:t>
            </w:r>
          </w:p>
        </w:tc>
        <w:tc>
          <w:tcPr>
            <w:tcW w:w="1275" w:type="dxa"/>
            <w:tcBorders>
              <w:top w:val="none" w:sz="0" w:space="0" w:color="auto"/>
              <w:bottom w:val="none" w:sz="0" w:space="0" w:color="auto"/>
            </w:tcBorders>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44EC1">
              <w:rPr>
                <w:rFonts w:ascii="Arial" w:eastAsia="Times New Roman" w:hAnsi="Arial" w:cs="Arial"/>
                <w:color w:val="000000"/>
                <w:sz w:val="18"/>
                <w:szCs w:val="18"/>
                <w:lang w:eastAsia="es-CR"/>
              </w:rPr>
              <w:t>1. Gestión Institucional</w:t>
            </w:r>
          </w:p>
        </w:tc>
        <w:tc>
          <w:tcPr>
            <w:tcW w:w="851" w:type="dxa"/>
            <w:tcBorders>
              <w:top w:val="none" w:sz="0" w:space="0" w:color="auto"/>
              <w:bottom w:val="none" w:sz="0" w:space="0" w:color="auto"/>
            </w:tcBorders>
            <w:noWrap/>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2.1.5.1</w:t>
            </w:r>
          </w:p>
        </w:tc>
        <w:tc>
          <w:tcPr>
            <w:tcW w:w="992" w:type="dxa"/>
            <w:tcBorders>
              <w:top w:val="none" w:sz="0" w:space="0" w:color="auto"/>
              <w:bottom w:val="none" w:sz="0" w:space="0" w:color="auto"/>
            </w:tcBorders>
            <w:noWrap/>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2.1.5.1.2</w:t>
            </w:r>
          </w:p>
        </w:tc>
        <w:tc>
          <w:tcPr>
            <w:tcW w:w="5245" w:type="dxa"/>
            <w:tcBorders>
              <w:top w:val="none" w:sz="0" w:space="0" w:color="auto"/>
              <w:bottom w:val="none" w:sz="0" w:space="0" w:color="auto"/>
            </w:tcBorders>
            <w:hideMark/>
          </w:tcPr>
          <w:p w:rsidR="009F0A30" w:rsidRPr="00644EC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 xml:space="preserve">Detalle de las compras:                                                                                                                                  </w:t>
            </w:r>
            <w:r w:rsidRPr="00644EC1">
              <w:rPr>
                <w:rFonts w:ascii="Arial" w:eastAsia="Times New Roman" w:hAnsi="Arial" w:cs="Arial"/>
                <w:sz w:val="18"/>
                <w:szCs w:val="18"/>
                <w:lang w:eastAsia="es-CR"/>
              </w:rPr>
              <w:br/>
              <w:t>1. Suministros consumibles para uso oficina y computo, por ejemplo resmas de papel, carpetas y archivadores de cartón de diferentes tamaños, blocks de notas, entre otros, para un estimado semestral de ¢3,500,000.00 de acuerdo al consumo y demanda del periodo anterior para un total anual de ¢7,000,000.</w:t>
            </w:r>
            <w:r w:rsidRPr="00644EC1">
              <w:rPr>
                <w:rFonts w:ascii="Arial" w:eastAsia="Times New Roman" w:hAnsi="Arial" w:cs="Arial"/>
                <w:sz w:val="18"/>
                <w:szCs w:val="18"/>
                <w:lang w:eastAsia="es-CR"/>
              </w:rPr>
              <w:br/>
              <w:t>2. Suministros consumibles para uso de aseo y limpieza en las Estaciones de Bomberos y otras dependencias, como papel higiénico, papel toalla para cocina, servilletas, entre otros, para un estimado cuatrimestral de ¢3,700,000.00 de acuerdo al consumo y demanda del periodo anterior para un monto anual de ¢11,100,000.</w:t>
            </w:r>
            <w:r w:rsidRPr="00644EC1">
              <w:rPr>
                <w:rFonts w:ascii="Arial" w:eastAsia="Times New Roman" w:hAnsi="Arial" w:cs="Arial"/>
                <w:sz w:val="18"/>
                <w:szCs w:val="18"/>
                <w:lang w:eastAsia="es-CR"/>
              </w:rPr>
              <w:br/>
              <w:t xml:space="preserve">3. Se requiere adquirir cajas de cartón para el Almacén en sustitución de las que se van deteriorando en uso, se estima a un costo unitario ¢800.00 c/u y se estima adquirir 200 unds. por lo que estima anualmente el monto de ¢160,000.Se adiciona un 12% de incremento por concepto de reajustes de precios, necesidades generales no consideradas y nuevas dependencias (Estaciones de Bomberos). Para un monto total anual de ¢20.451.000.Se estima la compra de 1500 cajas de cartón para la sustitución de las actuales del Archivo Central, las mismas que cumplen con la normativa de la Ley 7202 de Archivo Centrales y Pasivos. Lo anterior por un monto de </w:t>
            </w:r>
            <w:r>
              <w:rPr>
                <w:rFonts w:ascii="Arial" w:eastAsia="Times New Roman" w:hAnsi="Arial" w:cs="Arial"/>
                <w:sz w:val="18"/>
                <w:szCs w:val="18"/>
                <w:lang w:eastAsia="es-CR"/>
              </w:rPr>
              <w:t>¢1,750,000.</w:t>
            </w:r>
            <w:r w:rsidRPr="00644EC1">
              <w:rPr>
                <w:rFonts w:ascii="Arial" w:eastAsia="Times New Roman" w:hAnsi="Arial" w:cs="Arial"/>
                <w:sz w:val="18"/>
                <w:szCs w:val="18"/>
                <w:lang w:eastAsia="es-CR"/>
              </w:rPr>
              <w:t>Compromiso de pago para el contrato abreviado N° 701433 por concepto de adquisición de papel higiénico y papel toallas para los sanitarios del edificio Administrativo de Bomberos, Mantenimiento Vehicular, Aprovisionamiento, F5 y Consultorio Médico. El cálculo corresponde al costo por rollo de papel higiénico ¢2,565.00  para un consumo estimado por año de  2250 rollos para un total anual de ¢5.771.250 y para el papel toalla el costo por rollo es de ¢8,430.00 por un consumo estimado anual de 995 rollos para un total de ¢8.387.850. Asimismo en este cálculo se adiciona un 5% correspondiente al posible incremento del precio para el 2017, para un monto total anual de ¢ 14.867.000</w:t>
            </w:r>
          </w:p>
        </w:tc>
        <w:tc>
          <w:tcPr>
            <w:tcW w:w="2126" w:type="dxa"/>
            <w:tcBorders>
              <w:top w:val="none" w:sz="0" w:space="0" w:color="auto"/>
              <w:bottom w:val="none" w:sz="0" w:space="0" w:color="auto"/>
              <w:right w:val="none" w:sz="0" w:space="0" w:color="auto"/>
            </w:tcBorders>
            <w:hideMark/>
          </w:tcPr>
          <w:p w:rsidR="009F0A30" w:rsidRPr="00644EC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 xml:space="preserve">Con el fin de cumplir con el abastecimiento de las necesidades reportadas por las diferentes unidades usuarias, conviene habilitar y utilizar esta partida para atender las compras ordinarias mediante Merlink y compras extraordinarias. </w:t>
            </w:r>
          </w:p>
        </w:tc>
      </w:tr>
    </w:tbl>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631"/>
        <w:gridCol w:w="1454"/>
        <w:gridCol w:w="1559"/>
        <w:gridCol w:w="1134"/>
        <w:gridCol w:w="1134"/>
        <w:gridCol w:w="3686"/>
        <w:gridCol w:w="2624"/>
      </w:tblGrid>
      <w:tr w:rsidR="009F0A30" w:rsidRPr="00683D00"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683D00"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683D00" w:rsidTr="001425C4">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631" w:type="dxa"/>
            <w:vMerge w:val="restart"/>
            <w:tcBorders>
              <w:top w:val="none" w:sz="0" w:space="0" w:color="auto"/>
              <w:left w:val="none" w:sz="0" w:space="0" w:color="auto"/>
              <w:bottom w:val="none" w:sz="0" w:space="0" w:color="auto"/>
            </w:tcBorders>
            <w:hideMark/>
          </w:tcPr>
          <w:p w:rsidR="009F0A30" w:rsidRPr="00683D00" w:rsidRDefault="009F0A30" w:rsidP="00176CD4">
            <w:pPr>
              <w:jc w:val="center"/>
              <w:rPr>
                <w:rFonts w:ascii="Calibri" w:eastAsia="Times New Roman" w:hAnsi="Calibri" w:cs="Times New Roman"/>
                <w:lang w:eastAsia="es-CR"/>
              </w:rPr>
            </w:pPr>
            <w:r w:rsidRPr="00683D00">
              <w:rPr>
                <w:rFonts w:ascii="Calibri" w:eastAsia="Times New Roman" w:hAnsi="Calibri" w:cs="Times New Roman"/>
                <w:lang w:eastAsia="es-CR"/>
              </w:rPr>
              <w:t>Subpartida y descripción</w:t>
            </w:r>
          </w:p>
        </w:tc>
        <w:tc>
          <w:tcPr>
            <w:tcW w:w="1454" w:type="dxa"/>
            <w:vMerge w:val="restart"/>
            <w:tcBorders>
              <w:top w:val="none" w:sz="0" w:space="0" w:color="auto"/>
              <w:bottom w:val="none" w:sz="0" w:space="0" w:color="auto"/>
            </w:tcBorders>
            <w:noWrap/>
            <w:vAlign w:val="center"/>
            <w:hideMark/>
          </w:tcPr>
          <w:p w:rsidR="009F0A30" w:rsidRPr="00683D0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3D00">
              <w:rPr>
                <w:rFonts w:ascii="Calibri" w:eastAsia="Times New Roman" w:hAnsi="Calibri" w:cs="Times New Roman"/>
                <w:b/>
                <w:bCs/>
                <w:lang w:eastAsia="es-CR"/>
              </w:rPr>
              <w:t>Monto</w:t>
            </w:r>
          </w:p>
        </w:tc>
        <w:tc>
          <w:tcPr>
            <w:tcW w:w="3827" w:type="dxa"/>
            <w:gridSpan w:val="3"/>
            <w:tcBorders>
              <w:top w:val="none" w:sz="0" w:space="0" w:color="auto"/>
              <w:bottom w:val="none" w:sz="0" w:space="0" w:color="auto"/>
            </w:tcBorders>
            <w:noWrap/>
            <w:vAlign w:val="center"/>
            <w:hideMark/>
          </w:tcPr>
          <w:p w:rsidR="009F0A30" w:rsidRPr="00683D0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3D00">
              <w:rPr>
                <w:rFonts w:ascii="Calibri" w:eastAsia="Times New Roman" w:hAnsi="Calibri" w:cs="Times New Roman"/>
                <w:b/>
                <w:bCs/>
                <w:lang w:eastAsia="es-CR"/>
              </w:rPr>
              <w:t>Vinculación PAO</w:t>
            </w:r>
          </w:p>
        </w:tc>
        <w:tc>
          <w:tcPr>
            <w:tcW w:w="3686" w:type="dxa"/>
            <w:vMerge w:val="restart"/>
            <w:tcBorders>
              <w:top w:val="none" w:sz="0" w:space="0" w:color="auto"/>
              <w:bottom w:val="none" w:sz="0" w:space="0" w:color="auto"/>
            </w:tcBorders>
            <w:vAlign w:val="center"/>
            <w:hideMark/>
          </w:tcPr>
          <w:p w:rsidR="009F0A30" w:rsidRPr="00683D0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3D00">
              <w:rPr>
                <w:rFonts w:ascii="Calibri" w:eastAsia="Times New Roman" w:hAnsi="Calibri" w:cs="Times New Roman"/>
                <w:b/>
                <w:bCs/>
                <w:lang w:eastAsia="es-CR"/>
              </w:rPr>
              <w:t>Cálculo</w:t>
            </w:r>
          </w:p>
        </w:tc>
        <w:tc>
          <w:tcPr>
            <w:tcW w:w="2624" w:type="dxa"/>
            <w:vMerge w:val="restart"/>
            <w:tcBorders>
              <w:top w:val="none" w:sz="0" w:space="0" w:color="auto"/>
              <w:bottom w:val="none" w:sz="0" w:space="0" w:color="auto"/>
              <w:right w:val="none" w:sz="0" w:space="0" w:color="auto"/>
            </w:tcBorders>
            <w:noWrap/>
            <w:vAlign w:val="center"/>
            <w:hideMark/>
          </w:tcPr>
          <w:p w:rsidR="009F0A30" w:rsidRPr="00683D0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83D00">
              <w:rPr>
                <w:rFonts w:ascii="Calibri" w:eastAsia="Times New Roman" w:hAnsi="Calibri" w:cs="Times New Roman"/>
                <w:b/>
                <w:bCs/>
                <w:lang w:eastAsia="es-CR"/>
              </w:rPr>
              <w:t>Justificación</w:t>
            </w:r>
          </w:p>
        </w:tc>
      </w:tr>
      <w:tr w:rsidR="009F0A30" w:rsidRPr="00683D00" w:rsidTr="001425C4">
        <w:trPr>
          <w:trHeight w:val="368"/>
          <w:jc w:val="center"/>
        </w:trPr>
        <w:tc>
          <w:tcPr>
            <w:cnfStyle w:val="001000000000" w:firstRow="0" w:lastRow="0" w:firstColumn="1" w:lastColumn="0" w:oddVBand="0" w:evenVBand="0" w:oddHBand="0" w:evenHBand="0" w:firstRowFirstColumn="0" w:firstRowLastColumn="0" w:lastRowFirstColumn="0" w:lastRowLastColumn="0"/>
            <w:tcW w:w="1631" w:type="dxa"/>
            <w:vMerge/>
          </w:tcPr>
          <w:p w:rsidR="009F0A30" w:rsidRPr="00683D00" w:rsidRDefault="009F0A30" w:rsidP="00176CD4">
            <w:pPr>
              <w:jc w:val="center"/>
              <w:rPr>
                <w:rFonts w:ascii="Calibri" w:eastAsia="Times New Roman" w:hAnsi="Calibri" w:cs="Times New Roman"/>
                <w:lang w:eastAsia="es-CR"/>
              </w:rPr>
            </w:pPr>
          </w:p>
        </w:tc>
        <w:tc>
          <w:tcPr>
            <w:tcW w:w="1454" w:type="dxa"/>
            <w:vMerge/>
            <w:noWrap/>
          </w:tcPr>
          <w:p w:rsidR="009F0A30" w:rsidRPr="00683D0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83D00">
              <w:rPr>
                <w:rFonts w:ascii="Calibri" w:eastAsia="Times New Roman" w:hAnsi="Calibri" w:cs="Times New Roman"/>
                <w:b/>
                <w:bCs/>
                <w:lang w:eastAsia="es-CR"/>
              </w:rPr>
              <w:t>Objetivo</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83D00">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83D00">
              <w:rPr>
                <w:rFonts w:ascii="Calibri" w:eastAsia="Times New Roman" w:hAnsi="Calibri" w:cs="Times New Roman"/>
                <w:b/>
                <w:bCs/>
                <w:lang w:eastAsia="es-CR"/>
              </w:rPr>
              <w:t>Acción</w:t>
            </w:r>
          </w:p>
        </w:tc>
        <w:tc>
          <w:tcPr>
            <w:tcW w:w="3686" w:type="dxa"/>
            <w:vMerge/>
          </w:tcPr>
          <w:p w:rsidR="009F0A30" w:rsidRPr="00683D0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624" w:type="dxa"/>
            <w:vMerge/>
            <w:noWrap/>
          </w:tcPr>
          <w:p w:rsidR="009F0A30" w:rsidRPr="00683D0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683D00" w:rsidTr="001425C4">
        <w:trPr>
          <w:cnfStyle w:val="000000100000" w:firstRow="0" w:lastRow="0" w:firstColumn="0" w:lastColumn="0" w:oddVBand="0" w:evenVBand="0" w:oddHBand="1" w:evenHBand="0" w:firstRowFirstColumn="0" w:firstRowLastColumn="0" w:lastRowFirstColumn="0" w:lastRowLastColumn="0"/>
          <w:trHeight w:val="3705"/>
          <w:jc w:val="center"/>
        </w:trPr>
        <w:tc>
          <w:tcPr>
            <w:cnfStyle w:val="001000000000" w:firstRow="0" w:lastRow="0" w:firstColumn="1" w:lastColumn="0" w:oddVBand="0" w:evenVBand="0" w:oddHBand="0" w:evenHBand="0" w:firstRowFirstColumn="0" w:firstRowLastColumn="0" w:lastRowFirstColumn="0" w:lastRowLastColumn="0"/>
            <w:tcW w:w="1631" w:type="dxa"/>
            <w:tcBorders>
              <w:top w:val="none" w:sz="0" w:space="0" w:color="auto"/>
              <w:left w:val="none" w:sz="0" w:space="0" w:color="auto"/>
              <w:bottom w:val="none" w:sz="0" w:space="0" w:color="auto"/>
            </w:tcBorders>
            <w:vAlign w:val="center"/>
            <w:hideMark/>
          </w:tcPr>
          <w:p w:rsidR="009F0A30" w:rsidRPr="00683D00" w:rsidRDefault="009F0A30" w:rsidP="00176CD4">
            <w:pPr>
              <w:jc w:val="center"/>
              <w:rPr>
                <w:rFonts w:ascii="Arial" w:eastAsia="Times New Roman" w:hAnsi="Arial" w:cs="Arial"/>
                <w:sz w:val="18"/>
                <w:szCs w:val="18"/>
                <w:lang w:eastAsia="es-CR"/>
              </w:rPr>
            </w:pPr>
            <w:r w:rsidRPr="00683D00">
              <w:rPr>
                <w:rFonts w:ascii="Arial" w:eastAsia="Times New Roman" w:hAnsi="Arial" w:cs="Arial"/>
                <w:sz w:val="18"/>
                <w:szCs w:val="18"/>
                <w:lang w:eastAsia="es-CR"/>
              </w:rPr>
              <w:t>2.99.03 Product de papel; cartón e impresos</w:t>
            </w:r>
          </w:p>
        </w:tc>
        <w:tc>
          <w:tcPr>
            <w:tcW w:w="1454" w:type="dxa"/>
            <w:tcBorders>
              <w:top w:val="none" w:sz="0" w:space="0" w:color="auto"/>
              <w:bottom w:val="none" w:sz="0" w:space="0" w:color="auto"/>
            </w:tcBorders>
            <w:noWrap/>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4.220.000,00</w:t>
            </w:r>
          </w:p>
        </w:tc>
        <w:tc>
          <w:tcPr>
            <w:tcW w:w="1559" w:type="dxa"/>
            <w:tcBorders>
              <w:top w:val="none" w:sz="0" w:space="0" w:color="auto"/>
              <w:bottom w:val="none" w:sz="0" w:space="0" w:color="auto"/>
            </w:tcBorders>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44EC1">
              <w:rPr>
                <w:rFonts w:ascii="Arial" w:eastAsia="Times New Roman" w:hAnsi="Arial" w:cs="Arial"/>
                <w:color w:val="000000"/>
                <w:sz w:val="18"/>
                <w:szCs w:val="18"/>
                <w:lang w:eastAsia="es-CR"/>
              </w:rPr>
              <w:t>1. Gestión Institucional</w:t>
            </w:r>
          </w:p>
        </w:tc>
        <w:tc>
          <w:tcPr>
            <w:tcW w:w="1134" w:type="dxa"/>
            <w:tcBorders>
              <w:top w:val="none" w:sz="0" w:space="0" w:color="auto"/>
              <w:bottom w:val="none" w:sz="0" w:space="0" w:color="auto"/>
            </w:tcBorders>
            <w:noWrap/>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2.1.5.9</w:t>
            </w:r>
          </w:p>
        </w:tc>
        <w:tc>
          <w:tcPr>
            <w:tcW w:w="1134" w:type="dxa"/>
            <w:tcBorders>
              <w:top w:val="none" w:sz="0" w:space="0" w:color="auto"/>
              <w:bottom w:val="none" w:sz="0" w:space="0" w:color="auto"/>
            </w:tcBorders>
            <w:noWrap/>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2.1.5.9.2</w:t>
            </w:r>
          </w:p>
        </w:tc>
        <w:tc>
          <w:tcPr>
            <w:tcW w:w="3686" w:type="dxa"/>
            <w:tcBorders>
              <w:top w:val="none" w:sz="0" w:space="0" w:color="auto"/>
              <w:bottom w:val="none" w:sz="0" w:space="0" w:color="auto"/>
            </w:tcBorders>
            <w:hideMark/>
          </w:tcPr>
          <w:p w:rsidR="009F0A30" w:rsidRPr="00644EC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Papel adhesivo para utilizar en la rotulación del equipo auxiliar, según LEOS, costo ¢3.000 cantidad 1.000, para un total de ¢3.000.000,00.</w:t>
            </w:r>
            <w:r w:rsidRPr="00644EC1">
              <w:rPr>
                <w:rFonts w:ascii="Arial" w:eastAsia="Times New Roman" w:hAnsi="Arial" w:cs="Arial"/>
                <w:sz w:val="18"/>
                <w:szCs w:val="18"/>
                <w:lang w:eastAsia="es-CR"/>
              </w:rPr>
              <w:br/>
            </w:r>
            <w:r w:rsidRPr="00644EC1">
              <w:rPr>
                <w:rFonts w:ascii="Arial" w:eastAsia="Times New Roman" w:hAnsi="Arial" w:cs="Arial"/>
                <w:sz w:val="18"/>
                <w:szCs w:val="18"/>
                <w:lang w:eastAsia="es-CR"/>
              </w:rPr>
              <w:br/>
              <w:t>Confección de frontiles para cascos, costo ¢500, cantidad 1.000, para un total de ¢500.000,00.</w:t>
            </w:r>
            <w:r w:rsidRPr="00644EC1">
              <w:rPr>
                <w:rFonts w:ascii="Arial" w:eastAsia="Times New Roman" w:hAnsi="Arial" w:cs="Arial"/>
                <w:sz w:val="18"/>
                <w:szCs w:val="18"/>
                <w:lang w:eastAsia="es-CR"/>
              </w:rPr>
              <w:br/>
            </w:r>
            <w:r w:rsidRPr="00644EC1">
              <w:rPr>
                <w:rFonts w:ascii="Arial" w:eastAsia="Times New Roman" w:hAnsi="Arial" w:cs="Arial"/>
                <w:sz w:val="18"/>
                <w:szCs w:val="18"/>
                <w:lang w:eastAsia="es-CR"/>
              </w:rPr>
              <w:br/>
              <w:t>Confección de números de identificación para cascos del personal permanente y voluntario, costo ¢120 cantidad 6000, para un total de ¢720.000,00.</w:t>
            </w:r>
            <w:r w:rsidRPr="00644EC1">
              <w:rPr>
                <w:rFonts w:ascii="Arial" w:eastAsia="Times New Roman" w:hAnsi="Arial" w:cs="Arial"/>
                <w:sz w:val="18"/>
                <w:szCs w:val="18"/>
                <w:lang w:eastAsia="es-CR"/>
              </w:rPr>
              <w:br/>
            </w:r>
            <w:r w:rsidRPr="00644EC1">
              <w:rPr>
                <w:rFonts w:ascii="Arial" w:eastAsia="Times New Roman" w:hAnsi="Arial" w:cs="Arial"/>
                <w:sz w:val="18"/>
                <w:szCs w:val="18"/>
                <w:lang w:eastAsia="es-CR"/>
              </w:rPr>
              <w:br/>
              <w:t>TOTAL ¢4.220.000,00</w:t>
            </w:r>
          </w:p>
        </w:tc>
        <w:tc>
          <w:tcPr>
            <w:tcW w:w="2624" w:type="dxa"/>
            <w:tcBorders>
              <w:top w:val="none" w:sz="0" w:space="0" w:color="auto"/>
              <w:bottom w:val="none" w:sz="0" w:space="0" w:color="auto"/>
              <w:right w:val="none" w:sz="0" w:space="0" w:color="auto"/>
            </w:tcBorders>
            <w:hideMark/>
          </w:tcPr>
          <w:p w:rsidR="009F0A30" w:rsidRPr="00644EC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 xml:space="preserve">Según los lineamientos operativos del Cuerpo de Bomberos se requiere identificar los equipos y el personal de la institución, tanto en la atención de un incidente como en otras circunstancias. </w:t>
            </w:r>
          </w:p>
        </w:tc>
      </w:tr>
      <w:tr w:rsidR="009F0A30" w:rsidRPr="00683D00" w:rsidTr="001425C4">
        <w:trPr>
          <w:trHeight w:val="1590"/>
          <w:jc w:val="center"/>
        </w:trPr>
        <w:tc>
          <w:tcPr>
            <w:cnfStyle w:val="001000000000" w:firstRow="0" w:lastRow="0" w:firstColumn="1" w:lastColumn="0" w:oddVBand="0" w:evenVBand="0" w:oddHBand="0" w:evenHBand="0" w:firstRowFirstColumn="0" w:firstRowLastColumn="0" w:lastRowFirstColumn="0" w:lastRowLastColumn="0"/>
            <w:tcW w:w="1631" w:type="dxa"/>
            <w:vAlign w:val="center"/>
            <w:hideMark/>
          </w:tcPr>
          <w:p w:rsidR="009F0A30" w:rsidRPr="00683D00" w:rsidRDefault="009F0A30" w:rsidP="00176CD4">
            <w:pPr>
              <w:jc w:val="center"/>
              <w:rPr>
                <w:rFonts w:ascii="Arial" w:eastAsia="Times New Roman" w:hAnsi="Arial" w:cs="Arial"/>
                <w:color w:val="000000"/>
                <w:sz w:val="20"/>
                <w:szCs w:val="20"/>
                <w:lang w:eastAsia="es-CR"/>
              </w:rPr>
            </w:pPr>
            <w:r w:rsidRPr="00683D00">
              <w:rPr>
                <w:rFonts w:ascii="Arial" w:eastAsia="Times New Roman" w:hAnsi="Arial" w:cs="Arial"/>
                <w:color w:val="000000"/>
                <w:sz w:val="20"/>
                <w:szCs w:val="20"/>
                <w:lang w:eastAsia="es-CR"/>
              </w:rPr>
              <w:t>2.99.03 Product de papel; cartón e impresos</w:t>
            </w:r>
          </w:p>
        </w:tc>
        <w:tc>
          <w:tcPr>
            <w:tcW w:w="1454" w:type="dxa"/>
            <w:vAlign w:val="center"/>
            <w:hideMark/>
          </w:tcPr>
          <w:p w:rsidR="009F0A30" w:rsidRPr="00644E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500.000,00</w:t>
            </w:r>
          </w:p>
        </w:tc>
        <w:tc>
          <w:tcPr>
            <w:tcW w:w="1559" w:type="dxa"/>
            <w:vAlign w:val="center"/>
            <w:hideMark/>
          </w:tcPr>
          <w:p w:rsidR="009F0A30" w:rsidRPr="00644E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44EC1">
              <w:rPr>
                <w:rFonts w:ascii="Arial" w:eastAsia="Times New Roman" w:hAnsi="Arial" w:cs="Arial"/>
                <w:color w:val="000000"/>
                <w:sz w:val="18"/>
                <w:szCs w:val="18"/>
                <w:lang w:eastAsia="es-CR"/>
              </w:rPr>
              <w:t>4. Tecnología</w:t>
            </w:r>
          </w:p>
        </w:tc>
        <w:tc>
          <w:tcPr>
            <w:tcW w:w="1134" w:type="dxa"/>
            <w:vAlign w:val="center"/>
            <w:hideMark/>
          </w:tcPr>
          <w:p w:rsidR="009F0A30" w:rsidRPr="00644E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44EC1">
              <w:rPr>
                <w:rFonts w:ascii="Arial" w:eastAsia="Times New Roman" w:hAnsi="Arial" w:cs="Arial"/>
                <w:color w:val="000000"/>
                <w:sz w:val="18"/>
                <w:szCs w:val="18"/>
                <w:lang w:eastAsia="es-CR"/>
              </w:rPr>
              <w:t>3.4.1.3</w:t>
            </w:r>
          </w:p>
        </w:tc>
        <w:tc>
          <w:tcPr>
            <w:tcW w:w="1134" w:type="dxa"/>
            <w:vAlign w:val="center"/>
            <w:hideMark/>
          </w:tcPr>
          <w:p w:rsidR="009F0A30" w:rsidRPr="00644E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44EC1">
              <w:rPr>
                <w:rFonts w:ascii="Arial" w:eastAsia="Times New Roman" w:hAnsi="Arial" w:cs="Arial"/>
                <w:color w:val="000000"/>
                <w:sz w:val="18"/>
                <w:szCs w:val="18"/>
                <w:lang w:eastAsia="es-CR"/>
              </w:rPr>
              <w:t>3.4.1.3.2</w:t>
            </w:r>
          </w:p>
        </w:tc>
        <w:tc>
          <w:tcPr>
            <w:tcW w:w="3686" w:type="dxa"/>
            <w:hideMark/>
          </w:tcPr>
          <w:p w:rsidR="009F0A30" w:rsidRPr="00644EC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Monto estimado con base en el promedio mensual de gasto de 41.666,66 * 12 = 500.000</w:t>
            </w:r>
          </w:p>
        </w:tc>
        <w:tc>
          <w:tcPr>
            <w:tcW w:w="2624" w:type="dxa"/>
            <w:hideMark/>
          </w:tcPr>
          <w:p w:rsidR="009F0A30" w:rsidRPr="00644EC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44EC1">
              <w:rPr>
                <w:rFonts w:ascii="Arial" w:eastAsia="Times New Roman" w:hAnsi="Arial" w:cs="Arial"/>
                <w:color w:val="000000"/>
                <w:sz w:val="18"/>
                <w:szCs w:val="18"/>
                <w:lang w:eastAsia="es-CR"/>
              </w:rPr>
              <w:t>Compra de materiales de cartón para las actividades de desarrollo personal y mejora del clima laboral que se realiza en el F5.</w:t>
            </w:r>
          </w:p>
        </w:tc>
      </w:tr>
    </w:tbl>
    <w:p w:rsidR="009F0A30" w:rsidRDefault="009F0A30" w:rsidP="009F0A30"/>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668"/>
        <w:gridCol w:w="1559"/>
        <w:gridCol w:w="1417"/>
        <w:gridCol w:w="1134"/>
        <w:gridCol w:w="1134"/>
        <w:gridCol w:w="3828"/>
        <w:gridCol w:w="2482"/>
      </w:tblGrid>
      <w:tr w:rsidR="009F0A30" w:rsidRPr="00570570" w:rsidTr="001425C4">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570570"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570570" w:rsidTr="001425C4">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none" w:sz="0" w:space="0" w:color="auto"/>
              <w:left w:val="none" w:sz="0" w:space="0" w:color="auto"/>
              <w:bottom w:val="none" w:sz="0" w:space="0" w:color="auto"/>
            </w:tcBorders>
            <w:hideMark/>
          </w:tcPr>
          <w:p w:rsidR="009F0A30" w:rsidRPr="00570570" w:rsidRDefault="009F0A30" w:rsidP="00176CD4">
            <w:pPr>
              <w:jc w:val="center"/>
              <w:rPr>
                <w:rFonts w:ascii="Calibri" w:eastAsia="Times New Roman" w:hAnsi="Calibri" w:cs="Times New Roman"/>
                <w:lang w:eastAsia="es-CR"/>
              </w:rPr>
            </w:pPr>
            <w:r w:rsidRPr="00570570">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57057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70570">
              <w:rPr>
                <w:rFonts w:ascii="Calibri" w:eastAsia="Times New Roman" w:hAnsi="Calibri" w:cs="Times New Roman"/>
                <w:b/>
                <w:bCs/>
                <w:lang w:eastAsia="es-CR"/>
              </w:rPr>
              <w:t>Monto</w:t>
            </w:r>
          </w:p>
        </w:tc>
        <w:tc>
          <w:tcPr>
            <w:tcW w:w="3685" w:type="dxa"/>
            <w:gridSpan w:val="3"/>
            <w:tcBorders>
              <w:top w:val="none" w:sz="0" w:space="0" w:color="auto"/>
              <w:bottom w:val="none" w:sz="0" w:space="0" w:color="auto"/>
            </w:tcBorders>
            <w:noWrap/>
            <w:vAlign w:val="center"/>
            <w:hideMark/>
          </w:tcPr>
          <w:p w:rsidR="009F0A30" w:rsidRPr="0057057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70570">
              <w:rPr>
                <w:rFonts w:ascii="Calibri" w:eastAsia="Times New Roman" w:hAnsi="Calibri" w:cs="Times New Roman"/>
                <w:b/>
                <w:bCs/>
                <w:lang w:eastAsia="es-CR"/>
              </w:rPr>
              <w:t>Vinculación PAO</w:t>
            </w:r>
          </w:p>
        </w:tc>
        <w:tc>
          <w:tcPr>
            <w:tcW w:w="3828" w:type="dxa"/>
            <w:vMerge w:val="restart"/>
            <w:tcBorders>
              <w:top w:val="none" w:sz="0" w:space="0" w:color="auto"/>
              <w:bottom w:val="none" w:sz="0" w:space="0" w:color="auto"/>
            </w:tcBorders>
            <w:vAlign w:val="center"/>
            <w:hideMark/>
          </w:tcPr>
          <w:p w:rsidR="009F0A30" w:rsidRPr="0057057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70570">
              <w:rPr>
                <w:rFonts w:ascii="Calibri" w:eastAsia="Times New Roman" w:hAnsi="Calibri" w:cs="Times New Roman"/>
                <w:b/>
                <w:bCs/>
                <w:lang w:eastAsia="es-CR"/>
              </w:rPr>
              <w:t>Cálculo</w:t>
            </w:r>
          </w:p>
        </w:tc>
        <w:tc>
          <w:tcPr>
            <w:tcW w:w="2482" w:type="dxa"/>
            <w:vMerge w:val="restart"/>
            <w:tcBorders>
              <w:top w:val="none" w:sz="0" w:space="0" w:color="auto"/>
              <w:bottom w:val="none" w:sz="0" w:space="0" w:color="auto"/>
              <w:right w:val="none" w:sz="0" w:space="0" w:color="auto"/>
            </w:tcBorders>
            <w:noWrap/>
            <w:vAlign w:val="center"/>
            <w:hideMark/>
          </w:tcPr>
          <w:p w:rsidR="009F0A30" w:rsidRPr="0057057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70570">
              <w:rPr>
                <w:rFonts w:ascii="Calibri" w:eastAsia="Times New Roman" w:hAnsi="Calibri" w:cs="Times New Roman"/>
                <w:b/>
                <w:bCs/>
                <w:lang w:eastAsia="es-CR"/>
              </w:rPr>
              <w:t>Justificación</w:t>
            </w:r>
          </w:p>
        </w:tc>
      </w:tr>
      <w:tr w:rsidR="009F0A30" w:rsidRPr="00570570" w:rsidTr="001425C4">
        <w:trPr>
          <w:trHeight w:val="352"/>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9F0A30" w:rsidRPr="00570570" w:rsidRDefault="009F0A30" w:rsidP="00176CD4">
            <w:pPr>
              <w:jc w:val="center"/>
              <w:rPr>
                <w:rFonts w:ascii="Calibri" w:eastAsia="Times New Roman" w:hAnsi="Calibri" w:cs="Times New Roman"/>
                <w:lang w:eastAsia="es-CR"/>
              </w:rPr>
            </w:pPr>
          </w:p>
        </w:tc>
        <w:tc>
          <w:tcPr>
            <w:tcW w:w="1559" w:type="dxa"/>
            <w:vMerge/>
            <w:noWrap/>
          </w:tcPr>
          <w:p w:rsidR="009F0A30" w:rsidRPr="0057057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17"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70570">
              <w:rPr>
                <w:rFonts w:ascii="Calibri" w:eastAsia="Times New Roman" w:hAnsi="Calibri" w:cs="Times New Roman"/>
                <w:b/>
                <w:bCs/>
                <w:lang w:eastAsia="es-CR"/>
              </w:rPr>
              <w:t>Objetivo</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70570">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70570">
              <w:rPr>
                <w:rFonts w:ascii="Calibri" w:eastAsia="Times New Roman" w:hAnsi="Calibri" w:cs="Times New Roman"/>
                <w:b/>
                <w:bCs/>
                <w:lang w:eastAsia="es-CR"/>
              </w:rPr>
              <w:t>Acción</w:t>
            </w:r>
          </w:p>
        </w:tc>
        <w:tc>
          <w:tcPr>
            <w:tcW w:w="3828" w:type="dxa"/>
            <w:vMerge/>
          </w:tcPr>
          <w:p w:rsidR="009F0A30" w:rsidRPr="0057057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482" w:type="dxa"/>
            <w:vMerge/>
            <w:noWrap/>
          </w:tcPr>
          <w:p w:rsidR="009F0A30" w:rsidRPr="0057057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570570" w:rsidTr="001425C4">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noWrap/>
            <w:vAlign w:val="center"/>
            <w:hideMark/>
          </w:tcPr>
          <w:p w:rsidR="009F0A30" w:rsidRPr="00570570" w:rsidRDefault="009F0A30" w:rsidP="00176CD4">
            <w:pPr>
              <w:jc w:val="center"/>
              <w:rPr>
                <w:rFonts w:ascii="Arial" w:eastAsia="Times New Roman" w:hAnsi="Arial" w:cs="Arial"/>
                <w:color w:val="000000"/>
                <w:sz w:val="20"/>
                <w:szCs w:val="20"/>
                <w:lang w:eastAsia="es-CR"/>
              </w:rPr>
            </w:pPr>
            <w:r w:rsidRPr="00570570">
              <w:rPr>
                <w:rFonts w:ascii="Arial" w:eastAsia="Times New Roman" w:hAnsi="Arial" w:cs="Arial"/>
                <w:color w:val="000000"/>
                <w:sz w:val="20"/>
                <w:szCs w:val="20"/>
                <w:lang w:eastAsia="es-CR"/>
              </w:rPr>
              <w:t>2.99.03 Product de papel; cartón e impresos</w:t>
            </w:r>
          </w:p>
        </w:tc>
        <w:tc>
          <w:tcPr>
            <w:tcW w:w="1559" w:type="dxa"/>
            <w:tcBorders>
              <w:top w:val="none" w:sz="0" w:space="0" w:color="auto"/>
              <w:bottom w:val="none" w:sz="0" w:space="0" w:color="auto"/>
            </w:tcBorders>
            <w:noWrap/>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150.000,00</w:t>
            </w:r>
          </w:p>
        </w:tc>
        <w:tc>
          <w:tcPr>
            <w:tcW w:w="1417" w:type="dxa"/>
            <w:tcBorders>
              <w:top w:val="none" w:sz="0" w:space="0" w:color="auto"/>
              <w:bottom w:val="none" w:sz="0" w:space="0" w:color="auto"/>
            </w:tcBorders>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6. Prevención de emergencias</w:t>
            </w:r>
          </w:p>
        </w:tc>
        <w:tc>
          <w:tcPr>
            <w:tcW w:w="1134" w:type="dxa"/>
            <w:tcBorders>
              <w:top w:val="none" w:sz="0" w:space="0" w:color="auto"/>
              <w:bottom w:val="none" w:sz="0" w:space="0" w:color="auto"/>
            </w:tcBorders>
            <w:noWrap/>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44EC1">
              <w:rPr>
                <w:rFonts w:ascii="Arial" w:eastAsia="Times New Roman" w:hAnsi="Arial" w:cs="Arial"/>
                <w:color w:val="000000"/>
                <w:sz w:val="18"/>
                <w:szCs w:val="18"/>
                <w:lang w:eastAsia="es-CR"/>
              </w:rPr>
              <w:t>3.6.4.10</w:t>
            </w:r>
          </w:p>
        </w:tc>
        <w:tc>
          <w:tcPr>
            <w:tcW w:w="1134" w:type="dxa"/>
            <w:tcBorders>
              <w:top w:val="none" w:sz="0" w:space="0" w:color="auto"/>
              <w:bottom w:val="none" w:sz="0" w:space="0" w:color="auto"/>
            </w:tcBorders>
            <w:noWrap/>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44EC1">
              <w:rPr>
                <w:rFonts w:ascii="Arial" w:eastAsia="Times New Roman" w:hAnsi="Arial" w:cs="Arial"/>
                <w:color w:val="000000"/>
                <w:sz w:val="18"/>
                <w:szCs w:val="18"/>
                <w:lang w:eastAsia="es-CR"/>
              </w:rPr>
              <w:t>3.6.4.10.1</w:t>
            </w:r>
          </w:p>
        </w:tc>
        <w:tc>
          <w:tcPr>
            <w:tcW w:w="3828" w:type="dxa"/>
            <w:tcBorders>
              <w:top w:val="none" w:sz="0" w:space="0" w:color="auto"/>
              <w:bottom w:val="none" w:sz="0" w:space="0" w:color="auto"/>
            </w:tcBorders>
            <w:hideMark/>
          </w:tcPr>
          <w:p w:rsidR="009F0A30" w:rsidRPr="00644EC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44EC1">
              <w:rPr>
                <w:rFonts w:ascii="Arial" w:eastAsia="Times New Roman" w:hAnsi="Arial" w:cs="Arial"/>
                <w:color w:val="000000"/>
                <w:sz w:val="18"/>
                <w:szCs w:val="18"/>
                <w:lang w:eastAsia="es-CR"/>
              </w:rPr>
              <w:t>500 afiches con material preventivo por un valor de 300 colones por afiche para un costo total de  150.000 colones.</w:t>
            </w:r>
          </w:p>
        </w:tc>
        <w:tc>
          <w:tcPr>
            <w:tcW w:w="2482" w:type="dxa"/>
            <w:tcBorders>
              <w:top w:val="none" w:sz="0" w:space="0" w:color="auto"/>
              <w:bottom w:val="none" w:sz="0" w:space="0" w:color="auto"/>
              <w:right w:val="none" w:sz="0" w:space="0" w:color="auto"/>
            </w:tcBorders>
            <w:hideMark/>
          </w:tcPr>
          <w:p w:rsidR="009F0A30" w:rsidRPr="00644EC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44EC1">
              <w:rPr>
                <w:rFonts w:ascii="Arial" w:eastAsia="Times New Roman" w:hAnsi="Arial" w:cs="Arial"/>
                <w:color w:val="000000"/>
                <w:sz w:val="18"/>
                <w:szCs w:val="18"/>
                <w:lang w:eastAsia="es-CR"/>
              </w:rPr>
              <w:t xml:space="preserve">Para ser utilizado como apoyo a las actividades relativas a la promoción, divulgación y apoyo social.  </w:t>
            </w:r>
          </w:p>
        </w:tc>
      </w:tr>
      <w:tr w:rsidR="009F0A30" w:rsidRPr="00570570" w:rsidTr="001425C4">
        <w:trPr>
          <w:trHeight w:val="583"/>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rsidR="009F0A30" w:rsidRPr="00570570" w:rsidRDefault="009F0A30" w:rsidP="00176CD4">
            <w:pPr>
              <w:jc w:val="center"/>
              <w:rPr>
                <w:rFonts w:ascii="Arial" w:eastAsia="Times New Roman" w:hAnsi="Arial" w:cs="Arial"/>
                <w:color w:val="000000"/>
                <w:sz w:val="20"/>
                <w:szCs w:val="20"/>
                <w:lang w:eastAsia="es-CR"/>
              </w:rPr>
            </w:pPr>
            <w:r w:rsidRPr="00570570">
              <w:rPr>
                <w:rFonts w:ascii="Arial" w:eastAsia="Times New Roman" w:hAnsi="Arial" w:cs="Arial"/>
                <w:color w:val="000000"/>
                <w:sz w:val="20"/>
                <w:szCs w:val="20"/>
                <w:lang w:eastAsia="es-CR"/>
              </w:rPr>
              <w:t>2.99.03 Product de papel; cartón e impresos</w:t>
            </w:r>
          </w:p>
        </w:tc>
        <w:tc>
          <w:tcPr>
            <w:tcW w:w="1559" w:type="dxa"/>
            <w:noWrap/>
            <w:vAlign w:val="center"/>
            <w:hideMark/>
          </w:tcPr>
          <w:p w:rsidR="009F0A30" w:rsidRPr="00644E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700.000,00</w:t>
            </w:r>
          </w:p>
        </w:tc>
        <w:tc>
          <w:tcPr>
            <w:tcW w:w="1417" w:type="dxa"/>
            <w:vAlign w:val="center"/>
            <w:hideMark/>
          </w:tcPr>
          <w:p w:rsidR="009F0A30" w:rsidRPr="00644E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6. Prevención de emergencias</w:t>
            </w:r>
          </w:p>
        </w:tc>
        <w:tc>
          <w:tcPr>
            <w:tcW w:w="1134" w:type="dxa"/>
            <w:noWrap/>
            <w:vAlign w:val="center"/>
            <w:hideMark/>
          </w:tcPr>
          <w:p w:rsidR="009F0A30" w:rsidRPr="00644E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44EC1">
              <w:rPr>
                <w:rFonts w:ascii="Arial" w:eastAsia="Times New Roman" w:hAnsi="Arial" w:cs="Arial"/>
                <w:color w:val="000000"/>
                <w:sz w:val="18"/>
                <w:szCs w:val="18"/>
                <w:lang w:eastAsia="es-CR"/>
              </w:rPr>
              <w:t>3.6.4.4</w:t>
            </w:r>
          </w:p>
        </w:tc>
        <w:tc>
          <w:tcPr>
            <w:tcW w:w="1134" w:type="dxa"/>
            <w:noWrap/>
            <w:vAlign w:val="center"/>
            <w:hideMark/>
          </w:tcPr>
          <w:p w:rsidR="009F0A30" w:rsidRPr="00644E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44EC1">
              <w:rPr>
                <w:rFonts w:ascii="Arial" w:eastAsia="Times New Roman" w:hAnsi="Arial" w:cs="Arial"/>
                <w:color w:val="000000"/>
                <w:sz w:val="18"/>
                <w:szCs w:val="18"/>
                <w:lang w:eastAsia="es-CR"/>
              </w:rPr>
              <w:t>3.6.4.4.1</w:t>
            </w:r>
          </w:p>
        </w:tc>
        <w:tc>
          <w:tcPr>
            <w:tcW w:w="3828" w:type="dxa"/>
            <w:hideMark/>
          </w:tcPr>
          <w:p w:rsidR="009F0A30" w:rsidRPr="00644EC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44EC1">
              <w:rPr>
                <w:rFonts w:ascii="Arial" w:eastAsia="Times New Roman" w:hAnsi="Arial" w:cs="Arial"/>
                <w:color w:val="000000"/>
                <w:sz w:val="18"/>
                <w:szCs w:val="18"/>
                <w:lang w:eastAsia="es-CR"/>
              </w:rPr>
              <w:t>300 manuales + 40 Manuales de disposiciones técnicas x ₵ 2.000 colones por manual.</w:t>
            </w:r>
          </w:p>
        </w:tc>
        <w:tc>
          <w:tcPr>
            <w:tcW w:w="2482" w:type="dxa"/>
            <w:hideMark/>
          </w:tcPr>
          <w:p w:rsidR="009F0A30" w:rsidRPr="00644EC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44EC1">
              <w:rPr>
                <w:rFonts w:ascii="Arial" w:eastAsia="Times New Roman" w:hAnsi="Arial" w:cs="Arial"/>
                <w:color w:val="000000"/>
                <w:sz w:val="18"/>
                <w:szCs w:val="18"/>
                <w:lang w:eastAsia="es-CR"/>
              </w:rPr>
              <w:t>300 manuales para el taller manual de disposiciones técnicas.</w:t>
            </w:r>
          </w:p>
        </w:tc>
      </w:tr>
      <w:tr w:rsidR="009F0A30" w:rsidRPr="00570570" w:rsidTr="001425C4">
        <w:trPr>
          <w:cnfStyle w:val="000000100000" w:firstRow="0" w:lastRow="0" w:firstColumn="0" w:lastColumn="0" w:oddVBand="0" w:evenVBand="0" w:oddHBand="1" w:evenHBand="0" w:firstRowFirstColumn="0" w:firstRowLastColumn="0" w:lastRowFirstColumn="0" w:lastRowLastColumn="0"/>
          <w:trHeight w:val="922"/>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570570" w:rsidRDefault="009F0A30" w:rsidP="00176CD4">
            <w:pPr>
              <w:jc w:val="center"/>
              <w:rPr>
                <w:rFonts w:ascii="Arial" w:eastAsia="Times New Roman" w:hAnsi="Arial" w:cs="Arial"/>
                <w:sz w:val="20"/>
                <w:szCs w:val="20"/>
                <w:lang w:eastAsia="es-CR"/>
              </w:rPr>
            </w:pPr>
            <w:r w:rsidRPr="00570570">
              <w:rPr>
                <w:rFonts w:ascii="Arial" w:eastAsia="Times New Roman" w:hAnsi="Arial" w:cs="Arial"/>
                <w:sz w:val="20"/>
                <w:szCs w:val="20"/>
                <w:lang w:eastAsia="es-CR"/>
              </w:rPr>
              <w:t>2.99.03 Producto de papel; cartón e impresos</w:t>
            </w:r>
          </w:p>
        </w:tc>
        <w:tc>
          <w:tcPr>
            <w:tcW w:w="1559" w:type="dxa"/>
            <w:tcBorders>
              <w:top w:val="none" w:sz="0" w:space="0" w:color="auto"/>
              <w:bottom w:val="none" w:sz="0" w:space="0" w:color="auto"/>
            </w:tcBorders>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54.000,00</w:t>
            </w:r>
          </w:p>
        </w:tc>
        <w:tc>
          <w:tcPr>
            <w:tcW w:w="1417" w:type="dxa"/>
            <w:tcBorders>
              <w:top w:val="none" w:sz="0" w:space="0" w:color="auto"/>
              <w:bottom w:val="none" w:sz="0" w:space="0" w:color="auto"/>
            </w:tcBorders>
            <w:noWrap/>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44EC1">
              <w:rPr>
                <w:rFonts w:ascii="Arial" w:eastAsia="Times New Roman" w:hAnsi="Arial" w:cs="Arial"/>
                <w:color w:val="000000"/>
                <w:sz w:val="18"/>
                <w:szCs w:val="18"/>
                <w:lang w:eastAsia="es-CR"/>
              </w:rPr>
              <w:t>2. Talento Humano</w:t>
            </w:r>
          </w:p>
        </w:tc>
        <w:tc>
          <w:tcPr>
            <w:tcW w:w="1134" w:type="dxa"/>
            <w:tcBorders>
              <w:top w:val="none" w:sz="0" w:space="0" w:color="auto"/>
              <w:bottom w:val="none" w:sz="0" w:space="0" w:color="auto"/>
            </w:tcBorders>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3.2.5.6</w:t>
            </w:r>
          </w:p>
        </w:tc>
        <w:tc>
          <w:tcPr>
            <w:tcW w:w="1134" w:type="dxa"/>
            <w:tcBorders>
              <w:top w:val="none" w:sz="0" w:space="0" w:color="auto"/>
              <w:bottom w:val="none" w:sz="0" w:space="0" w:color="auto"/>
            </w:tcBorders>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3.2.5.6.2</w:t>
            </w:r>
          </w:p>
        </w:tc>
        <w:tc>
          <w:tcPr>
            <w:tcW w:w="3828" w:type="dxa"/>
            <w:tcBorders>
              <w:top w:val="none" w:sz="0" w:space="0" w:color="auto"/>
              <w:bottom w:val="none" w:sz="0" w:space="0" w:color="auto"/>
            </w:tcBorders>
            <w:hideMark/>
          </w:tcPr>
          <w:p w:rsidR="009F0A30" w:rsidRPr="00644EC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Cada norma NFPA $45 x 02 unidades x T.C. ¢600</w:t>
            </w:r>
          </w:p>
        </w:tc>
        <w:tc>
          <w:tcPr>
            <w:tcW w:w="2482" w:type="dxa"/>
            <w:tcBorders>
              <w:top w:val="none" w:sz="0" w:space="0" w:color="auto"/>
              <w:bottom w:val="none" w:sz="0" w:space="0" w:color="auto"/>
              <w:right w:val="none" w:sz="0" w:space="0" w:color="auto"/>
            </w:tcBorders>
            <w:hideMark/>
          </w:tcPr>
          <w:p w:rsidR="009F0A30" w:rsidRPr="00644EC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Normas técnicas para el acondicionamiento técnico del cuerpo de bomberos.  (NFPA 1582 y NFPA 1583)</w:t>
            </w:r>
          </w:p>
        </w:tc>
      </w:tr>
      <w:tr w:rsidR="009F0A30" w:rsidRPr="00570570" w:rsidTr="001425C4">
        <w:trPr>
          <w:trHeight w:val="457"/>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570570" w:rsidRDefault="009F0A30" w:rsidP="00176CD4">
            <w:pPr>
              <w:jc w:val="center"/>
              <w:rPr>
                <w:rFonts w:ascii="Arial" w:eastAsia="Times New Roman" w:hAnsi="Arial" w:cs="Arial"/>
                <w:sz w:val="20"/>
                <w:szCs w:val="20"/>
                <w:lang w:eastAsia="es-CR"/>
              </w:rPr>
            </w:pPr>
            <w:r w:rsidRPr="00570570">
              <w:rPr>
                <w:rFonts w:ascii="Arial" w:eastAsia="Times New Roman" w:hAnsi="Arial" w:cs="Arial"/>
                <w:sz w:val="20"/>
                <w:szCs w:val="20"/>
                <w:lang w:eastAsia="es-CR"/>
              </w:rPr>
              <w:t>2.99.04 Textiles y vestuario</w:t>
            </w:r>
          </w:p>
        </w:tc>
        <w:tc>
          <w:tcPr>
            <w:tcW w:w="1559" w:type="dxa"/>
            <w:vAlign w:val="center"/>
            <w:hideMark/>
          </w:tcPr>
          <w:p w:rsidR="009F0A30" w:rsidRPr="00644E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150.000,00</w:t>
            </w:r>
          </w:p>
        </w:tc>
        <w:tc>
          <w:tcPr>
            <w:tcW w:w="1417" w:type="dxa"/>
            <w:noWrap/>
            <w:vAlign w:val="center"/>
            <w:hideMark/>
          </w:tcPr>
          <w:p w:rsidR="009F0A30" w:rsidRPr="00644E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7. Infraestructura</w:t>
            </w:r>
          </w:p>
        </w:tc>
        <w:tc>
          <w:tcPr>
            <w:tcW w:w="1134" w:type="dxa"/>
            <w:noWrap/>
            <w:vAlign w:val="center"/>
            <w:hideMark/>
          </w:tcPr>
          <w:p w:rsidR="009F0A30" w:rsidRPr="00644E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3.7.1.2</w:t>
            </w:r>
          </w:p>
        </w:tc>
        <w:tc>
          <w:tcPr>
            <w:tcW w:w="1134" w:type="dxa"/>
            <w:noWrap/>
            <w:vAlign w:val="center"/>
            <w:hideMark/>
          </w:tcPr>
          <w:p w:rsidR="009F0A30" w:rsidRPr="00644E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3.7.1.2.2</w:t>
            </w:r>
          </w:p>
        </w:tc>
        <w:tc>
          <w:tcPr>
            <w:tcW w:w="3828" w:type="dxa"/>
            <w:hideMark/>
          </w:tcPr>
          <w:p w:rsidR="009F0A30" w:rsidRPr="00644EC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6 uds x 25,000,00</w:t>
            </w:r>
          </w:p>
        </w:tc>
        <w:tc>
          <w:tcPr>
            <w:tcW w:w="2482" w:type="dxa"/>
            <w:hideMark/>
          </w:tcPr>
          <w:p w:rsidR="009F0A30" w:rsidRPr="00644EC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 xml:space="preserve">Badera de Costa Rica medianas para uso en las astas de bandera de la academia </w:t>
            </w:r>
          </w:p>
        </w:tc>
      </w:tr>
      <w:tr w:rsidR="009F0A30" w:rsidRPr="00570570" w:rsidTr="001425C4">
        <w:trPr>
          <w:cnfStyle w:val="000000100000" w:firstRow="0" w:lastRow="0" w:firstColumn="0" w:lastColumn="0" w:oddVBand="0" w:evenVBand="0" w:oddHBand="1" w:evenHBand="0" w:firstRowFirstColumn="0" w:firstRowLastColumn="0" w:lastRowFirstColumn="0" w:lastRowLastColumn="0"/>
          <w:trHeight w:val="88"/>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570570" w:rsidRDefault="009F0A30" w:rsidP="00176CD4">
            <w:pPr>
              <w:jc w:val="center"/>
              <w:rPr>
                <w:rFonts w:ascii="Arial" w:eastAsia="Times New Roman" w:hAnsi="Arial" w:cs="Arial"/>
                <w:sz w:val="20"/>
                <w:szCs w:val="20"/>
                <w:lang w:eastAsia="es-CR"/>
              </w:rPr>
            </w:pPr>
            <w:r w:rsidRPr="00570570">
              <w:rPr>
                <w:rFonts w:ascii="Arial" w:eastAsia="Times New Roman" w:hAnsi="Arial" w:cs="Arial"/>
                <w:sz w:val="20"/>
                <w:szCs w:val="20"/>
                <w:lang w:eastAsia="es-CR"/>
              </w:rPr>
              <w:t>2.99.04 Textiles y vestuario</w:t>
            </w:r>
          </w:p>
        </w:tc>
        <w:tc>
          <w:tcPr>
            <w:tcW w:w="1559" w:type="dxa"/>
            <w:tcBorders>
              <w:top w:val="none" w:sz="0" w:space="0" w:color="auto"/>
              <w:bottom w:val="none" w:sz="0" w:space="0" w:color="auto"/>
            </w:tcBorders>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240.000,00</w:t>
            </w:r>
          </w:p>
        </w:tc>
        <w:tc>
          <w:tcPr>
            <w:tcW w:w="1417" w:type="dxa"/>
            <w:tcBorders>
              <w:top w:val="none" w:sz="0" w:space="0" w:color="auto"/>
              <w:bottom w:val="none" w:sz="0" w:space="0" w:color="auto"/>
            </w:tcBorders>
            <w:noWrap/>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7. Infraestructura</w:t>
            </w:r>
          </w:p>
        </w:tc>
        <w:tc>
          <w:tcPr>
            <w:tcW w:w="1134" w:type="dxa"/>
            <w:tcBorders>
              <w:top w:val="none" w:sz="0" w:space="0" w:color="auto"/>
              <w:bottom w:val="none" w:sz="0" w:space="0" w:color="auto"/>
            </w:tcBorders>
            <w:noWrap/>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3.7.1.2.2</w:t>
            </w:r>
          </w:p>
        </w:tc>
        <w:tc>
          <w:tcPr>
            <w:tcW w:w="3828" w:type="dxa"/>
            <w:tcBorders>
              <w:top w:val="none" w:sz="0" w:space="0" w:color="auto"/>
              <w:bottom w:val="none" w:sz="0" w:space="0" w:color="auto"/>
            </w:tcBorders>
            <w:hideMark/>
          </w:tcPr>
          <w:p w:rsidR="009F0A30" w:rsidRPr="00644EC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6 uds x 40,000,00</w:t>
            </w:r>
          </w:p>
        </w:tc>
        <w:tc>
          <w:tcPr>
            <w:tcW w:w="2482" w:type="dxa"/>
            <w:tcBorders>
              <w:top w:val="none" w:sz="0" w:space="0" w:color="auto"/>
              <w:bottom w:val="none" w:sz="0" w:space="0" w:color="auto"/>
              <w:right w:val="none" w:sz="0" w:space="0" w:color="auto"/>
            </w:tcBorders>
            <w:hideMark/>
          </w:tcPr>
          <w:p w:rsidR="009F0A30" w:rsidRPr="00644EC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Banderas de Costa Rica grandes para uso y sustitución de las banderas de la academia</w:t>
            </w:r>
          </w:p>
        </w:tc>
      </w:tr>
      <w:tr w:rsidR="009F0A30" w:rsidRPr="00570570" w:rsidTr="001425C4">
        <w:trPr>
          <w:trHeight w:val="60"/>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570570" w:rsidRDefault="009F0A30" w:rsidP="00176CD4">
            <w:pPr>
              <w:jc w:val="center"/>
              <w:rPr>
                <w:rFonts w:ascii="Arial" w:eastAsia="Times New Roman" w:hAnsi="Arial" w:cs="Arial"/>
                <w:sz w:val="20"/>
                <w:szCs w:val="20"/>
                <w:lang w:eastAsia="es-CR"/>
              </w:rPr>
            </w:pPr>
            <w:r w:rsidRPr="00570570">
              <w:rPr>
                <w:rFonts w:ascii="Arial" w:eastAsia="Times New Roman" w:hAnsi="Arial" w:cs="Arial"/>
                <w:sz w:val="20"/>
                <w:szCs w:val="20"/>
                <w:lang w:eastAsia="es-CR"/>
              </w:rPr>
              <w:t>2.99.04 Textiles y vestuario</w:t>
            </w:r>
          </w:p>
        </w:tc>
        <w:tc>
          <w:tcPr>
            <w:tcW w:w="1559" w:type="dxa"/>
            <w:vAlign w:val="center"/>
            <w:hideMark/>
          </w:tcPr>
          <w:p w:rsidR="009F0A30" w:rsidRPr="00644E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675.000,00</w:t>
            </w:r>
          </w:p>
        </w:tc>
        <w:tc>
          <w:tcPr>
            <w:tcW w:w="1417" w:type="dxa"/>
            <w:noWrap/>
            <w:vAlign w:val="center"/>
            <w:hideMark/>
          </w:tcPr>
          <w:p w:rsidR="009F0A30" w:rsidRPr="00644E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7. Infraestructura</w:t>
            </w:r>
          </w:p>
        </w:tc>
        <w:tc>
          <w:tcPr>
            <w:tcW w:w="1134" w:type="dxa"/>
            <w:noWrap/>
            <w:vAlign w:val="center"/>
            <w:hideMark/>
          </w:tcPr>
          <w:p w:rsidR="009F0A30" w:rsidRPr="00644E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3.7.1.2</w:t>
            </w:r>
          </w:p>
        </w:tc>
        <w:tc>
          <w:tcPr>
            <w:tcW w:w="1134" w:type="dxa"/>
            <w:noWrap/>
            <w:vAlign w:val="center"/>
            <w:hideMark/>
          </w:tcPr>
          <w:p w:rsidR="009F0A30" w:rsidRPr="00644E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3.7.1.2.2</w:t>
            </w:r>
          </w:p>
        </w:tc>
        <w:tc>
          <w:tcPr>
            <w:tcW w:w="3828" w:type="dxa"/>
            <w:hideMark/>
          </w:tcPr>
          <w:p w:rsidR="009F0A30" w:rsidRPr="00644EC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15 uds x 45,000,00</w:t>
            </w:r>
          </w:p>
        </w:tc>
        <w:tc>
          <w:tcPr>
            <w:tcW w:w="2482" w:type="dxa"/>
            <w:hideMark/>
          </w:tcPr>
          <w:p w:rsidR="009F0A30" w:rsidRPr="00644EC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b/>
                <w:bCs/>
                <w:sz w:val="18"/>
                <w:szCs w:val="18"/>
                <w:lang w:eastAsia="es-CR"/>
              </w:rPr>
              <w:t>Bolsos para cuerda de rescate</w:t>
            </w:r>
            <w:r w:rsidRPr="00644EC1">
              <w:rPr>
                <w:rFonts w:ascii="Arial" w:eastAsia="Times New Roman" w:hAnsi="Arial" w:cs="Arial"/>
                <w:sz w:val="18"/>
                <w:szCs w:val="18"/>
                <w:lang w:eastAsia="es-CR"/>
              </w:rPr>
              <w:t xml:space="preserve">, para poder sutituir los exitentes y completar lo que faltan, para poder dar protección a las cuerdas usadas en rescate. </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668"/>
        <w:gridCol w:w="1559"/>
        <w:gridCol w:w="1417"/>
        <w:gridCol w:w="1134"/>
        <w:gridCol w:w="1134"/>
        <w:gridCol w:w="3261"/>
        <w:gridCol w:w="3049"/>
      </w:tblGrid>
      <w:tr w:rsidR="009F0A30" w:rsidRPr="009D3508" w:rsidTr="001425C4">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9D3508"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9D3508" w:rsidTr="001425C4">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none" w:sz="0" w:space="0" w:color="auto"/>
              <w:left w:val="none" w:sz="0" w:space="0" w:color="auto"/>
              <w:bottom w:val="none" w:sz="0" w:space="0" w:color="auto"/>
            </w:tcBorders>
            <w:hideMark/>
          </w:tcPr>
          <w:p w:rsidR="009F0A30" w:rsidRPr="009D3508" w:rsidRDefault="009F0A30" w:rsidP="00176CD4">
            <w:pPr>
              <w:jc w:val="center"/>
              <w:rPr>
                <w:rFonts w:ascii="Calibri" w:eastAsia="Times New Roman" w:hAnsi="Calibri" w:cs="Times New Roman"/>
                <w:lang w:eastAsia="es-CR"/>
              </w:rPr>
            </w:pPr>
            <w:r w:rsidRPr="009D3508">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9D350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D3508">
              <w:rPr>
                <w:rFonts w:ascii="Calibri" w:eastAsia="Times New Roman" w:hAnsi="Calibri" w:cs="Times New Roman"/>
                <w:b/>
                <w:bCs/>
                <w:lang w:eastAsia="es-CR"/>
              </w:rPr>
              <w:t>Monto</w:t>
            </w:r>
          </w:p>
        </w:tc>
        <w:tc>
          <w:tcPr>
            <w:tcW w:w="3685" w:type="dxa"/>
            <w:gridSpan w:val="3"/>
            <w:tcBorders>
              <w:top w:val="none" w:sz="0" w:space="0" w:color="auto"/>
              <w:bottom w:val="none" w:sz="0" w:space="0" w:color="auto"/>
            </w:tcBorders>
            <w:noWrap/>
            <w:vAlign w:val="center"/>
            <w:hideMark/>
          </w:tcPr>
          <w:p w:rsidR="009F0A30" w:rsidRPr="009D350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D3508">
              <w:rPr>
                <w:rFonts w:ascii="Calibri" w:eastAsia="Times New Roman" w:hAnsi="Calibri" w:cs="Times New Roman"/>
                <w:b/>
                <w:bCs/>
                <w:lang w:eastAsia="es-CR"/>
              </w:rPr>
              <w:t>Vinculación PAO</w:t>
            </w:r>
          </w:p>
        </w:tc>
        <w:tc>
          <w:tcPr>
            <w:tcW w:w="3261" w:type="dxa"/>
            <w:vMerge w:val="restart"/>
            <w:tcBorders>
              <w:top w:val="none" w:sz="0" w:space="0" w:color="auto"/>
              <w:bottom w:val="none" w:sz="0" w:space="0" w:color="auto"/>
            </w:tcBorders>
            <w:vAlign w:val="center"/>
            <w:hideMark/>
          </w:tcPr>
          <w:p w:rsidR="009F0A30" w:rsidRPr="009D350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D3508">
              <w:rPr>
                <w:rFonts w:ascii="Calibri" w:eastAsia="Times New Roman" w:hAnsi="Calibri" w:cs="Times New Roman"/>
                <w:b/>
                <w:bCs/>
                <w:lang w:eastAsia="es-CR"/>
              </w:rPr>
              <w:t>Cálculo</w:t>
            </w:r>
          </w:p>
        </w:tc>
        <w:tc>
          <w:tcPr>
            <w:tcW w:w="3049" w:type="dxa"/>
            <w:vMerge w:val="restart"/>
            <w:tcBorders>
              <w:top w:val="none" w:sz="0" w:space="0" w:color="auto"/>
              <w:bottom w:val="none" w:sz="0" w:space="0" w:color="auto"/>
              <w:right w:val="none" w:sz="0" w:space="0" w:color="auto"/>
            </w:tcBorders>
            <w:noWrap/>
            <w:vAlign w:val="center"/>
            <w:hideMark/>
          </w:tcPr>
          <w:p w:rsidR="009F0A30" w:rsidRPr="009D350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D3508">
              <w:rPr>
                <w:rFonts w:ascii="Calibri" w:eastAsia="Times New Roman" w:hAnsi="Calibri" w:cs="Times New Roman"/>
                <w:b/>
                <w:bCs/>
                <w:lang w:eastAsia="es-CR"/>
              </w:rPr>
              <w:t>Justificación</w:t>
            </w:r>
          </w:p>
        </w:tc>
      </w:tr>
      <w:tr w:rsidR="009F0A30" w:rsidRPr="009D3508" w:rsidTr="001425C4">
        <w:trPr>
          <w:trHeight w:val="368"/>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9F0A30" w:rsidRPr="009D3508" w:rsidRDefault="009F0A30" w:rsidP="00176CD4">
            <w:pPr>
              <w:jc w:val="center"/>
              <w:rPr>
                <w:rFonts w:ascii="Calibri" w:eastAsia="Times New Roman" w:hAnsi="Calibri" w:cs="Times New Roman"/>
                <w:lang w:eastAsia="es-CR"/>
              </w:rPr>
            </w:pPr>
          </w:p>
        </w:tc>
        <w:tc>
          <w:tcPr>
            <w:tcW w:w="1559" w:type="dxa"/>
            <w:vMerge/>
            <w:noWrap/>
          </w:tcPr>
          <w:p w:rsidR="009F0A30" w:rsidRPr="009D350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17"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D3508">
              <w:rPr>
                <w:rFonts w:ascii="Calibri" w:eastAsia="Times New Roman" w:hAnsi="Calibri" w:cs="Times New Roman"/>
                <w:b/>
                <w:bCs/>
                <w:lang w:eastAsia="es-CR"/>
              </w:rPr>
              <w:t>Objetivo</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D3508">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D3508">
              <w:rPr>
                <w:rFonts w:ascii="Calibri" w:eastAsia="Times New Roman" w:hAnsi="Calibri" w:cs="Times New Roman"/>
                <w:b/>
                <w:bCs/>
                <w:lang w:eastAsia="es-CR"/>
              </w:rPr>
              <w:t>Acción</w:t>
            </w:r>
          </w:p>
        </w:tc>
        <w:tc>
          <w:tcPr>
            <w:tcW w:w="3261" w:type="dxa"/>
            <w:vMerge/>
          </w:tcPr>
          <w:p w:rsidR="009F0A30" w:rsidRPr="009D350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049" w:type="dxa"/>
            <w:vMerge/>
            <w:noWrap/>
          </w:tcPr>
          <w:p w:rsidR="009F0A30" w:rsidRPr="009D350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9D3508" w:rsidTr="001425C4">
        <w:trPr>
          <w:cnfStyle w:val="000000100000" w:firstRow="0" w:lastRow="0" w:firstColumn="0" w:lastColumn="0" w:oddVBand="0" w:evenVBand="0" w:oddHBand="1" w:evenHBand="0" w:firstRowFirstColumn="0" w:firstRowLastColumn="0" w:lastRowFirstColumn="0" w:lastRowLastColumn="0"/>
          <w:trHeight w:val="975"/>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9D3508" w:rsidRDefault="009F0A30" w:rsidP="00176CD4">
            <w:pPr>
              <w:jc w:val="center"/>
              <w:rPr>
                <w:rFonts w:ascii="Arial" w:eastAsia="Times New Roman" w:hAnsi="Arial" w:cs="Arial"/>
                <w:sz w:val="20"/>
                <w:szCs w:val="20"/>
                <w:lang w:eastAsia="es-CR"/>
              </w:rPr>
            </w:pPr>
            <w:r w:rsidRPr="009D3508">
              <w:rPr>
                <w:rFonts w:ascii="Arial" w:eastAsia="Times New Roman" w:hAnsi="Arial" w:cs="Arial"/>
                <w:sz w:val="20"/>
                <w:szCs w:val="20"/>
                <w:lang w:eastAsia="es-CR"/>
              </w:rPr>
              <w:t>2.99.04 Textiles y vestuario</w:t>
            </w:r>
          </w:p>
        </w:tc>
        <w:tc>
          <w:tcPr>
            <w:tcW w:w="1559" w:type="dxa"/>
            <w:tcBorders>
              <w:top w:val="none" w:sz="0" w:space="0" w:color="auto"/>
              <w:bottom w:val="none" w:sz="0" w:space="0" w:color="auto"/>
            </w:tcBorders>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500.000,00</w:t>
            </w:r>
          </w:p>
        </w:tc>
        <w:tc>
          <w:tcPr>
            <w:tcW w:w="1417" w:type="dxa"/>
            <w:tcBorders>
              <w:top w:val="none" w:sz="0" w:space="0" w:color="auto"/>
              <w:bottom w:val="none" w:sz="0" w:space="0" w:color="auto"/>
            </w:tcBorders>
            <w:noWrap/>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7. Infraestructura</w:t>
            </w:r>
          </w:p>
        </w:tc>
        <w:tc>
          <w:tcPr>
            <w:tcW w:w="1134" w:type="dxa"/>
            <w:tcBorders>
              <w:top w:val="none" w:sz="0" w:space="0" w:color="auto"/>
              <w:bottom w:val="none" w:sz="0" w:space="0" w:color="auto"/>
            </w:tcBorders>
            <w:noWrap/>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3.7.1.2.2</w:t>
            </w:r>
          </w:p>
        </w:tc>
        <w:tc>
          <w:tcPr>
            <w:tcW w:w="3261" w:type="dxa"/>
            <w:tcBorders>
              <w:top w:val="none" w:sz="0" w:space="0" w:color="auto"/>
              <w:bottom w:val="none" w:sz="0" w:space="0" w:color="auto"/>
            </w:tcBorders>
            <w:hideMark/>
          </w:tcPr>
          <w:p w:rsidR="009F0A30" w:rsidRPr="00644EC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25 uds x 20,000,00</w:t>
            </w:r>
          </w:p>
        </w:tc>
        <w:tc>
          <w:tcPr>
            <w:tcW w:w="3049" w:type="dxa"/>
            <w:tcBorders>
              <w:top w:val="none" w:sz="0" w:space="0" w:color="auto"/>
              <w:bottom w:val="none" w:sz="0" w:space="0" w:color="auto"/>
              <w:right w:val="none" w:sz="0" w:space="0" w:color="auto"/>
            </w:tcBorders>
            <w:hideMark/>
          </w:tcPr>
          <w:p w:rsidR="009F0A30" w:rsidRPr="00644EC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b/>
                <w:bCs/>
                <w:sz w:val="18"/>
                <w:szCs w:val="18"/>
                <w:lang w:eastAsia="es-CR"/>
              </w:rPr>
              <w:t>Sábanas</w:t>
            </w:r>
            <w:r w:rsidRPr="00644EC1">
              <w:rPr>
                <w:rFonts w:ascii="Arial" w:eastAsia="Times New Roman" w:hAnsi="Arial" w:cs="Arial"/>
                <w:sz w:val="18"/>
                <w:szCs w:val="18"/>
                <w:lang w:eastAsia="es-CR"/>
              </w:rPr>
              <w:t xml:space="preserve"> para poder atender la demanda propia de los procesos de capacitación en materia de primeros auxilios.</w:t>
            </w:r>
          </w:p>
        </w:tc>
      </w:tr>
      <w:tr w:rsidR="009F0A30" w:rsidRPr="009D3508" w:rsidTr="001425C4">
        <w:trPr>
          <w:trHeight w:val="1290"/>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9D3508" w:rsidRDefault="009F0A30" w:rsidP="00176CD4">
            <w:pPr>
              <w:jc w:val="center"/>
              <w:rPr>
                <w:rFonts w:ascii="Arial" w:eastAsia="Times New Roman" w:hAnsi="Arial" w:cs="Arial"/>
                <w:sz w:val="20"/>
                <w:szCs w:val="20"/>
                <w:lang w:eastAsia="es-CR"/>
              </w:rPr>
            </w:pPr>
            <w:r w:rsidRPr="009D3508">
              <w:rPr>
                <w:rFonts w:ascii="Arial" w:eastAsia="Times New Roman" w:hAnsi="Arial" w:cs="Arial"/>
                <w:sz w:val="20"/>
                <w:szCs w:val="20"/>
                <w:lang w:eastAsia="es-CR"/>
              </w:rPr>
              <w:t>2.99.04 Textiles y vestuario</w:t>
            </w:r>
          </w:p>
        </w:tc>
        <w:tc>
          <w:tcPr>
            <w:tcW w:w="1559" w:type="dxa"/>
            <w:vAlign w:val="center"/>
            <w:hideMark/>
          </w:tcPr>
          <w:p w:rsidR="009F0A30" w:rsidRPr="00644E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825.000,00</w:t>
            </w:r>
          </w:p>
        </w:tc>
        <w:tc>
          <w:tcPr>
            <w:tcW w:w="1417" w:type="dxa"/>
            <w:noWrap/>
            <w:vAlign w:val="center"/>
            <w:hideMark/>
          </w:tcPr>
          <w:p w:rsidR="009F0A30" w:rsidRPr="00644E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7. Infraestructura</w:t>
            </w:r>
          </w:p>
        </w:tc>
        <w:tc>
          <w:tcPr>
            <w:tcW w:w="1134" w:type="dxa"/>
            <w:noWrap/>
            <w:vAlign w:val="center"/>
            <w:hideMark/>
          </w:tcPr>
          <w:p w:rsidR="009F0A30" w:rsidRPr="00644E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3.7.1.2</w:t>
            </w:r>
          </w:p>
        </w:tc>
        <w:tc>
          <w:tcPr>
            <w:tcW w:w="1134" w:type="dxa"/>
            <w:noWrap/>
            <w:vAlign w:val="center"/>
            <w:hideMark/>
          </w:tcPr>
          <w:p w:rsidR="009F0A30" w:rsidRPr="00644E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3.7.1.2.2</w:t>
            </w:r>
          </w:p>
        </w:tc>
        <w:tc>
          <w:tcPr>
            <w:tcW w:w="3261" w:type="dxa"/>
            <w:hideMark/>
          </w:tcPr>
          <w:p w:rsidR="009F0A30" w:rsidRPr="00644EC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15 uds x 55,000,00</w:t>
            </w:r>
          </w:p>
        </w:tc>
        <w:tc>
          <w:tcPr>
            <w:tcW w:w="3049" w:type="dxa"/>
            <w:hideMark/>
          </w:tcPr>
          <w:p w:rsidR="009F0A30" w:rsidRPr="00644EC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b/>
                <w:bCs/>
                <w:sz w:val="18"/>
                <w:szCs w:val="18"/>
                <w:lang w:eastAsia="es-CR"/>
              </w:rPr>
              <w:t>Traje abejero</w:t>
            </w:r>
            <w:r w:rsidRPr="00644EC1">
              <w:rPr>
                <w:rFonts w:ascii="Arial" w:eastAsia="Times New Roman" w:hAnsi="Arial" w:cs="Arial"/>
                <w:sz w:val="18"/>
                <w:szCs w:val="18"/>
                <w:lang w:eastAsia="es-CR"/>
              </w:rPr>
              <w:t xml:space="preserve"> de cuerpo entero, para poder complementar con los ya existentes y a la vez poder cambiar los que se encuentran deteriorados por el uso. </w:t>
            </w:r>
          </w:p>
        </w:tc>
      </w:tr>
      <w:tr w:rsidR="009F0A30" w:rsidRPr="009D3508" w:rsidTr="001425C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9D3508" w:rsidRDefault="009F0A30" w:rsidP="00176CD4">
            <w:pPr>
              <w:jc w:val="center"/>
              <w:rPr>
                <w:rFonts w:ascii="Arial" w:eastAsia="Times New Roman" w:hAnsi="Arial" w:cs="Arial"/>
                <w:sz w:val="20"/>
                <w:szCs w:val="20"/>
                <w:lang w:eastAsia="es-CR"/>
              </w:rPr>
            </w:pPr>
            <w:r w:rsidRPr="009D3508">
              <w:rPr>
                <w:rFonts w:ascii="Arial" w:eastAsia="Times New Roman" w:hAnsi="Arial" w:cs="Arial"/>
                <w:sz w:val="20"/>
                <w:szCs w:val="20"/>
                <w:lang w:eastAsia="es-CR"/>
              </w:rPr>
              <w:t>2.99.04 Textiles y vestuario</w:t>
            </w:r>
          </w:p>
        </w:tc>
        <w:tc>
          <w:tcPr>
            <w:tcW w:w="1559" w:type="dxa"/>
            <w:tcBorders>
              <w:top w:val="none" w:sz="0" w:space="0" w:color="auto"/>
              <w:bottom w:val="none" w:sz="0" w:space="0" w:color="auto"/>
            </w:tcBorders>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72.000,00</w:t>
            </w:r>
          </w:p>
        </w:tc>
        <w:tc>
          <w:tcPr>
            <w:tcW w:w="1417" w:type="dxa"/>
            <w:tcBorders>
              <w:top w:val="none" w:sz="0" w:space="0" w:color="auto"/>
              <w:bottom w:val="none" w:sz="0" w:space="0" w:color="auto"/>
            </w:tcBorders>
            <w:noWrap/>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7. Infraestructura</w:t>
            </w:r>
          </w:p>
        </w:tc>
        <w:tc>
          <w:tcPr>
            <w:tcW w:w="1134" w:type="dxa"/>
            <w:tcBorders>
              <w:top w:val="none" w:sz="0" w:space="0" w:color="auto"/>
              <w:bottom w:val="none" w:sz="0" w:space="0" w:color="auto"/>
            </w:tcBorders>
            <w:noWrap/>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3.7.1.2.2</w:t>
            </w:r>
          </w:p>
        </w:tc>
        <w:tc>
          <w:tcPr>
            <w:tcW w:w="3261" w:type="dxa"/>
            <w:tcBorders>
              <w:top w:val="none" w:sz="0" w:space="0" w:color="auto"/>
              <w:bottom w:val="none" w:sz="0" w:space="0" w:color="auto"/>
            </w:tcBorders>
            <w:hideMark/>
          </w:tcPr>
          <w:p w:rsidR="009F0A30" w:rsidRPr="00644EC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6 uds x 12,000,00</w:t>
            </w:r>
          </w:p>
        </w:tc>
        <w:tc>
          <w:tcPr>
            <w:tcW w:w="3049" w:type="dxa"/>
            <w:tcBorders>
              <w:top w:val="none" w:sz="0" w:space="0" w:color="auto"/>
              <w:bottom w:val="none" w:sz="0" w:space="0" w:color="auto"/>
              <w:right w:val="none" w:sz="0" w:space="0" w:color="auto"/>
            </w:tcBorders>
            <w:hideMark/>
          </w:tcPr>
          <w:p w:rsidR="009F0A30" w:rsidRPr="00644EC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b/>
                <w:bCs/>
                <w:sz w:val="18"/>
                <w:szCs w:val="18"/>
                <w:lang w:eastAsia="es-CR"/>
              </w:rPr>
              <w:t>Cubre bordes grandes</w:t>
            </w:r>
            <w:r w:rsidRPr="00644EC1">
              <w:rPr>
                <w:rFonts w:ascii="Arial" w:eastAsia="Times New Roman" w:hAnsi="Arial" w:cs="Arial"/>
                <w:sz w:val="18"/>
                <w:szCs w:val="18"/>
                <w:lang w:eastAsia="es-CR"/>
              </w:rPr>
              <w:t xml:space="preserve"> para poder atender la demanda propia de los procesos de capacitación de rescate vehicular.  </w:t>
            </w:r>
          </w:p>
        </w:tc>
      </w:tr>
      <w:tr w:rsidR="009F0A30" w:rsidRPr="009D3508" w:rsidTr="001425C4">
        <w:trPr>
          <w:trHeight w:val="945"/>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9D3508" w:rsidRDefault="009F0A30" w:rsidP="00176CD4">
            <w:pPr>
              <w:jc w:val="center"/>
              <w:rPr>
                <w:rFonts w:ascii="Arial" w:eastAsia="Times New Roman" w:hAnsi="Arial" w:cs="Arial"/>
                <w:sz w:val="20"/>
                <w:szCs w:val="20"/>
                <w:lang w:eastAsia="es-CR"/>
              </w:rPr>
            </w:pPr>
            <w:r w:rsidRPr="009D3508">
              <w:rPr>
                <w:rFonts w:ascii="Arial" w:eastAsia="Times New Roman" w:hAnsi="Arial" w:cs="Arial"/>
                <w:sz w:val="20"/>
                <w:szCs w:val="20"/>
                <w:lang w:eastAsia="es-CR"/>
              </w:rPr>
              <w:t>2.99.04 Textiles y vestuario</w:t>
            </w:r>
          </w:p>
        </w:tc>
        <w:tc>
          <w:tcPr>
            <w:tcW w:w="1559" w:type="dxa"/>
            <w:vAlign w:val="center"/>
            <w:hideMark/>
          </w:tcPr>
          <w:p w:rsidR="009F0A30" w:rsidRPr="00644E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96.000,00</w:t>
            </w:r>
          </w:p>
        </w:tc>
        <w:tc>
          <w:tcPr>
            <w:tcW w:w="1417" w:type="dxa"/>
            <w:noWrap/>
            <w:vAlign w:val="center"/>
            <w:hideMark/>
          </w:tcPr>
          <w:p w:rsidR="009F0A30" w:rsidRPr="00644E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7. Infraestructura</w:t>
            </w:r>
          </w:p>
        </w:tc>
        <w:tc>
          <w:tcPr>
            <w:tcW w:w="1134" w:type="dxa"/>
            <w:noWrap/>
            <w:vAlign w:val="center"/>
            <w:hideMark/>
          </w:tcPr>
          <w:p w:rsidR="009F0A30" w:rsidRPr="00644E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3.7.1.2</w:t>
            </w:r>
          </w:p>
        </w:tc>
        <w:tc>
          <w:tcPr>
            <w:tcW w:w="1134" w:type="dxa"/>
            <w:noWrap/>
            <w:vAlign w:val="center"/>
            <w:hideMark/>
          </w:tcPr>
          <w:p w:rsidR="009F0A30" w:rsidRPr="00644E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3.7.1.2.2</w:t>
            </w:r>
          </w:p>
        </w:tc>
        <w:tc>
          <w:tcPr>
            <w:tcW w:w="3261" w:type="dxa"/>
            <w:hideMark/>
          </w:tcPr>
          <w:p w:rsidR="009F0A30" w:rsidRPr="00644EC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12 uds x 8,000,00</w:t>
            </w:r>
          </w:p>
        </w:tc>
        <w:tc>
          <w:tcPr>
            <w:tcW w:w="3049" w:type="dxa"/>
            <w:hideMark/>
          </w:tcPr>
          <w:p w:rsidR="009F0A30" w:rsidRPr="00644EC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b/>
                <w:bCs/>
                <w:sz w:val="18"/>
                <w:szCs w:val="18"/>
                <w:lang w:eastAsia="es-CR"/>
              </w:rPr>
              <w:t>Cubre bordes pequeños</w:t>
            </w:r>
            <w:r w:rsidRPr="00644EC1">
              <w:rPr>
                <w:rFonts w:ascii="Arial" w:eastAsia="Times New Roman" w:hAnsi="Arial" w:cs="Arial"/>
                <w:sz w:val="18"/>
                <w:szCs w:val="18"/>
                <w:lang w:eastAsia="es-CR"/>
              </w:rPr>
              <w:t xml:space="preserve"> para poder atender la demanda propia de los procesos de capacitación de rescate vehicular. </w:t>
            </w:r>
          </w:p>
        </w:tc>
      </w:tr>
      <w:tr w:rsidR="009F0A30" w:rsidRPr="009D3508" w:rsidTr="001425C4">
        <w:trPr>
          <w:cnfStyle w:val="000000100000" w:firstRow="0" w:lastRow="0" w:firstColumn="0" w:lastColumn="0" w:oddVBand="0" w:evenVBand="0" w:oddHBand="1" w:evenHBand="0" w:firstRowFirstColumn="0" w:firstRowLastColumn="0" w:lastRowFirstColumn="0" w:lastRowLastColumn="0"/>
          <w:trHeight w:val="1110"/>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9D3508" w:rsidRDefault="009F0A30" w:rsidP="00176CD4">
            <w:pPr>
              <w:jc w:val="center"/>
              <w:rPr>
                <w:rFonts w:ascii="Arial" w:eastAsia="Times New Roman" w:hAnsi="Arial" w:cs="Arial"/>
                <w:sz w:val="20"/>
                <w:szCs w:val="20"/>
                <w:lang w:eastAsia="es-CR"/>
              </w:rPr>
            </w:pPr>
            <w:r w:rsidRPr="009D3508">
              <w:rPr>
                <w:rFonts w:ascii="Arial" w:eastAsia="Times New Roman" w:hAnsi="Arial" w:cs="Arial"/>
                <w:sz w:val="20"/>
                <w:szCs w:val="20"/>
                <w:lang w:eastAsia="es-CR"/>
              </w:rPr>
              <w:t>2.99.04 Textiles y vestuario</w:t>
            </w:r>
          </w:p>
        </w:tc>
        <w:tc>
          <w:tcPr>
            <w:tcW w:w="1559" w:type="dxa"/>
            <w:tcBorders>
              <w:top w:val="none" w:sz="0" w:space="0" w:color="auto"/>
              <w:bottom w:val="none" w:sz="0" w:space="0" w:color="auto"/>
            </w:tcBorders>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100.000,00</w:t>
            </w:r>
          </w:p>
        </w:tc>
        <w:tc>
          <w:tcPr>
            <w:tcW w:w="1417" w:type="dxa"/>
            <w:tcBorders>
              <w:top w:val="none" w:sz="0" w:space="0" w:color="auto"/>
              <w:bottom w:val="none" w:sz="0" w:space="0" w:color="auto"/>
            </w:tcBorders>
            <w:noWrap/>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7. Infraestructura</w:t>
            </w:r>
          </w:p>
        </w:tc>
        <w:tc>
          <w:tcPr>
            <w:tcW w:w="1134" w:type="dxa"/>
            <w:tcBorders>
              <w:top w:val="none" w:sz="0" w:space="0" w:color="auto"/>
              <w:bottom w:val="none" w:sz="0" w:space="0" w:color="auto"/>
            </w:tcBorders>
            <w:noWrap/>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3.7.1.2.2</w:t>
            </w:r>
          </w:p>
        </w:tc>
        <w:tc>
          <w:tcPr>
            <w:tcW w:w="3261" w:type="dxa"/>
            <w:tcBorders>
              <w:top w:val="none" w:sz="0" w:space="0" w:color="auto"/>
              <w:bottom w:val="none" w:sz="0" w:space="0" w:color="auto"/>
            </w:tcBorders>
            <w:hideMark/>
          </w:tcPr>
          <w:p w:rsidR="009F0A30" w:rsidRPr="00644EC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20 uds x 5,000,00</w:t>
            </w:r>
          </w:p>
        </w:tc>
        <w:tc>
          <w:tcPr>
            <w:tcW w:w="3049" w:type="dxa"/>
            <w:tcBorders>
              <w:top w:val="none" w:sz="0" w:space="0" w:color="auto"/>
              <w:bottom w:val="none" w:sz="0" w:space="0" w:color="auto"/>
              <w:right w:val="none" w:sz="0" w:space="0" w:color="auto"/>
            </w:tcBorders>
            <w:hideMark/>
          </w:tcPr>
          <w:p w:rsidR="009F0A30" w:rsidRPr="00644EC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b/>
                <w:bCs/>
                <w:sz w:val="18"/>
                <w:szCs w:val="18"/>
                <w:lang w:eastAsia="es-CR"/>
              </w:rPr>
              <w:t>Banderines</w:t>
            </w:r>
            <w:r w:rsidRPr="00644EC1">
              <w:rPr>
                <w:rFonts w:ascii="Arial" w:eastAsia="Times New Roman" w:hAnsi="Arial" w:cs="Arial"/>
                <w:sz w:val="18"/>
                <w:szCs w:val="18"/>
                <w:lang w:eastAsia="es-CR"/>
              </w:rPr>
              <w:t xml:space="preserve"> de bomberos para la identificacion de las zonas de trabajo en el campo de entrenamiento y las actividades que se realizan fuera de la academia. </w:t>
            </w:r>
          </w:p>
        </w:tc>
      </w:tr>
    </w:tbl>
    <w:p w:rsidR="009F0A30" w:rsidRDefault="009F0A30" w:rsidP="009F0A30"/>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809"/>
        <w:gridCol w:w="1560"/>
        <w:gridCol w:w="1417"/>
        <w:gridCol w:w="992"/>
        <w:gridCol w:w="1134"/>
        <w:gridCol w:w="2694"/>
        <w:gridCol w:w="3616"/>
      </w:tblGrid>
      <w:tr w:rsidR="009F0A30" w:rsidRPr="009D3508"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9D3508"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9D3508" w:rsidTr="001425C4">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1809" w:type="dxa"/>
            <w:vMerge w:val="restart"/>
            <w:tcBorders>
              <w:top w:val="none" w:sz="0" w:space="0" w:color="auto"/>
              <w:left w:val="none" w:sz="0" w:space="0" w:color="auto"/>
              <w:bottom w:val="none" w:sz="0" w:space="0" w:color="auto"/>
            </w:tcBorders>
            <w:hideMark/>
          </w:tcPr>
          <w:p w:rsidR="009F0A30" w:rsidRPr="009D3508" w:rsidRDefault="009F0A30" w:rsidP="00176CD4">
            <w:pPr>
              <w:jc w:val="center"/>
              <w:rPr>
                <w:rFonts w:ascii="Calibri" w:eastAsia="Times New Roman" w:hAnsi="Calibri" w:cs="Times New Roman"/>
                <w:lang w:eastAsia="es-CR"/>
              </w:rPr>
            </w:pPr>
            <w:r w:rsidRPr="009D3508">
              <w:rPr>
                <w:rFonts w:ascii="Calibri" w:eastAsia="Times New Roman" w:hAnsi="Calibri" w:cs="Times New Roman"/>
                <w:lang w:eastAsia="es-CR"/>
              </w:rPr>
              <w:t>Subpartida y descripción</w:t>
            </w:r>
          </w:p>
        </w:tc>
        <w:tc>
          <w:tcPr>
            <w:tcW w:w="1560" w:type="dxa"/>
            <w:vMerge w:val="restart"/>
            <w:tcBorders>
              <w:top w:val="none" w:sz="0" w:space="0" w:color="auto"/>
              <w:bottom w:val="none" w:sz="0" w:space="0" w:color="auto"/>
            </w:tcBorders>
            <w:noWrap/>
            <w:vAlign w:val="center"/>
            <w:hideMark/>
          </w:tcPr>
          <w:p w:rsidR="009F0A30" w:rsidRPr="009D350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D3508">
              <w:rPr>
                <w:rFonts w:ascii="Calibri" w:eastAsia="Times New Roman" w:hAnsi="Calibri" w:cs="Times New Roman"/>
                <w:b/>
                <w:bCs/>
                <w:lang w:eastAsia="es-CR"/>
              </w:rPr>
              <w:t>Monto</w:t>
            </w:r>
          </w:p>
        </w:tc>
        <w:tc>
          <w:tcPr>
            <w:tcW w:w="3543" w:type="dxa"/>
            <w:gridSpan w:val="3"/>
            <w:tcBorders>
              <w:top w:val="none" w:sz="0" w:space="0" w:color="auto"/>
              <w:bottom w:val="none" w:sz="0" w:space="0" w:color="auto"/>
            </w:tcBorders>
            <w:noWrap/>
            <w:vAlign w:val="center"/>
            <w:hideMark/>
          </w:tcPr>
          <w:p w:rsidR="009F0A30" w:rsidRPr="009D350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D3508">
              <w:rPr>
                <w:rFonts w:ascii="Calibri" w:eastAsia="Times New Roman" w:hAnsi="Calibri" w:cs="Times New Roman"/>
                <w:b/>
                <w:bCs/>
                <w:lang w:eastAsia="es-CR"/>
              </w:rPr>
              <w:t>Vinculación PAO</w:t>
            </w:r>
          </w:p>
        </w:tc>
        <w:tc>
          <w:tcPr>
            <w:tcW w:w="2694" w:type="dxa"/>
            <w:vMerge w:val="restart"/>
            <w:tcBorders>
              <w:top w:val="none" w:sz="0" w:space="0" w:color="auto"/>
              <w:bottom w:val="none" w:sz="0" w:space="0" w:color="auto"/>
            </w:tcBorders>
            <w:vAlign w:val="center"/>
            <w:hideMark/>
          </w:tcPr>
          <w:p w:rsidR="009F0A30" w:rsidRPr="009D350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D3508">
              <w:rPr>
                <w:rFonts w:ascii="Calibri" w:eastAsia="Times New Roman" w:hAnsi="Calibri" w:cs="Times New Roman"/>
                <w:b/>
                <w:bCs/>
                <w:lang w:eastAsia="es-CR"/>
              </w:rPr>
              <w:t>Cálculo</w:t>
            </w:r>
          </w:p>
        </w:tc>
        <w:tc>
          <w:tcPr>
            <w:tcW w:w="3616" w:type="dxa"/>
            <w:vMerge w:val="restart"/>
            <w:tcBorders>
              <w:top w:val="none" w:sz="0" w:space="0" w:color="auto"/>
              <w:bottom w:val="none" w:sz="0" w:space="0" w:color="auto"/>
              <w:right w:val="none" w:sz="0" w:space="0" w:color="auto"/>
            </w:tcBorders>
            <w:noWrap/>
            <w:vAlign w:val="center"/>
            <w:hideMark/>
          </w:tcPr>
          <w:p w:rsidR="009F0A30" w:rsidRPr="009D3508"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D3508">
              <w:rPr>
                <w:rFonts w:ascii="Calibri" w:eastAsia="Times New Roman" w:hAnsi="Calibri" w:cs="Times New Roman"/>
                <w:b/>
                <w:bCs/>
                <w:lang w:eastAsia="es-CR"/>
              </w:rPr>
              <w:t>Justificación</w:t>
            </w:r>
          </w:p>
        </w:tc>
      </w:tr>
      <w:tr w:rsidR="009F0A30" w:rsidRPr="009D3508" w:rsidTr="001425C4">
        <w:trPr>
          <w:trHeight w:val="414"/>
          <w:jc w:val="center"/>
        </w:trPr>
        <w:tc>
          <w:tcPr>
            <w:cnfStyle w:val="001000000000" w:firstRow="0" w:lastRow="0" w:firstColumn="1" w:lastColumn="0" w:oddVBand="0" w:evenVBand="0" w:oddHBand="0" w:evenHBand="0" w:firstRowFirstColumn="0" w:firstRowLastColumn="0" w:lastRowFirstColumn="0" w:lastRowLastColumn="0"/>
            <w:tcW w:w="1809" w:type="dxa"/>
            <w:vMerge/>
          </w:tcPr>
          <w:p w:rsidR="009F0A30" w:rsidRPr="009D3508" w:rsidRDefault="009F0A30" w:rsidP="00176CD4">
            <w:pPr>
              <w:jc w:val="center"/>
              <w:rPr>
                <w:rFonts w:ascii="Calibri" w:eastAsia="Times New Roman" w:hAnsi="Calibri" w:cs="Times New Roman"/>
                <w:lang w:eastAsia="es-CR"/>
              </w:rPr>
            </w:pPr>
          </w:p>
        </w:tc>
        <w:tc>
          <w:tcPr>
            <w:tcW w:w="1560" w:type="dxa"/>
            <w:vMerge/>
            <w:noWrap/>
          </w:tcPr>
          <w:p w:rsidR="009F0A30" w:rsidRPr="009D350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17"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D3508">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D3508">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D3508">
              <w:rPr>
                <w:rFonts w:ascii="Calibri" w:eastAsia="Times New Roman" w:hAnsi="Calibri" w:cs="Times New Roman"/>
                <w:b/>
                <w:bCs/>
                <w:lang w:eastAsia="es-CR"/>
              </w:rPr>
              <w:t>Acción</w:t>
            </w:r>
          </w:p>
        </w:tc>
        <w:tc>
          <w:tcPr>
            <w:tcW w:w="2694" w:type="dxa"/>
            <w:vMerge/>
          </w:tcPr>
          <w:p w:rsidR="009F0A30" w:rsidRPr="009D350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616" w:type="dxa"/>
            <w:vMerge/>
            <w:noWrap/>
          </w:tcPr>
          <w:p w:rsidR="009F0A30" w:rsidRPr="009D3508"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9D3508" w:rsidTr="001425C4">
        <w:trPr>
          <w:cnfStyle w:val="000000100000" w:firstRow="0" w:lastRow="0" w:firstColumn="0" w:lastColumn="0" w:oddVBand="0" w:evenVBand="0" w:oddHBand="1" w:evenHBand="0" w:firstRowFirstColumn="0" w:firstRowLastColumn="0" w:lastRowFirstColumn="0" w:lastRowLastColumn="0"/>
          <w:trHeight w:val="2025"/>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noWrap/>
            <w:vAlign w:val="center"/>
            <w:hideMark/>
          </w:tcPr>
          <w:p w:rsidR="009F0A30" w:rsidRPr="009D3508" w:rsidRDefault="009F0A30" w:rsidP="00176CD4">
            <w:pPr>
              <w:jc w:val="center"/>
              <w:rPr>
                <w:rFonts w:ascii="Arial" w:eastAsia="Times New Roman" w:hAnsi="Arial" w:cs="Arial"/>
                <w:sz w:val="20"/>
                <w:szCs w:val="20"/>
                <w:lang w:eastAsia="es-CR"/>
              </w:rPr>
            </w:pPr>
            <w:r w:rsidRPr="009D3508">
              <w:rPr>
                <w:rFonts w:ascii="Arial" w:eastAsia="Times New Roman" w:hAnsi="Arial" w:cs="Arial"/>
                <w:sz w:val="20"/>
                <w:szCs w:val="20"/>
                <w:lang w:eastAsia="es-CR"/>
              </w:rPr>
              <w:t>2.99.04 Textiles y vestuario</w:t>
            </w:r>
          </w:p>
        </w:tc>
        <w:tc>
          <w:tcPr>
            <w:tcW w:w="1560" w:type="dxa"/>
            <w:tcBorders>
              <w:top w:val="none" w:sz="0" w:space="0" w:color="auto"/>
              <w:bottom w:val="none" w:sz="0" w:space="0" w:color="auto"/>
            </w:tcBorders>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50.000,00</w:t>
            </w:r>
          </w:p>
        </w:tc>
        <w:tc>
          <w:tcPr>
            <w:tcW w:w="1417" w:type="dxa"/>
            <w:tcBorders>
              <w:top w:val="none" w:sz="0" w:space="0" w:color="auto"/>
              <w:bottom w:val="none" w:sz="0" w:space="0" w:color="auto"/>
            </w:tcBorders>
            <w:noWrap/>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644EC1">
              <w:rPr>
                <w:rFonts w:ascii="Arial" w:eastAsia="Times New Roman" w:hAnsi="Arial" w:cs="Arial"/>
                <w:color w:val="000000"/>
                <w:sz w:val="18"/>
                <w:szCs w:val="18"/>
                <w:lang w:eastAsia="es-CR"/>
              </w:rPr>
              <w:t>2. Talento Humano</w:t>
            </w:r>
          </w:p>
        </w:tc>
        <w:tc>
          <w:tcPr>
            <w:tcW w:w="992" w:type="dxa"/>
            <w:tcBorders>
              <w:top w:val="none" w:sz="0" w:space="0" w:color="auto"/>
              <w:bottom w:val="none" w:sz="0" w:space="0" w:color="auto"/>
            </w:tcBorders>
            <w:noWrap/>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3.2.5.15</w:t>
            </w:r>
          </w:p>
        </w:tc>
        <w:tc>
          <w:tcPr>
            <w:tcW w:w="1134" w:type="dxa"/>
            <w:tcBorders>
              <w:top w:val="none" w:sz="0" w:space="0" w:color="auto"/>
              <w:bottom w:val="none" w:sz="0" w:space="0" w:color="auto"/>
            </w:tcBorders>
            <w:noWrap/>
            <w:vAlign w:val="center"/>
            <w:hideMark/>
          </w:tcPr>
          <w:p w:rsidR="009F0A30" w:rsidRPr="00644EC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3.2.5.15.2</w:t>
            </w:r>
          </w:p>
        </w:tc>
        <w:tc>
          <w:tcPr>
            <w:tcW w:w="2694" w:type="dxa"/>
            <w:tcBorders>
              <w:top w:val="none" w:sz="0" w:space="0" w:color="auto"/>
              <w:bottom w:val="none" w:sz="0" w:space="0" w:color="auto"/>
            </w:tcBorders>
            <w:hideMark/>
          </w:tcPr>
          <w:p w:rsidR="009F0A30" w:rsidRPr="00644EC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Precio bolsas 10,000 * 5 unidades</w:t>
            </w:r>
          </w:p>
        </w:tc>
        <w:tc>
          <w:tcPr>
            <w:tcW w:w="3616" w:type="dxa"/>
            <w:tcBorders>
              <w:top w:val="none" w:sz="0" w:space="0" w:color="auto"/>
              <w:bottom w:val="none" w:sz="0" w:space="0" w:color="auto"/>
              <w:right w:val="none" w:sz="0" w:space="0" w:color="auto"/>
            </w:tcBorders>
            <w:hideMark/>
          </w:tcPr>
          <w:p w:rsidR="009F0A30" w:rsidRPr="00644EC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 xml:space="preserve">Desarrollar los  procesos formativos dirigidos al personal  operativo del Cuerpo de Bomberos, por medio de 2000 cupos  disponibles en actividades de capacitación, en las que exista disponibilidad operativa, para ajustar los perfiles de los puestos con los funcionarios que los requieren, a través de un Programa Anual de Capacitación.  Se requiere la adquisición </w:t>
            </w:r>
            <w:r w:rsidRPr="00644EC1">
              <w:rPr>
                <w:rFonts w:ascii="Arial" w:eastAsia="Times New Roman" w:hAnsi="Arial" w:cs="Arial"/>
                <w:b/>
                <w:bCs/>
                <w:sz w:val="18"/>
                <w:szCs w:val="18"/>
                <w:u w:val="single"/>
                <w:lang w:eastAsia="es-CR"/>
              </w:rPr>
              <w:t xml:space="preserve">de 5  bolsas herpetológicas </w:t>
            </w:r>
            <w:r w:rsidRPr="00644EC1">
              <w:rPr>
                <w:rFonts w:ascii="Arial" w:eastAsia="Times New Roman" w:hAnsi="Arial" w:cs="Arial"/>
                <w:b/>
                <w:bCs/>
                <w:sz w:val="18"/>
                <w:szCs w:val="18"/>
                <w:lang w:eastAsia="es-CR"/>
              </w:rPr>
              <w:t xml:space="preserve">  para el Curso Manejo de Serpientes.</w:t>
            </w:r>
          </w:p>
        </w:tc>
      </w:tr>
      <w:tr w:rsidR="009F0A30" w:rsidRPr="009D3508" w:rsidTr="001425C4">
        <w:trPr>
          <w:trHeight w:val="126"/>
          <w:jc w:val="center"/>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rsidR="009F0A30" w:rsidRPr="009D3508" w:rsidRDefault="009F0A30" w:rsidP="00176CD4">
            <w:pPr>
              <w:jc w:val="center"/>
              <w:rPr>
                <w:rFonts w:ascii="Arial" w:eastAsia="Times New Roman" w:hAnsi="Arial" w:cs="Arial"/>
                <w:sz w:val="20"/>
                <w:szCs w:val="20"/>
                <w:lang w:eastAsia="es-CR"/>
              </w:rPr>
            </w:pPr>
            <w:r w:rsidRPr="009D3508">
              <w:rPr>
                <w:rFonts w:ascii="Arial" w:eastAsia="Times New Roman" w:hAnsi="Arial" w:cs="Arial"/>
                <w:sz w:val="20"/>
                <w:szCs w:val="20"/>
                <w:lang w:eastAsia="es-CR"/>
              </w:rPr>
              <w:t>2.99.04 Textiles y vestuario</w:t>
            </w:r>
          </w:p>
        </w:tc>
        <w:tc>
          <w:tcPr>
            <w:tcW w:w="1560" w:type="dxa"/>
            <w:vAlign w:val="center"/>
            <w:hideMark/>
          </w:tcPr>
          <w:p w:rsidR="009F0A30" w:rsidRPr="00644E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2.130.000,00</w:t>
            </w:r>
          </w:p>
        </w:tc>
        <w:tc>
          <w:tcPr>
            <w:tcW w:w="1417" w:type="dxa"/>
            <w:noWrap/>
            <w:vAlign w:val="center"/>
            <w:hideMark/>
          </w:tcPr>
          <w:p w:rsidR="009F0A30" w:rsidRPr="00644E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644EC1">
              <w:rPr>
                <w:rFonts w:ascii="Arial" w:eastAsia="Times New Roman" w:hAnsi="Arial" w:cs="Arial"/>
                <w:color w:val="000000"/>
                <w:sz w:val="18"/>
                <w:szCs w:val="18"/>
                <w:lang w:eastAsia="es-CR"/>
              </w:rPr>
              <w:t>2. Talento Humano</w:t>
            </w:r>
          </w:p>
        </w:tc>
        <w:tc>
          <w:tcPr>
            <w:tcW w:w="992" w:type="dxa"/>
            <w:noWrap/>
            <w:vAlign w:val="center"/>
            <w:hideMark/>
          </w:tcPr>
          <w:p w:rsidR="009F0A30" w:rsidRPr="00644E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3.2.5.15</w:t>
            </w:r>
          </w:p>
        </w:tc>
        <w:tc>
          <w:tcPr>
            <w:tcW w:w="1134" w:type="dxa"/>
            <w:noWrap/>
            <w:vAlign w:val="center"/>
            <w:hideMark/>
          </w:tcPr>
          <w:p w:rsidR="009F0A30" w:rsidRPr="00644EC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3.2.5.15.2</w:t>
            </w:r>
          </w:p>
        </w:tc>
        <w:tc>
          <w:tcPr>
            <w:tcW w:w="2694" w:type="dxa"/>
            <w:hideMark/>
          </w:tcPr>
          <w:p w:rsidR="009F0A30" w:rsidRPr="00644EC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Toldos 710,000 * 3 unidades</w:t>
            </w:r>
          </w:p>
        </w:tc>
        <w:tc>
          <w:tcPr>
            <w:tcW w:w="3616" w:type="dxa"/>
            <w:hideMark/>
          </w:tcPr>
          <w:p w:rsidR="009F0A30" w:rsidRPr="00644EC1"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644EC1">
              <w:rPr>
                <w:rFonts w:ascii="Arial" w:eastAsia="Times New Roman" w:hAnsi="Arial" w:cs="Arial"/>
                <w:sz w:val="18"/>
                <w:szCs w:val="18"/>
                <w:lang w:eastAsia="es-CR"/>
              </w:rPr>
              <w:t xml:space="preserve">Desarrollar los  procesos formativos dirigidos al personal  operativo del Cuerpo de Bomberos, por medio de 2000 cupos  disponibles en actividades de capacitación, en las que exista disponibilidad operativa, para ajustar los perfiles de los puestos con los funcionarios que los requieren, a través de un Programa Anual de Capacitación.. Se requiere la adquisición </w:t>
            </w:r>
            <w:r w:rsidRPr="00644EC1">
              <w:rPr>
                <w:rFonts w:ascii="Arial" w:eastAsia="Times New Roman" w:hAnsi="Arial" w:cs="Arial"/>
                <w:b/>
                <w:bCs/>
                <w:sz w:val="18"/>
                <w:szCs w:val="18"/>
                <w:u w:val="single"/>
                <w:lang w:eastAsia="es-CR"/>
              </w:rPr>
              <w:t>de tres toldos de 3x3 m, con paredes modulares y techo a 4 aguas</w:t>
            </w:r>
            <w:r w:rsidRPr="00644EC1">
              <w:rPr>
                <w:rFonts w:ascii="Arial" w:eastAsia="Times New Roman" w:hAnsi="Arial" w:cs="Arial"/>
                <w:b/>
                <w:bCs/>
                <w:sz w:val="18"/>
                <w:szCs w:val="18"/>
                <w:lang w:eastAsia="es-CR"/>
              </w:rPr>
              <w:t xml:space="preserve"> para el resguardo de personal, resguardo de equipo en Acreditación de condutores, Semana y Desafío de Bomberos, Carrera, Cursos con prácticas al aire libre, proyecciones sociales.</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ayout w:type="fixed"/>
        <w:tblLook w:val="04A0" w:firstRow="1" w:lastRow="0" w:firstColumn="1" w:lastColumn="0" w:noHBand="0" w:noVBand="1"/>
      </w:tblPr>
      <w:tblGrid>
        <w:gridCol w:w="1809"/>
        <w:gridCol w:w="1560"/>
        <w:gridCol w:w="1417"/>
        <w:gridCol w:w="992"/>
        <w:gridCol w:w="1134"/>
        <w:gridCol w:w="2694"/>
        <w:gridCol w:w="3616"/>
      </w:tblGrid>
      <w:tr w:rsidR="009F0A30" w:rsidRPr="00055DE0"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4F81BD" w:themeFill="accent1"/>
            <w:hideMark/>
          </w:tcPr>
          <w:p w:rsidR="009F0A30" w:rsidRPr="00055DE0"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055DE0" w:rsidTr="004154B0">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809" w:type="dxa"/>
            <w:vMerge w:val="restar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5DE0" w:rsidRDefault="009F0A30" w:rsidP="00176CD4">
            <w:pPr>
              <w:jc w:val="center"/>
              <w:rPr>
                <w:rFonts w:ascii="Calibri" w:eastAsia="Times New Roman" w:hAnsi="Calibri" w:cs="Times New Roman"/>
                <w:lang w:eastAsia="es-CR"/>
              </w:rPr>
            </w:pPr>
            <w:r w:rsidRPr="00055DE0">
              <w:rPr>
                <w:rFonts w:ascii="Calibri" w:eastAsia="Times New Roman" w:hAnsi="Calibri" w:cs="Times New Roman"/>
                <w:lang w:eastAsia="es-CR"/>
              </w:rPr>
              <w:t>Subpartida y descripción</w:t>
            </w:r>
          </w:p>
        </w:tc>
        <w:tc>
          <w:tcPr>
            <w:tcW w:w="1560" w:type="dxa"/>
            <w:vMerge w:val="restar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5DE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55DE0">
              <w:rPr>
                <w:rFonts w:ascii="Calibri" w:eastAsia="Times New Roman" w:hAnsi="Calibri" w:cs="Times New Roman"/>
                <w:b/>
                <w:bCs/>
                <w:lang w:eastAsia="es-CR"/>
              </w:rPr>
              <w:t>Monto</w:t>
            </w:r>
          </w:p>
        </w:tc>
        <w:tc>
          <w:tcPr>
            <w:tcW w:w="3543" w:type="dxa"/>
            <w:gridSpan w:val="3"/>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5DE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55DE0">
              <w:rPr>
                <w:rFonts w:ascii="Calibri" w:eastAsia="Times New Roman" w:hAnsi="Calibri" w:cs="Times New Roman"/>
                <w:b/>
                <w:bCs/>
                <w:lang w:eastAsia="es-CR"/>
              </w:rPr>
              <w:t>Vinculación PAO</w:t>
            </w:r>
          </w:p>
        </w:tc>
        <w:tc>
          <w:tcPr>
            <w:tcW w:w="2694" w:type="dxa"/>
            <w:vMerge w:val="restar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055DE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55DE0">
              <w:rPr>
                <w:rFonts w:ascii="Calibri" w:eastAsia="Times New Roman" w:hAnsi="Calibri" w:cs="Times New Roman"/>
                <w:b/>
                <w:bCs/>
                <w:lang w:eastAsia="es-CR"/>
              </w:rPr>
              <w:t>Cálculo</w:t>
            </w:r>
          </w:p>
        </w:tc>
        <w:tc>
          <w:tcPr>
            <w:tcW w:w="3616" w:type="dxa"/>
            <w:vMerge w:val="restar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5DE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55DE0">
              <w:rPr>
                <w:rFonts w:ascii="Calibri" w:eastAsia="Times New Roman" w:hAnsi="Calibri" w:cs="Times New Roman"/>
                <w:b/>
                <w:bCs/>
                <w:lang w:eastAsia="es-CR"/>
              </w:rPr>
              <w:t>Justificación</w:t>
            </w:r>
          </w:p>
        </w:tc>
      </w:tr>
      <w:tr w:rsidR="009F0A30" w:rsidRPr="00055DE0" w:rsidTr="004154B0">
        <w:trPr>
          <w:trHeight w:val="368"/>
          <w:jc w:val="center"/>
        </w:trPr>
        <w:tc>
          <w:tcPr>
            <w:cnfStyle w:val="001000000000" w:firstRow="0" w:lastRow="0" w:firstColumn="1" w:lastColumn="0" w:oddVBand="0" w:evenVBand="0" w:oddHBand="0" w:evenHBand="0" w:firstRowFirstColumn="0" w:firstRowLastColumn="0" w:lastRowFirstColumn="0" w:lastRowLastColumn="0"/>
            <w:tcW w:w="1809" w:type="dxa"/>
            <w:vMerge/>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F0A30" w:rsidRPr="00055DE0" w:rsidRDefault="009F0A30" w:rsidP="00176CD4">
            <w:pPr>
              <w:jc w:val="center"/>
              <w:rPr>
                <w:rFonts w:ascii="Calibri" w:eastAsia="Times New Roman" w:hAnsi="Calibri" w:cs="Times New Roman"/>
                <w:lang w:eastAsia="es-CR"/>
              </w:rPr>
            </w:pPr>
          </w:p>
        </w:tc>
        <w:tc>
          <w:tcPr>
            <w:tcW w:w="1560" w:type="dxa"/>
            <w:vMerge/>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tcPr>
          <w:p w:rsidR="009F0A30" w:rsidRPr="00055DE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55DE0">
              <w:rPr>
                <w:rFonts w:ascii="Calibri" w:eastAsia="Times New Roman" w:hAnsi="Calibri" w:cs="Times New Roman"/>
                <w:b/>
                <w:bCs/>
                <w:lang w:eastAsia="es-CR"/>
              </w:rPr>
              <w:t>Objetivo</w:t>
            </w:r>
          </w:p>
        </w:tc>
        <w:tc>
          <w:tcPr>
            <w:tcW w:w="992"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55DE0">
              <w:rPr>
                <w:rFonts w:ascii="Calibri" w:eastAsia="Times New Roman" w:hAnsi="Calibri" w:cs="Times New Roman"/>
                <w:b/>
                <w:bCs/>
                <w:lang w:eastAsia="es-CR"/>
              </w:rPr>
              <w:t>Meta</w:t>
            </w:r>
          </w:p>
        </w:tc>
        <w:tc>
          <w:tcPr>
            <w:tcW w:w="113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55DE0">
              <w:rPr>
                <w:rFonts w:ascii="Calibri" w:eastAsia="Times New Roman" w:hAnsi="Calibri" w:cs="Times New Roman"/>
                <w:b/>
                <w:bCs/>
                <w:lang w:eastAsia="es-CR"/>
              </w:rPr>
              <w:t>Acción</w:t>
            </w:r>
          </w:p>
        </w:tc>
        <w:tc>
          <w:tcPr>
            <w:tcW w:w="2694" w:type="dxa"/>
            <w:vMerge/>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F0A30" w:rsidRPr="00055DE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616" w:type="dxa"/>
            <w:vMerge/>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tcPr>
          <w:p w:rsidR="009F0A30" w:rsidRPr="00055DE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055DE0" w:rsidTr="004154B0">
        <w:trPr>
          <w:cnfStyle w:val="000000100000" w:firstRow="0" w:lastRow="0" w:firstColumn="0" w:lastColumn="0" w:oddVBand="0" w:evenVBand="0" w:oddHBand="1"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5DE0" w:rsidRDefault="009F0A30" w:rsidP="00176CD4">
            <w:pPr>
              <w:jc w:val="center"/>
              <w:rPr>
                <w:rFonts w:ascii="Arial" w:eastAsia="Times New Roman" w:hAnsi="Arial" w:cs="Arial"/>
                <w:sz w:val="20"/>
                <w:szCs w:val="20"/>
                <w:lang w:eastAsia="es-CR"/>
              </w:rPr>
            </w:pPr>
            <w:r w:rsidRPr="00055DE0">
              <w:rPr>
                <w:rFonts w:ascii="Arial" w:eastAsia="Times New Roman" w:hAnsi="Arial" w:cs="Arial"/>
                <w:sz w:val="20"/>
                <w:szCs w:val="20"/>
                <w:lang w:eastAsia="es-CR"/>
              </w:rPr>
              <w:t>2.99.04 Textiles y vestuario</w:t>
            </w:r>
          </w:p>
        </w:tc>
        <w:tc>
          <w:tcPr>
            <w:tcW w:w="156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1.250.000,00</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1. Gestión Institucional</w:t>
            </w:r>
          </w:p>
        </w:tc>
        <w:tc>
          <w:tcPr>
            <w:tcW w:w="992"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3.1.2.5</w:t>
            </w:r>
          </w:p>
        </w:tc>
        <w:tc>
          <w:tcPr>
            <w:tcW w:w="113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3.1.2.5.2</w:t>
            </w:r>
          </w:p>
        </w:tc>
        <w:tc>
          <w:tcPr>
            <w:tcW w:w="269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Precio estimado de ¢25000 * 50 capas</w:t>
            </w:r>
          </w:p>
        </w:tc>
        <w:tc>
          <w:tcPr>
            <w:tcW w:w="361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Desarrollar el programa de capacitación de la gestión empresarial adquiriendo 50 ponchos o capas impermeables, para proteger de la lluvia durante la epoca de invierno, a los participantes de los cursos.</w:t>
            </w:r>
          </w:p>
        </w:tc>
      </w:tr>
      <w:tr w:rsidR="009F0A30" w:rsidRPr="00055DE0" w:rsidTr="004154B0">
        <w:trPr>
          <w:trHeight w:val="1485"/>
          <w:jc w:val="center"/>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5DE0" w:rsidRDefault="009F0A30" w:rsidP="00176CD4">
            <w:pPr>
              <w:jc w:val="center"/>
              <w:rPr>
                <w:rFonts w:ascii="Arial" w:eastAsia="Times New Roman" w:hAnsi="Arial" w:cs="Arial"/>
                <w:sz w:val="20"/>
                <w:szCs w:val="20"/>
                <w:lang w:eastAsia="es-CR"/>
              </w:rPr>
            </w:pPr>
            <w:r w:rsidRPr="00055DE0">
              <w:rPr>
                <w:rFonts w:ascii="Arial" w:eastAsia="Times New Roman" w:hAnsi="Arial" w:cs="Arial"/>
                <w:sz w:val="20"/>
                <w:szCs w:val="20"/>
                <w:lang w:eastAsia="es-CR"/>
              </w:rPr>
              <w:t>2.99.04 Textiles y vestuario</w:t>
            </w:r>
          </w:p>
        </w:tc>
        <w:tc>
          <w:tcPr>
            <w:tcW w:w="156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800.000,00</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1. Gestión Institucional</w:t>
            </w:r>
          </w:p>
        </w:tc>
        <w:tc>
          <w:tcPr>
            <w:tcW w:w="992"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3.1.2.5</w:t>
            </w:r>
          </w:p>
        </w:tc>
        <w:tc>
          <w:tcPr>
            <w:tcW w:w="113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3.1.2.5.2</w:t>
            </w:r>
          </w:p>
        </w:tc>
        <w:tc>
          <w:tcPr>
            <w:tcW w:w="269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Costo estimado de chaleco 16,000,00 * 50 chalecos</w:t>
            </w:r>
          </w:p>
        </w:tc>
        <w:tc>
          <w:tcPr>
            <w:tcW w:w="361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Desarrollar el programa de capacitación de la gestión empresarial requiriendo 50 chalecos para identificación de los participantes durante los ejercicios a un precio estimado de ¢16000</w:t>
            </w:r>
          </w:p>
        </w:tc>
      </w:tr>
      <w:tr w:rsidR="009F0A30" w:rsidRPr="00055DE0" w:rsidTr="004154B0">
        <w:trPr>
          <w:cnfStyle w:val="000000100000" w:firstRow="0" w:lastRow="0" w:firstColumn="0" w:lastColumn="0" w:oddVBand="0" w:evenVBand="0" w:oddHBand="1" w:evenHBand="0" w:firstRowFirstColumn="0" w:firstRowLastColumn="0" w:lastRowFirstColumn="0" w:lastRowLastColumn="0"/>
          <w:trHeight w:val="859"/>
          <w:jc w:val="center"/>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5DE0" w:rsidRDefault="009F0A30" w:rsidP="00176CD4">
            <w:pPr>
              <w:jc w:val="center"/>
              <w:rPr>
                <w:rFonts w:ascii="Arial" w:eastAsia="Times New Roman" w:hAnsi="Arial" w:cs="Arial"/>
                <w:color w:val="000000"/>
                <w:sz w:val="20"/>
                <w:szCs w:val="20"/>
                <w:lang w:eastAsia="es-CR"/>
              </w:rPr>
            </w:pPr>
            <w:r w:rsidRPr="00055DE0">
              <w:rPr>
                <w:rFonts w:ascii="Arial" w:eastAsia="Times New Roman" w:hAnsi="Arial" w:cs="Arial"/>
                <w:color w:val="000000"/>
                <w:sz w:val="20"/>
                <w:szCs w:val="20"/>
                <w:lang w:eastAsia="es-CR"/>
              </w:rPr>
              <w:t>2.99.04 Textiles y vestuario</w:t>
            </w:r>
          </w:p>
        </w:tc>
        <w:tc>
          <w:tcPr>
            <w:tcW w:w="156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360.000,00</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992"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3.2.5.3</w:t>
            </w:r>
          </w:p>
        </w:tc>
        <w:tc>
          <w:tcPr>
            <w:tcW w:w="113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3.2.5.3.2</w:t>
            </w:r>
          </w:p>
        </w:tc>
        <w:tc>
          <w:tcPr>
            <w:tcW w:w="269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4 carretes x  ¢90000</w:t>
            </w:r>
          </w:p>
        </w:tc>
        <w:tc>
          <w:tcPr>
            <w:tcW w:w="361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04 rollos de cuerda para asegurar toldos con el fin de tener condiciones favorables contra viento y lluvia en los campamentos</w:t>
            </w:r>
          </w:p>
        </w:tc>
      </w:tr>
      <w:tr w:rsidR="009F0A30" w:rsidRPr="00055DE0" w:rsidTr="004154B0">
        <w:trPr>
          <w:trHeight w:val="1807"/>
          <w:jc w:val="center"/>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5DE0" w:rsidRDefault="009F0A30" w:rsidP="00176CD4">
            <w:pPr>
              <w:jc w:val="center"/>
              <w:rPr>
                <w:rFonts w:ascii="Arial" w:eastAsia="Times New Roman" w:hAnsi="Arial" w:cs="Arial"/>
                <w:sz w:val="20"/>
                <w:szCs w:val="20"/>
                <w:lang w:eastAsia="es-CR"/>
              </w:rPr>
            </w:pPr>
            <w:r w:rsidRPr="00055DE0">
              <w:rPr>
                <w:rFonts w:ascii="Arial" w:eastAsia="Times New Roman" w:hAnsi="Arial" w:cs="Arial"/>
                <w:sz w:val="20"/>
                <w:szCs w:val="20"/>
                <w:lang w:eastAsia="es-CR"/>
              </w:rPr>
              <w:t>2.99.04 Textiles y vestuario</w:t>
            </w:r>
          </w:p>
        </w:tc>
        <w:tc>
          <w:tcPr>
            <w:tcW w:w="156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9.200.000,00</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992"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w:t>
            </w:r>
          </w:p>
        </w:tc>
        <w:tc>
          <w:tcPr>
            <w:tcW w:w="113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3.2.5.4.2</w:t>
            </w:r>
          </w:p>
        </w:tc>
        <w:tc>
          <w:tcPr>
            <w:tcW w:w="269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08 toldos x  ¢1.150000</w:t>
            </w:r>
          </w:p>
        </w:tc>
        <w:tc>
          <w:tcPr>
            <w:tcW w:w="361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08 toldos 6x4 para funciones de  cocina en el campamento (01 por cada unidad R.I.L) para dotar a unidades especializadas de requerimientos necesarios para atender labores de campamentación durante 48 horas hasta una eventual activación de la UOAL en caso de ser requerido.</w:t>
            </w:r>
          </w:p>
        </w:tc>
      </w:tr>
      <w:tr w:rsidR="009F0A30" w:rsidRPr="00055DE0" w:rsidTr="004154B0">
        <w:trPr>
          <w:cnfStyle w:val="000000100000" w:firstRow="0" w:lastRow="0" w:firstColumn="0" w:lastColumn="0" w:oddVBand="0" w:evenVBand="0" w:oddHBand="1" w:evenHBand="0" w:firstRowFirstColumn="0" w:firstRowLastColumn="0" w:lastRowFirstColumn="0" w:lastRowLastColumn="0"/>
          <w:trHeight w:val="852"/>
          <w:jc w:val="center"/>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5DE0" w:rsidRDefault="009F0A30" w:rsidP="00176CD4">
            <w:pPr>
              <w:jc w:val="center"/>
              <w:rPr>
                <w:rFonts w:ascii="Arial" w:eastAsia="Times New Roman" w:hAnsi="Arial" w:cs="Arial"/>
                <w:sz w:val="20"/>
                <w:szCs w:val="20"/>
                <w:lang w:eastAsia="es-CR"/>
              </w:rPr>
            </w:pPr>
            <w:r w:rsidRPr="00055DE0">
              <w:rPr>
                <w:rFonts w:ascii="Arial" w:eastAsia="Times New Roman" w:hAnsi="Arial" w:cs="Arial"/>
                <w:sz w:val="20"/>
                <w:szCs w:val="20"/>
                <w:lang w:eastAsia="es-CR"/>
              </w:rPr>
              <w:t>2.99.04 Textiles y vestuario</w:t>
            </w:r>
          </w:p>
        </w:tc>
        <w:tc>
          <w:tcPr>
            <w:tcW w:w="156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5.120.000,00</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992"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w:t>
            </w:r>
          </w:p>
        </w:tc>
        <w:tc>
          <w:tcPr>
            <w:tcW w:w="113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3.2.5.4.2</w:t>
            </w:r>
          </w:p>
        </w:tc>
        <w:tc>
          <w:tcPr>
            <w:tcW w:w="269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08 toldos x  ¢ 640.000</w:t>
            </w:r>
          </w:p>
        </w:tc>
        <w:tc>
          <w:tcPr>
            <w:tcW w:w="361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08 toldos 3x3 para funciones de  mando en el campamento ( 01 por cada unidad R.I.L)</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ayout w:type="fixed"/>
        <w:tblLook w:val="04A0" w:firstRow="1" w:lastRow="0" w:firstColumn="1" w:lastColumn="0" w:noHBand="0" w:noVBand="1"/>
      </w:tblPr>
      <w:tblGrid>
        <w:gridCol w:w="1951"/>
        <w:gridCol w:w="1418"/>
        <w:gridCol w:w="1559"/>
        <w:gridCol w:w="850"/>
        <w:gridCol w:w="1134"/>
        <w:gridCol w:w="2835"/>
        <w:gridCol w:w="3475"/>
      </w:tblGrid>
      <w:tr w:rsidR="009F0A30" w:rsidRPr="002C1301"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4F81BD" w:themeFill="accent1"/>
            <w:hideMark/>
          </w:tcPr>
          <w:p w:rsidR="009F0A30" w:rsidRPr="002C1301" w:rsidRDefault="009F0A30" w:rsidP="00176CD4">
            <w:pPr>
              <w:jc w:val="center"/>
              <w:rPr>
                <w:rFonts w:ascii="Calibri" w:eastAsia="Times New Roman" w:hAnsi="Calibri" w:cs="Times New Roman"/>
                <w:lang w:eastAsia="es-CR"/>
              </w:rPr>
            </w:pPr>
            <w:r w:rsidRPr="004154B0">
              <w:rPr>
                <w:rFonts w:ascii="Calibri" w:eastAsia="Times New Roman" w:hAnsi="Calibri" w:cs="Times New Roman"/>
                <w:shd w:val="clear" w:color="auto" w:fill="4F81BD" w:themeFill="accent1"/>
                <w:lang w:eastAsia="es-CR"/>
              </w:rPr>
              <w:lastRenderedPageBreak/>
              <w:t xml:space="preserve">2. </w:t>
            </w:r>
            <w:r>
              <w:rPr>
                <w:rFonts w:ascii="Calibri" w:eastAsia="Times New Roman" w:hAnsi="Calibri" w:cs="Times New Roman"/>
                <w:lang w:eastAsia="es-CR"/>
              </w:rPr>
              <w:t>MATERIALES Y SUMNISTROS</w:t>
            </w:r>
          </w:p>
        </w:tc>
      </w:tr>
      <w:tr w:rsidR="009F0A30" w:rsidRPr="002C1301" w:rsidTr="004154B0">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2C1301" w:rsidRDefault="009F0A30" w:rsidP="00176CD4">
            <w:pPr>
              <w:jc w:val="center"/>
              <w:rPr>
                <w:rFonts w:ascii="Calibri" w:eastAsia="Times New Roman" w:hAnsi="Calibri" w:cs="Times New Roman"/>
                <w:lang w:eastAsia="es-CR"/>
              </w:rPr>
            </w:pPr>
            <w:r w:rsidRPr="002C1301">
              <w:rPr>
                <w:rFonts w:ascii="Calibri" w:eastAsia="Times New Roman" w:hAnsi="Calibri" w:cs="Times New Roman"/>
                <w:lang w:eastAsia="es-CR"/>
              </w:rPr>
              <w:t>Subpartida y descripción</w:t>
            </w:r>
          </w:p>
        </w:tc>
        <w:tc>
          <w:tcPr>
            <w:tcW w:w="1418" w:type="dxa"/>
            <w:vMerge w:val="restar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2C130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2C1301">
              <w:rPr>
                <w:rFonts w:ascii="Calibri" w:eastAsia="Times New Roman" w:hAnsi="Calibri" w:cs="Times New Roman"/>
                <w:b/>
                <w:bCs/>
                <w:lang w:eastAsia="es-CR"/>
              </w:rPr>
              <w:t>Monto</w:t>
            </w:r>
          </w:p>
        </w:tc>
        <w:tc>
          <w:tcPr>
            <w:tcW w:w="3543" w:type="dxa"/>
            <w:gridSpan w:val="3"/>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2C130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2C1301">
              <w:rPr>
                <w:rFonts w:ascii="Calibri" w:eastAsia="Times New Roman" w:hAnsi="Calibri" w:cs="Times New Roman"/>
                <w:b/>
                <w:bCs/>
                <w:lang w:eastAsia="es-CR"/>
              </w:rPr>
              <w:t>Vinculación PAO</w:t>
            </w:r>
          </w:p>
        </w:tc>
        <w:tc>
          <w:tcPr>
            <w:tcW w:w="2835" w:type="dxa"/>
            <w:vMerge w:val="restar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2C130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2C1301">
              <w:rPr>
                <w:rFonts w:ascii="Calibri" w:eastAsia="Times New Roman" w:hAnsi="Calibri" w:cs="Times New Roman"/>
                <w:b/>
                <w:bCs/>
                <w:lang w:eastAsia="es-CR"/>
              </w:rPr>
              <w:t>Cálculo</w:t>
            </w:r>
          </w:p>
        </w:tc>
        <w:tc>
          <w:tcPr>
            <w:tcW w:w="3475" w:type="dxa"/>
            <w:vMerge w:val="restar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2C130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2C1301">
              <w:rPr>
                <w:rFonts w:ascii="Calibri" w:eastAsia="Times New Roman" w:hAnsi="Calibri" w:cs="Times New Roman"/>
                <w:b/>
                <w:bCs/>
                <w:lang w:eastAsia="es-CR"/>
              </w:rPr>
              <w:t>Justificación</w:t>
            </w:r>
          </w:p>
        </w:tc>
      </w:tr>
      <w:tr w:rsidR="009F0A30" w:rsidRPr="002C1301" w:rsidTr="004154B0">
        <w:trPr>
          <w:trHeight w:val="414"/>
          <w:jc w:val="center"/>
        </w:trPr>
        <w:tc>
          <w:tcPr>
            <w:cnfStyle w:val="001000000000" w:firstRow="0" w:lastRow="0" w:firstColumn="1" w:lastColumn="0" w:oddVBand="0" w:evenVBand="0" w:oddHBand="0" w:evenHBand="0" w:firstRowFirstColumn="0" w:firstRowLastColumn="0" w:lastRowFirstColumn="0" w:lastRowLastColumn="0"/>
            <w:tcW w:w="1951" w:type="dxa"/>
            <w:vMerge/>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F0A30" w:rsidRPr="002C1301" w:rsidRDefault="009F0A30" w:rsidP="00176CD4">
            <w:pPr>
              <w:jc w:val="center"/>
              <w:rPr>
                <w:rFonts w:ascii="Calibri" w:eastAsia="Times New Roman" w:hAnsi="Calibri" w:cs="Times New Roman"/>
                <w:lang w:eastAsia="es-CR"/>
              </w:rPr>
            </w:pPr>
          </w:p>
        </w:tc>
        <w:tc>
          <w:tcPr>
            <w:tcW w:w="1418" w:type="dxa"/>
            <w:vMerge/>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tcPr>
          <w:p w:rsidR="009F0A30" w:rsidRPr="002C130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2C1301">
              <w:rPr>
                <w:rFonts w:ascii="Calibri" w:eastAsia="Times New Roman" w:hAnsi="Calibri" w:cs="Times New Roman"/>
                <w:b/>
                <w:bCs/>
                <w:lang w:eastAsia="es-CR"/>
              </w:rPr>
              <w:t>Objetivo</w:t>
            </w:r>
          </w:p>
        </w:tc>
        <w:tc>
          <w:tcPr>
            <w:tcW w:w="85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2C1301">
              <w:rPr>
                <w:rFonts w:ascii="Calibri" w:eastAsia="Times New Roman" w:hAnsi="Calibri" w:cs="Times New Roman"/>
                <w:b/>
                <w:bCs/>
                <w:lang w:eastAsia="es-CR"/>
              </w:rPr>
              <w:t>Meta</w:t>
            </w:r>
          </w:p>
        </w:tc>
        <w:tc>
          <w:tcPr>
            <w:tcW w:w="113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2C1301">
              <w:rPr>
                <w:rFonts w:ascii="Calibri" w:eastAsia="Times New Roman" w:hAnsi="Calibri" w:cs="Times New Roman"/>
                <w:b/>
                <w:bCs/>
                <w:lang w:eastAsia="es-CR"/>
              </w:rPr>
              <w:t>Acción</w:t>
            </w:r>
          </w:p>
        </w:tc>
        <w:tc>
          <w:tcPr>
            <w:tcW w:w="2835" w:type="dxa"/>
            <w:vMerge/>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F0A30" w:rsidRPr="002C130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475" w:type="dxa"/>
            <w:vMerge/>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tcPr>
          <w:p w:rsidR="009F0A30" w:rsidRPr="002C130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2C1301" w:rsidTr="004154B0">
        <w:trPr>
          <w:cnfStyle w:val="000000100000" w:firstRow="0" w:lastRow="0" w:firstColumn="0" w:lastColumn="0" w:oddVBand="0" w:evenVBand="0" w:oddHBand="1" w:evenHBand="0" w:firstRowFirstColumn="0" w:firstRowLastColumn="0" w:lastRowFirstColumn="0" w:lastRowLastColumn="0"/>
          <w:trHeight w:val="1665"/>
          <w:jc w:val="center"/>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2C1301" w:rsidRDefault="009F0A30" w:rsidP="00176CD4">
            <w:pPr>
              <w:jc w:val="center"/>
              <w:rPr>
                <w:rFonts w:ascii="Arial" w:eastAsia="Times New Roman" w:hAnsi="Arial" w:cs="Arial"/>
                <w:sz w:val="20"/>
                <w:szCs w:val="20"/>
                <w:lang w:eastAsia="es-CR"/>
              </w:rPr>
            </w:pPr>
            <w:r w:rsidRPr="002C1301">
              <w:rPr>
                <w:rFonts w:ascii="Arial" w:eastAsia="Times New Roman" w:hAnsi="Arial" w:cs="Arial"/>
                <w:sz w:val="20"/>
                <w:szCs w:val="20"/>
                <w:lang w:eastAsia="es-CR"/>
              </w:rPr>
              <w:t>2.99.04 Textiles y vestuario</w:t>
            </w:r>
          </w:p>
        </w:tc>
        <w:tc>
          <w:tcPr>
            <w:tcW w:w="141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4.880.000,00</w:t>
            </w:r>
          </w:p>
        </w:tc>
        <w:tc>
          <w:tcPr>
            <w:tcW w:w="15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85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w:t>
            </w:r>
          </w:p>
        </w:tc>
        <w:tc>
          <w:tcPr>
            <w:tcW w:w="113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3.2.5.4.2</w:t>
            </w:r>
          </w:p>
        </w:tc>
        <w:tc>
          <w:tcPr>
            <w:tcW w:w="283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08 toldos x  ¢ 610.000</w:t>
            </w:r>
          </w:p>
        </w:tc>
        <w:tc>
          <w:tcPr>
            <w:tcW w:w="347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08 toldos 1,5 x 3 para funciones de  sanitario/ducha en el campamento ( 01 por cada unidad R.I.L) para dotar a unidades especializadas de requerimientos necesarios para atender labores de campamentación durante 48 horas hasta una eventual activación de la UOAL en caso de ser requerido.</w:t>
            </w:r>
          </w:p>
        </w:tc>
      </w:tr>
      <w:tr w:rsidR="009F0A30" w:rsidRPr="002C1301" w:rsidTr="004154B0">
        <w:trPr>
          <w:trHeight w:val="1395"/>
          <w:jc w:val="center"/>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2C1301" w:rsidRDefault="009F0A30" w:rsidP="00176CD4">
            <w:pPr>
              <w:jc w:val="center"/>
              <w:rPr>
                <w:rFonts w:ascii="Arial" w:eastAsia="Times New Roman" w:hAnsi="Arial" w:cs="Arial"/>
                <w:sz w:val="20"/>
                <w:szCs w:val="20"/>
                <w:lang w:eastAsia="es-CR"/>
              </w:rPr>
            </w:pPr>
            <w:r w:rsidRPr="002C1301">
              <w:rPr>
                <w:rFonts w:ascii="Arial" w:eastAsia="Times New Roman" w:hAnsi="Arial" w:cs="Arial"/>
                <w:sz w:val="20"/>
                <w:szCs w:val="20"/>
                <w:lang w:eastAsia="es-CR"/>
              </w:rPr>
              <w:t>2.99.04 Textiles y vestuario</w:t>
            </w:r>
          </w:p>
        </w:tc>
        <w:tc>
          <w:tcPr>
            <w:tcW w:w="141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24.000,00</w:t>
            </w:r>
          </w:p>
        </w:tc>
        <w:tc>
          <w:tcPr>
            <w:tcW w:w="15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85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w:t>
            </w:r>
          </w:p>
        </w:tc>
        <w:tc>
          <w:tcPr>
            <w:tcW w:w="113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3.2.5.4.2</w:t>
            </w:r>
          </w:p>
        </w:tc>
        <w:tc>
          <w:tcPr>
            <w:tcW w:w="283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08 rollos de velcro x ¢3000</w:t>
            </w:r>
          </w:p>
        </w:tc>
        <w:tc>
          <w:tcPr>
            <w:tcW w:w="347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08 Rollos de Velcro (01 por cada R.I.L) para dotar a unidades especializadas de requerimientos necesarios para atender labores de campamentación durante 48 horas hasta una eventual activación de la UOAL en caso de ser requerido.</w:t>
            </w:r>
          </w:p>
        </w:tc>
      </w:tr>
      <w:tr w:rsidR="009F0A30" w:rsidRPr="002C1301" w:rsidTr="004154B0">
        <w:trPr>
          <w:cnfStyle w:val="000000100000" w:firstRow="0" w:lastRow="0" w:firstColumn="0" w:lastColumn="0" w:oddVBand="0" w:evenVBand="0" w:oddHBand="1" w:evenHBand="0" w:firstRowFirstColumn="0" w:firstRowLastColumn="0" w:lastRowFirstColumn="0" w:lastRowLastColumn="0"/>
          <w:trHeight w:val="1290"/>
          <w:jc w:val="center"/>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2C1301" w:rsidRDefault="009F0A30" w:rsidP="00176CD4">
            <w:pPr>
              <w:jc w:val="center"/>
              <w:rPr>
                <w:rFonts w:ascii="Arial" w:eastAsia="Times New Roman" w:hAnsi="Arial" w:cs="Arial"/>
                <w:sz w:val="20"/>
                <w:szCs w:val="20"/>
                <w:lang w:eastAsia="es-CR"/>
              </w:rPr>
            </w:pPr>
            <w:r w:rsidRPr="002C1301">
              <w:rPr>
                <w:rFonts w:ascii="Arial" w:eastAsia="Times New Roman" w:hAnsi="Arial" w:cs="Arial"/>
                <w:sz w:val="20"/>
                <w:szCs w:val="20"/>
                <w:lang w:eastAsia="es-CR"/>
              </w:rPr>
              <w:t>2.99.04 Textiles y Vestuario</w:t>
            </w:r>
          </w:p>
        </w:tc>
        <w:tc>
          <w:tcPr>
            <w:tcW w:w="141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750.000,00</w:t>
            </w:r>
          </w:p>
        </w:tc>
        <w:tc>
          <w:tcPr>
            <w:tcW w:w="15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 Infraestructura</w:t>
            </w:r>
          </w:p>
        </w:tc>
        <w:tc>
          <w:tcPr>
            <w:tcW w:w="85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2.7.2.1</w:t>
            </w:r>
          </w:p>
        </w:tc>
        <w:tc>
          <w:tcPr>
            <w:tcW w:w="113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2.7.2.1.1</w:t>
            </w:r>
          </w:p>
        </w:tc>
        <w:tc>
          <w:tcPr>
            <w:tcW w:w="283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Disponible para la compra de gabachas y textiles varios para el personal de mantenimiento de edificaciones según histórico</w:t>
            </w:r>
          </w:p>
        </w:tc>
        <w:tc>
          <w:tcPr>
            <w:tcW w:w="347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Para atender trabajos propios del Área de Edificaciones como reportes de averías, readecuación de lotes, entre otros</w:t>
            </w:r>
          </w:p>
        </w:tc>
      </w:tr>
    </w:tbl>
    <w:p w:rsidR="009F0A30" w:rsidRDefault="009F0A30" w:rsidP="009F0A30"/>
    <w:p w:rsidR="009F0A30" w:rsidRDefault="009F0A30" w:rsidP="009F0A30"/>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ayout w:type="fixed"/>
        <w:tblLook w:val="04A0" w:firstRow="1" w:lastRow="0" w:firstColumn="1" w:lastColumn="0" w:noHBand="0" w:noVBand="1"/>
      </w:tblPr>
      <w:tblGrid>
        <w:gridCol w:w="1951"/>
        <w:gridCol w:w="1276"/>
        <w:gridCol w:w="1417"/>
        <w:gridCol w:w="851"/>
        <w:gridCol w:w="1134"/>
        <w:gridCol w:w="4252"/>
        <w:gridCol w:w="2341"/>
      </w:tblGrid>
      <w:tr w:rsidR="009F0A30" w:rsidRPr="00AD768A"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4F81BD" w:themeFill="accent1"/>
            <w:hideMark/>
          </w:tcPr>
          <w:p w:rsidR="009F0A30" w:rsidRPr="00AD768A"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AD768A" w:rsidTr="004154B0">
        <w:trPr>
          <w:cnfStyle w:val="000000100000" w:firstRow="0" w:lastRow="0" w:firstColumn="0" w:lastColumn="0" w:oddVBand="0" w:evenVBand="0" w:oddHBand="1" w:evenHBand="0" w:firstRowFirstColumn="0" w:firstRowLastColumn="0" w:lastRowFirstColumn="0" w:lastRowLastColumn="0"/>
          <w:trHeight w:val="184"/>
          <w:jc w:val="center"/>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AD768A" w:rsidRDefault="009F0A30" w:rsidP="00176CD4">
            <w:pPr>
              <w:jc w:val="center"/>
              <w:rPr>
                <w:rFonts w:ascii="Calibri" w:eastAsia="Times New Roman" w:hAnsi="Calibri" w:cs="Times New Roman"/>
                <w:lang w:eastAsia="es-CR"/>
              </w:rPr>
            </w:pPr>
            <w:r w:rsidRPr="00AD768A">
              <w:rPr>
                <w:rFonts w:ascii="Calibri" w:eastAsia="Times New Roman" w:hAnsi="Calibri" w:cs="Times New Roman"/>
                <w:lang w:eastAsia="es-CR"/>
              </w:rPr>
              <w:t>Subpartida y descripción</w:t>
            </w:r>
          </w:p>
        </w:tc>
        <w:tc>
          <w:tcPr>
            <w:tcW w:w="1276" w:type="dxa"/>
            <w:vMerge w:val="restar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AD768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D768A">
              <w:rPr>
                <w:rFonts w:ascii="Calibri" w:eastAsia="Times New Roman" w:hAnsi="Calibri" w:cs="Times New Roman"/>
                <w:b/>
                <w:bCs/>
                <w:lang w:eastAsia="es-CR"/>
              </w:rPr>
              <w:t>Monto</w:t>
            </w:r>
          </w:p>
        </w:tc>
        <w:tc>
          <w:tcPr>
            <w:tcW w:w="3402" w:type="dxa"/>
            <w:gridSpan w:val="3"/>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AD768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D768A">
              <w:rPr>
                <w:rFonts w:ascii="Calibri" w:eastAsia="Times New Roman" w:hAnsi="Calibri" w:cs="Times New Roman"/>
                <w:b/>
                <w:bCs/>
                <w:lang w:eastAsia="es-CR"/>
              </w:rPr>
              <w:t>Vinculación PAO</w:t>
            </w:r>
          </w:p>
        </w:tc>
        <w:tc>
          <w:tcPr>
            <w:tcW w:w="4252" w:type="dxa"/>
            <w:vMerge w:val="restar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AD768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D768A">
              <w:rPr>
                <w:rFonts w:ascii="Calibri" w:eastAsia="Times New Roman" w:hAnsi="Calibri" w:cs="Times New Roman"/>
                <w:b/>
                <w:bCs/>
                <w:lang w:eastAsia="es-CR"/>
              </w:rPr>
              <w:t>Cálculo</w:t>
            </w:r>
          </w:p>
        </w:tc>
        <w:tc>
          <w:tcPr>
            <w:tcW w:w="2341" w:type="dxa"/>
            <w:vMerge w:val="restar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AD768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D768A">
              <w:rPr>
                <w:rFonts w:ascii="Calibri" w:eastAsia="Times New Roman" w:hAnsi="Calibri" w:cs="Times New Roman"/>
                <w:b/>
                <w:bCs/>
                <w:lang w:eastAsia="es-CR"/>
              </w:rPr>
              <w:t>Justificación</w:t>
            </w:r>
          </w:p>
        </w:tc>
      </w:tr>
      <w:tr w:rsidR="009F0A30" w:rsidRPr="00AD768A" w:rsidTr="004154B0">
        <w:trPr>
          <w:trHeight w:val="414"/>
          <w:jc w:val="center"/>
        </w:trPr>
        <w:tc>
          <w:tcPr>
            <w:cnfStyle w:val="001000000000" w:firstRow="0" w:lastRow="0" w:firstColumn="1" w:lastColumn="0" w:oddVBand="0" w:evenVBand="0" w:oddHBand="0" w:evenHBand="0" w:firstRowFirstColumn="0" w:firstRowLastColumn="0" w:lastRowFirstColumn="0" w:lastRowLastColumn="0"/>
            <w:tcW w:w="1951" w:type="dxa"/>
            <w:vMerge/>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F0A30" w:rsidRPr="00AD768A" w:rsidRDefault="009F0A30" w:rsidP="00176CD4">
            <w:pPr>
              <w:jc w:val="center"/>
              <w:rPr>
                <w:rFonts w:ascii="Calibri" w:eastAsia="Times New Roman" w:hAnsi="Calibri" w:cs="Times New Roman"/>
                <w:lang w:eastAsia="es-CR"/>
              </w:rPr>
            </w:pPr>
          </w:p>
        </w:tc>
        <w:tc>
          <w:tcPr>
            <w:tcW w:w="1276" w:type="dxa"/>
            <w:vMerge/>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tcPr>
          <w:p w:rsidR="009F0A30" w:rsidRPr="00AD768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D768A">
              <w:rPr>
                <w:rFonts w:ascii="Calibri" w:eastAsia="Times New Roman" w:hAnsi="Calibri" w:cs="Times New Roman"/>
                <w:b/>
                <w:bCs/>
                <w:lang w:eastAsia="es-CR"/>
              </w:rPr>
              <w:t>Objetivo</w:t>
            </w:r>
          </w:p>
        </w:tc>
        <w:tc>
          <w:tcPr>
            <w:tcW w:w="85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D768A">
              <w:rPr>
                <w:rFonts w:ascii="Calibri" w:eastAsia="Times New Roman" w:hAnsi="Calibri" w:cs="Times New Roman"/>
                <w:b/>
                <w:bCs/>
                <w:lang w:eastAsia="es-CR"/>
              </w:rPr>
              <w:t>Meta</w:t>
            </w:r>
          </w:p>
        </w:tc>
        <w:tc>
          <w:tcPr>
            <w:tcW w:w="113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D768A">
              <w:rPr>
                <w:rFonts w:ascii="Calibri" w:eastAsia="Times New Roman" w:hAnsi="Calibri" w:cs="Times New Roman"/>
                <w:b/>
                <w:bCs/>
                <w:lang w:eastAsia="es-CR"/>
              </w:rPr>
              <w:t>Acción</w:t>
            </w:r>
          </w:p>
        </w:tc>
        <w:tc>
          <w:tcPr>
            <w:tcW w:w="4252" w:type="dxa"/>
            <w:vMerge/>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F0A30" w:rsidRPr="00AD768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341" w:type="dxa"/>
            <w:vMerge/>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tcPr>
          <w:p w:rsidR="009F0A30" w:rsidRPr="00AD768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AD768A" w:rsidTr="004154B0">
        <w:trPr>
          <w:cnfStyle w:val="000000100000" w:firstRow="0" w:lastRow="0" w:firstColumn="0" w:lastColumn="0" w:oddVBand="0" w:evenVBand="0" w:oddHBand="1" w:evenHBand="0" w:firstRowFirstColumn="0" w:firstRowLastColumn="0" w:lastRowFirstColumn="0" w:lastRowLastColumn="0"/>
          <w:trHeight w:val="1402"/>
          <w:jc w:val="center"/>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AD768A" w:rsidRDefault="009F0A30" w:rsidP="00176CD4">
            <w:pPr>
              <w:jc w:val="center"/>
              <w:rPr>
                <w:rFonts w:ascii="Arial" w:eastAsia="Times New Roman" w:hAnsi="Arial" w:cs="Arial"/>
                <w:sz w:val="20"/>
                <w:szCs w:val="20"/>
                <w:lang w:eastAsia="es-CR"/>
              </w:rPr>
            </w:pPr>
            <w:r w:rsidRPr="00AD768A">
              <w:rPr>
                <w:rFonts w:ascii="Arial" w:eastAsia="Times New Roman" w:hAnsi="Arial" w:cs="Arial"/>
                <w:sz w:val="20"/>
                <w:szCs w:val="20"/>
                <w:lang w:eastAsia="es-CR"/>
              </w:rPr>
              <w:t>2.99.04 Textiles y vestuario</w:t>
            </w:r>
          </w:p>
        </w:tc>
        <w:tc>
          <w:tcPr>
            <w:tcW w:w="127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330.100.000,00</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1. Gestión Institucional</w:t>
            </w:r>
          </w:p>
        </w:tc>
        <w:tc>
          <w:tcPr>
            <w:tcW w:w="85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2.1.5.1</w:t>
            </w:r>
          </w:p>
        </w:tc>
        <w:tc>
          <w:tcPr>
            <w:tcW w:w="113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2.1.5.1.2</w:t>
            </w:r>
          </w:p>
        </w:tc>
        <w:tc>
          <w:tcPr>
            <w:tcW w:w="4252"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 xml:space="preserve">Detalle de las compras:                                                                                                                                   </w:t>
            </w:r>
            <w:r w:rsidRPr="00057A2C">
              <w:rPr>
                <w:rFonts w:ascii="Arial" w:eastAsia="Times New Roman" w:hAnsi="Arial" w:cs="Arial"/>
                <w:sz w:val="18"/>
                <w:szCs w:val="18"/>
                <w:lang w:eastAsia="es-CR"/>
              </w:rPr>
              <w:br/>
              <w:t>1. Contrato nuevo "Textiles y vestuario para el personal operativo y administrativo del BCBCR", por lo que se estima un monto de ¢120,000,000.00 de uniformes operativos, ¢100,000,000.00 de uniformes administrativos y tecnicos, ¢50,000,000.00 uniformes para Acondicionamiento Físico (PAF), ¢3,500,000.00 compra de juegos de sabanas para cama individual, para camilla de paramédicos y camilla del consultorio, ¢2,500,000.00 compra de gorras oficiales. Total anual ¢276, 000,000.00.</w:t>
            </w:r>
            <w:r w:rsidRPr="00057A2C">
              <w:rPr>
                <w:rFonts w:ascii="Arial" w:eastAsia="Times New Roman" w:hAnsi="Arial" w:cs="Arial"/>
                <w:sz w:val="18"/>
                <w:szCs w:val="18"/>
                <w:lang w:eastAsia="es-CR"/>
              </w:rPr>
              <w:br/>
              <w:t>2. Contrato nuevo "Compra de Banderas de C. R. y del BCBCR" por el total de ¢10, 000,000.00.</w:t>
            </w:r>
            <w:r w:rsidRPr="00057A2C">
              <w:rPr>
                <w:rFonts w:ascii="Arial" w:eastAsia="Times New Roman" w:hAnsi="Arial" w:cs="Arial"/>
                <w:sz w:val="18"/>
                <w:szCs w:val="18"/>
                <w:lang w:eastAsia="es-CR"/>
              </w:rPr>
              <w:br/>
              <w:t xml:space="preserve">3. Contrato nuevo por Compra de 500 pares de zapatos para el personal Operativo a ¢65,000.00 por cada par para un total de ¢32, 500,000.00. </w:t>
            </w:r>
            <w:r w:rsidRPr="00057A2C">
              <w:rPr>
                <w:rFonts w:ascii="Arial" w:eastAsia="Times New Roman" w:hAnsi="Arial" w:cs="Arial"/>
                <w:sz w:val="18"/>
                <w:szCs w:val="18"/>
                <w:lang w:eastAsia="es-CR"/>
              </w:rPr>
              <w:br/>
              <w:t xml:space="preserve">4. Compra de 100 colchones para cama individual para solventar las necesidades en las Estaciones de Bomberos a ¢100,000.00 cada colchón para un total de ¢10, 000,000.00.  </w:t>
            </w:r>
            <w:r w:rsidRPr="00057A2C">
              <w:rPr>
                <w:rFonts w:ascii="Arial" w:eastAsia="Times New Roman" w:hAnsi="Arial" w:cs="Arial"/>
                <w:sz w:val="18"/>
                <w:szCs w:val="18"/>
                <w:lang w:eastAsia="es-CR"/>
              </w:rPr>
              <w:br/>
              <w:t xml:space="preserve">5. Compra de alfombras, cobertores de volante y de asientos para uso de los vehículos de la flotilla, será autorizado a través del procedimiento de reporte de avería a la UMV, monto a destinar  ¢1, 600,000.00. </w:t>
            </w:r>
            <w:r w:rsidRPr="00057A2C">
              <w:rPr>
                <w:rFonts w:ascii="Arial" w:eastAsia="Times New Roman" w:hAnsi="Arial" w:cs="Arial"/>
                <w:sz w:val="18"/>
                <w:szCs w:val="18"/>
                <w:lang w:eastAsia="es-CR"/>
              </w:rPr>
              <w:br/>
              <w:t xml:space="preserve">Para un monto total anual de ¢330.100.000. </w:t>
            </w:r>
          </w:p>
        </w:tc>
        <w:tc>
          <w:tcPr>
            <w:tcW w:w="234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 xml:space="preserve">Con el fin de cumplir con el abastecimiento anual de uniformes operativos y administrativos de las diferentes unidades usuarias, compra de banderas, compra de colchones para las Estaciones de Bomberos y alfombras cobertores para unidades vehiculares, por lo que conviene habilitar y utilizar esta partida para atender las compras ordinarias mediante Merlink y compras extraordinarias. </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951"/>
        <w:gridCol w:w="1276"/>
        <w:gridCol w:w="1417"/>
        <w:gridCol w:w="851"/>
        <w:gridCol w:w="1134"/>
        <w:gridCol w:w="4252"/>
        <w:gridCol w:w="2341"/>
      </w:tblGrid>
      <w:tr w:rsidR="009F0A30" w:rsidRPr="00DF0DB1"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DF0DB1"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DF0DB1" w:rsidTr="001425C4">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none" w:sz="0" w:space="0" w:color="auto"/>
              <w:left w:val="none" w:sz="0" w:space="0" w:color="auto"/>
              <w:bottom w:val="none" w:sz="0" w:space="0" w:color="auto"/>
            </w:tcBorders>
            <w:hideMark/>
          </w:tcPr>
          <w:p w:rsidR="009F0A30" w:rsidRPr="00DF0DB1" w:rsidRDefault="009F0A30" w:rsidP="00176CD4">
            <w:pPr>
              <w:jc w:val="center"/>
              <w:rPr>
                <w:rFonts w:ascii="Calibri" w:eastAsia="Times New Roman" w:hAnsi="Calibri" w:cs="Times New Roman"/>
                <w:lang w:eastAsia="es-CR"/>
              </w:rPr>
            </w:pPr>
            <w:r w:rsidRPr="00DF0DB1">
              <w:rPr>
                <w:rFonts w:ascii="Calibri" w:eastAsia="Times New Roman" w:hAnsi="Calibri" w:cs="Times New Roman"/>
                <w:lang w:eastAsia="es-CR"/>
              </w:rPr>
              <w:t>Subpartida y descripción</w:t>
            </w:r>
          </w:p>
        </w:tc>
        <w:tc>
          <w:tcPr>
            <w:tcW w:w="1276" w:type="dxa"/>
            <w:vMerge w:val="restart"/>
            <w:tcBorders>
              <w:top w:val="none" w:sz="0" w:space="0" w:color="auto"/>
              <w:bottom w:val="none" w:sz="0" w:space="0" w:color="auto"/>
            </w:tcBorders>
            <w:noWrap/>
            <w:vAlign w:val="center"/>
            <w:hideMark/>
          </w:tcPr>
          <w:p w:rsidR="009F0A30" w:rsidRPr="00DF0D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F0DB1">
              <w:rPr>
                <w:rFonts w:ascii="Calibri" w:eastAsia="Times New Roman" w:hAnsi="Calibri" w:cs="Times New Roman"/>
                <w:b/>
                <w:bCs/>
                <w:lang w:eastAsia="es-CR"/>
              </w:rPr>
              <w:t>Monto</w:t>
            </w:r>
          </w:p>
        </w:tc>
        <w:tc>
          <w:tcPr>
            <w:tcW w:w="3402" w:type="dxa"/>
            <w:gridSpan w:val="3"/>
            <w:tcBorders>
              <w:top w:val="none" w:sz="0" w:space="0" w:color="auto"/>
              <w:bottom w:val="none" w:sz="0" w:space="0" w:color="auto"/>
            </w:tcBorders>
            <w:noWrap/>
            <w:vAlign w:val="center"/>
            <w:hideMark/>
          </w:tcPr>
          <w:p w:rsidR="009F0A30" w:rsidRPr="00DF0D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F0DB1">
              <w:rPr>
                <w:rFonts w:ascii="Calibri" w:eastAsia="Times New Roman" w:hAnsi="Calibri" w:cs="Times New Roman"/>
                <w:b/>
                <w:bCs/>
                <w:lang w:eastAsia="es-CR"/>
              </w:rPr>
              <w:t>Vinculación PAO</w:t>
            </w:r>
          </w:p>
        </w:tc>
        <w:tc>
          <w:tcPr>
            <w:tcW w:w="4252" w:type="dxa"/>
            <w:vMerge w:val="restart"/>
            <w:tcBorders>
              <w:top w:val="none" w:sz="0" w:space="0" w:color="auto"/>
              <w:bottom w:val="none" w:sz="0" w:space="0" w:color="auto"/>
            </w:tcBorders>
            <w:vAlign w:val="center"/>
            <w:hideMark/>
          </w:tcPr>
          <w:p w:rsidR="009F0A30" w:rsidRPr="00DF0D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F0DB1">
              <w:rPr>
                <w:rFonts w:ascii="Calibri" w:eastAsia="Times New Roman" w:hAnsi="Calibri" w:cs="Times New Roman"/>
                <w:b/>
                <w:bCs/>
                <w:lang w:eastAsia="es-CR"/>
              </w:rPr>
              <w:t>Cálculo</w:t>
            </w:r>
          </w:p>
        </w:tc>
        <w:tc>
          <w:tcPr>
            <w:tcW w:w="2341" w:type="dxa"/>
            <w:vMerge w:val="restart"/>
            <w:tcBorders>
              <w:top w:val="none" w:sz="0" w:space="0" w:color="auto"/>
              <w:bottom w:val="none" w:sz="0" w:space="0" w:color="auto"/>
              <w:right w:val="none" w:sz="0" w:space="0" w:color="auto"/>
            </w:tcBorders>
            <w:noWrap/>
            <w:vAlign w:val="center"/>
            <w:hideMark/>
          </w:tcPr>
          <w:p w:rsidR="009F0A30" w:rsidRPr="00DF0D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F0DB1">
              <w:rPr>
                <w:rFonts w:ascii="Calibri" w:eastAsia="Times New Roman" w:hAnsi="Calibri" w:cs="Times New Roman"/>
                <w:b/>
                <w:bCs/>
                <w:lang w:eastAsia="es-CR"/>
              </w:rPr>
              <w:t>Justificación</w:t>
            </w:r>
          </w:p>
        </w:tc>
      </w:tr>
      <w:tr w:rsidR="009F0A30" w:rsidRPr="00DF0DB1" w:rsidTr="001425C4">
        <w:trPr>
          <w:trHeight w:val="383"/>
          <w:jc w:val="center"/>
        </w:trPr>
        <w:tc>
          <w:tcPr>
            <w:cnfStyle w:val="001000000000" w:firstRow="0" w:lastRow="0" w:firstColumn="1" w:lastColumn="0" w:oddVBand="0" w:evenVBand="0" w:oddHBand="0" w:evenHBand="0" w:firstRowFirstColumn="0" w:firstRowLastColumn="0" w:lastRowFirstColumn="0" w:lastRowLastColumn="0"/>
            <w:tcW w:w="1951" w:type="dxa"/>
            <w:vMerge/>
          </w:tcPr>
          <w:p w:rsidR="009F0A30" w:rsidRPr="00DF0DB1" w:rsidRDefault="009F0A30" w:rsidP="00176CD4">
            <w:pPr>
              <w:jc w:val="center"/>
              <w:rPr>
                <w:rFonts w:ascii="Calibri" w:eastAsia="Times New Roman" w:hAnsi="Calibri" w:cs="Times New Roman"/>
                <w:lang w:eastAsia="es-CR"/>
              </w:rPr>
            </w:pPr>
          </w:p>
        </w:tc>
        <w:tc>
          <w:tcPr>
            <w:tcW w:w="1276" w:type="dxa"/>
            <w:vMerge/>
            <w:noWrap/>
          </w:tcPr>
          <w:p w:rsidR="009F0A30" w:rsidRPr="00DF0DB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17"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F0DB1">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F0DB1">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F0DB1">
              <w:rPr>
                <w:rFonts w:ascii="Calibri" w:eastAsia="Times New Roman" w:hAnsi="Calibri" w:cs="Times New Roman"/>
                <w:b/>
                <w:bCs/>
                <w:lang w:eastAsia="es-CR"/>
              </w:rPr>
              <w:t>Acción</w:t>
            </w:r>
          </w:p>
        </w:tc>
        <w:tc>
          <w:tcPr>
            <w:tcW w:w="4252" w:type="dxa"/>
            <w:vMerge/>
          </w:tcPr>
          <w:p w:rsidR="009F0A30" w:rsidRPr="00DF0DB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341" w:type="dxa"/>
            <w:vMerge/>
            <w:noWrap/>
          </w:tcPr>
          <w:p w:rsidR="009F0A30" w:rsidRPr="00DF0DB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DF0DB1" w:rsidTr="001425C4">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vAlign w:val="center"/>
            <w:hideMark/>
          </w:tcPr>
          <w:p w:rsidR="009F0A30" w:rsidRPr="00DF0DB1" w:rsidRDefault="009F0A30" w:rsidP="00176CD4">
            <w:pPr>
              <w:jc w:val="center"/>
              <w:rPr>
                <w:rFonts w:ascii="Arial" w:eastAsia="Times New Roman" w:hAnsi="Arial" w:cs="Arial"/>
                <w:sz w:val="18"/>
                <w:szCs w:val="18"/>
                <w:lang w:eastAsia="es-CR"/>
              </w:rPr>
            </w:pPr>
            <w:r w:rsidRPr="00DF0DB1">
              <w:rPr>
                <w:rFonts w:ascii="Arial" w:eastAsia="Times New Roman" w:hAnsi="Arial" w:cs="Arial"/>
                <w:sz w:val="18"/>
                <w:szCs w:val="18"/>
                <w:lang w:eastAsia="es-CR"/>
              </w:rPr>
              <w:t>2.99.04 Textiles y vestuario</w:t>
            </w:r>
          </w:p>
        </w:tc>
        <w:tc>
          <w:tcPr>
            <w:tcW w:w="1276"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536.865.000,00</w:t>
            </w:r>
          </w:p>
        </w:tc>
        <w:tc>
          <w:tcPr>
            <w:tcW w:w="1417"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1. Gestión Institucional</w:t>
            </w:r>
          </w:p>
        </w:tc>
        <w:tc>
          <w:tcPr>
            <w:tcW w:w="851"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2.1.5.9</w:t>
            </w:r>
          </w:p>
        </w:tc>
        <w:tc>
          <w:tcPr>
            <w:tcW w:w="1134"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2.1.5.9.2</w:t>
            </w:r>
          </w:p>
        </w:tc>
        <w:tc>
          <w:tcPr>
            <w:tcW w:w="4252"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Adquisición de equipo de protección personal estructural para todo el personal técnico y operativo,  como lo son capas,  cascos,  guantes,  botas, silbatos,  entre otros, para un total de ¢338.250.000 (costo $563.750 * 600 (tipo de cambio)).Equipos para rescate, el cual comprende: Cinturones de rapel, lentes de protección, cascos para rescate vertical, chaleco para rescate acuático, entre otros., para un total de ¢19.035.000 (costo $31.725 * 600 (tipo de cambio)).Equipos de protección personal forestal, el cual comprende: Camisas, pantalones, guantes, cascos, pañoleta tipo bandido, bolsas de hidratación, entre otros, para un total de ¢87.900.000 (costo $146.500 * 600 (tipo de cambio)).</w:t>
            </w:r>
            <w:r w:rsidRPr="00057A2C">
              <w:rPr>
                <w:rFonts w:ascii="Arial" w:eastAsia="Times New Roman" w:hAnsi="Arial" w:cs="Arial"/>
                <w:sz w:val="18"/>
                <w:szCs w:val="18"/>
                <w:lang w:eastAsia="es-CR"/>
              </w:rPr>
              <w:br/>
              <w:t>Adquisición de equipo de protección personal Aluminizados para todo el personal que labora en los tres Aeropuertos,  como lo son capas,  cascos,  guantes,  pantalones, entre otros, para un total de ¢28.800.000 (costo $48.000 * 600,00 (tipo de cambio)).</w:t>
            </w:r>
            <w:r w:rsidRPr="00057A2C">
              <w:rPr>
                <w:rFonts w:ascii="Arial" w:eastAsia="Times New Roman" w:hAnsi="Arial" w:cs="Arial"/>
                <w:sz w:val="18"/>
                <w:szCs w:val="18"/>
                <w:lang w:eastAsia="es-CR"/>
              </w:rPr>
              <w:br/>
              <w:t>Adquisición de equipo especializado para el personal técnico y operativo, como lo son trajes abejeros, conjunto de protección personal para grupo USAR, guantes dieléctricos, entre otros, para un total de ¢62.880.000 ($104.800 * 600,00 (tipo de cambio)).</w:t>
            </w:r>
            <w:r w:rsidRPr="00057A2C">
              <w:rPr>
                <w:rFonts w:ascii="Arial" w:eastAsia="Times New Roman" w:hAnsi="Arial" w:cs="Arial"/>
                <w:sz w:val="18"/>
                <w:szCs w:val="18"/>
                <w:lang w:eastAsia="es-CR"/>
              </w:rPr>
              <w:br/>
            </w:r>
            <w:r w:rsidRPr="00057A2C">
              <w:rPr>
                <w:rFonts w:ascii="Arial" w:eastAsia="Times New Roman" w:hAnsi="Arial" w:cs="Arial"/>
                <w:sz w:val="18"/>
                <w:szCs w:val="18"/>
                <w:lang w:eastAsia="es-CR"/>
              </w:rPr>
              <w:br/>
              <w:t>TOTAL ¢536.865.000,00</w:t>
            </w:r>
          </w:p>
        </w:tc>
        <w:tc>
          <w:tcPr>
            <w:tcW w:w="2341" w:type="dxa"/>
            <w:tcBorders>
              <w:top w:val="none" w:sz="0" w:space="0" w:color="auto"/>
              <w:bottom w:val="none" w:sz="0" w:space="0" w:color="auto"/>
              <w:right w:val="none" w:sz="0" w:space="0" w:color="auto"/>
            </w:tcBorders>
            <w:hideMark/>
          </w:tcPr>
          <w:p w:rsidR="009F0A30" w:rsidRPr="00057A2C"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Adquisición de equipo de protección personal para todo el personal técnico y operativo del Cuerpo de Bomberos, el cual es necesario para desarrollar las diversas actividades de control de todos los tipos de incidentes a los que respondemos.</w:t>
            </w:r>
          </w:p>
        </w:tc>
      </w:tr>
    </w:tbl>
    <w:p w:rsidR="009F0A30" w:rsidRDefault="009F0A30" w:rsidP="009F0A30">
      <w:pPr>
        <w:rPr>
          <w:sz w:val="8"/>
        </w:rPr>
      </w:pPr>
    </w:p>
    <w:p w:rsidR="009F0A30" w:rsidRDefault="009F0A30" w:rsidP="009F0A30">
      <w:pPr>
        <w:rPr>
          <w:sz w:val="8"/>
        </w:rPr>
      </w:pPr>
    </w:p>
    <w:p w:rsidR="009F0A30" w:rsidRDefault="009F0A30" w:rsidP="009F0A30">
      <w:pPr>
        <w:rPr>
          <w:sz w:val="8"/>
        </w:rPr>
      </w:pPr>
    </w:p>
    <w:p w:rsidR="009F0A30" w:rsidRPr="00970F76" w:rsidRDefault="009F0A30" w:rsidP="009F0A30">
      <w:pPr>
        <w:rPr>
          <w:sz w:val="8"/>
        </w:rPr>
      </w:pPr>
    </w:p>
    <w:tbl>
      <w:tblPr>
        <w:tblStyle w:val="Listaclara-nfasis2"/>
        <w:tblW w:w="0" w:type="auto"/>
        <w:jc w:val="center"/>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ayout w:type="fixed"/>
        <w:tblLook w:val="04A0" w:firstRow="1" w:lastRow="0" w:firstColumn="1" w:lastColumn="0" w:noHBand="0" w:noVBand="1"/>
      </w:tblPr>
      <w:tblGrid>
        <w:gridCol w:w="1951"/>
        <w:gridCol w:w="1276"/>
        <w:gridCol w:w="1417"/>
        <w:gridCol w:w="851"/>
        <w:gridCol w:w="1134"/>
        <w:gridCol w:w="3685"/>
        <w:gridCol w:w="2908"/>
      </w:tblGrid>
      <w:tr w:rsidR="009F0A30" w:rsidRPr="00DF0DB1" w:rsidTr="004154B0">
        <w:trPr>
          <w:cnfStyle w:val="100000000000" w:firstRow="1" w:lastRow="0" w:firstColumn="0" w:lastColumn="0" w:oddVBand="0" w:evenVBand="0" w:oddHBand="0"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13222" w:type="dxa"/>
            <w:gridSpan w:val="7"/>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4F81BD" w:themeFill="accent1"/>
            <w:hideMark/>
          </w:tcPr>
          <w:p w:rsidR="009F0A30" w:rsidRPr="00DF0DB1"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DF0DB1" w:rsidTr="004154B0">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DF0DB1" w:rsidRDefault="009F0A30" w:rsidP="00176CD4">
            <w:pPr>
              <w:jc w:val="center"/>
              <w:rPr>
                <w:rFonts w:ascii="Calibri" w:eastAsia="Times New Roman" w:hAnsi="Calibri" w:cs="Times New Roman"/>
                <w:lang w:eastAsia="es-CR"/>
              </w:rPr>
            </w:pPr>
            <w:r w:rsidRPr="00DF0DB1">
              <w:rPr>
                <w:rFonts w:ascii="Calibri" w:eastAsia="Times New Roman" w:hAnsi="Calibri" w:cs="Times New Roman"/>
                <w:lang w:eastAsia="es-CR"/>
              </w:rPr>
              <w:t>Subpartida y descripción</w:t>
            </w:r>
          </w:p>
        </w:tc>
        <w:tc>
          <w:tcPr>
            <w:tcW w:w="1276" w:type="dxa"/>
            <w:vMerge w:val="restar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DF0D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F0DB1">
              <w:rPr>
                <w:rFonts w:ascii="Calibri" w:eastAsia="Times New Roman" w:hAnsi="Calibri" w:cs="Times New Roman"/>
                <w:b/>
                <w:bCs/>
                <w:lang w:eastAsia="es-CR"/>
              </w:rPr>
              <w:t>Monto</w:t>
            </w:r>
          </w:p>
        </w:tc>
        <w:tc>
          <w:tcPr>
            <w:tcW w:w="3402" w:type="dxa"/>
            <w:gridSpan w:val="3"/>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DF0D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F0DB1">
              <w:rPr>
                <w:rFonts w:ascii="Calibri" w:eastAsia="Times New Roman" w:hAnsi="Calibri" w:cs="Times New Roman"/>
                <w:b/>
                <w:bCs/>
                <w:lang w:eastAsia="es-CR"/>
              </w:rPr>
              <w:t>Vinculación PAO</w:t>
            </w:r>
          </w:p>
        </w:tc>
        <w:tc>
          <w:tcPr>
            <w:tcW w:w="3685" w:type="dxa"/>
            <w:vMerge w:val="restar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DF0D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F0DB1">
              <w:rPr>
                <w:rFonts w:ascii="Calibri" w:eastAsia="Times New Roman" w:hAnsi="Calibri" w:cs="Times New Roman"/>
                <w:b/>
                <w:bCs/>
                <w:lang w:eastAsia="es-CR"/>
              </w:rPr>
              <w:t>Cálculo</w:t>
            </w:r>
          </w:p>
        </w:tc>
        <w:tc>
          <w:tcPr>
            <w:tcW w:w="2908" w:type="dxa"/>
            <w:vMerge w:val="restar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DF0DB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F0DB1">
              <w:rPr>
                <w:rFonts w:ascii="Calibri" w:eastAsia="Times New Roman" w:hAnsi="Calibri" w:cs="Times New Roman"/>
                <w:b/>
                <w:bCs/>
                <w:lang w:eastAsia="es-CR"/>
              </w:rPr>
              <w:t>Justificación</w:t>
            </w:r>
          </w:p>
        </w:tc>
      </w:tr>
      <w:tr w:rsidR="009F0A30" w:rsidRPr="00DF0DB1" w:rsidTr="004154B0">
        <w:trPr>
          <w:trHeight w:val="352"/>
          <w:jc w:val="center"/>
        </w:trPr>
        <w:tc>
          <w:tcPr>
            <w:cnfStyle w:val="001000000000" w:firstRow="0" w:lastRow="0" w:firstColumn="1" w:lastColumn="0" w:oddVBand="0" w:evenVBand="0" w:oddHBand="0" w:evenHBand="0" w:firstRowFirstColumn="0" w:firstRowLastColumn="0" w:lastRowFirstColumn="0" w:lastRowLastColumn="0"/>
            <w:tcW w:w="1951" w:type="dxa"/>
            <w:vMerge/>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F0A30" w:rsidRPr="00DF0DB1" w:rsidRDefault="009F0A30" w:rsidP="00176CD4">
            <w:pPr>
              <w:jc w:val="center"/>
              <w:rPr>
                <w:rFonts w:ascii="Calibri" w:eastAsia="Times New Roman" w:hAnsi="Calibri" w:cs="Times New Roman"/>
                <w:lang w:eastAsia="es-CR"/>
              </w:rPr>
            </w:pPr>
          </w:p>
        </w:tc>
        <w:tc>
          <w:tcPr>
            <w:tcW w:w="1276" w:type="dxa"/>
            <w:vMerge/>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tcPr>
          <w:p w:rsidR="009F0A30" w:rsidRPr="00DF0DB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F0DB1">
              <w:rPr>
                <w:rFonts w:ascii="Calibri" w:eastAsia="Times New Roman" w:hAnsi="Calibri" w:cs="Times New Roman"/>
                <w:b/>
                <w:bCs/>
                <w:lang w:eastAsia="es-CR"/>
              </w:rPr>
              <w:t>Objetivo</w:t>
            </w:r>
          </w:p>
        </w:tc>
        <w:tc>
          <w:tcPr>
            <w:tcW w:w="85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F0DB1">
              <w:rPr>
                <w:rFonts w:ascii="Calibri" w:eastAsia="Times New Roman" w:hAnsi="Calibri" w:cs="Times New Roman"/>
                <w:b/>
                <w:bCs/>
                <w:lang w:eastAsia="es-CR"/>
              </w:rPr>
              <w:t>Meta</w:t>
            </w:r>
          </w:p>
        </w:tc>
        <w:tc>
          <w:tcPr>
            <w:tcW w:w="113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F0DB1">
              <w:rPr>
                <w:rFonts w:ascii="Calibri" w:eastAsia="Times New Roman" w:hAnsi="Calibri" w:cs="Times New Roman"/>
                <w:b/>
                <w:bCs/>
                <w:lang w:eastAsia="es-CR"/>
              </w:rPr>
              <w:t>Acción</w:t>
            </w:r>
          </w:p>
        </w:tc>
        <w:tc>
          <w:tcPr>
            <w:tcW w:w="3685" w:type="dxa"/>
            <w:vMerge/>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F0A30" w:rsidRPr="00DF0DB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08" w:type="dxa"/>
            <w:vMerge/>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tcPr>
          <w:p w:rsidR="009F0A30" w:rsidRPr="00DF0DB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DF0DB1" w:rsidTr="004154B0">
        <w:trPr>
          <w:cnfStyle w:val="000000100000" w:firstRow="0" w:lastRow="0" w:firstColumn="0" w:lastColumn="0" w:oddVBand="0" w:evenVBand="0" w:oddHBand="1" w:evenHBand="0" w:firstRowFirstColumn="0" w:firstRowLastColumn="0" w:lastRowFirstColumn="0" w:lastRowLastColumn="0"/>
          <w:trHeight w:val="677"/>
          <w:jc w:val="center"/>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DF0DB1" w:rsidRDefault="009F0A30" w:rsidP="00176CD4">
            <w:pPr>
              <w:jc w:val="center"/>
              <w:rPr>
                <w:rFonts w:ascii="Arial" w:eastAsia="Times New Roman" w:hAnsi="Arial" w:cs="Arial"/>
                <w:sz w:val="20"/>
                <w:szCs w:val="20"/>
                <w:lang w:eastAsia="es-CR"/>
              </w:rPr>
            </w:pPr>
            <w:r w:rsidRPr="00DF0DB1">
              <w:rPr>
                <w:rFonts w:ascii="Arial" w:eastAsia="Times New Roman" w:hAnsi="Arial" w:cs="Arial"/>
                <w:sz w:val="20"/>
                <w:szCs w:val="20"/>
                <w:lang w:eastAsia="es-CR"/>
              </w:rPr>
              <w:t>2.99.05 Útiles y materiales de limpieza</w:t>
            </w:r>
          </w:p>
        </w:tc>
        <w:tc>
          <w:tcPr>
            <w:tcW w:w="127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64.000,00</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 Infraestructura</w:t>
            </w:r>
          </w:p>
        </w:tc>
        <w:tc>
          <w:tcPr>
            <w:tcW w:w="85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w:t>
            </w:r>
          </w:p>
        </w:tc>
        <w:tc>
          <w:tcPr>
            <w:tcW w:w="113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3.7.1.2.2</w:t>
            </w:r>
          </w:p>
        </w:tc>
        <w:tc>
          <w:tcPr>
            <w:tcW w:w="368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8 uds x 8,000,00</w:t>
            </w:r>
          </w:p>
        </w:tc>
        <w:tc>
          <w:tcPr>
            <w:tcW w:w="290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b/>
                <w:bCs/>
                <w:sz w:val="18"/>
                <w:szCs w:val="18"/>
                <w:lang w:eastAsia="es-CR"/>
              </w:rPr>
              <w:t>Escobones</w:t>
            </w:r>
            <w:r w:rsidRPr="00057A2C">
              <w:rPr>
                <w:rFonts w:ascii="Arial" w:eastAsia="Times New Roman" w:hAnsi="Arial" w:cs="Arial"/>
                <w:sz w:val="18"/>
                <w:szCs w:val="18"/>
                <w:lang w:eastAsia="es-CR"/>
              </w:rPr>
              <w:t xml:space="preserve"> como insumo en el mantenimiento diario de la zonas verdes.</w:t>
            </w:r>
          </w:p>
        </w:tc>
      </w:tr>
      <w:tr w:rsidR="009F0A30" w:rsidRPr="00DF0DB1" w:rsidTr="004154B0">
        <w:trPr>
          <w:trHeight w:val="673"/>
          <w:jc w:val="center"/>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DF0DB1" w:rsidRDefault="009F0A30" w:rsidP="00176CD4">
            <w:pPr>
              <w:jc w:val="center"/>
              <w:rPr>
                <w:rFonts w:ascii="Arial" w:eastAsia="Times New Roman" w:hAnsi="Arial" w:cs="Arial"/>
                <w:sz w:val="20"/>
                <w:szCs w:val="20"/>
                <w:lang w:eastAsia="es-CR"/>
              </w:rPr>
            </w:pPr>
            <w:r w:rsidRPr="00DF0DB1">
              <w:rPr>
                <w:rFonts w:ascii="Arial" w:eastAsia="Times New Roman" w:hAnsi="Arial" w:cs="Arial"/>
                <w:sz w:val="20"/>
                <w:szCs w:val="20"/>
                <w:lang w:eastAsia="es-CR"/>
              </w:rPr>
              <w:t>2.99.05 Útiles y materiales de limpieza</w:t>
            </w:r>
          </w:p>
        </w:tc>
        <w:tc>
          <w:tcPr>
            <w:tcW w:w="127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45.000,00</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 Infraestructura</w:t>
            </w:r>
          </w:p>
        </w:tc>
        <w:tc>
          <w:tcPr>
            <w:tcW w:w="85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w:t>
            </w:r>
          </w:p>
        </w:tc>
        <w:tc>
          <w:tcPr>
            <w:tcW w:w="113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3.7.1.2.2</w:t>
            </w:r>
          </w:p>
        </w:tc>
        <w:tc>
          <w:tcPr>
            <w:tcW w:w="368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15 uds x 3,000,00</w:t>
            </w:r>
          </w:p>
        </w:tc>
        <w:tc>
          <w:tcPr>
            <w:tcW w:w="290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b/>
                <w:bCs/>
                <w:sz w:val="18"/>
                <w:szCs w:val="18"/>
                <w:lang w:eastAsia="es-CR"/>
              </w:rPr>
              <w:t>Escoba</w:t>
            </w:r>
            <w:r w:rsidRPr="00057A2C">
              <w:rPr>
                <w:rFonts w:ascii="Arial" w:eastAsia="Times New Roman" w:hAnsi="Arial" w:cs="Arial"/>
                <w:sz w:val="18"/>
                <w:szCs w:val="18"/>
                <w:lang w:eastAsia="es-CR"/>
              </w:rPr>
              <w:t xml:space="preserve"> como insumo en el mantenimiento diario de la zonas verdes.</w:t>
            </w:r>
          </w:p>
        </w:tc>
      </w:tr>
      <w:tr w:rsidR="009F0A30" w:rsidRPr="00DF0DB1" w:rsidTr="004154B0">
        <w:trPr>
          <w:cnfStyle w:val="000000100000" w:firstRow="0" w:lastRow="0" w:firstColumn="0" w:lastColumn="0" w:oddVBand="0" w:evenVBand="0" w:oddHBand="1" w:evenHBand="0" w:firstRowFirstColumn="0" w:firstRowLastColumn="0" w:lastRowFirstColumn="0" w:lastRowLastColumn="0"/>
          <w:trHeight w:val="952"/>
          <w:jc w:val="center"/>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DF0DB1" w:rsidRDefault="009F0A30" w:rsidP="00176CD4">
            <w:pPr>
              <w:jc w:val="center"/>
              <w:rPr>
                <w:rFonts w:ascii="Arial" w:eastAsia="Times New Roman" w:hAnsi="Arial" w:cs="Arial"/>
                <w:sz w:val="20"/>
                <w:szCs w:val="20"/>
                <w:lang w:eastAsia="es-CR"/>
              </w:rPr>
            </w:pPr>
            <w:r w:rsidRPr="00DF0DB1">
              <w:rPr>
                <w:rFonts w:ascii="Arial" w:eastAsia="Times New Roman" w:hAnsi="Arial" w:cs="Arial"/>
                <w:sz w:val="20"/>
                <w:szCs w:val="20"/>
                <w:lang w:eastAsia="es-CR"/>
              </w:rPr>
              <w:t>2.99.05 Útiles y materiales de limpieza</w:t>
            </w:r>
          </w:p>
        </w:tc>
        <w:tc>
          <w:tcPr>
            <w:tcW w:w="127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150.000,00</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 Infraestructura</w:t>
            </w:r>
          </w:p>
        </w:tc>
        <w:tc>
          <w:tcPr>
            <w:tcW w:w="85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w:t>
            </w:r>
          </w:p>
        </w:tc>
        <w:tc>
          <w:tcPr>
            <w:tcW w:w="113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3.7.1.2.2</w:t>
            </w:r>
          </w:p>
        </w:tc>
        <w:tc>
          <w:tcPr>
            <w:tcW w:w="368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25 uds x 6,000,00</w:t>
            </w:r>
          </w:p>
        </w:tc>
        <w:tc>
          <w:tcPr>
            <w:tcW w:w="290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b/>
                <w:bCs/>
                <w:sz w:val="18"/>
                <w:szCs w:val="18"/>
                <w:lang w:eastAsia="es-CR"/>
              </w:rPr>
              <w:t>Bolsas para basura</w:t>
            </w:r>
            <w:r w:rsidRPr="00057A2C">
              <w:rPr>
                <w:rFonts w:ascii="Arial" w:eastAsia="Times New Roman" w:hAnsi="Arial" w:cs="Arial"/>
                <w:sz w:val="18"/>
                <w:szCs w:val="18"/>
                <w:lang w:eastAsia="es-CR"/>
              </w:rPr>
              <w:t xml:space="preserve"> - trabajo pesado  como insumo en el mantenimiento diario de la zonas verdes.</w:t>
            </w:r>
          </w:p>
        </w:tc>
      </w:tr>
      <w:tr w:rsidR="009F0A30" w:rsidRPr="00DF0DB1" w:rsidTr="004154B0">
        <w:trPr>
          <w:trHeight w:val="1020"/>
          <w:jc w:val="center"/>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DF0DB1" w:rsidRDefault="009F0A30" w:rsidP="00176CD4">
            <w:pPr>
              <w:jc w:val="center"/>
              <w:rPr>
                <w:rFonts w:ascii="Arial" w:eastAsia="Times New Roman" w:hAnsi="Arial" w:cs="Arial"/>
                <w:sz w:val="20"/>
                <w:szCs w:val="20"/>
                <w:lang w:eastAsia="es-CR"/>
              </w:rPr>
            </w:pPr>
            <w:r w:rsidRPr="00DF0DB1">
              <w:rPr>
                <w:rFonts w:ascii="Arial" w:eastAsia="Times New Roman" w:hAnsi="Arial" w:cs="Arial"/>
                <w:sz w:val="20"/>
                <w:szCs w:val="20"/>
                <w:lang w:eastAsia="es-CR"/>
              </w:rPr>
              <w:t>2.99.05 Útiles y materiales de limpieza</w:t>
            </w:r>
          </w:p>
        </w:tc>
        <w:tc>
          <w:tcPr>
            <w:tcW w:w="127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840.000,00</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 Infraestructura</w:t>
            </w:r>
          </w:p>
        </w:tc>
        <w:tc>
          <w:tcPr>
            <w:tcW w:w="85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w:t>
            </w:r>
          </w:p>
        </w:tc>
        <w:tc>
          <w:tcPr>
            <w:tcW w:w="113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3.7.1.2.2</w:t>
            </w:r>
          </w:p>
        </w:tc>
        <w:tc>
          <w:tcPr>
            <w:tcW w:w="368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70 uds x 12,000,00</w:t>
            </w:r>
          </w:p>
        </w:tc>
        <w:tc>
          <w:tcPr>
            <w:tcW w:w="290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b/>
                <w:bCs/>
                <w:sz w:val="18"/>
                <w:szCs w:val="18"/>
                <w:lang w:eastAsia="es-CR"/>
              </w:rPr>
              <w:t>Desinfectante en aerosol</w:t>
            </w:r>
            <w:r w:rsidRPr="00057A2C">
              <w:rPr>
                <w:rFonts w:ascii="Arial" w:eastAsia="Times New Roman" w:hAnsi="Arial" w:cs="Arial"/>
                <w:sz w:val="18"/>
                <w:szCs w:val="18"/>
                <w:lang w:eastAsia="es-CR"/>
              </w:rPr>
              <w:t xml:space="preserve"> para uso en los cursos en donde se requiere de la limpieza de insumos de uso común, como mascarillas de RCP, las caretas del ARAC, etc. </w:t>
            </w:r>
          </w:p>
        </w:tc>
      </w:tr>
      <w:tr w:rsidR="009F0A30" w:rsidRPr="00DF0DB1" w:rsidTr="004154B0">
        <w:trPr>
          <w:cnfStyle w:val="000000100000" w:firstRow="0" w:lastRow="0" w:firstColumn="0" w:lastColumn="0" w:oddVBand="0" w:evenVBand="0" w:oddHBand="1"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DF0DB1" w:rsidRDefault="009F0A30" w:rsidP="00176CD4">
            <w:pPr>
              <w:jc w:val="center"/>
              <w:rPr>
                <w:rFonts w:ascii="Arial" w:eastAsia="Times New Roman" w:hAnsi="Arial" w:cs="Arial"/>
                <w:sz w:val="20"/>
                <w:szCs w:val="20"/>
                <w:lang w:eastAsia="es-CR"/>
              </w:rPr>
            </w:pPr>
            <w:r w:rsidRPr="00DF0DB1">
              <w:rPr>
                <w:rFonts w:ascii="Arial" w:eastAsia="Times New Roman" w:hAnsi="Arial" w:cs="Arial"/>
                <w:sz w:val="20"/>
                <w:szCs w:val="20"/>
                <w:lang w:eastAsia="es-CR"/>
              </w:rPr>
              <w:t>2.99.05 Útiles y materiales de limpieza</w:t>
            </w:r>
          </w:p>
        </w:tc>
        <w:tc>
          <w:tcPr>
            <w:tcW w:w="127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160.000,00</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 Infraestructura</w:t>
            </w:r>
          </w:p>
        </w:tc>
        <w:tc>
          <w:tcPr>
            <w:tcW w:w="85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w:t>
            </w:r>
          </w:p>
        </w:tc>
        <w:tc>
          <w:tcPr>
            <w:tcW w:w="113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3.7.1.2.2</w:t>
            </w:r>
          </w:p>
        </w:tc>
        <w:tc>
          <w:tcPr>
            <w:tcW w:w="368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20 uds x 8,000,00</w:t>
            </w:r>
          </w:p>
        </w:tc>
        <w:tc>
          <w:tcPr>
            <w:tcW w:w="290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b/>
                <w:bCs/>
                <w:sz w:val="18"/>
                <w:szCs w:val="18"/>
                <w:lang w:eastAsia="es-CR"/>
              </w:rPr>
              <w:t>Toallas micro fibra,</w:t>
            </w:r>
            <w:r w:rsidRPr="00057A2C">
              <w:rPr>
                <w:rFonts w:ascii="Arial" w:eastAsia="Times New Roman" w:hAnsi="Arial" w:cs="Arial"/>
                <w:sz w:val="18"/>
                <w:szCs w:val="18"/>
                <w:lang w:eastAsia="es-CR"/>
              </w:rPr>
              <w:t xml:space="preserve"> para poder dar mantenimiento a los equipos durante el desarrollo de los cursos y posterior a ellos. </w:t>
            </w:r>
          </w:p>
        </w:tc>
      </w:tr>
      <w:tr w:rsidR="009F0A30" w:rsidRPr="00DF0DB1" w:rsidTr="004154B0">
        <w:trPr>
          <w:trHeight w:val="1020"/>
          <w:jc w:val="center"/>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DF0DB1" w:rsidRDefault="009F0A30" w:rsidP="00176CD4">
            <w:pPr>
              <w:jc w:val="center"/>
              <w:rPr>
                <w:rFonts w:ascii="Arial" w:eastAsia="Times New Roman" w:hAnsi="Arial" w:cs="Arial"/>
                <w:color w:val="000000"/>
                <w:sz w:val="20"/>
                <w:szCs w:val="20"/>
                <w:lang w:eastAsia="es-CR"/>
              </w:rPr>
            </w:pPr>
            <w:r w:rsidRPr="00DF0DB1">
              <w:rPr>
                <w:rFonts w:ascii="Arial" w:eastAsia="Times New Roman" w:hAnsi="Arial" w:cs="Arial"/>
                <w:color w:val="000000"/>
                <w:sz w:val="20"/>
                <w:szCs w:val="20"/>
                <w:lang w:eastAsia="es-CR"/>
              </w:rPr>
              <w:t>2.99.05 Útiles y materiales de limpieza</w:t>
            </w:r>
          </w:p>
        </w:tc>
        <w:tc>
          <w:tcPr>
            <w:tcW w:w="127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525.000,00</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85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3.2.5.3</w:t>
            </w:r>
          </w:p>
        </w:tc>
        <w:tc>
          <w:tcPr>
            <w:tcW w:w="113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3.2.5.3.2</w:t>
            </w:r>
          </w:p>
        </w:tc>
        <w:tc>
          <w:tcPr>
            <w:tcW w:w="368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150 kits x  ¢3500</w:t>
            </w:r>
          </w:p>
        </w:tc>
        <w:tc>
          <w:tcPr>
            <w:tcW w:w="290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150 kits de limpieza personal portable (bolsitas con jabón, champu, cepillo de dientes,pasta dental, etc) para dotar a cada rescatista para su aseo personal</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ayout w:type="fixed"/>
        <w:tblLook w:val="04A0" w:firstRow="1" w:lastRow="0" w:firstColumn="1" w:lastColumn="0" w:noHBand="0" w:noVBand="1"/>
      </w:tblPr>
      <w:tblGrid>
        <w:gridCol w:w="1526"/>
        <w:gridCol w:w="1559"/>
        <w:gridCol w:w="1276"/>
        <w:gridCol w:w="850"/>
        <w:gridCol w:w="1134"/>
        <w:gridCol w:w="4395"/>
        <w:gridCol w:w="2482"/>
      </w:tblGrid>
      <w:tr w:rsidR="009F0A30" w:rsidRPr="00970F76"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4F81BD" w:themeFill="accent1"/>
            <w:hideMark/>
          </w:tcPr>
          <w:p w:rsidR="009F0A30" w:rsidRPr="00970F76"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970F76" w:rsidTr="004154B0">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1526" w:type="dxa"/>
            <w:vMerge w:val="restar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970F76" w:rsidRDefault="009F0A30" w:rsidP="00176CD4">
            <w:pPr>
              <w:jc w:val="center"/>
              <w:rPr>
                <w:rFonts w:ascii="Calibri" w:eastAsia="Times New Roman" w:hAnsi="Calibri" w:cs="Times New Roman"/>
                <w:lang w:eastAsia="es-CR"/>
              </w:rPr>
            </w:pPr>
            <w:r w:rsidRPr="00970F76">
              <w:rPr>
                <w:rFonts w:ascii="Calibri" w:eastAsia="Times New Roman" w:hAnsi="Calibri" w:cs="Times New Roman"/>
                <w:lang w:eastAsia="es-CR"/>
              </w:rPr>
              <w:t>Subpartida y descripción</w:t>
            </w:r>
          </w:p>
        </w:tc>
        <w:tc>
          <w:tcPr>
            <w:tcW w:w="1559" w:type="dxa"/>
            <w:vMerge w:val="restar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970F7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70F76">
              <w:rPr>
                <w:rFonts w:ascii="Calibri" w:eastAsia="Times New Roman" w:hAnsi="Calibri" w:cs="Times New Roman"/>
                <w:b/>
                <w:bCs/>
                <w:lang w:eastAsia="es-CR"/>
              </w:rPr>
              <w:t>Monto</w:t>
            </w:r>
          </w:p>
        </w:tc>
        <w:tc>
          <w:tcPr>
            <w:tcW w:w="3260" w:type="dxa"/>
            <w:gridSpan w:val="3"/>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970F7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70F76">
              <w:rPr>
                <w:rFonts w:ascii="Calibri" w:eastAsia="Times New Roman" w:hAnsi="Calibri" w:cs="Times New Roman"/>
                <w:b/>
                <w:bCs/>
                <w:lang w:eastAsia="es-CR"/>
              </w:rPr>
              <w:t>Vinculación PAO</w:t>
            </w:r>
          </w:p>
        </w:tc>
        <w:tc>
          <w:tcPr>
            <w:tcW w:w="4395" w:type="dxa"/>
            <w:vMerge w:val="restar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970F7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70F76">
              <w:rPr>
                <w:rFonts w:ascii="Calibri" w:eastAsia="Times New Roman" w:hAnsi="Calibri" w:cs="Times New Roman"/>
                <w:b/>
                <w:bCs/>
                <w:lang w:eastAsia="es-CR"/>
              </w:rPr>
              <w:t>Cálculo</w:t>
            </w:r>
          </w:p>
        </w:tc>
        <w:tc>
          <w:tcPr>
            <w:tcW w:w="2482" w:type="dxa"/>
            <w:vMerge w:val="restar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970F76"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70F76">
              <w:rPr>
                <w:rFonts w:ascii="Calibri" w:eastAsia="Times New Roman" w:hAnsi="Calibri" w:cs="Times New Roman"/>
                <w:b/>
                <w:bCs/>
                <w:lang w:eastAsia="es-CR"/>
              </w:rPr>
              <w:t>Justificación</w:t>
            </w:r>
          </w:p>
        </w:tc>
      </w:tr>
      <w:tr w:rsidR="009F0A30" w:rsidRPr="00970F76" w:rsidTr="004154B0">
        <w:trPr>
          <w:trHeight w:val="352"/>
          <w:jc w:val="center"/>
        </w:trPr>
        <w:tc>
          <w:tcPr>
            <w:cnfStyle w:val="001000000000" w:firstRow="0" w:lastRow="0" w:firstColumn="1" w:lastColumn="0" w:oddVBand="0" w:evenVBand="0" w:oddHBand="0" w:evenHBand="0" w:firstRowFirstColumn="0" w:firstRowLastColumn="0" w:lastRowFirstColumn="0" w:lastRowLastColumn="0"/>
            <w:tcW w:w="1526" w:type="dxa"/>
            <w:vMerge/>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F0A30" w:rsidRPr="00970F76" w:rsidRDefault="009F0A30" w:rsidP="00176CD4">
            <w:pPr>
              <w:jc w:val="center"/>
              <w:rPr>
                <w:rFonts w:ascii="Calibri" w:eastAsia="Times New Roman" w:hAnsi="Calibri" w:cs="Times New Roman"/>
                <w:lang w:eastAsia="es-CR"/>
              </w:rPr>
            </w:pPr>
          </w:p>
        </w:tc>
        <w:tc>
          <w:tcPr>
            <w:tcW w:w="1559" w:type="dxa"/>
            <w:vMerge/>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tcPr>
          <w:p w:rsidR="009F0A30" w:rsidRPr="00970F7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27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70F76">
              <w:rPr>
                <w:rFonts w:ascii="Calibri" w:eastAsia="Times New Roman" w:hAnsi="Calibri" w:cs="Times New Roman"/>
                <w:b/>
                <w:bCs/>
                <w:lang w:eastAsia="es-CR"/>
              </w:rPr>
              <w:t>Objetivo</w:t>
            </w:r>
          </w:p>
        </w:tc>
        <w:tc>
          <w:tcPr>
            <w:tcW w:w="85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70F76">
              <w:rPr>
                <w:rFonts w:ascii="Calibri" w:eastAsia="Times New Roman" w:hAnsi="Calibri" w:cs="Times New Roman"/>
                <w:b/>
                <w:bCs/>
                <w:lang w:eastAsia="es-CR"/>
              </w:rPr>
              <w:t>Meta</w:t>
            </w:r>
          </w:p>
        </w:tc>
        <w:tc>
          <w:tcPr>
            <w:tcW w:w="113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70F76">
              <w:rPr>
                <w:rFonts w:ascii="Calibri" w:eastAsia="Times New Roman" w:hAnsi="Calibri" w:cs="Times New Roman"/>
                <w:b/>
                <w:bCs/>
                <w:lang w:eastAsia="es-CR"/>
              </w:rPr>
              <w:t>Acción</w:t>
            </w:r>
          </w:p>
        </w:tc>
        <w:tc>
          <w:tcPr>
            <w:tcW w:w="4395" w:type="dxa"/>
            <w:vMerge/>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F0A30" w:rsidRPr="00970F7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482" w:type="dxa"/>
            <w:vMerge/>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tcPr>
          <w:p w:rsidR="009F0A30" w:rsidRPr="00970F76"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970F76" w:rsidTr="004154B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970F76" w:rsidRDefault="009F0A30" w:rsidP="00176CD4">
            <w:pPr>
              <w:jc w:val="center"/>
              <w:rPr>
                <w:rFonts w:ascii="Arial" w:eastAsia="Times New Roman" w:hAnsi="Arial" w:cs="Arial"/>
                <w:sz w:val="20"/>
                <w:szCs w:val="20"/>
                <w:lang w:eastAsia="es-CR"/>
              </w:rPr>
            </w:pPr>
            <w:r w:rsidRPr="00970F76">
              <w:rPr>
                <w:rFonts w:ascii="Arial" w:eastAsia="Times New Roman" w:hAnsi="Arial" w:cs="Arial"/>
                <w:sz w:val="20"/>
                <w:szCs w:val="20"/>
                <w:lang w:eastAsia="es-CR"/>
              </w:rPr>
              <w:t>2.99.05 Útiles y materiales de limpieza</w:t>
            </w:r>
          </w:p>
        </w:tc>
        <w:tc>
          <w:tcPr>
            <w:tcW w:w="15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121.230.000,00</w:t>
            </w:r>
          </w:p>
        </w:tc>
        <w:tc>
          <w:tcPr>
            <w:tcW w:w="127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1. Gestión Institucional</w:t>
            </w:r>
          </w:p>
        </w:tc>
        <w:tc>
          <w:tcPr>
            <w:tcW w:w="85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2.1.5.1</w:t>
            </w:r>
          </w:p>
        </w:tc>
        <w:tc>
          <w:tcPr>
            <w:tcW w:w="113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2.1.5.1.2</w:t>
            </w:r>
          </w:p>
        </w:tc>
        <w:tc>
          <w:tcPr>
            <w:tcW w:w="439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 xml:space="preserve">Detalle de las compras:                                                                                                                                     </w:t>
            </w:r>
            <w:r w:rsidRPr="00057A2C">
              <w:rPr>
                <w:rFonts w:ascii="Arial" w:eastAsia="Times New Roman" w:hAnsi="Arial" w:cs="Arial"/>
                <w:sz w:val="18"/>
                <w:szCs w:val="18"/>
                <w:lang w:eastAsia="es-CR"/>
              </w:rPr>
              <w:br/>
              <w:t xml:space="preserve">1. Paquete de aseo y limpieza para 15 estaciones consideradas alto consumo costo por paquete cuatrimestral ¢278,002. total anual de ¢12.510.000. </w:t>
            </w:r>
            <w:r w:rsidRPr="00057A2C">
              <w:rPr>
                <w:rFonts w:ascii="Arial" w:eastAsia="Times New Roman" w:hAnsi="Arial" w:cs="Arial"/>
                <w:sz w:val="18"/>
                <w:szCs w:val="18"/>
                <w:lang w:eastAsia="es-CR"/>
              </w:rPr>
              <w:br/>
              <w:t>2. Paquete de aseo y limpieza para 20 estaciones consideradas consumo medio a un costo por paquete cuatrimestral ¢208,501, total anual de ¢12.510.000.</w:t>
            </w:r>
            <w:r w:rsidRPr="00057A2C">
              <w:rPr>
                <w:rFonts w:ascii="Arial" w:eastAsia="Times New Roman" w:hAnsi="Arial" w:cs="Arial"/>
                <w:sz w:val="18"/>
                <w:szCs w:val="18"/>
                <w:lang w:eastAsia="es-CR"/>
              </w:rPr>
              <w:br/>
              <w:t xml:space="preserve">3. Paquete de aseo y limpieza para 21 estaciones consideradas consumo moderado a un costo por paquete ¢139,001, total anual de ¢8.757.000. </w:t>
            </w:r>
            <w:r w:rsidRPr="00057A2C">
              <w:rPr>
                <w:rFonts w:ascii="Arial" w:eastAsia="Times New Roman" w:hAnsi="Arial" w:cs="Arial"/>
                <w:sz w:val="18"/>
                <w:szCs w:val="18"/>
                <w:lang w:eastAsia="es-CR"/>
              </w:rPr>
              <w:br/>
              <w:t xml:space="preserve">4. Paquete de aseo y limpieza para 19 estaciones consideradas consumo bajo costo por paquete ¢69,500, total anual de ¢3.961.000. </w:t>
            </w:r>
            <w:r w:rsidRPr="00057A2C">
              <w:rPr>
                <w:rFonts w:ascii="Arial" w:eastAsia="Times New Roman" w:hAnsi="Arial" w:cs="Arial"/>
                <w:sz w:val="18"/>
                <w:szCs w:val="18"/>
                <w:lang w:eastAsia="es-CR"/>
              </w:rPr>
              <w:br/>
              <w:t>5. Paquete de aseo y limpieza para 08 edificaciones administrativas consideradas muy alto consumo costo por paquete cuatrimestral ¢278,002</w:t>
            </w:r>
            <w:r>
              <w:rPr>
                <w:rFonts w:ascii="Arial" w:eastAsia="Times New Roman" w:hAnsi="Arial" w:cs="Arial"/>
                <w:sz w:val="18"/>
                <w:szCs w:val="18"/>
                <w:lang w:eastAsia="es-CR"/>
              </w:rPr>
              <w:t>.28, total anual de ¢6.672.000.</w:t>
            </w:r>
            <w:r w:rsidRPr="00057A2C">
              <w:rPr>
                <w:rFonts w:ascii="Arial" w:eastAsia="Times New Roman" w:hAnsi="Arial" w:cs="Arial"/>
                <w:sz w:val="18"/>
                <w:szCs w:val="18"/>
                <w:lang w:eastAsia="es-CR"/>
              </w:rPr>
              <w:t xml:space="preserve">                                                                                                     6. Compra de suministros y materiales de limpieza para unidades vehiculares, consumo y entrega cuatrimestral se estima de la siguiente manera: </w:t>
            </w:r>
            <w:r w:rsidRPr="00057A2C">
              <w:rPr>
                <w:rFonts w:ascii="Arial" w:eastAsia="Times New Roman" w:hAnsi="Arial" w:cs="Arial"/>
                <w:sz w:val="18"/>
                <w:szCs w:val="18"/>
                <w:lang w:eastAsia="es-CR"/>
              </w:rPr>
              <w:br/>
              <w:t xml:space="preserve">A. Kit de limpieza y aseo para camiones a un costo por kit ¢118,357.27 para entregar a 160 camiones, para un total de ¢56,811.000 </w:t>
            </w:r>
            <w:r w:rsidRPr="00057A2C">
              <w:rPr>
                <w:rFonts w:ascii="Arial" w:eastAsia="Times New Roman" w:hAnsi="Arial" w:cs="Arial"/>
                <w:sz w:val="18"/>
                <w:szCs w:val="18"/>
                <w:lang w:eastAsia="es-CR"/>
              </w:rPr>
              <w:br/>
              <w:t xml:space="preserve">B. Kit de limpieza y aseo para vehículos de apoyo, no camiones, costo por kit ¢26,000.00 para entregar a 90 (promedio) vehículos de apoyo para un total de ¢7, 020,000. </w:t>
            </w:r>
            <w:r w:rsidRPr="00057A2C">
              <w:rPr>
                <w:rFonts w:ascii="Arial" w:eastAsia="Times New Roman" w:hAnsi="Arial" w:cs="Arial"/>
                <w:sz w:val="18"/>
                <w:szCs w:val="18"/>
                <w:lang w:eastAsia="es-CR"/>
              </w:rPr>
              <w:br/>
              <w:t>Asimismo a este cálculo se adiciona  un 12% de incremento por reajustes de precios y necesidades generales no consideradas, nuevas dependencias (Estaciones de Bomberos) y nuevas unidades vehiculares. Lo anterior para un total aproximado de ¢121.230.000.</w:t>
            </w:r>
          </w:p>
        </w:tc>
        <w:tc>
          <w:tcPr>
            <w:tcW w:w="2482"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 xml:space="preserve">Destinado para ejecución del contrato nuevo por Merlink de útiles y materiales de limpieza para las Estaciones de Bomberos y otras edificaciones, se estima de acuerdo a lo establecido en el periodo anterior, documento CBCR-002382-2014-DOB-00067 "Categorías y topes de consumo de suministros de aseo y oficina para consumo de las Estaciones de Bomberos" emitido por la Dirección Operativa, consumo y entrega cuatrimestral </w:t>
            </w:r>
          </w:p>
        </w:tc>
      </w:tr>
    </w:tbl>
    <w:p w:rsidR="009F0A30" w:rsidRDefault="009F0A30" w:rsidP="009F0A30"/>
    <w:tbl>
      <w:tblPr>
        <w:tblStyle w:val="Listaclara-nfasis2"/>
        <w:tblW w:w="13367" w:type="dxa"/>
        <w:jc w:val="center"/>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1426"/>
        <w:gridCol w:w="1117"/>
        <w:gridCol w:w="1559"/>
        <w:gridCol w:w="995"/>
        <w:gridCol w:w="1204"/>
        <w:gridCol w:w="4086"/>
        <w:gridCol w:w="2980"/>
      </w:tblGrid>
      <w:tr w:rsidR="009F0A30" w:rsidRPr="00AF664F"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367" w:type="dxa"/>
            <w:gridSpan w:val="7"/>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4F81BD" w:themeFill="accent1"/>
            <w:hideMark/>
          </w:tcPr>
          <w:p w:rsidR="009F0A30" w:rsidRPr="00AF664F"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AF664F" w:rsidTr="004154B0">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1426" w:type="dxa"/>
            <w:vMerge w:val="restar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AF664F" w:rsidRDefault="009F0A30" w:rsidP="00176CD4">
            <w:pPr>
              <w:jc w:val="center"/>
              <w:rPr>
                <w:rFonts w:ascii="Calibri" w:eastAsia="Times New Roman" w:hAnsi="Calibri" w:cs="Times New Roman"/>
                <w:lang w:eastAsia="es-CR"/>
              </w:rPr>
            </w:pPr>
            <w:r w:rsidRPr="00AF664F">
              <w:rPr>
                <w:rFonts w:ascii="Calibri" w:eastAsia="Times New Roman" w:hAnsi="Calibri" w:cs="Times New Roman"/>
                <w:lang w:eastAsia="es-CR"/>
              </w:rPr>
              <w:t>Subpartida y descripción</w:t>
            </w:r>
          </w:p>
        </w:tc>
        <w:tc>
          <w:tcPr>
            <w:tcW w:w="1117" w:type="dxa"/>
            <w:vMerge w:val="restar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AF664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F664F">
              <w:rPr>
                <w:rFonts w:ascii="Calibri" w:eastAsia="Times New Roman" w:hAnsi="Calibri" w:cs="Times New Roman"/>
                <w:b/>
                <w:bCs/>
                <w:lang w:eastAsia="es-CR"/>
              </w:rPr>
              <w:t>Monto</w:t>
            </w:r>
          </w:p>
        </w:tc>
        <w:tc>
          <w:tcPr>
            <w:tcW w:w="3758" w:type="dxa"/>
            <w:gridSpan w:val="3"/>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AF664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F664F">
              <w:rPr>
                <w:rFonts w:ascii="Calibri" w:eastAsia="Times New Roman" w:hAnsi="Calibri" w:cs="Times New Roman"/>
                <w:b/>
                <w:bCs/>
                <w:lang w:eastAsia="es-CR"/>
              </w:rPr>
              <w:t>Vinculación PAO</w:t>
            </w:r>
          </w:p>
        </w:tc>
        <w:tc>
          <w:tcPr>
            <w:tcW w:w="4086" w:type="dxa"/>
            <w:vMerge w:val="restar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AF664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F664F">
              <w:rPr>
                <w:rFonts w:ascii="Calibri" w:eastAsia="Times New Roman" w:hAnsi="Calibri" w:cs="Times New Roman"/>
                <w:b/>
                <w:bCs/>
                <w:lang w:eastAsia="es-CR"/>
              </w:rPr>
              <w:t>Cálculo</w:t>
            </w:r>
          </w:p>
        </w:tc>
        <w:tc>
          <w:tcPr>
            <w:tcW w:w="2980" w:type="dxa"/>
            <w:vMerge w:val="restar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AF664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F664F">
              <w:rPr>
                <w:rFonts w:ascii="Calibri" w:eastAsia="Times New Roman" w:hAnsi="Calibri" w:cs="Times New Roman"/>
                <w:b/>
                <w:bCs/>
                <w:lang w:eastAsia="es-CR"/>
              </w:rPr>
              <w:t>Justificación</w:t>
            </w:r>
          </w:p>
        </w:tc>
      </w:tr>
      <w:tr w:rsidR="009F0A30" w:rsidRPr="00AF664F" w:rsidTr="004154B0">
        <w:trPr>
          <w:trHeight w:val="429"/>
          <w:jc w:val="center"/>
        </w:trPr>
        <w:tc>
          <w:tcPr>
            <w:cnfStyle w:val="001000000000" w:firstRow="0" w:lastRow="0" w:firstColumn="1" w:lastColumn="0" w:oddVBand="0" w:evenVBand="0" w:oddHBand="0" w:evenHBand="0" w:firstRowFirstColumn="0" w:firstRowLastColumn="0" w:lastRowFirstColumn="0" w:lastRowLastColumn="0"/>
            <w:tcW w:w="1426" w:type="dxa"/>
            <w:vMerge/>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F0A30" w:rsidRPr="00AF664F" w:rsidRDefault="009F0A30" w:rsidP="00176CD4">
            <w:pPr>
              <w:jc w:val="center"/>
              <w:rPr>
                <w:rFonts w:ascii="Calibri" w:eastAsia="Times New Roman" w:hAnsi="Calibri" w:cs="Times New Roman"/>
                <w:lang w:eastAsia="es-CR"/>
              </w:rPr>
            </w:pPr>
          </w:p>
        </w:tc>
        <w:tc>
          <w:tcPr>
            <w:tcW w:w="1117" w:type="dxa"/>
            <w:vMerge/>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tcPr>
          <w:p w:rsidR="009F0A30" w:rsidRPr="00AF664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F664F">
              <w:rPr>
                <w:rFonts w:ascii="Calibri" w:eastAsia="Times New Roman" w:hAnsi="Calibri" w:cs="Times New Roman"/>
                <w:b/>
                <w:bCs/>
                <w:lang w:eastAsia="es-CR"/>
              </w:rPr>
              <w:t>Objetivo</w:t>
            </w:r>
          </w:p>
        </w:tc>
        <w:tc>
          <w:tcPr>
            <w:tcW w:w="99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F664F">
              <w:rPr>
                <w:rFonts w:ascii="Calibri" w:eastAsia="Times New Roman" w:hAnsi="Calibri" w:cs="Times New Roman"/>
                <w:b/>
                <w:bCs/>
                <w:lang w:eastAsia="es-CR"/>
              </w:rPr>
              <w:t>Meta</w:t>
            </w:r>
          </w:p>
        </w:tc>
        <w:tc>
          <w:tcPr>
            <w:tcW w:w="120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F664F">
              <w:rPr>
                <w:rFonts w:ascii="Calibri" w:eastAsia="Times New Roman" w:hAnsi="Calibri" w:cs="Times New Roman"/>
                <w:b/>
                <w:bCs/>
                <w:lang w:eastAsia="es-CR"/>
              </w:rPr>
              <w:t>Acción</w:t>
            </w:r>
          </w:p>
        </w:tc>
        <w:tc>
          <w:tcPr>
            <w:tcW w:w="4086" w:type="dxa"/>
            <w:vMerge/>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F0A30" w:rsidRPr="00AF664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80" w:type="dxa"/>
            <w:vMerge/>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tcPr>
          <w:p w:rsidR="009F0A30" w:rsidRPr="00AF664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AF664F" w:rsidTr="004154B0">
        <w:trPr>
          <w:cnfStyle w:val="000000100000" w:firstRow="0" w:lastRow="0" w:firstColumn="0" w:lastColumn="0" w:oddVBand="0" w:evenVBand="0" w:oddHBand="1" w:evenHBand="0" w:firstRowFirstColumn="0" w:firstRowLastColumn="0" w:lastRowFirstColumn="0" w:lastRowLastColumn="0"/>
          <w:trHeight w:val="883"/>
          <w:jc w:val="center"/>
        </w:trPr>
        <w:tc>
          <w:tcPr>
            <w:cnfStyle w:val="001000000000" w:firstRow="0" w:lastRow="0" w:firstColumn="1" w:lastColumn="0" w:oddVBand="0" w:evenVBand="0" w:oddHBand="0" w:evenHBand="0" w:firstRowFirstColumn="0" w:firstRowLastColumn="0" w:lastRowFirstColumn="0" w:lastRowLastColumn="0"/>
            <w:tcW w:w="142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AF664F" w:rsidRDefault="009F0A30" w:rsidP="00176CD4">
            <w:pPr>
              <w:jc w:val="center"/>
              <w:rPr>
                <w:rFonts w:ascii="Arial" w:eastAsia="Times New Roman" w:hAnsi="Arial" w:cs="Arial"/>
                <w:sz w:val="20"/>
                <w:szCs w:val="20"/>
                <w:lang w:eastAsia="es-CR"/>
              </w:rPr>
            </w:pPr>
            <w:r w:rsidRPr="00AF664F">
              <w:rPr>
                <w:rFonts w:ascii="Arial" w:eastAsia="Times New Roman" w:hAnsi="Arial" w:cs="Arial"/>
                <w:sz w:val="20"/>
                <w:szCs w:val="20"/>
                <w:lang w:eastAsia="es-CR"/>
              </w:rPr>
              <w:t>2.99.05 Útiles y materiales de limpieza</w:t>
            </w:r>
          </w:p>
        </w:tc>
        <w:tc>
          <w:tcPr>
            <w:tcW w:w="11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500.000,00</w:t>
            </w:r>
          </w:p>
        </w:tc>
        <w:tc>
          <w:tcPr>
            <w:tcW w:w="15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 Infraestructura</w:t>
            </w:r>
          </w:p>
        </w:tc>
        <w:tc>
          <w:tcPr>
            <w:tcW w:w="99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2.7.2.1</w:t>
            </w:r>
          </w:p>
        </w:tc>
        <w:tc>
          <w:tcPr>
            <w:tcW w:w="120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2.7.2.1.1</w:t>
            </w:r>
          </w:p>
        </w:tc>
        <w:tc>
          <w:tcPr>
            <w:tcW w:w="408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 xml:space="preserve">Disponible para compra de materiales de limpieza para tanques de captación de agua potable, desatorador de cañerías, desodorantes ambientales </w:t>
            </w:r>
          </w:p>
        </w:tc>
        <w:tc>
          <w:tcPr>
            <w:tcW w:w="29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Para atender trabajos propios del Área de Edificaciones como reportes de averías, readecuación de lotes, entre otros</w:t>
            </w:r>
          </w:p>
        </w:tc>
      </w:tr>
      <w:tr w:rsidR="009F0A30" w:rsidRPr="00AF664F" w:rsidTr="004154B0">
        <w:trPr>
          <w:trHeight w:val="1020"/>
          <w:jc w:val="center"/>
        </w:trPr>
        <w:tc>
          <w:tcPr>
            <w:cnfStyle w:val="001000000000" w:firstRow="0" w:lastRow="0" w:firstColumn="1" w:lastColumn="0" w:oddVBand="0" w:evenVBand="0" w:oddHBand="0" w:evenHBand="0" w:firstRowFirstColumn="0" w:firstRowLastColumn="0" w:lastRowFirstColumn="0" w:lastRowLastColumn="0"/>
            <w:tcW w:w="142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AF664F" w:rsidRDefault="009F0A30" w:rsidP="00176CD4">
            <w:pPr>
              <w:jc w:val="center"/>
              <w:rPr>
                <w:rFonts w:ascii="Arial" w:eastAsia="Times New Roman" w:hAnsi="Arial" w:cs="Arial"/>
                <w:sz w:val="20"/>
                <w:szCs w:val="20"/>
                <w:lang w:eastAsia="es-CR"/>
              </w:rPr>
            </w:pPr>
            <w:r w:rsidRPr="00AF664F">
              <w:rPr>
                <w:rFonts w:ascii="Arial" w:eastAsia="Times New Roman" w:hAnsi="Arial" w:cs="Arial"/>
                <w:sz w:val="20"/>
                <w:szCs w:val="20"/>
                <w:lang w:eastAsia="es-CR"/>
              </w:rPr>
              <w:t>2.99.06 Útiles y mater de resguar y seg</w:t>
            </w:r>
          </w:p>
        </w:tc>
        <w:tc>
          <w:tcPr>
            <w:tcW w:w="11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24.000,00</w:t>
            </w:r>
          </w:p>
        </w:tc>
        <w:tc>
          <w:tcPr>
            <w:tcW w:w="15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 Infraestructura</w:t>
            </w:r>
          </w:p>
        </w:tc>
        <w:tc>
          <w:tcPr>
            <w:tcW w:w="99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w:t>
            </w:r>
          </w:p>
        </w:tc>
        <w:tc>
          <w:tcPr>
            <w:tcW w:w="120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3.7.1.2.2</w:t>
            </w:r>
          </w:p>
        </w:tc>
        <w:tc>
          <w:tcPr>
            <w:tcW w:w="408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 uds x 12.000</w:t>
            </w:r>
          </w:p>
        </w:tc>
        <w:tc>
          <w:tcPr>
            <w:tcW w:w="29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b/>
                <w:bCs/>
                <w:sz w:val="18"/>
                <w:szCs w:val="18"/>
                <w:lang w:eastAsia="es-CR"/>
              </w:rPr>
              <w:t>Delantal de cuero</w:t>
            </w:r>
            <w:r w:rsidRPr="00057A2C">
              <w:rPr>
                <w:rFonts w:ascii="Arial" w:eastAsia="Times New Roman" w:hAnsi="Arial" w:cs="Arial"/>
                <w:sz w:val="18"/>
                <w:szCs w:val="18"/>
                <w:lang w:eastAsia="es-CR"/>
              </w:rPr>
              <w:t xml:space="preserve"> como insumo para el mantenimiento de los diferentes simuladores y componentes de los mismos.</w:t>
            </w:r>
          </w:p>
        </w:tc>
      </w:tr>
      <w:tr w:rsidR="009F0A30" w:rsidRPr="00AF664F" w:rsidTr="004154B0">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142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AF664F" w:rsidRDefault="009F0A30" w:rsidP="00176CD4">
            <w:pPr>
              <w:jc w:val="center"/>
              <w:rPr>
                <w:rFonts w:ascii="Arial" w:eastAsia="Times New Roman" w:hAnsi="Arial" w:cs="Arial"/>
                <w:sz w:val="20"/>
                <w:szCs w:val="20"/>
                <w:lang w:eastAsia="es-CR"/>
              </w:rPr>
            </w:pPr>
            <w:r w:rsidRPr="00AF664F">
              <w:rPr>
                <w:rFonts w:ascii="Arial" w:eastAsia="Times New Roman" w:hAnsi="Arial" w:cs="Arial"/>
                <w:sz w:val="20"/>
                <w:szCs w:val="20"/>
                <w:lang w:eastAsia="es-CR"/>
              </w:rPr>
              <w:t>2.99.06 Utiles y mater de resguar y seg</w:t>
            </w:r>
          </w:p>
        </w:tc>
        <w:tc>
          <w:tcPr>
            <w:tcW w:w="11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9.000,00</w:t>
            </w:r>
          </w:p>
        </w:tc>
        <w:tc>
          <w:tcPr>
            <w:tcW w:w="15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 Infraestructura</w:t>
            </w:r>
          </w:p>
        </w:tc>
        <w:tc>
          <w:tcPr>
            <w:tcW w:w="99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w:t>
            </w:r>
          </w:p>
        </w:tc>
        <w:tc>
          <w:tcPr>
            <w:tcW w:w="120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3.7.1.2.2</w:t>
            </w:r>
          </w:p>
        </w:tc>
        <w:tc>
          <w:tcPr>
            <w:tcW w:w="408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6 uds x 1.500</w:t>
            </w:r>
          </w:p>
        </w:tc>
        <w:tc>
          <w:tcPr>
            <w:tcW w:w="29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b/>
                <w:bCs/>
                <w:sz w:val="18"/>
                <w:szCs w:val="18"/>
                <w:lang w:eastAsia="es-CR"/>
              </w:rPr>
              <w:t>Gafas para protección</w:t>
            </w:r>
            <w:r w:rsidRPr="00057A2C">
              <w:rPr>
                <w:rFonts w:ascii="Arial" w:eastAsia="Times New Roman" w:hAnsi="Arial" w:cs="Arial"/>
                <w:sz w:val="18"/>
                <w:szCs w:val="18"/>
                <w:lang w:eastAsia="es-CR"/>
              </w:rPr>
              <w:t xml:space="preserve"> del personal que trabaja en el mantenimiento del campo de entrenamiento. </w:t>
            </w:r>
          </w:p>
        </w:tc>
      </w:tr>
      <w:tr w:rsidR="009F0A30" w:rsidRPr="00AF664F" w:rsidTr="004154B0">
        <w:trPr>
          <w:trHeight w:val="114"/>
          <w:jc w:val="center"/>
        </w:trPr>
        <w:tc>
          <w:tcPr>
            <w:cnfStyle w:val="001000000000" w:firstRow="0" w:lastRow="0" w:firstColumn="1" w:lastColumn="0" w:oddVBand="0" w:evenVBand="0" w:oddHBand="0" w:evenHBand="0" w:firstRowFirstColumn="0" w:firstRowLastColumn="0" w:lastRowFirstColumn="0" w:lastRowLastColumn="0"/>
            <w:tcW w:w="142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AF664F" w:rsidRDefault="009F0A30" w:rsidP="00176CD4">
            <w:pPr>
              <w:jc w:val="center"/>
              <w:rPr>
                <w:rFonts w:ascii="Arial" w:eastAsia="Times New Roman" w:hAnsi="Arial" w:cs="Arial"/>
                <w:sz w:val="20"/>
                <w:szCs w:val="20"/>
                <w:lang w:eastAsia="es-CR"/>
              </w:rPr>
            </w:pPr>
            <w:r w:rsidRPr="00AF664F">
              <w:rPr>
                <w:rFonts w:ascii="Arial" w:eastAsia="Times New Roman" w:hAnsi="Arial" w:cs="Arial"/>
                <w:sz w:val="20"/>
                <w:szCs w:val="20"/>
                <w:lang w:eastAsia="es-CR"/>
              </w:rPr>
              <w:t>2.99.06 Utiles y mater de resguar y seg</w:t>
            </w:r>
          </w:p>
        </w:tc>
        <w:tc>
          <w:tcPr>
            <w:tcW w:w="11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450.000,00</w:t>
            </w:r>
          </w:p>
        </w:tc>
        <w:tc>
          <w:tcPr>
            <w:tcW w:w="15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 Infraestructura</w:t>
            </w:r>
          </w:p>
        </w:tc>
        <w:tc>
          <w:tcPr>
            <w:tcW w:w="99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w:t>
            </w:r>
          </w:p>
        </w:tc>
        <w:tc>
          <w:tcPr>
            <w:tcW w:w="120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3.7.1.2.2</w:t>
            </w:r>
          </w:p>
        </w:tc>
        <w:tc>
          <w:tcPr>
            <w:tcW w:w="408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 uds x 150,000,00</w:t>
            </w:r>
          </w:p>
        </w:tc>
        <w:tc>
          <w:tcPr>
            <w:tcW w:w="29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Vallas de tránsito para señalización de la Academia Nacional de Bomberos</w:t>
            </w:r>
          </w:p>
        </w:tc>
      </w:tr>
      <w:tr w:rsidR="009F0A30" w:rsidRPr="00AF664F" w:rsidTr="004154B0">
        <w:trPr>
          <w:cnfStyle w:val="000000100000" w:firstRow="0" w:lastRow="0" w:firstColumn="0" w:lastColumn="0" w:oddVBand="0" w:evenVBand="0" w:oddHBand="1"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142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AF664F" w:rsidRDefault="009F0A30" w:rsidP="00176CD4">
            <w:pPr>
              <w:jc w:val="center"/>
              <w:rPr>
                <w:rFonts w:ascii="Arial" w:eastAsia="Times New Roman" w:hAnsi="Arial" w:cs="Arial"/>
                <w:sz w:val="20"/>
                <w:szCs w:val="20"/>
                <w:lang w:eastAsia="es-CR"/>
              </w:rPr>
            </w:pPr>
            <w:r w:rsidRPr="00AF664F">
              <w:rPr>
                <w:rFonts w:ascii="Arial" w:eastAsia="Times New Roman" w:hAnsi="Arial" w:cs="Arial"/>
                <w:sz w:val="20"/>
                <w:szCs w:val="20"/>
                <w:lang w:eastAsia="es-CR"/>
              </w:rPr>
              <w:t>2.99.06 Utiles y mater de resguar y seg</w:t>
            </w:r>
          </w:p>
        </w:tc>
        <w:tc>
          <w:tcPr>
            <w:tcW w:w="11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24.000,00</w:t>
            </w:r>
          </w:p>
        </w:tc>
        <w:tc>
          <w:tcPr>
            <w:tcW w:w="15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 Infraestructura</w:t>
            </w:r>
          </w:p>
        </w:tc>
        <w:tc>
          <w:tcPr>
            <w:tcW w:w="99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w:t>
            </w:r>
          </w:p>
        </w:tc>
        <w:tc>
          <w:tcPr>
            <w:tcW w:w="120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3.7.1.2.2</w:t>
            </w:r>
          </w:p>
        </w:tc>
        <w:tc>
          <w:tcPr>
            <w:tcW w:w="408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8 uds x 3,000,00</w:t>
            </w:r>
          </w:p>
        </w:tc>
        <w:tc>
          <w:tcPr>
            <w:tcW w:w="29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b/>
                <w:bCs/>
                <w:sz w:val="18"/>
                <w:szCs w:val="18"/>
                <w:lang w:eastAsia="es-CR"/>
              </w:rPr>
              <w:t>Orejeras</w:t>
            </w:r>
            <w:r w:rsidRPr="00057A2C">
              <w:rPr>
                <w:rFonts w:ascii="Arial" w:eastAsia="Times New Roman" w:hAnsi="Arial" w:cs="Arial"/>
                <w:sz w:val="18"/>
                <w:szCs w:val="18"/>
                <w:lang w:eastAsia="es-CR"/>
              </w:rPr>
              <w:t xml:space="preserve">, para la protección auditiva del personal de mantenimiento durante el uso de los equipos. </w:t>
            </w:r>
          </w:p>
        </w:tc>
      </w:tr>
      <w:tr w:rsidR="009F0A30" w:rsidRPr="00AF664F" w:rsidTr="004154B0">
        <w:trPr>
          <w:trHeight w:val="60"/>
          <w:jc w:val="center"/>
        </w:trPr>
        <w:tc>
          <w:tcPr>
            <w:cnfStyle w:val="001000000000" w:firstRow="0" w:lastRow="0" w:firstColumn="1" w:lastColumn="0" w:oddVBand="0" w:evenVBand="0" w:oddHBand="0" w:evenHBand="0" w:firstRowFirstColumn="0" w:firstRowLastColumn="0" w:lastRowFirstColumn="0" w:lastRowLastColumn="0"/>
            <w:tcW w:w="142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AF664F" w:rsidRDefault="009F0A30" w:rsidP="00176CD4">
            <w:pPr>
              <w:jc w:val="center"/>
              <w:rPr>
                <w:rFonts w:ascii="Arial" w:eastAsia="Times New Roman" w:hAnsi="Arial" w:cs="Arial"/>
                <w:sz w:val="20"/>
                <w:szCs w:val="20"/>
                <w:lang w:eastAsia="es-CR"/>
              </w:rPr>
            </w:pPr>
            <w:r w:rsidRPr="00AF664F">
              <w:rPr>
                <w:rFonts w:ascii="Arial" w:eastAsia="Times New Roman" w:hAnsi="Arial" w:cs="Arial"/>
                <w:sz w:val="20"/>
                <w:szCs w:val="20"/>
                <w:lang w:eastAsia="es-CR"/>
              </w:rPr>
              <w:t>2.99.06 Utiles y mater de resguar y seg</w:t>
            </w:r>
          </w:p>
        </w:tc>
        <w:tc>
          <w:tcPr>
            <w:tcW w:w="11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24.000,00</w:t>
            </w:r>
          </w:p>
        </w:tc>
        <w:tc>
          <w:tcPr>
            <w:tcW w:w="15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 Infraestructura</w:t>
            </w:r>
          </w:p>
        </w:tc>
        <w:tc>
          <w:tcPr>
            <w:tcW w:w="99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w:t>
            </w:r>
          </w:p>
        </w:tc>
        <w:tc>
          <w:tcPr>
            <w:tcW w:w="120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3.7.1.2.2</w:t>
            </w:r>
          </w:p>
        </w:tc>
        <w:tc>
          <w:tcPr>
            <w:tcW w:w="408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8 uds x 3,000,00</w:t>
            </w:r>
          </w:p>
        </w:tc>
        <w:tc>
          <w:tcPr>
            <w:tcW w:w="29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b/>
                <w:bCs/>
                <w:sz w:val="18"/>
                <w:szCs w:val="18"/>
                <w:lang w:eastAsia="es-CR"/>
              </w:rPr>
              <w:t>Gafas de seguridad</w:t>
            </w:r>
            <w:r w:rsidRPr="00057A2C">
              <w:rPr>
                <w:rFonts w:ascii="Arial" w:eastAsia="Times New Roman" w:hAnsi="Arial" w:cs="Arial"/>
                <w:sz w:val="18"/>
                <w:szCs w:val="18"/>
                <w:lang w:eastAsia="es-CR"/>
              </w:rPr>
              <w:t>, para la protección ocular del personal de mantenimiento durante el uso de los equipos</w:t>
            </w:r>
          </w:p>
        </w:tc>
      </w:tr>
    </w:tbl>
    <w:p w:rsidR="009F0A30" w:rsidRDefault="009F0A30" w:rsidP="009F0A30">
      <w:pPr>
        <w:rPr>
          <w:sz w:val="14"/>
        </w:rPr>
      </w:pPr>
    </w:p>
    <w:p w:rsidR="009F0A30" w:rsidRPr="00F2330D" w:rsidRDefault="009F0A30" w:rsidP="009F0A30">
      <w:pPr>
        <w:rPr>
          <w:sz w:val="14"/>
        </w:rPr>
      </w:pPr>
    </w:p>
    <w:tbl>
      <w:tblPr>
        <w:tblStyle w:val="Listaclara-nfasis2"/>
        <w:tblW w:w="13327" w:type="dxa"/>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258"/>
        <w:gridCol w:w="1384"/>
        <w:gridCol w:w="1506"/>
        <w:gridCol w:w="975"/>
        <w:gridCol w:w="1275"/>
        <w:gridCol w:w="3846"/>
        <w:gridCol w:w="3083"/>
      </w:tblGrid>
      <w:tr w:rsidR="009F0A30" w:rsidRPr="00F2330D"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327" w:type="dxa"/>
            <w:gridSpan w:val="7"/>
            <w:shd w:val="clear" w:color="auto" w:fill="4F81BD" w:themeFill="accent1"/>
            <w:hideMark/>
          </w:tcPr>
          <w:p w:rsidR="009F0A30" w:rsidRPr="00F2330D"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F2330D" w:rsidTr="004154B0">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258" w:type="dxa"/>
            <w:vMerge w:val="restart"/>
            <w:tcBorders>
              <w:top w:val="none" w:sz="0" w:space="0" w:color="auto"/>
              <w:left w:val="none" w:sz="0" w:space="0" w:color="auto"/>
              <w:bottom w:val="none" w:sz="0" w:space="0" w:color="auto"/>
            </w:tcBorders>
            <w:hideMark/>
          </w:tcPr>
          <w:p w:rsidR="009F0A30" w:rsidRPr="00F2330D" w:rsidRDefault="009F0A30" w:rsidP="00176CD4">
            <w:pPr>
              <w:jc w:val="center"/>
              <w:rPr>
                <w:rFonts w:ascii="Calibri" w:eastAsia="Times New Roman" w:hAnsi="Calibri" w:cs="Times New Roman"/>
                <w:lang w:eastAsia="es-CR"/>
              </w:rPr>
            </w:pPr>
            <w:r w:rsidRPr="00F2330D">
              <w:rPr>
                <w:rFonts w:ascii="Calibri" w:eastAsia="Times New Roman" w:hAnsi="Calibri" w:cs="Times New Roman"/>
                <w:lang w:eastAsia="es-CR"/>
              </w:rPr>
              <w:t>Subpartida y descripción</w:t>
            </w:r>
          </w:p>
        </w:tc>
        <w:tc>
          <w:tcPr>
            <w:tcW w:w="1384" w:type="dxa"/>
            <w:vMerge w:val="restart"/>
            <w:tcBorders>
              <w:top w:val="none" w:sz="0" w:space="0" w:color="auto"/>
              <w:bottom w:val="none" w:sz="0" w:space="0" w:color="auto"/>
            </w:tcBorders>
            <w:noWrap/>
            <w:vAlign w:val="center"/>
            <w:hideMark/>
          </w:tcPr>
          <w:p w:rsidR="009F0A30" w:rsidRPr="00F2330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2330D">
              <w:rPr>
                <w:rFonts w:ascii="Calibri" w:eastAsia="Times New Roman" w:hAnsi="Calibri" w:cs="Times New Roman"/>
                <w:b/>
                <w:bCs/>
                <w:lang w:eastAsia="es-CR"/>
              </w:rPr>
              <w:t>Monto</w:t>
            </w:r>
          </w:p>
        </w:tc>
        <w:tc>
          <w:tcPr>
            <w:tcW w:w="3756" w:type="dxa"/>
            <w:gridSpan w:val="3"/>
            <w:tcBorders>
              <w:top w:val="none" w:sz="0" w:space="0" w:color="auto"/>
              <w:bottom w:val="none" w:sz="0" w:space="0" w:color="auto"/>
            </w:tcBorders>
            <w:noWrap/>
            <w:vAlign w:val="center"/>
            <w:hideMark/>
          </w:tcPr>
          <w:p w:rsidR="009F0A30" w:rsidRPr="00F2330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2330D">
              <w:rPr>
                <w:rFonts w:ascii="Calibri" w:eastAsia="Times New Roman" w:hAnsi="Calibri" w:cs="Times New Roman"/>
                <w:b/>
                <w:bCs/>
                <w:lang w:eastAsia="es-CR"/>
              </w:rPr>
              <w:t>Vinculación PAO</w:t>
            </w:r>
          </w:p>
        </w:tc>
        <w:tc>
          <w:tcPr>
            <w:tcW w:w="3846" w:type="dxa"/>
            <w:vMerge w:val="restart"/>
            <w:tcBorders>
              <w:top w:val="none" w:sz="0" w:space="0" w:color="auto"/>
              <w:bottom w:val="none" w:sz="0" w:space="0" w:color="auto"/>
            </w:tcBorders>
            <w:vAlign w:val="center"/>
            <w:hideMark/>
          </w:tcPr>
          <w:p w:rsidR="009F0A30" w:rsidRPr="00F2330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2330D">
              <w:rPr>
                <w:rFonts w:ascii="Calibri" w:eastAsia="Times New Roman" w:hAnsi="Calibri" w:cs="Times New Roman"/>
                <w:b/>
                <w:bCs/>
                <w:lang w:eastAsia="es-CR"/>
              </w:rPr>
              <w:t>Cálculo</w:t>
            </w:r>
          </w:p>
        </w:tc>
        <w:tc>
          <w:tcPr>
            <w:tcW w:w="3083" w:type="dxa"/>
            <w:vMerge w:val="restart"/>
            <w:tcBorders>
              <w:top w:val="none" w:sz="0" w:space="0" w:color="auto"/>
              <w:bottom w:val="none" w:sz="0" w:space="0" w:color="auto"/>
              <w:right w:val="none" w:sz="0" w:space="0" w:color="auto"/>
            </w:tcBorders>
            <w:noWrap/>
            <w:vAlign w:val="center"/>
            <w:hideMark/>
          </w:tcPr>
          <w:p w:rsidR="009F0A30" w:rsidRPr="00F2330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2330D">
              <w:rPr>
                <w:rFonts w:ascii="Calibri" w:eastAsia="Times New Roman" w:hAnsi="Calibri" w:cs="Times New Roman"/>
                <w:b/>
                <w:bCs/>
                <w:lang w:eastAsia="es-CR"/>
              </w:rPr>
              <w:t>Justificación</w:t>
            </w:r>
          </w:p>
        </w:tc>
      </w:tr>
      <w:tr w:rsidR="009F0A30" w:rsidRPr="00F2330D" w:rsidTr="004154B0">
        <w:trPr>
          <w:trHeight w:val="521"/>
          <w:jc w:val="center"/>
        </w:trPr>
        <w:tc>
          <w:tcPr>
            <w:cnfStyle w:val="001000000000" w:firstRow="0" w:lastRow="0" w:firstColumn="1" w:lastColumn="0" w:oddVBand="0" w:evenVBand="0" w:oddHBand="0" w:evenHBand="0" w:firstRowFirstColumn="0" w:firstRowLastColumn="0" w:lastRowFirstColumn="0" w:lastRowLastColumn="0"/>
            <w:tcW w:w="1258" w:type="dxa"/>
            <w:vMerge/>
          </w:tcPr>
          <w:p w:rsidR="009F0A30" w:rsidRPr="00F2330D" w:rsidRDefault="009F0A30" w:rsidP="00176CD4">
            <w:pPr>
              <w:jc w:val="center"/>
              <w:rPr>
                <w:rFonts w:ascii="Calibri" w:eastAsia="Times New Roman" w:hAnsi="Calibri" w:cs="Times New Roman"/>
                <w:lang w:eastAsia="es-CR"/>
              </w:rPr>
            </w:pPr>
          </w:p>
        </w:tc>
        <w:tc>
          <w:tcPr>
            <w:tcW w:w="1384" w:type="dxa"/>
            <w:vMerge/>
            <w:noWrap/>
          </w:tcPr>
          <w:p w:rsidR="009F0A30" w:rsidRPr="00F2330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0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2330D">
              <w:rPr>
                <w:rFonts w:ascii="Calibri" w:eastAsia="Times New Roman" w:hAnsi="Calibri" w:cs="Times New Roman"/>
                <w:b/>
                <w:bCs/>
                <w:lang w:eastAsia="es-CR"/>
              </w:rPr>
              <w:t>Objetivo</w:t>
            </w:r>
          </w:p>
        </w:tc>
        <w:tc>
          <w:tcPr>
            <w:tcW w:w="97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2330D">
              <w:rPr>
                <w:rFonts w:ascii="Calibri" w:eastAsia="Times New Roman" w:hAnsi="Calibri" w:cs="Times New Roman"/>
                <w:b/>
                <w:bCs/>
                <w:lang w:eastAsia="es-CR"/>
              </w:rPr>
              <w:t>Meta</w:t>
            </w:r>
          </w:p>
        </w:tc>
        <w:tc>
          <w:tcPr>
            <w:tcW w:w="127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2330D">
              <w:rPr>
                <w:rFonts w:ascii="Calibri" w:eastAsia="Times New Roman" w:hAnsi="Calibri" w:cs="Times New Roman"/>
                <w:b/>
                <w:bCs/>
                <w:lang w:eastAsia="es-CR"/>
              </w:rPr>
              <w:t>Acción</w:t>
            </w:r>
          </w:p>
        </w:tc>
        <w:tc>
          <w:tcPr>
            <w:tcW w:w="3846" w:type="dxa"/>
            <w:vMerge/>
          </w:tcPr>
          <w:p w:rsidR="009F0A30" w:rsidRPr="00F2330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083" w:type="dxa"/>
            <w:vMerge/>
            <w:noWrap/>
          </w:tcPr>
          <w:p w:rsidR="009F0A30" w:rsidRPr="00F2330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F2330D" w:rsidTr="004154B0">
        <w:trPr>
          <w:cnfStyle w:val="000000100000" w:firstRow="0" w:lastRow="0" w:firstColumn="0" w:lastColumn="0" w:oddVBand="0" w:evenVBand="0" w:oddHBand="1" w:evenHBand="0" w:firstRowFirstColumn="0" w:firstRowLastColumn="0" w:lastRowFirstColumn="0" w:lastRowLastColumn="0"/>
          <w:trHeight w:val="915"/>
          <w:jc w:val="center"/>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F2330D" w:rsidRDefault="009F0A30" w:rsidP="00176CD4">
            <w:pPr>
              <w:jc w:val="center"/>
              <w:rPr>
                <w:rFonts w:ascii="Arial" w:eastAsia="Times New Roman" w:hAnsi="Arial" w:cs="Arial"/>
                <w:sz w:val="20"/>
                <w:szCs w:val="20"/>
                <w:lang w:eastAsia="es-CR"/>
              </w:rPr>
            </w:pPr>
            <w:r w:rsidRPr="00F2330D">
              <w:rPr>
                <w:rFonts w:ascii="Arial" w:eastAsia="Times New Roman" w:hAnsi="Arial" w:cs="Arial"/>
                <w:sz w:val="20"/>
                <w:szCs w:val="20"/>
                <w:lang w:eastAsia="es-CR"/>
              </w:rPr>
              <w:t>2.99.06 Utiles y mater de resguar y seg</w:t>
            </w:r>
          </w:p>
        </w:tc>
        <w:tc>
          <w:tcPr>
            <w:tcW w:w="1384"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40.000,00</w:t>
            </w:r>
          </w:p>
        </w:tc>
        <w:tc>
          <w:tcPr>
            <w:tcW w:w="1506"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 Infraestructura</w:t>
            </w:r>
          </w:p>
        </w:tc>
        <w:tc>
          <w:tcPr>
            <w:tcW w:w="975"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w:t>
            </w:r>
          </w:p>
        </w:tc>
        <w:tc>
          <w:tcPr>
            <w:tcW w:w="1275"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3.7.1.2.2</w:t>
            </w:r>
          </w:p>
        </w:tc>
        <w:tc>
          <w:tcPr>
            <w:tcW w:w="3846"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4 uds x 10,000,00</w:t>
            </w:r>
          </w:p>
        </w:tc>
        <w:tc>
          <w:tcPr>
            <w:tcW w:w="3083" w:type="dxa"/>
            <w:tcBorders>
              <w:top w:val="none" w:sz="0" w:space="0" w:color="auto"/>
              <w:bottom w:val="none" w:sz="0" w:space="0" w:color="auto"/>
              <w:right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b/>
                <w:bCs/>
                <w:sz w:val="18"/>
                <w:szCs w:val="18"/>
                <w:lang w:eastAsia="es-CR"/>
              </w:rPr>
              <w:t>Caretas de jardinero</w:t>
            </w:r>
            <w:r w:rsidRPr="00057A2C">
              <w:rPr>
                <w:rFonts w:ascii="Arial" w:eastAsia="Times New Roman" w:hAnsi="Arial" w:cs="Arial"/>
                <w:sz w:val="18"/>
                <w:szCs w:val="18"/>
                <w:lang w:eastAsia="es-CR"/>
              </w:rPr>
              <w:t xml:space="preserve">  para la protección facial del personal de mantenimiento durante el uso de los equipos.</w:t>
            </w:r>
          </w:p>
        </w:tc>
      </w:tr>
      <w:tr w:rsidR="009F0A30" w:rsidRPr="00F2330D" w:rsidTr="004154B0">
        <w:trPr>
          <w:trHeight w:val="1005"/>
          <w:jc w:val="center"/>
        </w:trPr>
        <w:tc>
          <w:tcPr>
            <w:cnfStyle w:val="001000000000" w:firstRow="0" w:lastRow="0" w:firstColumn="1" w:lastColumn="0" w:oddVBand="0" w:evenVBand="0" w:oddHBand="0" w:evenHBand="0" w:firstRowFirstColumn="0" w:firstRowLastColumn="0" w:lastRowFirstColumn="0" w:lastRowLastColumn="0"/>
            <w:tcW w:w="1258" w:type="dxa"/>
            <w:vAlign w:val="center"/>
            <w:hideMark/>
          </w:tcPr>
          <w:p w:rsidR="009F0A30" w:rsidRPr="00F2330D" w:rsidRDefault="009F0A30" w:rsidP="00176CD4">
            <w:pPr>
              <w:jc w:val="center"/>
              <w:rPr>
                <w:rFonts w:ascii="Arial" w:eastAsia="Times New Roman" w:hAnsi="Arial" w:cs="Arial"/>
                <w:sz w:val="20"/>
                <w:szCs w:val="20"/>
                <w:lang w:eastAsia="es-CR"/>
              </w:rPr>
            </w:pPr>
            <w:r w:rsidRPr="00F2330D">
              <w:rPr>
                <w:rFonts w:ascii="Arial" w:eastAsia="Times New Roman" w:hAnsi="Arial" w:cs="Arial"/>
                <w:sz w:val="20"/>
                <w:szCs w:val="20"/>
                <w:lang w:eastAsia="es-CR"/>
              </w:rPr>
              <w:t>2.99.06 Utiles y mater de resguar y seg</w:t>
            </w:r>
          </w:p>
        </w:tc>
        <w:tc>
          <w:tcPr>
            <w:tcW w:w="1384" w:type="dxa"/>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60.000,00</w:t>
            </w:r>
          </w:p>
        </w:tc>
        <w:tc>
          <w:tcPr>
            <w:tcW w:w="1506"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 Infraestructura</w:t>
            </w:r>
          </w:p>
        </w:tc>
        <w:tc>
          <w:tcPr>
            <w:tcW w:w="975"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w:t>
            </w:r>
          </w:p>
        </w:tc>
        <w:tc>
          <w:tcPr>
            <w:tcW w:w="1275"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3.7.1.2.2</w:t>
            </w:r>
          </w:p>
        </w:tc>
        <w:tc>
          <w:tcPr>
            <w:tcW w:w="3846"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4 uds x 15,000,00</w:t>
            </w:r>
          </w:p>
        </w:tc>
        <w:tc>
          <w:tcPr>
            <w:tcW w:w="3083"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b/>
                <w:bCs/>
                <w:sz w:val="18"/>
                <w:szCs w:val="18"/>
                <w:lang w:eastAsia="es-CR"/>
              </w:rPr>
              <w:t>Delantal jardinero</w:t>
            </w:r>
            <w:r w:rsidRPr="00057A2C">
              <w:rPr>
                <w:rFonts w:ascii="Arial" w:eastAsia="Times New Roman" w:hAnsi="Arial" w:cs="Arial"/>
                <w:sz w:val="18"/>
                <w:szCs w:val="18"/>
                <w:lang w:eastAsia="es-CR"/>
              </w:rPr>
              <w:t xml:space="preserve"> para la protección corporal del personal de mantenimiento durante el uso de los equipos</w:t>
            </w:r>
          </w:p>
        </w:tc>
      </w:tr>
      <w:tr w:rsidR="009F0A30" w:rsidRPr="00F2330D" w:rsidTr="004154B0">
        <w:trPr>
          <w:cnfStyle w:val="000000100000" w:firstRow="0" w:lastRow="0" w:firstColumn="0" w:lastColumn="0" w:oddVBand="0" w:evenVBand="0" w:oddHBand="1"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F2330D" w:rsidRDefault="009F0A30" w:rsidP="00176CD4">
            <w:pPr>
              <w:jc w:val="center"/>
              <w:rPr>
                <w:rFonts w:ascii="Arial" w:eastAsia="Times New Roman" w:hAnsi="Arial" w:cs="Arial"/>
                <w:sz w:val="20"/>
                <w:szCs w:val="20"/>
                <w:lang w:eastAsia="es-CR"/>
              </w:rPr>
            </w:pPr>
            <w:r w:rsidRPr="00F2330D">
              <w:rPr>
                <w:rFonts w:ascii="Arial" w:eastAsia="Times New Roman" w:hAnsi="Arial" w:cs="Arial"/>
                <w:sz w:val="20"/>
                <w:szCs w:val="20"/>
                <w:lang w:eastAsia="es-CR"/>
              </w:rPr>
              <w:t>2.99.06 Utiles y mater de resguar y seg</w:t>
            </w:r>
          </w:p>
        </w:tc>
        <w:tc>
          <w:tcPr>
            <w:tcW w:w="1384"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96.000,00</w:t>
            </w:r>
          </w:p>
        </w:tc>
        <w:tc>
          <w:tcPr>
            <w:tcW w:w="1506"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 Infraestructura</w:t>
            </w:r>
          </w:p>
        </w:tc>
        <w:tc>
          <w:tcPr>
            <w:tcW w:w="975"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w:t>
            </w:r>
          </w:p>
        </w:tc>
        <w:tc>
          <w:tcPr>
            <w:tcW w:w="1275"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3.7.1.2.2</w:t>
            </w:r>
          </w:p>
        </w:tc>
        <w:tc>
          <w:tcPr>
            <w:tcW w:w="3846"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12 uds x 8,000,00</w:t>
            </w:r>
          </w:p>
        </w:tc>
        <w:tc>
          <w:tcPr>
            <w:tcW w:w="3083" w:type="dxa"/>
            <w:tcBorders>
              <w:top w:val="none" w:sz="0" w:space="0" w:color="auto"/>
              <w:bottom w:val="none" w:sz="0" w:space="0" w:color="auto"/>
              <w:right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b/>
                <w:bCs/>
                <w:sz w:val="18"/>
                <w:szCs w:val="18"/>
                <w:lang w:eastAsia="es-CR"/>
              </w:rPr>
              <w:t>Guantes de cuero</w:t>
            </w:r>
            <w:r w:rsidRPr="00057A2C">
              <w:rPr>
                <w:rFonts w:ascii="Arial" w:eastAsia="Times New Roman" w:hAnsi="Arial" w:cs="Arial"/>
                <w:sz w:val="18"/>
                <w:szCs w:val="18"/>
                <w:lang w:eastAsia="es-CR"/>
              </w:rPr>
              <w:t xml:space="preserve"> pares, para la protección de las manos del personal de mantenimiento de la Academia. </w:t>
            </w:r>
          </w:p>
        </w:tc>
      </w:tr>
      <w:tr w:rsidR="009F0A30" w:rsidRPr="00F2330D" w:rsidTr="004154B0">
        <w:trPr>
          <w:trHeight w:val="1050"/>
          <w:jc w:val="center"/>
        </w:trPr>
        <w:tc>
          <w:tcPr>
            <w:cnfStyle w:val="001000000000" w:firstRow="0" w:lastRow="0" w:firstColumn="1" w:lastColumn="0" w:oddVBand="0" w:evenVBand="0" w:oddHBand="0" w:evenHBand="0" w:firstRowFirstColumn="0" w:firstRowLastColumn="0" w:lastRowFirstColumn="0" w:lastRowLastColumn="0"/>
            <w:tcW w:w="1258" w:type="dxa"/>
            <w:vAlign w:val="center"/>
            <w:hideMark/>
          </w:tcPr>
          <w:p w:rsidR="009F0A30" w:rsidRPr="00F2330D" w:rsidRDefault="009F0A30" w:rsidP="00176CD4">
            <w:pPr>
              <w:jc w:val="center"/>
              <w:rPr>
                <w:rFonts w:ascii="Arial" w:eastAsia="Times New Roman" w:hAnsi="Arial" w:cs="Arial"/>
                <w:sz w:val="20"/>
                <w:szCs w:val="20"/>
                <w:lang w:eastAsia="es-CR"/>
              </w:rPr>
            </w:pPr>
            <w:r w:rsidRPr="00F2330D">
              <w:rPr>
                <w:rFonts w:ascii="Arial" w:eastAsia="Times New Roman" w:hAnsi="Arial" w:cs="Arial"/>
                <w:sz w:val="20"/>
                <w:szCs w:val="20"/>
                <w:lang w:eastAsia="es-CR"/>
              </w:rPr>
              <w:t>2.99.06 Utiles y mater de resguar y seg</w:t>
            </w:r>
          </w:p>
        </w:tc>
        <w:tc>
          <w:tcPr>
            <w:tcW w:w="1384" w:type="dxa"/>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1.430.000,00</w:t>
            </w:r>
          </w:p>
        </w:tc>
        <w:tc>
          <w:tcPr>
            <w:tcW w:w="1506"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 Infraestructura</w:t>
            </w:r>
          </w:p>
        </w:tc>
        <w:tc>
          <w:tcPr>
            <w:tcW w:w="975"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w:t>
            </w:r>
          </w:p>
        </w:tc>
        <w:tc>
          <w:tcPr>
            <w:tcW w:w="1275"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3.7.1.2.2</w:t>
            </w:r>
          </w:p>
        </w:tc>
        <w:tc>
          <w:tcPr>
            <w:tcW w:w="3846"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26 uds x 55,000,00</w:t>
            </w:r>
          </w:p>
        </w:tc>
        <w:tc>
          <w:tcPr>
            <w:tcW w:w="3083"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b/>
                <w:bCs/>
                <w:sz w:val="18"/>
                <w:szCs w:val="18"/>
                <w:lang w:eastAsia="es-CR"/>
              </w:rPr>
              <w:t>Lámparas para casco</w:t>
            </w:r>
            <w:r w:rsidRPr="00057A2C">
              <w:rPr>
                <w:rFonts w:ascii="Arial" w:eastAsia="Times New Roman" w:hAnsi="Arial" w:cs="Arial"/>
                <w:sz w:val="18"/>
                <w:szCs w:val="18"/>
                <w:lang w:eastAsia="es-CR"/>
              </w:rPr>
              <w:t xml:space="preserve">, para poder complementar las existentes, ya que se requieren para las prácticas que se desarrolla para la unidad de búsqueda en montaña. </w:t>
            </w:r>
          </w:p>
        </w:tc>
      </w:tr>
      <w:tr w:rsidR="009F0A30" w:rsidRPr="00F2330D" w:rsidTr="004154B0">
        <w:trPr>
          <w:cnfStyle w:val="000000100000" w:firstRow="0" w:lastRow="0" w:firstColumn="0" w:lastColumn="0" w:oddVBand="0" w:evenVBand="0" w:oddHBand="1" w:evenHBand="0" w:firstRowFirstColumn="0" w:firstRowLastColumn="0" w:lastRowFirstColumn="0" w:lastRowLastColumn="0"/>
          <w:trHeight w:val="810"/>
          <w:jc w:val="center"/>
        </w:trPr>
        <w:tc>
          <w:tcPr>
            <w:cnfStyle w:val="001000000000" w:firstRow="0" w:lastRow="0" w:firstColumn="1" w:lastColumn="0" w:oddVBand="0" w:evenVBand="0" w:oddHBand="0" w:evenHBand="0" w:firstRowFirstColumn="0" w:firstRowLastColumn="0" w:lastRowFirstColumn="0" w:lastRowLastColumn="0"/>
            <w:tcW w:w="1258" w:type="dxa"/>
            <w:tcBorders>
              <w:top w:val="none" w:sz="0" w:space="0" w:color="auto"/>
              <w:left w:val="none" w:sz="0" w:space="0" w:color="auto"/>
              <w:bottom w:val="none" w:sz="0" w:space="0" w:color="auto"/>
            </w:tcBorders>
            <w:vAlign w:val="center"/>
            <w:hideMark/>
          </w:tcPr>
          <w:p w:rsidR="009F0A30" w:rsidRPr="00F2330D" w:rsidRDefault="009F0A30" w:rsidP="00176CD4">
            <w:pPr>
              <w:jc w:val="center"/>
              <w:rPr>
                <w:rFonts w:ascii="Arial" w:eastAsia="Times New Roman" w:hAnsi="Arial" w:cs="Arial"/>
                <w:sz w:val="20"/>
                <w:szCs w:val="20"/>
                <w:lang w:eastAsia="es-CR"/>
              </w:rPr>
            </w:pPr>
            <w:r w:rsidRPr="00F2330D">
              <w:rPr>
                <w:rFonts w:ascii="Arial" w:eastAsia="Times New Roman" w:hAnsi="Arial" w:cs="Arial"/>
                <w:sz w:val="20"/>
                <w:szCs w:val="20"/>
                <w:lang w:eastAsia="es-CR"/>
              </w:rPr>
              <w:t>2.99.06 Utiles y mater de resguar y seg</w:t>
            </w:r>
          </w:p>
        </w:tc>
        <w:tc>
          <w:tcPr>
            <w:tcW w:w="1384"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1.020.000,00</w:t>
            </w:r>
          </w:p>
        </w:tc>
        <w:tc>
          <w:tcPr>
            <w:tcW w:w="1506"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 Infraestructura</w:t>
            </w:r>
          </w:p>
        </w:tc>
        <w:tc>
          <w:tcPr>
            <w:tcW w:w="975"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w:t>
            </w:r>
          </w:p>
        </w:tc>
        <w:tc>
          <w:tcPr>
            <w:tcW w:w="1275"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3.7.1.2.2</w:t>
            </w:r>
          </w:p>
        </w:tc>
        <w:tc>
          <w:tcPr>
            <w:tcW w:w="3846"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12 uds x 85,000,00</w:t>
            </w:r>
          </w:p>
        </w:tc>
        <w:tc>
          <w:tcPr>
            <w:tcW w:w="3083" w:type="dxa"/>
            <w:tcBorders>
              <w:top w:val="none" w:sz="0" w:space="0" w:color="auto"/>
              <w:bottom w:val="none" w:sz="0" w:space="0" w:color="auto"/>
              <w:right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b/>
                <w:bCs/>
                <w:sz w:val="18"/>
                <w:szCs w:val="18"/>
                <w:lang w:eastAsia="es-CR"/>
              </w:rPr>
              <w:t>Casco de rescate vertical</w:t>
            </w:r>
            <w:r w:rsidRPr="00057A2C">
              <w:rPr>
                <w:rFonts w:ascii="Arial" w:eastAsia="Times New Roman" w:hAnsi="Arial" w:cs="Arial"/>
                <w:sz w:val="18"/>
                <w:szCs w:val="18"/>
                <w:lang w:eastAsia="es-CR"/>
              </w:rPr>
              <w:t xml:space="preserve">, para poder remplazar los que se han deteriorado por el uso frecuente en los últimos tres años. </w:t>
            </w:r>
          </w:p>
        </w:tc>
      </w:tr>
    </w:tbl>
    <w:p w:rsidR="009F0A30" w:rsidRDefault="009F0A30" w:rsidP="009F0A30"/>
    <w:p w:rsidR="009F0A30" w:rsidRDefault="009F0A30" w:rsidP="009F0A30"/>
    <w:p w:rsidR="009F0A30" w:rsidRDefault="009F0A30" w:rsidP="009F0A30"/>
    <w:tbl>
      <w:tblPr>
        <w:tblStyle w:val="Listaclara-nfasis2"/>
        <w:tblW w:w="13291" w:type="dxa"/>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419"/>
        <w:gridCol w:w="1276"/>
        <w:gridCol w:w="1559"/>
        <w:gridCol w:w="992"/>
        <w:gridCol w:w="1134"/>
        <w:gridCol w:w="3402"/>
        <w:gridCol w:w="3509"/>
      </w:tblGrid>
      <w:tr w:rsidR="009F0A30" w:rsidRPr="00F2330D"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91" w:type="dxa"/>
            <w:gridSpan w:val="7"/>
            <w:shd w:val="clear" w:color="auto" w:fill="4F81BD" w:themeFill="accent1"/>
            <w:hideMark/>
          </w:tcPr>
          <w:p w:rsidR="009F0A30" w:rsidRPr="00F2330D"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F2330D" w:rsidTr="004154B0">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419" w:type="dxa"/>
            <w:vMerge w:val="restart"/>
            <w:tcBorders>
              <w:top w:val="none" w:sz="0" w:space="0" w:color="auto"/>
              <w:left w:val="none" w:sz="0" w:space="0" w:color="auto"/>
              <w:bottom w:val="none" w:sz="0" w:space="0" w:color="auto"/>
            </w:tcBorders>
            <w:hideMark/>
          </w:tcPr>
          <w:p w:rsidR="009F0A30" w:rsidRPr="00F2330D" w:rsidRDefault="009F0A30" w:rsidP="00176CD4">
            <w:pPr>
              <w:jc w:val="center"/>
              <w:rPr>
                <w:rFonts w:ascii="Calibri" w:eastAsia="Times New Roman" w:hAnsi="Calibri" w:cs="Times New Roman"/>
                <w:lang w:eastAsia="es-CR"/>
              </w:rPr>
            </w:pPr>
            <w:r w:rsidRPr="00F2330D">
              <w:rPr>
                <w:rFonts w:ascii="Calibri" w:eastAsia="Times New Roman" w:hAnsi="Calibri" w:cs="Times New Roman"/>
                <w:lang w:eastAsia="es-CR"/>
              </w:rPr>
              <w:t>Subpartida y descripción</w:t>
            </w:r>
          </w:p>
        </w:tc>
        <w:tc>
          <w:tcPr>
            <w:tcW w:w="1276" w:type="dxa"/>
            <w:vMerge w:val="restart"/>
            <w:tcBorders>
              <w:top w:val="none" w:sz="0" w:space="0" w:color="auto"/>
              <w:bottom w:val="none" w:sz="0" w:space="0" w:color="auto"/>
            </w:tcBorders>
            <w:noWrap/>
            <w:vAlign w:val="center"/>
            <w:hideMark/>
          </w:tcPr>
          <w:p w:rsidR="009F0A30" w:rsidRPr="00F2330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2330D">
              <w:rPr>
                <w:rFonts w:ascii="Calibri" w:eastAsia="Times New Roman" w:hAnsi="Calibri" w:cs="Times New Roman"/>
                <w:b/>
                <w:bCs/>
                <w:lang w:eastAsia="es-CR"/>
              </w:rPr>
              <w:t>Monto</w:t>
            </w:r>
          </w:p>
        </w:tc>
        <w:tc>
          <w:tcPr>
            <w:tcW w:w="3685" w:type="dxa"/>
            <w:gridSpan w:val="3"/>
            <w:tcBorders>
              <w:top w:val="none" w:sz="0" w:space="0" w:color="auto"/>
              <w:bottom w:val="none" w:sz="0" w:space="0" w:color="auto"/>
            </w:tcBorders>
            <w:noWrap/>
            <w:vAlign w:val="center"/>
            <w:hideMark/>
          </w:tcPr>
          <w:p w:rsidR="009F0A30" w:rsidRPr="00F2330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2330D">
              <w:rPr>
                <w:rFonts w:ascii="Calibri" w:eastAsia="Times New Roman" w:hAnsi="Calibri" w:cs="Times New Roman"/>
                <w:b/>
                <w:bCs/>
                <w:lang w:eastAsia="es-CR"/>
              </w:rPr>
              <w:t>Vinculación PAO</w:t>
            </w:r>
          </w:p>
        </w:tc>
        <w:tc>
          <w:tcPr>
            <w:tcW w:w="3402" w:type="dxa"/>
            <w:vMerge w:val="restart"/>
            <w:tcBorders>
              <w:top w:val="none" w:sz="0" w:space="0" w:color="auto"/>
              <w:bottom w:val="none" w:sz="0" w:space="0" w:color="auto"/>
            </w:tcBorders>
            <w:vAlign w:val="center"/>
            <w:hideMark/>
          </w:tcPr>
          <w:p w:rsidR="009F0A30" w:rsidRPr="00F2330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2330D">
              <w:rPr>
                <w:rFonts w:ascii="Calibri" w:eastAsia="Times New Roman" w:hAnsi="Calibri" w:cs="Times New Roman"/>
                <w:b/>
                <w:bCs/>
                <w:lang w:eastAsia="es-CR"/>
              </w:rPr>
              <w:t>Cálculo</w:t>
            </w:r>
          </w:p>
        </w:tc>
        <w:tc>
          <w:tcPr>
            <w:tcW w:w="3509" w:type="dxa"/>
            <w:vMerge w:val="restart"/>
            <w:tcBorders>
              <w:top w:val="none" w:sz="0" w:space="0" w:color="auto"/>
              <w:bottom w:val="none" w:sz="0" w:space="0" w:color="auto"/>
              <w:right w:val="none" w:sz="0" w:space="0" w:color="auto"/>
            </w:tcBorders>
            <w:noWrap/>
            <w:vAlign w:val="center"/>
            <w:hideMark/>
          </w:tcPr>
          <w:p w:rsidR="009F0A30" w:rsidRPr="00F2330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2330D">
              <w:rPr>
                <w:rFonts w:ascii="Calibri" w:eastAsia="Times New Roman" w:hAnsi="Calibri" w:cs="Times New Roman"/>
                <w:b/>
                <w:bCs/>
                <w:lang w:eastAsia="es-CR"/>
              </w:rPr>
              <w:t>Justificación</w:t>
            </w:r>
          </w:p>
        </w:tc>
      </w:tr>
      <w:tr w:rsidR="009F0A30" w:rsidRPr="00F2330D" w:rsidTr="004154B0">
        <w:trPr>
          <w:trHeight w:val="383"/>
          <w:jc w:val="center"/>
        </w:trPr>
        <w:tc>
          <w:tcPr>
            <w:cnfStyle w:val="001000000000" w:firstRow="0" w:lastRow="0" w:firstColumn="1" w:lastColumn="0" w:oddVBand="0" w:evenVBand="0" w:oddHBand="0" w:evenHBand="0" w:firstRowFirstColumn="0" w:firstRowLastColumn="0" w:lastRowFirstColumn="0" w:lastRowLastColumn="0"/>
            <w:tcW w:w="1419" w:type="dxa"/>
            <w:vMerge/>
          </w:tcPr>
          <w:p w:rsidR="009F0A30" w:rsidRPr="00F2330D" w:rsidRDefault="009F0A30" w:rsidP="00176CD4">
            <w:pPr>
              <w:jc w:val="center"/>
              <w:rPr>
                <w:rFonts w:ascii="Calibri" w:eastAsia="Times New Roman" w:hAnsi="Calibri" w:cs="Times New Roman"/>
                <w:lang w:eastAsia="es-CR"/>
              </w:rPr>
            </w:pPr>
          </w:p>
        </w:tc>
        <w:tc>
          <w:tcPr>
            <w:tcW w:w="1276" w:type="dxa"/>
            <w:vMerge/>
            <w:noWrap/>
          </w:tcPr>
          <w:p w:rsidR="009F0A30" w:rsidRPr="00F2330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2330D">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2330D">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2330D">
              <w:rPr>
                <w:rFonts w:ascii="Calibri" w:eastAsia="Times New Roman" w:hAnsi="Calibri" w:cs="Times New Roman"/>
                <w:b/>
                <w:bCs/>
                <w:lang w:eastAsia="es-CR"/>
              </w:rPr>
              <w:t>Acción</w:t>
            </w:r>
          </w:p>
        </w:tc>
        <w:tc>
          <w:tcPr>
            <w:tcW w:w="3402" w:type="dxa"/>
            <w:vMerge/>
          </w:tcPr>
          <w:p w:rsidR="009F0A30" w:rsidRPr="00F2330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509" w:type="dxa"/>
            <w:vMerge/>
            <w:noWrap/>
          </w:tcPr>
          <w:p w:rsidR="009F0A30" w:rsidRPr="00F2330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F2330D" w:rsidTr="004154B0">
        <w:trPr>
          <w:cnfStyle w:val="000000100000" w:firstRow="0" w:lastRow="0" w:firstColumn="0" w:lastColumn="0" w:oddVBand="0" w:evenVBand="0" w:oddHBand="1" w:evenHBand="0" w:firstRowFirstColumn="0" w:firstRowLastColumn="0" w:lastRowFirstColumn="0" w:lastRowLastColumn="0"/>
          <w:trHeight w:val="1245"/>
          <w:jc w:val="center"/>
        </w:trPr>
        <w:tc>
          <w:tcPr>
            <w:cnfStyle w:val="001000000000" w:firstRow="0" w:lastRow="0" w:firstColumn="1" w:lastColumn="0" w:oddVBand="0" w:evenVBand="0" w:oddHBand="0" w:evenHBand="0" w:firstRowFirstColumn="0" w:firstRowLastColumn="0" w:lastRowFirstColumn="0" w:lastRowLastColumn="0"/>
            <w:tcW w:w="1419" w:type="dxa"/>
            <w:tcBorders>
              <w:top w:val="none" w:sz="0" w:space="0" w:color="auto"/>
              <w:left w:val="none" w:sz="0" w:space="0" w:color="auto"/>
              <w:bottom w:val="none" w:sz="0" w:space="0" w:color="auto"/>
            </w:tcBorders>
            <w:vAlign w:val="center"/>
            <w:hideMark/>
          </w:tcPr>
          <w:p w:rsidR="009F0A30" w:rsidRPr="00F2330D" w:rsidRDefault="009F0A30" w:rsidP="00176CD4">
            <w:pPr>
              <w:jc w:val="center"/>
              <w:rPr>
                <w:rFonts w:ascii="Arial" w:eastAsia="Times New Roman" w:hAnsi="Arial" w:cs="Arial"/>
                <w:sz w:val="20"/>
                <w:szCs w:val="20"/>
                <w:lang w:eastAsia="es-CR"/>
              </w:rPr>
            </w:pPr>
            <w:r w:rsidRPr="00F2330D">
              <w:rPr>
                <w:rFonts w:ascii="Arial" w:eastAsia="Times New Roman" w:hAnsi="Arial" w:cs="Arial"/>
                <w:sz w:val="20"/>
                <w:szCs w:val="20"/>
                <w:lang w:eastAsia="es-CR"/>
              </w:rPr>
              <w:t>2.99.06 Utiles y mater de resguar y seg</w:t>
            </w:r>
          </w:p>
        </w:tc>
        <w:tc>
          <w:tcPr>
            <w:tcW w:w="1276"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200.000,00</w:t>
            </w:r>
          </w:p>
        </w:tc>
        <w:tc>
          <w:tcPr>
            <w:tcW w:w="1559"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 Infraestructura</w:t>
            </w:r>
          </w:p>
        </w:tc>
        <w:tc>
          <w:tcPr>
            <w:tcW w:w="992"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3.7.1.2.2</w:t>
            </w:r>
          </w:p>
        </w:tc>
        <w:tc>
          <w:tcPr>
            <w:tcW w:w="3402"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20 uds x 10,000,00</w:t>
            </w:r>
          </w:p>
        </w:tc>
        <w:tc>
          <w:tcPr>
            <w:tcW w:w="3509" w:type="dxa"/>
            <w:tcBorders>
              <w:top w:val="none" w:sz="0" w:space="0" w:color="auto"/>
              <w:bottom w:val="none" w:sz="0" w:space="0" w:color="auto"/>
              <w:right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b/>
                <w:bCs/>
                <w:sz w:val="18"/>
                <w:szCs w:val="18"/>
                <w:lang w:eastAsia="es-CR"/>
              </w:rPr>
              <w:t xml:space="preserve">Chalecos de seguridad </w:t>
            </w:r>
            <w:r w:rsidRPr="00057A2C">
              <w:rPr>
                <w:rFonts w:ascii="Arial" w:eastAsia="Times New Roman" w:hAnsi="Arial" w:cs="Arial"/>
                <w:sz w:val="18"/>
                <w:szCs w:val="18"/>
                <w:lang w:eastAsia="es-CR"/>
              </w:rPr>
              <w:t xml:space="preserve">para poder sustituir los dañados en los últimos años, por el uso en los cursos, y poder atender la demanda de chalecos de los diferentes procesos en los que se requieren. </w:t>
            </w:r>
          </w:p>
        </w:tc>
      </w:tr>
      <w:tr w:rsidR="009F0A30" w:rsidRPr="00F2330D" w:rsidTr="004154B0">
        <w:trPr>
          <w:trHeight w:val="765"/>
          <w:jc w:val="center"/>
        </w:trPr>
        <w:tc>
          <w:tcPr>
            <w:cnfStyle w:val="001000000000" w:firstRow="0" w:lastRow="0" w:firstColumn="1" w:lastColumn="0" w:oddVBand="0" w:evenVBand="0" w:oddHBand="0" w:evenHBand="0" w:firstRowFirstColumn="0" w:firstRowLastColumn="0" w:lastRowFirstColumn="0" w:lastRowLastColumn="0"/>
            <w:tcW w:w="1419" w:type="dxa"/>
            <w:vAlign w:val="center"/>
            <w:hideMark/>
          </w:tcPr>
          <w:p w:rsidR="009F0A30" w:rsidRPr="00F2330D" w:rsidRDefault="009F0A30" w:rsidP="00176CD4">
            <w:pPr>
              <w:jc w:val="center"/>
              <w:rPr>
                <w:rFonts w:ascii="Arial" w:eastAsia="Times New Roman" w:hAnsi="Arial" w:cs="Arial"/>
                <w:sz w:val="20"/>
                <w:szCs w:val="20"/>
                <w:lang w:eastAsia="es-CR"/>
              </w:rPr>
            </w:pPr>
            <w:r w:rsidRPr="00F2330D">
              <w:rPr>
                <w:rFonts w:ascii="Arial" w:eastAsia="Times New Roman" w:hAnsi="Arial" w:cs="Arial"/>
                <w:sz w:val="20"/>
                <w:szCs w:val="20"/>
                <w:lang w:eastAsia="es-CR"/>
              </w:rPr>
              <w:t>2.99.06 Utiles y mater de resguar y seg</w:t>
            </w:r>
          </w:p>
        </w:tc>
        <w:tc>
          <w:tcPr>
            <w:tcW w:w="1276" w:type="dxa"/>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30.000,00</w:t>
            </w:r>
          </w:p>
        </w:tc>
        <w:tc>
          <w:tcPr>
            <w:tcW w:w="1559"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 Infraestructura</w:t>
            </w:r>
          </w:p>
        </w:tc>
        <w:tc>
          <w:tcPr>
            <w:tcW w:w="992"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w:t>
            </w:r>
          </w:p>
        </w:tc>
        <w:tc>
          <w:tcPr>
            <w:tcW w:w="1134"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3.7.1.2.2</w:t>
            </w:r>
          </w:p>
        </w:tc>
        <w:tc>
          <w:tcPr>
            <w:tcW w:w="3402"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6 uds x 5,000,00</w:t>
            </w:r>
          </w:p>
        </w:tc>
        <w:tc>
          <w:tcPr>
            <w:tcW w:w="3509"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b/>
                <w:bCs/>
                <w:sz w:val="18"/>
                <w:szCs w:val="18"/>
                <w:lang w:eastAsia="es-CR"/>
              </w:rPr>
              <w:t>Orejeras</w:t>
            </w:r>
            <w:r w:rsidRPr="00057A2C">
              <w:rPr>
                <w:rFonts w:ascii="Arial" w:eastAsia="Times New Roman" w:hAnsi="Arial" w:cs="Arial"/>
                <w:sz w:val="18"/>
                <w:szCs w:val="18"/>
                <w:lang w:eastAsia="es-CR"/>
              </w:rPr>
              <w:t xml:space="preserve">, para poder completar las requeridas en los cursos de rescate en inundaciones en la estación del uso de la escopeta, además del curso de manteniendo de los equipos de combustión interna. </w:t>
            </w:r>
          </w:p>
        </w:tc>
      </w:tr>
      <w:tr w:rsidR="009F0A30" w:rsidRPr="00F2330D" w:rsidTr="004154B0">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419" w:type="dxa"/>
            <w:tcBorders>
              <w:top w:val="none" w:sz="0" w:space="0" w:color="auto"/>
              <w:left w:val="none" w:sz="0" w:space="0" w:color="auto"/>
              <w:bottom w:val="none" w:sz="0" w:space="0" w:color="auto"/>
            </w:tcBorders>
            <w:vAlign w:val="center"/>
            <w:hideMark/>
          </w:tcPr>
          <w:p w:rsidR="009F0A30" w:rsidRPr="00F2330D" w:rsidRDefault="009F0A30" w:rsidP="00176CD4">
            <w:pPr>
              <w:jc w:val="center"/>
              <w:rPr>
                <w:rFonts w:ascii="Arial" w:eastAsia="Times New Roman" w:hAnsi="Arial" w:cs="Arial"/>
                <w:sz w:val="20"/>
                <w:szCs w:val="20"/>
                <w:lang w:eastAsia="es-CR"/>
              </w:rPr>
            </w:pPr>
            <w:r w:rsidRPr="00F2330D">
              <w:rPr>
                <w:rFonts w:ascii="Arial" w:eastAsia="Times New Roman" w:hAnsi="Arial" w:cs="Arial"/>
                <w:sz w:val="20"/>
                <w:szCs w:val="20"/>
                <w:lang w:eastAsia="es-CR"/>
              </w:rPr>
              <w:t>2.99.06 Utiles y mater de resguar y seg</w:t>
            </w:r>
          </w:p>
        </w:tc>
        <w:tc>
          <w:tcPr>
            <w:tcW w:w="1276"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480.000,00</w:t>
            </w:r>
          </w:p>
        </w:tc>
        <w:tc>
          <w:tcPr>
            <w:tcW w:w="1559"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 Infraestructura</w:t>
            </w:r>
          </w:p>
        </w:tc>
        <w:tc>
          <w:tcPr>
            <w:tcW w:w="992"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3.7.1.2.2</w:t>
            </w:r>
          </w:p>
        </w:tc>
        <w:tc>
          <w:tcPr>
            <w:tcW w:w="3402"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8 uds x 60,000,00</w:t>
            </w:r>
          </w:p>
        </w:tc>
        <w:tc>
          <w:tcPr>
            <w:tcW w:w="3509" w:type="dxa"/>
            <w:tcBorders>
              <w:top w:val="none" w:sz="0" w:space="0" w:color="auto"/>
              <w:bottom w:val="none" w:sz="0" w:space="0" w:color="auto"/>
              <w:right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b/>
                <w:bCs/>
                <w:sz w:val="18"/>
                <w:szCs w:val="18"/>
                <w:lang w:eastAsia="es-CR"/>
              </w:rPr>
              <w:t>Focos survivor</w:t>
            </w:r>
            <w:r w:rsidRPr="00057A2C">
              <w:rPr>
                <w:rFonts w:ascii="Arial" w:eastAsia="Times New Roman" w:hAnsi="Arial" w:cs="Arial"/>
                <w:sz w:val="18"/>
                <w:szCs w:val="18"/>
                <w:lang w:eastAsia="es-CR"/>
              </w:rPr>
              <w:t xml:space="preserve"> (amarillos) para poder completar la demanda de solicitudes para ser usados en las prácticas que se desarrollan en los cursos. </w:t>
            </w:r>
          </w:p>
        </w:tc>
      </w:tr>
      <w:tr w:rsidR="009F0A30" w:rsidRPr="00F2330D" w:rsidTr="004154B0">
        <w:trPr>
          <w:trHeight w:val="1155"/>
          <w:jc w:val="center"/>
        </w:trPr>
        <w:tc>
          <w:tcPr>
            <w:cnfStyle w:val="001000000000" w:firstRow="0" w:lastRow="0" w:firstColumn="1" w:lastColumn="0" w:oddVBand="0" w:evenVBand="0" w:oddHBand="0" w:evenHBand="0" w:firstRowFirstColumn="0" w:firstRowLastColumn="0" w:lastRowFirstColumn="0" w:lastRowLastColumn="0"/>
            <w:tcW w:w="1419" w:type="dxa"/>
            <w:vAlign w:val="center"/>
            <w:hideMark/>
          </w:tcPr>
          <w:p w:rsidR="009F0A30" w:rsidRPr="00F2330D" w:rsidRDefault="009F0A30" w:rsidP="00176CD4">
            <w:pPr>
              <w:jc w:val="center"/>
              <w:rPr>
                <w:rFonts w:ascii="Arial" w:eastAsia="Times New Roman" w:hAnsi="Arial" w:cs="Arial"/>
                <w:sz w:val="20"/>
                <w:szCs w:val="20"/>
                <w:lang w:eastAsia="es-CR"/>
              </w:rPr>
            </w:pPr>
            <w:r w:rsidRPr="00F2330D">
              <w:rPr>
                <w:rFonts w:ascii="Arial" w:eastAsia="Times New Roman" w:hAnsi="Arial" w:cs="Arial"/>
                <w:sz w:val="20"/>
                <w:szCs w:val="20"/>
                <w:lang w:eastAsia="es-CR"/>
              </w:rPr>
              <w:t>2.99.06 Utiles y mater de resguar y seg</w:t>
            </w:r>
          </w:p>
        </w:tc>
        <w:tc>
          <w:tcPr>
            <w:tcW w:w="1276" w:type="dxa"/>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60.000,00</w:t>
            </w:r>
          </w:p>
        </w:tc>
        <w:tc>
          <w:tcPr>
            <w:tcW w:w="1559"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 Infraestructura</w:t>
            </w:r>
          </w:p>
        </w:tc>
        <w:tc>
          <w:tcPr>
            <w:tcW w:w="992"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w:t>
            </w:r>
          </w:p>
        </w:tc>
        <w:tc>
          <w:tcPr>
            <w:tcW w:w="1134"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3.7.1.2.2</w:t>
            </w:r>
          </w:p>
        </w:tc>
        <w:tc>
          <w:tcPr>
            <w:tcW w:w="3402"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12 uds x 5,000,00</w:t>
            </w:r>
          </w:p>
        </w:tc>
        <w:tc>
          <w:tcPr>
            <w:tcW w:w="3509"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b/>
                <w:bCs/>
                <w:sz w:val="18"/>
                <w:szCs w:val="18"/>
                <w:lang w:eastAsia="es-CR"/>
              </w:rPr>
              <w:t>Gafas de protección</w:t>
            </w:r>
            <w:r w:rsidRPr="00057A2C">
              <w:rPr>
                <w:rFonts w:ascii="Arial" w:eastAsia="Times New Roman" w:hAnsi="Arial" w:cs="Arial"/>
                <w:sz w:val="18"/>
                <w:szCs w:val="18"/>
                <w:lang w:eastAsia="es-CR"/>
              </w:rPr>
              <w:t xml:space="preserve"> para poder atender la demanda propia de los procesos de capacitación en materia de primeros auxilios.</w:t>
            </w:r>
          </w:p>
        </w:tc>
      </w:tr>
      <w:tr w:rsidR="009F0A30" w:rsidRPr="00F2330D" w:rsidTr="004154B0">
        <w:trPr>
          <w:cnfStyle w:val="000000100000" w:firstRow="0" w:lastRow="0" w:firstColumn="0" w:lastColumn="0" w:oddVBand="0" w:evenVBand="0" w:oddHBand="1" w:evenHBand="0" w:firstRowFirstColumn="0" w:firstRowLastColumn="0" w:lastRowFirstColumn="0" w:lastRowLastColumn="0"/>
          <w:trHeight w:val="1005"/>
          <w:jc w:val="center"/>
        </w:trPr>
        <w:tc>
          <w:tcPr>
            <w:cnfStyle w:val="001000000000" w:firstRow="0" w:lastRow="0" w:firstColumn="1" w:lastColumn="0" w:oddVBand="0" w:evenVBand="0" w:oddHBand="0" w:evenHBand="0" w:firstRowFirstColumn="0" w:firstRowLastColumn="0" w:lastRowFirstColumn="0" w:lastRowLastColumn="0"/>
            <w:tcW w:w="1419" w:type="dxa"/>
            <w:tcBorders>
              <w:top w:val="none" w:sz="0" w:space="0" w:color="auto"/>
              <w:left w:val="none" w:sz="0" w:space="0" w:color="auto"/>
              <w:bottom w:val="none" w:sz="0" w:space="0" w:color="auto"/>
            </w:tcBorders>
            <w:vAlign w:val="center"/>
            <w:hideMark/>
          </w:tcPr>
          <w:p w:rsidR="009F0A30" w:rsidRPr="00F2330D" w:rsidRDefault="009F0A30" w:rsidP="00176CD4">
            <w:pPr>
              <w:jc w:val="center"/>
              <w:rPr>
                <w:rFonts w:ascii="Arial" w:eastAsia="Times New Roman" w:hAnsi="Arial" w:cs="Arial"/>
                <w:sz w:val="20"/>
                <w:szCs w:val="20"/>
                <w:lang w:eastAsia="es-CR"/>
              </w:rPr>
            </w:pPr>
            <w:r w:rsidRPr="00F2330D">
              <w:rPr>
                <w:rFonts w:ascii="Arial" w:eastAsia="Times New Roman" w:hAnsi="Arial" w:cs="Arial"/>
                <w:sz w:val="20"/>
                <w:szCs w:val="20"/>
                <w:lang w:eastAsia="es-CR"/>
              </w:rPr>
              <w:t>2.99.06 Utiles y mater de resguar y seg</w:t>
            </w:r>
          </w:p>
        </w:tc>
        <w:tc>
          <w:tcPr>
            <w:tcW w:w="1276"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900.000,00</w:t>
            </w:r>
          </w:p>
        </w:tc>
        <w:tc>
          <w:tcPr>
            <w:tcW w:w="1559"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 Infraestructura</w:t>
            </w:r>
          </w:p>
        </w:tc>
        <w:tc>
          <w:tcPr>
            <w:tcW w:w="992"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3.7.1.2.2</w:t>
            </w:r>
          </w:p>
        </w:tc>
        <w:tc>
          <w:tcPr>
            <w:tcW w:w="3402"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60 uds x 15,000,00</w:t>
            </w:r>
          </w:p>
        </w:tc>
        <w:tc>
          <w:tcPr>
            <w:tcW w:w="3509" w:type="dxa"/>
            <w:tcBorders>
              <w:top w:val="none" w:sz="0" w:space="0" w:color="auto"/>
              <w:bottom w:val="none" w:sz="0" w:space="0" w:color="auto"/>
              <w:right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b/>
                <w:bCs/>
                <w:sz w:val="18"/>
                <w:szCs w:val="18"/>
                <w:lang w:eastAsia="es-CR"/>
              </w:rPr>
              <w:t>Conos grandes</w:t>
            </w:r>
            <w:r w:rsidRPr="00057A2C">
              <w:rPr>
                <w:rFonts w:ascii="Arial" w:eastAsia="Times New Roman" w:hAnsi="Arial" w:cs="Arial"/>
                <w:sz w:val="18"/>
                <w:szCs w:val="18"/>
                <w:lang w:eastAsia="es-CR"/>
              </w:rPr>
              <w:t xml:space="preserve">, para poder atender la demanda propia de los procesos de capacitación de conductores y en los procesos de acreditación de los mismos. </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493"/>
        <w:gridCol w:w="1417"/>
        <w:gridCol w:w="1506"/>
        <w:gridCol w:w="828"/>
        <w:gridCol w:w="1101"/>
        <w:gridCol w:w="3402"/>
        <w:gridCol w:w="3475"/>
      </w:tblGrid>
      <w:tr w:rsidR="009F0A30" w:rsidRPr="00F2330D"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F2330D"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F2330D" w:rsidTr="004154B0">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1493" w:type="dxa"/>
            <w:vMerge w:val="restart"/>
            <w:tcBorders>
              <w:top w:val="none" w:sz="0" w:space="0" w:color="auto"/>
              <w:left w:val="none" w:sz="0" w:space="0" w:color="auto"/>
              <w:bottom w:val="none" w:sz="0" w:space="0" w:color="auto"/>
            </w:tcBorders>
            <w:hideMark/>
          </w:tcPr>
          <w:p w:rsidR="009F0A30" w:rsidRPr="00F2330D" w:rsidRDefault="009F0A30" w:rsidP="00176CD4">
            <w:pPr>
              <w:jc w:val="center"/>
              <w:rPr>
                <w:rFonts w:ascii="Calibri" w:eastAsia="Times New Roman" w:hAnsi="Calibri" w:cs="Times New Roman"/>
                <w:lang w:eastAsia="es-CR"/>
              </w:rPr>
            </w:pPr>
            <w:r w:rsidRPr="00F2330D">
              <w:rPr>
                <w:rFonts w:ascii="Calibri" w:eastAsia="Times New Roman" w:hAnsi="Calibri" w:cs="Times New Roman"/>
                <w:lang w:eastAsia="es-CR"/>
              </w:rPr>
              <w:t>Subpartida y descripción</w:t>
            </w:r>
          </w:p>
        </w:tc>
        <w:tc>
          <w:tcPr>
            <w:tcW w:w="1417" w:type="dxa"/>
            <w:vMerge w:val="restart"/>
            <w:tcBorders>
              <w:top w:val="none" w:sz="0" w:space="0" w:color="auto"/>
              <w:bottom w:val="none" w:sz="0" w:space="0" w:color="auto"/>
            </w:tcBorders>
            <w:noWrap/>
            <w:vAlign w:val="center"/>
            <w:hideMark/>
          </w:tcPr>
          <w:p w:rsidR="009F0A30" w:rsidRPr="00F2330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2330D">
              <w:rPr>
                <w:rFonts w:ascii="Calibri" w:eastAsia="Times New Roman" w:hAnsi="Calibri" w:cs="Times New Roman"/>
                <w:b/>
                <w:bCs/>
                <w:lang w:eastAsia="es-CR"/>
              </w:rPr>
              <w:t>Monto</w:t>
            </w:r>
          </w:p>
        </w:tc>
        <w:tc>
          <w:tcPr>
            <w:tcW w:w="3435" w:type="dxa"/>
            <w:gridSpan w:val="3"/>
            <w:tcBorders>
              <w:top w:val="none" w:sz="0" w:space="0" w:color="auto"/>
              <w:bottom w:val="none" w:sz="0" w:space="0" w:color="auto"/>
            </w:tcBorders>
            <w:noWrap/>
            <w:vAlign w:val="center"/>
            <w:hideMark/>
          </w:tcPr>
          <w:p w:rsidR="009F0A30" w:rsidRPr="00F2330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2330D">
              <w:rPr>
                <w:rFonts w:ascii="Calibri" w:eastAsia="Times New Roman" w:hAnsi="Calibri" w:cs="Times New Roman"/>
                <w:b/>
                <w:bCs/>
                <w:lang w:eastAsia="es-CR"/>
              </w:rPr>
              <w:t>Vinculación PAO</w:t>
            </w:r>
          </w:p>
        </w:tc>
        <w:tc>
          <w:tcPr>
            <w:tcW w:w="3402" w:type="dxa"/>
            <w:vMerge w:val="restart"/>
            <w:tcBorders>
              <w:top w:val="none" w:sz="0" w:space="0" w:color="auto"/>
              <w:bottom w:val="none" w:sz="0" w:space="0" w:color="auto"/>
            </w:tcBorders>
            <w:vAlign w:val="center"/>
            <w:hideMark/>
          </w:tcPr>
          <w:p w:rsidR="009F0A30" w:rsidRPr="00F2330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2330D">
              <w:rPr>
                <w:rFonts w:ascii="Calibri" w:eastAsia="Times New Roman" w:hAnsi="Calibri" w:cs="Times New Roman"/>
                <w:b/>
                <w:bCs/>
                <w:lang w:eastAsia="es-CR"/>
              </w:rPr>
              <w:t>Cálculo</w:t>
            </w:r>
          </w:p>
        </w:tc>
        <w:tc>
          <w:tcPr>
            <w:tcW w:w="3475" w:type="dxa"/>
            <w:vMerge w:val="restart"/>
            <w:tcBorders>
              <w:top w:val="none" w:sz="0" w:space="0" w:color="auto"/>
              <w:bottom w:val="none" w:sz="0" w:space="0" w:color="auto"/>
              <w:right w:val="none" w:sz="0" w:space="0" w:color="auto"/>
            </w:tcBorders>
            <w:noWrap/>
            <w:vAlign w:val="center"/>
            <w:hideMark/>
          </w:tcPr>
          <w:p w:rsidR="009F0A30" w:rsidRPr="00F2330D"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F2330D">
              <w:rPr>
                <w:rFonts w:ascii="Calibri" w:eastAsia="Times New Roman" w:hAnsi="Calibri" w:cs="Times New Roman"/>
                <w:b/>
                <w:bCs/>
                <w:lang w:eastAsia="es-CR"/>
              </w:rPr>
              <w:t>Justificación</w:t>
            </w:r>
          </w:p>
        </w:tc>
      </w:tr>
      <w:tr w:rsidR="009F0A30" w:rsidRPr="00F2330D" w:rsidTr="004154B0">
        <w:trPr>
          <w:trHeight w:val="414"/>
          <w:jc w:val="center"/>
        </w:trPr>
        <w:tc>
          <w:tcPr>
            <w:cnfStyle w:val="001000000000" w:firstRow="0" w:lastRow="0" w:firstColumn="1" w:lastColumn="0" w:oddVBand="0" w:evenVBand="0" w:oddHBand="0" w:evenHBand="0" w:firstRowFirstColumn="0" w:firstRowLastColumn="0" w:lastRowFirstColumn="0" w:lastRowLastColumn="0"/>
            <w:tcW w:w="1493" w:type="dxa"/>
            <w:vMerge/>
          </w:tcPr>
          <w:p w:rsidR="009F0A30" w:rsidRPr="00F2330D" w:rsidRDefault="009F0A30" w:rsidP="00176CD4">
            <w:pPr>
              <w:jc w:val="center"/>
              <w:rPr>
                <w:rFonts w:ascii="Calibri" w:eastAsia="Times New Roman" w:hAnsi="Calibri" w:cs="Times New Roman"/>
                <w:lang w:eastAsia="es-CR"/>
              </w:rPr>
            </w:pPr>
          </w:p>
        </w:tc>
        <w:tc>
          <w:tcPr>
            <w:tcW w:w="1417" w:type="dxa"/>
            <w:vMerge/>
            <w:noWrap/>
          </w:tcPr>
          <w:p w:rsidR="009F0A30" w:rsidRPr="00F2330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0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2330D">
              <w:rPr>
                <w:rFonts w:ascii="Calibri" w:eastAsia="Times New Roman" w:hAnsi="Calibri" w:cs="Times New Roman"/>
                <w:b/>
                <w:bCs/>
                <w:lang w:eastAsia="es-CR"/>
              </w:rPr>
              <w:t>Objetivo</w:t>
            </w:r>
          </w:p>
        </w:tc>
        <w:tc>
          <w:tcPr>
            <w:tcW w:w="82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2330D">
              <w:rPr>
                <w:rFonts w:ascii="Calibri" w:eastAsia="Times New Roman" w:hAnsi="Calibri" w:cs="Times New Roman"/>
                <w:b/>
                <w:bCs/>
                <w:lang w:eastAsia="es-CR"/>
              </w:rPr>
              <w:t>Meta</w:t>
            </w:r>
          </w:p>
        </w:tc>
        <w:tc>
          <w:tcPr>
            <w:tcW w:w="110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F2330D">
              <w:rPr>
                <w:rFonts w:ascii="Calibri" w:eastAsia="Times New Roman" w:hAnsi="Calibri" w:cs="Times New Roman"/>
                <w:b/>
                <w:bCs/>
                <w:lang w:eastAsia="es-CR"/>
              </w:rPr>
              <w:t>Acción</w:t>
            </w:r>
          </w:p>
        </w:tc>
        <w:tc>
          <w:tcPr>
            <w:tcW w:w="3402" w:type="dxa"/>
            <w:vMerge/>
          </w:tcPr>
          <w:p w:rsidR="009F0A30" w:rsidRPr="00F2330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475" w:type="dxa"/>
            <w:vMerge/>
            <w:noWrap/>
          </w:tcPr>
          <w:p w:rsidR="009F0A30" w:rsidRPr="00F2330D"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F2330D" w:rsidTr="004154B0">
        <w:trPr>
          <w:cnfStyle w:val="000000100000" w:firstRow="0" w:lastRow="0" w:firstColumn="0" w:lastColumn="0" w:oddVBand="0" w:evenVBand="0" w:oddHBand="1" w:evenHBand="0" w:firstRowFirstColumn="0" w:firstRowLastColumn="0" w:lastRowFirstColumn="0" w:lastRowLastColumn="0"/>
          <w:trHeight w:val="1335"/>
          <w:jc w:val="center"/>
        </w:trPr>
        <w:tc>
          <w:tcPr>
            <w:cnfStyle w:val="001000000000" w:firstRow="0" w:lastRow="0" w:firstColumn="1" w:lastColumn="0" w:oddVBand="0" w:evenVBand="0" w:oddHBand="0" w:evenHBand="0" w:firstRowFirstColumn="0" w:firstRowLastColumn="0" w:lastRowFirstColumn="0" w:lastRowLastColumn="0"/>
            <w:tcW w:w="1493" w:type="dxa"/>
            <w:tcBorders>
              <w:top w:val="none" w:sz="0" w:space="0" w:color="auto"/>
              <w:left w:val="none" w:sz="0" w:space="0" w:color="auto"/>
              <w:bottom w:val="none" w:sz="0" w:space="0" w:color="auto"/>
            </w:tcBorders>
            <w:vAlign w:val="center"/>
            <w:hideMark/>
          </w:tcPr>
          <w:p w:rsidR="009F0A30" w:rsidRPr="00F2330D" w:rsidRDefault="009F0A30" w:rsidP="00176CD4">
            <w:pPr>
              <w:jc w:val="center"/>
              <w:rPr>
                <w:rFonts w:ascii="Arial" w:eastAsia="Times New Roman" w:hAnsi="Arial" w:cs="Arial"/>
                <w:sz w:val="20"/>
                <w:szCs w:val="20"/>
                <w:lang w:eastAsia="es-CR"/>
              </w:rPr>
            </w:pPr>
            <w:r w:rsidRPr="00F2330D">
              <w:rPr>
                <w:rFonts w:ascii="Arial" w:eastAsia="Times New Roman" w:hAnsi="Arial" w:cs="Arial"/>
                <w:sz w:val="20"/>
                <w:szCs w:val="20"/>
                <w:lang w:eastAsia="es-CR"/>
              </w:rPr>
              <w:t>2.99.06 Utiles y mater de resguar y seg</w:t>
            </w:r>
          </w:p>
        </w:tc>
        <w:tc>
          <w:tcPr>
            <w:tcW w:w="1417"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24.000,00</w:t>
            </w:r>
          </w:p>
        </w:tc>
        <w:tc>
          <w:tcPr>
            <w:tcW w:w="1506"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 Infraestructura</w:t>
            </w:r>
          </w:p>
        </w:tc>
        <w:tc>
          <w:tcPr>
            <w:tcW w:w="828"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w:t>
            </w:r>
          </w:p>
        </w:tc>
        <w:tc>
          <w:tcPr>
            <w:tcW w:w="1101"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3.7.1.2.2</w:t>
            </w:r>
          </w:p>
        </w:tc>
        <w:tc>
          <w:tcPr>
            <w:tcW w:w="3402"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4 uds x 6,000,00</w:t>
            </w:r>
          </w:p>
        </w:tc>
        <w:tc>
          <w:tcPr>
            <w:tcW w:w="3475" w:type="dxa"/>
            <w:tcBorders>
              <w:top w:val="none" w:sz="0" w:space="0" w:color="auto"/>
              <w:bottom w:val="none" w:sz="0" w:space="0" w:color="auto"/>
              <w:right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b/>
                <w:bCs/>
                <w:sz w:val="18"/>
                <w:szCs w:val="18"/>
                <w:lang w:eastAsia="es-CR"/>
              </w:rPr>
              <w:t xml:space="preserve">Cinta de precaución </w:t>
            </w:r>
            <w:r w:rsidRPr="00057A2C">
              <w:rPr>
                <w:rFonts w:ascii="Arial" w:eastAsia="Times New Roman" w:hAnsi="Arial" w:cs="Arial"/>
                <w:sz w:val="18"/>
                <w:szCs w:val="18"/>
                <w:lang w:eastAsia="es-CR"/>
              </w:rPr>
              <w:t xml:space="preserve">en rollos, como insumo en los cursos que desarrollan prácticas de campo, para mantener la seguridad con la demarcación de perímetros. </w:t>
            </w:r>
          </w:p>
        </w:tc>
      </w:tr>
      <w:tr w:rsidR="009F0A30" w:rsidRPr="00F2330D" w:rsidTr="004154B0">
        <w:trPr>
          <w:trHeight w:val="990"/>
          <w:jc w:val="center"/>
        </w:trPr>
        <w:tc>
          <w:tcPr>
            <w:cnfStyle w:val="001000000000" w:firstRow="0" w:lastRow="0" w:firstColumn="1" w:lastColumn="0" w:oddVBand="0" w:evenVBand="0" w:oddHBand="0" w:evenHBand="0" w:firstRowFirstColumn="0" w:firstRowLastColumn="0" w:lastRowFirstColumn="0" w:lastRowLastColumn="0"/>
            <w:tcW w:w="1493" w:type="dxa"/>
            <w:vAlign w:val="center"/>
            <w:hideMark/>
          </w:tcPr>
          <w:p w:rsidR="009F0A30" w:rsidRPr="00F2330D" w:rsidRDefault="009F0A30" w:rsidP="00176CD4">
            <w:pPr>
              <w:jc w:val="center"/>
              <w:rPr>
                <w:rFonts w:ascii="Arial" w:eastAsia="Times New Roman" w:hAnsi="Arial" w:cs="Arial"/>
                <w:sz w:val="20"/>
                <w:szCs w:val="20"/>
                <w:lang w:eastAsia="es-CR"/>
              </w:rPr>
            </w:pPr>
            <w:r w:rsidRPr="00F2330D">
              <w:rPr>
                <w:rFonts w:ascii="Arial" w:eastAsia="Times New Roman" w:hAnsi="Arial" w:cs="Arial"/>
                <w:sz w:val="20"/>
                <w:szCs w:val="20"/>
                <w:lang w:eastAsia="es-CR"/>
              </w:rPr>
              <w:t>2.99.06 Utiles y mater de resguar y seg</w:t>
            </w:r>
          </w:p>
        </w:tc>
        <w:tc>
          <w:tcPr>
            <w:tcW w:w="1417" w:type="dxa"/>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750.000,00</w:t>
            </w:r>
          </w:p>
        </w:tc>
        <w:tc>
          <w:tcPr>
            <w:tcW w:w="1506"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 Infraestructura</w:t>
            </w:r>
          </w:p>
        </w:tc>
        <w:tc>
          <w:tcPr>
            <w:tcW w:w="828"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w:t>
            </w:r>
          </w:p>
        </w:tc>
        <w:tc>
          <w:tcPr>
            <w:tcW w:w="1101"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3.7.1.2.2</w:t>
            </w:r>
          </w:p>
        </w:tc>
        <w:tc>
          <w:tcPr>
            <w:tcW w:w="3402"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15 uds x 50,000,00</w:t>
            </w:r>
          </w:p>
        </w:tc>
        <w:tc>
          <w:tcPr>
            <w:tcW w:w="3475"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b/>
                <w:bCs/>
                <w:sz w:val="18"/>
                <w:szCs w:val="18"/>
                <w:lang w:eastAsia="es-CR"/>
              </w:rPr>
              <w:t>Cascos para agua</w:t>
            </w:r>
            <w:r w:rsidRPr="00057A2C">
              <w:rPr>
                <w:rFonts w:ascii="Arial" w:eastAsia="Times New Roman" w:hAnsi="Arial" w:cs="Arial"/>
                <w:sz w:val="18"/>
                <w:szCs w:val="18"/>
                <w:lang w:eastAsia="es-CR"/>
              </w:rPr>
              <w:t xml:space="preserve">, para sustituir los que actualmente se han dañado, derivado del uso en los diferentes procesos de capacitación en rescate en aguas. </w:t>
            </w:r>
          </w:p>
        </w:tc>
      </w:tr>
      <w:tr w:rsidR="009F0A30" w:rsidRPr="00F2330D" w:rsidTr="004154B0">
        <w:trPr>
          <w:cnfStyle w:val="000000100000" w:firstRow="0" w:lastRow="0" w:firstColumn="0" w:lastColumn="0" w:oddVBand="0" w:evenVBand="0" w:oddHBand="1" w:evenHBand="0" w:firstRowFirstColumn="0" w:firstRowLastColumn="0" w:lastRowFirstColumn="0" w:lastRowLastColumn="0"/>
          <w:trHeight w:val="1110"/>
          <w:jc w:val="center"/>
        </w:trPr>
        <w:tc>
          <w:tcPr>
            <w:cnfStyle w:val="001000000000" w:firstRow="0" w:lastRow="0" w:firstColumn="1" w:lastColumn="0" w:oddVBand="0" w:evenVBand="0" w:oddHBand="0" w:evenHBand="0" w:firstRowFirstColumn="0" w:firstRowLastColumn="0" w:lastRowFirstColumn="0" w:lastRowLastColumn="0"/>
            <w:tcW w:w="1493" w:type="dxa"/>
            <w:tcBorders>
              <w:top w:val="none" w:sz="0" w:space="0" w:color="auto"/>
              <w:left w:val="none" w:sz="0" w:space="0" w:color="auto"/>
              <w:bottom w:val="none" w:sz="0" w:space="0" w:color="auto"/>
            </w:tcBorders>
            <w:vAlign w:val="center"/>
            <w:hideMark/>
          </w:tcPr>
          <w:p w:rsidR="009F0A30" w:rsidRPr="00F2330D" w:rsidRDefault="009F0A30" w:rsidP="00176CD4">
            <w:pPr>
              <w:jc w:val="center"/>
              <w:rPr>
                <w:rFonts w:ascii="Arial" w:eastAsia="Times New Roman" w:hAnsi="Arial" w:cs="Arial"/>
                <w:sz w:val="20"/>
                <w:szCs w:val="20"/>
                <w:lang w:eastAsia="es-CR"/>
              </w:rPr>
            </w:pPr>
            <w:r w:rsidRPr="00F2330D">
              <w:rPr>
                <w:rFonts w:ascii="Arial" w:eastAsia="Times New Roman" w:hAnsi="Arial" w:cs="Arial"/>
                <w:sz w:val="20"/>
                <w:szCs w:val="20"/>
                <w:lang w:eastAsia="es-CR"/>
              </w:rPr>
              <w:t>2.99.06 Utiles y mater de resguar y seg</w:t>
            </w:r>
          </w:p>
        </w:tc>
        <w:tc>
          <w:tcPr>
            <w:tcW w:w="1417"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2.100.000,00</w:t>
            </w:r>
          </w:p>
        </w:tc>
        <w:tc>
          <w:tcPr>
            <w:tcW w:w="1506"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 Infraestructura</w:t>
            </w:r>
          </w:p>
        </w:tc>
        <w:tc>
          <w:tcPr>
            <w:tcW w:w="828"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w:t>
            </w:r>
          </w:p>
        </w:tc>
        <w:tc>
          <w:tcPr>
            <w:tcW w:w="1101"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3.7.1.2.2</w:t>
            </w:r>
          </w:p>
        </w:tc>
        <w:tc>
          <w:tcPr>
            <w:tcW w:w="3402"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12 uds x 175,000,00</w:t>
            </w:r>
          </w:p>
        </w:tc>
        <w:tc>
          <w:tcPr>
            <w:tcW w:w="3475" w:type="dxa"/>
            <w:tcBorders>
              <w:top w:val="none" w:sz="0" w:space="0" w:color="auto"/>
              <w:bottom w:val="none" w:sz="0" w:space="0" w:color="auto"/>
              <w:right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b/>
                <w:bCs/>
                <w:sz w:val="18"/>
                <w:szCs w:val="18"/>
                <w:lang w:eastAsia="es-CR"/>
              </w:rPr>
              <w:t>Chalecos salvavidas</w:t>
            </w:r>
            <w:r w:rsidRPr="00057A2C">
              <w:rPr>
                <w:rFonts w:ascii="Arial" w:eastAsia="Times New Roman" w:hAnsi="Arial" w:cs="Arial"/>
                <w:sz w:val="18"/>
                <w:szCs w:val="18"/>
                <w:lang w:eastAsia="es-CR"/>
              </w:rPr>
              <w:t xml:space="preserve"> para sustituir los que actualmente se han dañado, derivado del uso en los diferentes procesos de capacitación en rescate en aguas. </w:t>
            </w:r>
          </w:p>
        </w:tc>
      </w:tr>
      <w:tr w:rsidR="009F0A30" w:rsidRPr="00F2330D" w:rsidTr="004154B0">
        <w:trPr>
          <w:trHeight w:val="900"/>
          <w:jc w:val="center"/>
        </w:trPr>
        <w:tc>
          <w:tcPr>
            <w:cnfStyle w:val="001000000000" w:firstRow="0" w:lastRow="0" w:firstColumn="1" w:lastColumn="0" w:oddVBand="0" w:evenVBand="0" w:oddHBand="0" w:evenHBand="0" w:firstRowFirstColumn="0" w:firstRowLastColumn="0" w:lastRowFirstColumn="0" w:lastRowLastColumn="0"/>
            <w:tcW w:w="1493" w:type="dxa"/>
            <w:vAlign w:val="center"/>
            <w:hideMark/>
          </w:tcPr>
          <w:p w:rsidR="009F0A30" w:rsidRPr="00F2330D" w:rsidRDefault="009F0A30" w:rsidP="00176CD4">
            <w:pPr>
              <w:jc w:val="center"/>
              <w:rPr>
                <w:rFonts w:ascii="Arial" w:eastAsia="Times New Roman" w:hAnsi="Arial" w:cs="Arial"/>
                <w:sz w:val="20"/>
                <w:szCs w:val="20"/>
                <w:lang w:eastAsia="es-CR"/>
              </w:rPr>
            </w:pPr>
            <w:r w:rsidRPr="00F2330D">
              <w:rPr>
                <w:rFonts w:ascii="Arial" w:eastAsia="Times New Roman" w:hAnsi="Arial" w:cs="Arial"/>
                <w:sz w:val="20"/>
                <w:szCs w:val="20"/>
                <w:lang w:eastAsia="es-CR"/>
              </w:rPr>
              <w:t>2.99.06 Utiles y mater de resguar y seg</w:t>
            </w:r>
          </w:p>
        </w:tc>
        <w:tc>
          <w:tcPr>
            <w:tcW w:w="1417" w:type="dxa"/>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720.000,00</w:t>
            </w:r>
          </w:p>
        </w:tc>
        <w:tc>
          <w:tcPr>
            <w:tcW w:w="1506"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 Infraestructura</w:t>
            </w:r>
          </w:p>
        </w:tc>
        <w:tc>
          <w:tcPr>
            <w:tcW w:w="828"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w:t>
            </w:r>
          </w:p>
        </w:tc>
        <w:tc>
          <w:tcPr>
            <w:tcW w:w="1101"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3.7.1.2.2</w:t>
            </w:r>
          </w:p>
        </w:tc>
        <w:tc>
          <w:tcPr>
            <w:tcW w:w="3402"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12 uds x 60,000,00</w:t>
            </w:r>
          </w:p>
        </w:tc>
        <w:tc>
          <w:tcPr>
            <w:tcW w:w="3475"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b/>
                <w:bCs/>
                <w:sz w:val="18"/>
                <w:szCs w:val="18"/>
                <w:lang w:eastAsia="es-CR"/>
              </w:rPr>
              <w:t>Cascos forestales</w:t>
            </w:r>
            <w:r w:rsidRPr="00057A2C">
              <w:rPr>
                <w:rFonts w:ascii="Arial" w:eastAsia="Times New Roman" w:hAnsi="Arial" w:cs="Arial"/>
                <w:sz w:val="18"/>
                <w:szCs w:val="18"/>
                <w:lang w:eastAsia="es-CR"/>
              </w:rPr>
              <w:t xml:space="preserve"> para poder atender la demanda propia de los procesos de capacitación de bomberos forestales.</w:t>
            </w:r>
          </w:p>
        </w:tc>
      </w:tr>
      <w:tr w:rsidR="009F0A30" w:rsidRPr="00F2330D" w:rsidTr="004154B0">
        <w:trPr>
          <w:cnfStyle w:val="000000100000" w:firstRow="0" w:lastRow="0" w:firstColumn="0" w:lastColumn="0" w:oddVBand="0" w:evenVBand="0" w:oddHBand="1" w:evenHBand="0" w:firstRowFirstColumn="0" w:firstRowLastColumn="0" w:lastRowFirstColumn="0" w:lastRowLastColumn="0"/>
          <w:trHeight w:val="1065"/>
          <w:jc w:val="center"/>
        </w:trPr>
        <w:tc>
          <w:tcPr>
            <w:cnfStyle w:val="001000000000" w:firstRow="0" w:lastRow="0" w:firstColumn="1" w:lastColumn="0" w:oddVBand="0" w:evenVBand="0" w:oddHBand="0" w:evenHBand="0" w:firstRowFirstColumn="0" w:firstRowLastColumn="0" w:lastRowFirstColumn="0" w:lastRowLastColumn="0"/>
            <w:tcW w:w="1493" w:type="dxa"/>
            <w:tcBorders>
              <w:top w:val="none" w:sz="0" w:space="0" w:color="auto"/>
              <w:left w:val="none" w:sz="0" w:space="0" w:color="auto"/>
              <w:bottom w:val="none" w:sz="0" w:space="0" w:color="auto"/>
            </w:tcBorders>
            <w:vAlign w:val="center"/>
            <w:hideMark/>
          </w:tcPr>
          <w:p w:rsidR="009F0A30" w:rsidRPr="00F2330D" w:rsidRDefault="009F0A30" w:rsidP="00176CD4">
            <w:pPr>
              <w:jc w:val="center"/>
              <w:rPr>
                <w:rFonts w:ascii="Arial" w:eastAsia="Times New Roman" w:hAnsi="Arial" w:cs="Arial"/>
                <w:sz w:val="20"/>
                <w:szCs w:val="20"/>
                <w:lang w:eastAsia="es-CR"/>
              </w:rPr>
            </w:pPr>
            <w:r w:rsidRPr="00F2330D">
              <w:rPr>
                <w:rFonts w:ascii="Arial" w:eastAsia="Times New Roman" w:hAnsi="Arial" w:cs="Arial"/>
                <w:sz w:val="20"/>
                <w:szCs w:val="20"/>
                <w:lang w:eastAsia="es-CR"/>
              </w:rPr>
              <w:t>2.99.06 Utiles y mater de resguar y seg</w:t>
            </w:r>
          </w:p>
        </w:tc>
        <w:tc>
          <w:tcPr>
            <w:tcW w:w="1417"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375.000,00</w:t>
            </w:r>
          </w:p>
        </w:tc>
        <w:tc>
          <w:tcPr>
            <w:tcW w:w="1506"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 Infraestructura</w:t>
            </w:r>
          </w:p>
        </w:tc>
        <w:tc>
          <w:tcPr>
            <w:tcW w:w="828"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w:t>
            </w:r>
          </w:p>
        </w:tc>
        <w:tc>
          <w:tcPr>
            <w:tcW w:w="1101"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3.7.1.2.2</w:t>
            </w:r>
          </w:p>
        </w:tc>
        <w:tc>
          <w:tcPr>
            <w:tcW w:w="3402"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15 uds x 25,000,00</w:t>
            </w:r>
          </w:p>
        </w:tc>
        <w:tc>
          <w:tcPr>
            <w:tcW w:w="3475" w:type="dxa"/>
            <w:tcBorders>
              <w:top w:val="none" w:sz="0" w:space="0" w:color="auto"/>
              <w:bottom w:val="none" w:sz="0" w:space="0" w:color="auto"/>
              <w:right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b/>
                <w:bCs/>
                <w:sz w:val="18"/>
                <w:szCs w:val="18"/>
                <w:lang w:eastAsia="es-CR"/>
              </w:rPr>
              <w:t>Cascos de seguridad</w:t>
            </w:r>
            <w:r w:rsidRPr="00057A2C">
              <w:rPr>
                <w:rFonts w:ascii="Arial" w:eastAsia="Times New Roman" w:hAnsi="Arial" w:cs="Arial"/>
                <w:sz w:val="18"/>
                <w:szCs w:val="18"/>
                <w:lang w:eastAsia="es-CR"/>
              </w:rPr>
              <w:t xml:space="preserve">, para poder complementar con los ya existentes y a la vez poder cambiar los que se encuentran deteriorados por el uso. </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526"/>
        <w:gridCol w:w="1417"/>
        <w:gridCol w:w="1418"/>
        <w:gridCol w:w="992"/>
        <w:gridCol w:w="1134"/>
        <w:gridCol w:w="3119"/>
        <w:gridCol w:w="3616"/>
      </w:tblGrid>
      <w:tr w:rsidR="009F0A30" w:rsidRPr="00D266E0"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D266E0"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D266E0" w:rsidTr="004154B0">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1526" w:type="dxa"/>
            <w:vMerge w:val="restart"/>
            <w:tcBorders>
              <w:top w:val="none" w:sz="0" w:space="0" w:color="auto"/>
              <w:left w:val="none" w:sz="0" w:space="0" w:color="auto"/>
              <w:bottom w:val="none" w:sz="0" w:space="0" w:color="auto"/>
            </w:tcBorders>
            <w:hideMark/>
          </w:tcPr>
          <w:p w:rsidR="009F0A30" w:rsidRPr="00D266E0" w:rsidRDefault="009F0A30" w:rsidP="00176CD4">
            <w:pPr>
              <w:jc w:val="center"/>
              <w:rPr>
                <w:rFonts w:ascii="Calibri" w:eastAsia="Times New Roman" w:hAnsi="Calibri" w:cs="Times New Roman"/>
                <w:lang w:eastAsia="es-CR"/>
              </w:rPr>
            </w:pPr>
            <w:r w:rsidRPr="00D266E0">
              <w:rPr>
                <w:rFonts w:ascii="Calibri" w:eastAsia="Times New Roman" w:hAnsi="Calibri" w:cs="Times New Roman"/>
                <w:lang w:eastAsia="es-CR"/>
              </w:rPr>
              <w:t>Subpartida y descripción</w:t>
            </w:r>
          </w:p>
        </w:tc>
        <w:tc>
          <w:tcPr>
            <w:tcW w:w="1417" w:type="dxa"/>
            <w:vMerge w:val="restart"/>
            <w:tcBorders>
              <w:top w:val="none" w:sz="0" w:space="0" w:color="auto"/>
              <w:bottom w:val="none" w:sz="0" w:space="0" w:color="auto"/>
            </w:tcBorders>
            <w:noWrap/>
            <w:vAlign w:val="center"/>
            <w:hideMark/>
          </w:tcPr>
          <w:p w:rsidR="009F0A30" w:rsidRPr="00D266E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266E0">
              <w:rPr>
                <w:rFonts w:ascii="Calibri" w:eastAsia="Times New Roman" w:hAnsi="Calibri" w:cs="Times New Roman"/>
                <w:b/>
                <w:bCs/>
                <w:lang w:eastAsia="es-CR"/>
              </w:rPr>
              <w:t>Monto</w:t>
            </w:r>
          </w:p>
        </w:tc>
        <w:tc>
          <w:tcPr>
            <w:tcW w:w="3544" w:type="dxa"/>
            <w:gridSpan w:val="3"/>
            <w:tcBorders>
              <w:top w:val="none" w:sz="0" w:space="0" w:color="auto"/>
              <w:bottom w:val="none" w:sz="0" w:space="0" w:color="auto"/>
            </w:tcBorders>
            <w:noWrap/>
            <w:vAlign w:val="center"/>
            <w:hideMark/>
          </w:tcPr>
          <w:p w:rsidR="009F0A30" w:rsidRPr="00D266E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266E0">
              <w:rPr>
                <w:rFonts w:ascii="Calibri" w:eastAsia="Times New Roman" w:hAnsi="Calibri" w:cs="Times New Roman"/>
                <w:b/>
                <w:bCs/>
                <w:lang w:eastAsia="es-CR"/>
              </w:rPr>
              <w:t>Vinculación PAO</w:t>
            </w:r>
          </w:p>
        </w:tc>
        <w:tc>
          <w:tcPr>
            <w:tcW w:w="3119" w:type="dxa"/>
            <w:vMerge w:val="restart"/>
            <w:tcBorders>
              <w:top w:val="none" w:sz="0" w:space="0" w:color="auto"/>
              <w:bottom w:val="none" w:sz="0" w:space="0" w:color="auto"/>
            </w:tcBorders>
            <w:vAlign w:val="center"/>
            <w:hideMark/>
          </w:tcPr>
          <w:p w:rsidR="009F0A30" w:rsidRPr="00D266E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266E0">
              <w:rPr>
                <w:rFonts w:ascii="Calibri" w:eastAsia="Times New Roman" w:hAnsi="Calibri" w:cs="Times New Roman"/>
                <w:b/>
                <w:bCs/>
                <w:lang w:eastAsia="es-CR"/>
              </w:rPr>
              <w:t>Cálculo</w:t>
            </w:r>
          </w:p>
        </w:tc>
        <w:tc>
          <w:tcPr>
            <w:tcW w:w="3616" w:type="dxa"/>
            <w:vMerge w:val="restart"/>
            <w:tcBorders>
              <w:top w:val="none" w:sz="0" w:space="0" w:color="auto"/>
              <w:bottom w:val="none" w:sz="0" w:space="0" w:color="auto"/>
              <w:right w:val="none" w:sz="0" w:space="0" w:color="auto"/>
            </w:tcBorders>
            <w:noWrap/>
            <w:vAlign w:val="center"/>
            <w:hideMark/>
          </w:tcPr>
          <w:p w:rsidR="009F0A30" w:rsidRPr="00D266E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266E0">
              <w:rPr>
                <w:rFonts w:ascii="Calibri" w:eastAsia="Times New Roman" w:hAnsi="Calibri" w:cs="Times New Roman"/>
                <w:b/>
                <w:bCs/>
                <w:lang w:eastAsia="es-CR"/>
              </w:rPr>
              <w:t>Justificación</w:t>
            </w:r>
          </w:p>
        </w:tc>
      </w:tr>
      <w:tr w:rsidR="009F0A30" w:rsidRPr="00D266E0" w:rsidTr="004154B0">
        <w:trPr>
          <w:trHeight w:val="352"/>
          <w:jc w:val="center"/>
        </w:trPr>
        <w:tc>
          <w:tcPr>
            <w:cnfStyle w:val="001000000000" w:firstRow="0" w:lastRow="0" w:firstColumn="1" w:lastColumn="0" w:oddVBand="0" w:evenVBand="0" w:oddHBand="0" w:evenHBand="0" w:firstRowFirstColumn="0" w:firstRowLastColumn="0" w:lastRowFirstColumn="0" w:lastRowLastColumn="0"/>
            <w:tcW w:w="1526" w:type="dxa"/>
            <w:vMerge/>
          </w:tcPr>
          <w:p w:rsidR="009F0A30" w:rsidRPr="00D266E0" w:rsidRDefault="009F0A30" w:rsidP="00176CD4">
            <w:pPr>
              <w:jc w:val="center"/>
              <w:rPr>
                <w:rFonts w:ascii="Calibri" w:eastAsia="Times New Roman" w:hAnsi="Calibri" w:cs="Times New Roman"/>
                <w:lang w:eastAsia="es-CR"/>
              </w:rPr>
            </w:pPr>
          </w:p>
        </w:tc>
        <w:tc>
          <w:tcPr>
            <w:tcW w:w="1417" w:type="dxa"/>
            <w:vMerge/>
            <w:noWrap/>
          </w:tcPr>
          <w:p w:rsidR="009F0A30" w:rsidRPr="00D266E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1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266E0">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266E0">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266E0">
              <w:rPr>
                <w:rFonts w:ascii="Calibri" w:eastAsia="Times New Roman" w:hAnsi="Calibri" w:cs="Times New Roman"/>
                <w:b/>
                <w:bCs/>
                <w:lang w:eastAsia="es-CR"/>
              </w:rPr>
              <w:t>Acción</w:t>
            </w:r>
          </w:p>
        </w:tc>
        <w:tc>
          <w:tcPr>
            <w:tcW w:w="3119" w:type="dxa"/>
            <w:vMerge/>
          </w:tcPr>
          <w:p w:rsidR="009F0A30" w:rsidRPr="00D266E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616" w:type="dxa"/>
            <w:vMerge/>
            <w:noWrap/>
          </w:tcPr>
          <w:p w:rsidR="009F0A30" w:rsidRPr="00D266E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D266E0" w:rsidTr="004154B0">
        <w:trPr>
          <w:cnfStyle w:val="000000100000" w:firstRow="0" w:lastRow="0" w:firstColumn="0" w:lastColumn="0" w:oddVBand="0" w:evenVBand="0" w:oddHBand="1" w:evenHBand="0" w:firstRowFirstColumn="0" w:firstRowLastColumn="0" w:lastRowFirstColumn="0" w:lastRowLastColumn="0"/>
          <w:trHeight w:val="2385"/>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noWrap/>
            <w:vAlign w:val="center"/>
            <w:hideMark/>
          </w:tcPr>
          <w:p w:rsidR="009F0A30" w:rsidRPr="00D266E0" w:rsidRDefault="009F0A30" w:rsidP="00176CD4">
            <w:pPr>
              <w:jc w:val="center"/>
              <w:rPr>
                <w:rFonts w:ascii="Arial" w:eastAsia="Times New Roman" w:hAnsi="Arial" w:cs="Arial"/>
                <w:sz w:val="20"/>
                <w:szCs w:val="20"/>
                <w:lang w:eastAsia="es-CR"/>
              </w:rPr>
            </w:pPr>
            <w:r w:rsidRPr="00D266E0">
              <w:rPr>
                <w:rFonts w:ascii="Arial" w:eastAsia="Times New Roman" w:hAnsi="Arial" w:cs="Arial"/>
                <w:sz w:val="20"/>
                <w:szCs w:val="20"/>
                <w:lang w:eastAsia="es-CR"/>
              </w:rPr>
              <w:t>2.99.06 Utiles y mater de resguar y seg</w:t>
            </w:r>
          </w:p>
        </w:tc>
        <w:tc>
          <w:tcPr>
            <w:tcW w:w="1417"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340.000,00</w:t>
            </w:r>
          </w:p>
        </w:tc>
        <w:tc>
          <w:tcPr>
            <w:tcW w:w="1418"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992"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3.2.5.15</w:t>
            </w:r>
          </w:p>
        </w:tc>
        <w:tc>
          <w:tcPr>
            <w:tcW w:w="1134"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3.2.5.15.2</w:t>
            </w:r>
          </w:p>
        </w:tc>
        <w:tc>
          <w:tcPr>
            <w:tcW w:w="3119"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Guantes 34000 * 10 pares</w:t>
            </w:r>
          </w:p>
        </w:tc>
        <w:tc>
          <w:tcPr>
            <w:tcW w:w="3616" w:type="dxa"/>
            <w:tcBorders>
              <w:top w:val="none" w:sz="0" w:space="0" w:color="auto"/>
              <w:bottom w:val="none" w:sz="0" w:space="0" w:color="auto"/>
              <w:right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Desarrollar los  procesos formativos dirigidos al personal  operativo del Cuerpo de Bomberos, por medio de 2000 cupos  disponibles en actividades de capacitación, en las que exista disponibilidad operativa, para ajustar los perfiles de los puestos con los funcionarios que los requieren, a través de un Programa Anual de Capacitación.</w:t>
            </w:r>
            <w:r w:rsidRPr="00057A2C">
              <w:rPr>
                <w:rFonts w:ascii="Arial" w:eastAsia="Times New Roman" w:hAnsi="Arial" w:cs="Arial"/>
                <w:b/>
                <w:bCs/>
                <w:sz w:val="18"/>
                <w:szCs w:val="18"/>
                <w:u w:val="single"/>
                <w:lang w:eastAsia="es-CR"/>
              </w:rPr>
              <w:t>Compra de 10 pares de guantes para labores de extricación</w:t>
            </w:r>
            <w:r w:rsidRPr="00057A2C">
              <w:rPr>
                <w:rFonts w:ascii="Arial" w:eastAsia="Times New Roman" w:hAnsi="Arial" w:cs="Arial"/>
                <w:b/>
                <w:bCs/>
                <w:sz w:val="18"/>
                <w:szCs w:val="18"/>
                <w:lang w:eastAsia="es-CR"/>
              </w:rPr>
              <w:t xml:space="preserve"> para uso por parte del personal instructor en cursos como Rescate vehicular liviano.</w:t>
            </w:r>
          </w:p>
        </w:tc>
      </w:tr>
      <w:tr w:rsidR="009F0A30" w:rsidRPr="00D266E0" w:rsidTr="004154B0">
        <w:trPr>
          <w:trHeight w:val="2625"/>
          <w:jc w:val="center"/>
        </w:trPr>
        <w:tc>
          <w:tcPr>
            <w:cnfStyle w:val="001000000000" w:firstRow="0" w:lastRow="0" w:firstColumn="1" w:lastColumn="0" w:oddVBand="0" w:evenVBand="0" w:oddHBand="0" w:evenHBand="0" w:firstRowFirstColumn="0" w:firstRowLastColumn="0" w:lastRowFirstColumn="0" w:lastRowLastColumn="0"/>
            <w:tcW w:w="1526" w:type="dxa"/>
            <w:noWrap/>
            <w:vAlign w:val="center"/>
            <w:hideMark/>
          </w:tcPr>
          <w:p w:rsidR="009F0A30" w:rsidRPr="00D266E0" w:rsidRDefault="009F0A30" w:rsidP="00176CD4">
            <w:pPr>
              <w:jc w:val="center"/>
              <w:rPr>
                <w:rFonts w:ascii="Arial" w:eastAsia="Times New Roman" w:hAnsi="Arial" w:cs="Arial"/>
                <w:sz w:val="20"/>
                <w:szCs w:val="20"/>
                <w:lang w:eastAsia="es-CR"/>
              </w:rPr>
            </w:pPr>
            <w:r w:rsidRPr="00D266E0">
              <w:rPr>
                <w:rFonts w:ascii="Arial" w:eastAsia="Times New Roman" w:hAnsi="Arial" w:cs="Arial"/>
                <w:sz w:val="20"/>
                <w:szCs w:val="20"/>
                <w:lang w:eastAsia="es-CR"/>
              </w:rPr>
              <w:t>2.99.06 Utiles y mater de resguar y seg</w:t>
            </w:r>
          </w:p>
        </w:tc>
        <w:tc>
          <w:tcPr>
            <w:tcW w:w="1417" w:type="dxa"/>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600.000,00</w:t>
            </w:r>
          </w:p>
        </w:tc>
        <w:tc>
          <w:tcPr>
            <w:tcW w:w="1418"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992"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3.2.5.15</w:t>
            </w:r>
          </w:p>
        </w:tc>
        <w:tc>
          <w:tcPr>
            <w:tcW w:w="1134"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3.2.5.15.2</w:t>
            </w:r>
          </w:p>
        </w:tc>
        <w:tc>
          <w:tcPr>
            <w:tcW w:w="3119"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Rodillerasa 25,000 *10 unidades + coderas 35,000 * 10 unidades</w:t>
            </w:r>
          </w:p>
        </w:tc>
        <w:tc>
          <w:tcPr>
            <w:tcW w:w="3616"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 xml:space="preserve">Desarrollar los  procesos formativos dirigidos al personal  operativo del Cuerpo de Bomberos, por medio de 2000 cupos  disponibles en actividades de capacitación, en las que exista disponibilidad operativa, para ajustar los perfiles de los puestos con los funcionarios que los requieren, a través de un Programa Anual de Capacitación. Se requiere la adquisición </w:t>
            </w:r>
            <w:r w:rsidRPr="00057A2C">
              <w:rPr>
                <w:rFonts w:ascii="Arial" w:eastAsia="Times New Roman" w:hAnsi="Arial" w:cs="Arial"/>
                <w:b/>
                <w:bCs/>
                <w:sz w:val="18"/>
                <w:szCs w:val="18"/>
                <w:u w:val="single"/>
                <w:lang w:eastAsia="es-CR"/>
              </w:rPr>
              <w:t xml:space="preserve">de 10 juegos de rodilleras y coderas de concha dura </w:t>
            </w:r>
            <w:r w:rsidRPr="00057A2C">
              <w:rPr>
                <w:rFonts w:ascii="Arial" w:eastAsia="Times New Roman" w:hAnsi="Arial" w:cs="Arial"/>
                <w:b/>
                <w:bCs/>
                <w:sz w:val="18"/>
                <w:szCs w:val="18"/>
                <w:lang w:eastAsia="es-CR"/>
              </w:rPr>
              <w:t xml:space="preserve"> para la seguridad de los participantes e Instructores/asistentes en las prácticas de curso CRECL.</w:t>
            </w:r>
          </w:p>
        </w:tc>
      </w:tr>
    </w:tbl>
    <w:p w:rsidR="009F0A30" w:rsidRDefault="009F0A30" w:rsidP="009F0A30"/>
    <w:p w:rsidR="009F0A30" w:rsidRDefault="009F0A30" w:rsidP="009F0A30"/>
    <w:p w:rsidR="009F0A30" w:rsidRDefault="009F0A30" w:rsidP="009F0A30"/>
    <w:tbl>
      <w:tblPr>
        <w:tblStyle w:val="Listaclara-nfasis2"/>
        <w:tblW w:w="0" w:type="auto"/>
        <w:jc w:val="center"/>
        <w:tblInd w:w="-34"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560"/>
        <w:gridCol w:w="1400"/>
        <w:gridCol w:w="1418"/>
        <w:gridCol w:w="992"/>
        <w:gridCol w:w="1134"/>
        <w:gridCol w:w="3119"/>
        <w:gridCol w:w="3633"/>
      </w:tblGrid>
      <w:tr w:rsidR="009F0A30" w:rsidRPr="00041B4B"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56" w:type="dxa"/>
            <w:gridSpan w:val="7"/>
            <w:shd w:val="clear" w:color="auto" w:fill="4F81BD" w:themeFill="accent1"/>
            <w:hideMark/>
          </w:tcPr>
          <w:p w:rsidR="009F0A30" w:rsidRPr="00041B4B"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041B4B" w:rsidTr="004154B0">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none" w:sz="0" w:space="0" w:color="auto"/>
              <w:left w:val="none" w:sz="0" w:space="0" w:color="auto"/>
              <w:bottom w:val="none" w:sz="0" w:space="0" w:color="auto"/>
            </w:tcBorders>
            <w:hideMark/>
          </w:tcPr>
          <w:p w:rsidR="009F0A30" w:rsidRPr="00041B4B" w:rsidRDefault="009F0A30" w:rsidP="00176CD4">
            <w:pPr>
              <w:jc w:val="center"/>
              <w:rPr>
                <w:rFonts w:ascii="Calibri" w:eastAsia="Times New Roman" w:hAnsi="Calibri" w:cs="Times New Roman"/>
                <w:lang w:eastAsia="es-CR"/>
              </w:rPr>
            </w:pPr>
            <w:r w:rsidRPr="00041B4B">
              <w:rPr>
                <w:rFonts w:ascii="Calibri" w:eastAsia="Times New Roman" w:hAnsi="Calibri" w:cs="Times New Roman"/>
                <w:lang w:eastAsia="es-CR"/>
              </w:rPr>
              <w:t>Subpartida y descripción</w:t>
            </w:r>
          </w:p>
        </w:tc>
        <w:tc>
          <w:tcPr>
            <w:tcW w:w="1400" w:type="dxa"/>
            <w:vMerge w:val="restart"/>
            <w:tcBorders>
              <w:top w:val="none" w:sz="0" w:space="0" w:color="auto"/>
              <w:bottom w:val="none" w:sz="0" w:space="0" w:color="auto"/>
            </w:tcBorders>
            <w:noWrap/>
            <w:vAlign w:val="center"/>
            <w:hideMark/>
          </w:tcPr>
          <w:p w:rsidR="009F0A30" w:rsidRPr="00041B4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41B4B">
              <w:rPr>
                <w:rFonts w:ascii="Calibri" w:eastAsia="Times New Roman" w:hAnsi="Calibri" w:cs="Times New Roman"/>
                <w:b/>
                <w:bCs/>
                <w:lang w:eastAsia="es-CR"/>
              </w:rPr>
              <w:t>Monto</w:t>
            </w:r>
          </w:p>
        </w:tc>
        <w:tc>
          <w:tcPr>
            <w:tcW w:w="3544" w:type="dxa"/>
            <w:gridSpan w:val="3"/>
            <w:tcBorders>
              <w:top w:val="none" w:sz="0" w:space="0" w:color="auto"/>
              <w:bottom w:val="none" w:sz="0" w:space="0" w:color="auto"/>
            </w:tcBorders>
            <w:noWrap/>
            <w:vAlign w:val="center"/>
            <w:hideMark/>
          </w:tcPr>
          <w:p w:rsidR="009F0A30" w:rsidRPr="00041B4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41B4B">
              <w:rPr>
                <w:rFonts w:ascii="Calibri" w:eastAsia="Times New Roman" w:hAnsi="Calibri" w:cs="Times New Roman"/>
                <w:b/>
                <w:bCs/>
                <w:lang w:eastAsia="es-CR"/>
              </w:rPr>
              <w:t>Vinculación PAO</w:t>
            </w:r>
          </w:p>
        </w:tc>
        <w:tc>
          <w:tcPr>
            <w:tcW w:w="3119" w:type="dxa"/>
            <w:vMerge w:val="restart"/>
            <w:tcBorders>
              <w:top w:val="none" w:sz="0" w:space="0" w:color="auto"/>
              <w:bottom w:val="none" w:sz="0" w:space="0" w:color="auto"/>
            </w:tcBorders>
            <w:vAlign w:val="center"/>
            <w:hideMark/>
          </w:tcPr>
          <w:p w:rsidR="009F0A30" w:rsidRPr="00041B4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41B4B">
              <w:rPr>
                <w:rFonts w:ascii="Calibri" w:eastAsia="Times New Roman" w:hAnsi="Calibri" w:cs="Times New Roman"/>
                <w:b/>
                <w:bCs/>
                <w:lang w:eastAsia="es-CR"/>
              </w:rPr>
              <w:t>Cálculo</w:t>
            </w:r>
          </w:p>
        </w:tc>
        <w:tc>
          <w:tcPr>
            <w:tcW w:w="3633" w:type="dxa"/>
            <w:vMerge w:val="restart"/>
            <w:tcBorders>
              <w:top w:val="none" w:sz="0" w:space="0" w:color="auto"/>
              <w:bottom w:val="none" w:sz="0" w:space="0" w:color="auto"/>
              <w:right w:val="none" w:sz="0" w:space="0" w:color="auto"/>
            </w:tcBorders>
            <w:noWrap/>
            <w:vAlign w:val="center"/>
            <w:hideMark/>
          </w:tcPr>
          <w:p w:rsidR="009F0A30" w:rsidRPr="00041B4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41B4B">
              <w:rPr>
                <w:rFonts w:ascii="Calibri" w:eastAsia="Times New Roman" w:hAnsi="Calibri" w:cs="Times New Roman"/>
                <w:b/>
                <w:bCs/>
                <w:lang w:eastAsia="es-CR"/>
              </w:rPr>
              <w:t>Justificación</w:t>
            </w:r>
          </w:p>
        </w:tc>
      </w:tr>
      <w:tr w:rsidR="009F0A30" w:rsidRPr="00041B4B" w:rsidTr="004154B0">
        <w:trPr>
          <w:trHeight w:val="368"/>
          <w:jc w:val="center"/>
        </w:trPr>
        <w:tc>
          <w:tcPr>
            <w:cnfStyle w:val="001000000000" w:firstRow="0" w:lastRow="0" w:firstColumn="1" w:lastColumn="0" w:oddVBand="0" w:evenVBand="0" w:oddHBand="0" w:evenHBand="0" w:firstRowFirstColumn="0" w:firstRowLastColumn="0" w:lastRowFirstColumn="0" w:lastRowLastColumn="0"/>
            <w:tcW w:w="1560" w:type="dxa"/>
            <w:vMerge/>
          </w:tcPr>
          <w:p w:rsidR="009F0A30" w:rsidRPr="00041B4B" w:rsidRDefault="009F0A30" w:rsidP="00176CD4">
            <w:pPr>
              <w:jc w:val="center"/>
              <w:rPr>
                <w:rFonts w:ascii="Calibri" w:eastAsia="Times New Roman" w:hAnsi="Calibri" w:cs="Times New Roman"/>
                <w:lang w:eastAsia="es-CR"/>
              </w:rPr>
            </w:pPr>
          </w:p>
        </w:tc>
        <w:tc>
          <w:tcPr>
            <w:tcW w:w="1400" w:type="dxa"/>
            <w:vMerge/>
            <w:noWrap/>
          </w:tcPr>
          <w:p w:rsidR="009F0A30" w:rsidRPr="00041B4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1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41B4B">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41B4B">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41B4B">
              <w:rPr>
                <w:rFonts w:ascii="Calibri" w:eastAsia="Times New Roman" w:hAnsi="Calibri" w:cs="Times New Roman"/>
                <w:b/>
                <w:bCs/>
                <w:lang w:eastAsia="es-CR"/>
              </w:rPr>
              <w:t>Acción</w:t>
            </w:r>
          </w:p>
        </w:tc>
        <w:tc>
          <w:tcPr>
            <w:tcW w:w="3119" w:type="dxa"/>
            <w:vMerge/>
          </w:tcPr>
          <w:p w:rsidR="009F0A30" w:rsidRPr="00041B4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633" w:type="dxa"/>
            <w:vMerge/>
            <w:noWrap/>
          </w:tcPr>
          <w:p w:rsidR="009F0A30" w:rsidRPr="00041B4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041B4B" w:rsidTr="004154B0">
        <w:trPr>
          <w:cnfStyle w:val="000000100000" w:firstRow="0" w:lastRow="0" w:firstColumn="0" w:lastColumn="0" w:oddVBand="0" w:evenVBand="0" w:oddHBand="1" w:evenHBand="0" w:firstRowFirstColumn="0" w:firstRowLastColumn="0" w:lastRowFirstColumn="0" w:lastRowLastColumn="0"/>
          <w:trHeight w:val="1125"/>
          <w:jc w:val="center"/>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tcBorders>
            <w:noWrap/>
            <w:vAlign w:val="center"/>
            <w:hideMark/>
          </w:tcPr>
          <w:p w:rsidR="009F0A30" w:rsidRPr="00041B4B" w:rsidRDefault="009F0A30" w:rsidP="00176CD4">
            <w:pPr>
              <w:jc w:val="center"/>
              <w:rPr>
                <w:rFonts w:ascii="Arial" w:eastAsia="Times New Roman" w:hAnsi="Arial" w:cs="Arial"/>
                <w:sz w:val="20"/>
                <w:szCs w:val="20"/>
                <w:lang w:eastAsia="es-CR"/>
              </w:rPr>
            </w:pPr>
            <w:r w:rsidRPr="00041B4B">
              <w:rPr>
                <w:rFonts w:ascii="Arial" w:eastAsia="Times New Roman" w:hAnsi="Arial" w:cs="Arial"/>
                <w:sz w:val="20"/>
                <w:szCs w:val="20"/>
                <w:lang w:eastAsia="es-CR"/>
              </w:rPr>
              <w:t>2.99.06 Utiles y mater de resguar y seg</w:t>
            </w:r>
          </w:p>
        </w:tc>
        <w:tc>
          <w:tcPr>
            <w:tcW w:w="1400"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150.000,00</w:t>
            </w:r>
          </w:p>
        </w:tc>
        <w:tc>
          <w:tcPr>
            <w:tcW w:w="1418"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1. Gestión Institucional</w:t>
            </w:r>
          </w:p>
        </w:tc>
        <w:tc>
          <w:tcPr>
            <w:tcW w:w="992"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3.1.2.5</w:t>
            </w:r>
          </w:p>
        </w:tc>
        <w:tc>
          <w:tcPr>
            <w:tcW w:w="1134"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3.1.2.5.2</w:t>
            </w:r>
          </w:p>
        </w:tc>
        <w:tc>
          <w:tcPr>
            <w:tcW w:w="3119"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Costo estimado de $3 por cada casco + costo estimado de $2 por cada lente * tipo de cambio estimado de ¢600°°</w:t>
            </w:r>
          </w:p>
        </w:tc>
        <w:tc>
          <w:tcPr>
            <w:tcW w:w="3633" w:type="dxa"/>
            <w:tcBorders>
              <w:top w:val="none" w:sz="0" w:space="0" w:color="auto"/>
              <w:bottom w:val="none" w:sz="0" w:space="0" w:color="auto"/>
              <w:right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Desarrollar el programa de capacitación de la gestión empresarial requiriendo renovar 50 cascos de protección y 50 lentes de seguridad, para proteger a los participantes de los cursos.</w:t>
            </w:r>
          </w:p>
        </w:tc>
      </w:tr>
      <w:tr w:rsidR="009F0A30" w:rsidRPr="00041B4B" w:rsidTr="004154B0">
        <w:trPr>
          <w:trHeight w:val="945"/>
          <w:jc w:val="center"/>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rsidR="009F0A30" w:rsidRPr="00041B4B" w:rsidRDefault="009F0A30" w:rsidP="00176CD4">
            <w:pPr>
              <w:jc w:val="center"/>
              <w:rPr>
                <w:rFonts w:ascii="Arial" w:eastAsia="Times New Roman" w:hAnsi="Arial" w:cs="Arial"/>
                <w:sz w:val="20"/>
                <w:szCs w:val="20"/>
                <w:lang w:eastAsia="es-CR"/>
              </w:rPr>
            </w:pPr>
            <w:r w:rsidRPr="00041B4B">
              <w:rPr>
                <w:rFonts w:ascii="Arial" w:eastAsia="Times New Roman" w:hAnsi="Arial" w:cs="Arial"/>
                <w:sz w:val="20"/>
                <w:szCs w:val="20"/>
                <w:lang w:eastAsia="es-CR"/>
              </w:rPr>
              <w:t>2.99.06 Utiles y mater de resguar y seg</w:t>
            </w:r>
          </w:p>
        </w:tc>
        <w:tc>
          <w:tcPr>
            <w:tcW w:w="1400" w:type="dxa"/>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2.250.000,00</w:t>
            </w:r>
          </w:p>
        </w:tc>
        <w:tc>
          <w:tcPr>
            <w:tcW w:w="1418"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992"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3.2.5.3</w:t>
            </w:r>
          </w:p>
        </w:tc>
        <w:tc>
          <w:tcPr>
            <w:tcW w:w="1134"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3.2.5.3.2</w:t>
            </w:r>
          </w:p>
        </w:tc>
        <w:tc>
          <w:tcPr>
            <w:tcW w:w="3119"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25 tiendas (espacio para 6 personas) x  ¢90000</w:t>
            </w:r>
          </w:p>
        </w:tc>
        <w:tc>
          <w:tcPr>
            <w:tcW w:w="3633"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 xml:space="preserve">40 Tiendas de campaña para personal  para ser utilizadas por los rescatistas durante movimilizaciones de la USCO </w:t>
            </w:r>
          </w:p>
        </w:tc>
      </w:tr>
      <w:tr w:rsidR="009F0A30" w:rsidRPr="00041B4B" w:rsidTr="004154B0">
        <w:trPr>
          <w:cnfStyle w:val="000000100000" w:firstRow="0" w:lastRow="0" w:firstColumn="0" w:lastColumn="0" w:oddVBand="0" w:evenVBand="0" w:oddHBand="1" w:evenHBand="0" w:firstRowFirstColumn="0" w:firstRowLastColumn="0" w:lastRowFirstColumn="0" w:lastRowLastColumn="0"/>
          <w:trHeight w:val="1589"/>
          <w:jc w:val="center"/>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tcBorders>
            <w:noWrap/>
            <w:vAlign w:val="center"/>
            <w:hideMark/>
          </w:tcPr>
          <w:p w:rsidR="009F0A30" w:rsidRPr="00041B4B" w:rsidRDefault="009F0A30" w:rsidP="00176CD4">
            <w:pPr>
              <w:jc w:val="center"/>
              <w:rPr>
                <w:rFonts w:ascii="Arial" w:eastAsia="Times New Roman" w:hAnsi="Arial" w:cs="Arial"/>
                <w:sz w:val="20"/>
                <w:szCs w:val="20"/>
                <w:lang w:eastAsia="es-CR"/>
              </w:rPr>
            </w:pPr>
            <w:r w:rsidRPr="00041B4B">
              <w:rPr>
                <w:rFonts w:ascii="Arial" w:eastAsia="Times New Roman" w:hAnsi="Arial" w:cs="Arial"/>
                <w:sz w:val="20"/>
                <w:szCs w:val="20"/>
                <w:lang w:eastAsia="es-CR"/>
              </w:rPr>
              <w:t>2.99.06 Utiles y mater de resguar y seg</w:t>
            </w:r>
          </w:p>
        </w:tc>
        <w:tc>
          <w:tcPr>
            <w:tcW w:w="1400"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2.880.000,00</w:t>
            </w:r>
          </w:p>
        </w:tc>
        <w:tc>
          <w:tcPr>
            <w:tcW w:w="1418"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992"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w:t>
            </w:r>
          </w:p>
        </w:tc>
        <w:tc>
          <w:tcPr>
            <w:tcW w:w="1134"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3.2.5.4.2</w:t>
            </w:r>
          </w:p>
        </w:tc>
        <w:tc>
          <w:tcPr>
            <w:tcW w:w="3119"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32 tiendas x ¢ 90.000</w:t>
            </w:r>
          </w:p>
        </w:tc>
        <w:tc>
          <w:tcPr>
            <w:tcW w:w="3633" w:type="dxa"/>
            <w:tcBorders>
              <w:top w:val="none" w:sz="0" w:space="0" w:color="auto"/>
              <w:bottom w:val="none" w:sz="0" w:space="0" w:color="auto"/>
              <w:right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32 tiendas de campaña para campamentación (04 por cada R.I.L) para dotar a unidades especializadas de requerimientos necesarios para atender labores de campamentación durante 48 horas hasta una eventual activación de la UOAL en caso de ser requerido.</w:t>
            </w:r>
          </w:p>
        </w:tc>
      </w:tr>
      <w:tr w:rsidR="009F0A30" w:rsidRPr="00041B4B" w:rsidTr="004154B0">
        <w:trPr>
          <w:trHeight w:val="1526"/>
          <w:jc w:val="center"/>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rsidR="009F0A30" w:rsidRPr="00041B4B" w:rsidRDefault="009F0A30" w:rsidP="00176CD4">
            <w:pPr>
              <w:jc w:val="center"/>
              <w:rPr>
                <w:rFonts w:ascii="Arial" w:eastAsia="Times New Roman" w:hAnsi="Arial" w:cs="Arial"/>
                <w:sz w:val="20"/>
                <w:szCs w:val="20"/>
                <w:lang w:eastAsia="es-CR"/>
              </w:rPr>
            </w:pPr>
            <w:r w:rsidRPr="00041B4B">
              <w:rPr>
                <w:rFonts w:ascii="Arial" w:eastAsia="Times New Roman" w:hAnsi="Arial" w:cs="Arial"/>
                <w:sz w:val="20"/>
                <w:szCs w:val="20"/>
                <w:lang w:eastAsia="es-CR"/>
              </w:rPr>
              <w:t>2.99.06 Utiles y mater de resguar y seg</w:t>
            </w:r>
          </w:p>
        </w:tc>
        <w:tc>
          <w:tcPr>
            <w:tcW w:w="1400" w:type="dxa"/>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48.000,00</w:t>
            </w:r>
          </w:p>
        </w:tc>
        <w:tc>
          <w:tcPr>
            <w:tcW w:w="1418"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992"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w:t>
            </w:r>
          </w:p>
        </w:tc>
        <w:tc>
          <w:tcPr>
            <w:tcW w:w="1134"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3.2.5.4.2</w:t>
            </w:r>
          </w:p>
        </w:tc>
        <w:tc>
          <w:tcPr>
            <w:tcW w:w="3119"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08 rollos x 6000</w:t>
            </w:r>
          </w:p>
        </w:tc>
        <w:tc>
          <w:tcPr>
            <w:tcW w:w="3633"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08 rollos de cinta de perimetraje  para campamento (01 por cada R.I.L) para dotar a unidades especializadas de requerimientos necesarios para atender labores de campamentación durante 48 horas hasta una eventual activación de la UOAL en caso de ser requerido.</w:t>
            </w:r>
          </w:p>
        </w:tc>
      </w:tr>
    </w:tbl>
    <w:p w:rsidR="009F0A30" w:rsidRDefault="009F0A30" w:rsidP="009F0A30"/>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526"/>
        <w:gridCol w:w="1417"/>
        <w:gridCol w:w="1418"/>
        <w:gridCol w:w="850"/>
        <w:gridCol w:w="1134"/>
        <w:gridCol w:w="3261"/>
        <w:gridCol w:w="3616"/>
      </w:tblGrid>
      <w:tr w:rsidR="009F0A30" w:rsidRPr="00225A10" w:rsidTr="004154B0">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225A10"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225A10" w:rsidTr="004154B0">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526" w:type="dxa"/>
            <w:vMerge w:val="restart"/>
            <w:tcBorders>
              <w:top w:val="none" w:sz="0" w:space="0" w:color="auto"/>
              <w:left w:val="none" w:sz="0" w:space="0" w:color="auto"/>
              <w:bottom w:val="none" w:sz="0" w:space="0" w:color="auto"/>
            </w:tcBorders>
            <w:hideMark/>
          </w:tcPr>
          <w:p w:rsidR="009F0A30" w:rsidRPr="00225A10" w:rsidRDefault="009F0A30" w:rsidP="00176CD4">
            <w:pPr>
              <w:jc w:val="center"/>
              <w:rPr>
                <w:rFonts w:ascii="Calibri" w:eastAsia="Times New Roman" w:hAnsi="Calibri" w:cs="Times New Roman"/>
                <w:lang w:eastAsia="es-CR"/>
              </w:rPr>
            </w:pPr>
            <w:r w:rsidRPr="00225A10">
              <w:rPr>
                <w:rFonts w:ascii="Calibri" w:eastAsia="Times New Roman" w:hAnsi="Calibri" w:cs="Times New Roman"/>
                <w:lang w:eastAsia="es-CR"/>
              </w:rPr>
              <w:t>Subpartida y descripción</w:t>
            </w:r>
          </w:p>
        </w:tc>
        <w:tc>
          <w:tcPr>
            <w:tcW w:w="1417" w:type="dxa"/>
            <w:vMerge w:val="restart"/>
            <w:tcBorders>
              <w:top w:val="none" w:sz="0" w:space="0" w:color="auto"/>
              <w:bottom w:val="none" w:sz="0" w:space="0" w:color="auto"/>
            </w:tcBorders>
            <w:noWrap/>
            <w:vAlign w:val="center"/>
            <w:hideMark/>
          </w:tcPr>
          <w:p w:rsidR="009F0A30" w:rsidRPr="00225A1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225A10">
              <w:rPr>
                <w:rFonts w:ascii="Calibri" w:eastAsia="Times New Roman" w:hAnsi="Calibri" w:cs="Times New Roman"/>
                <w:b/>
                <w:bCs/>
                <w:lang w:eastAsia="es-CR"/>
              </w:rPr>
              <w:t>Monto</w:t>
            </w:r>
          </w:p>
        </w:tc>
        <w:tc>
          <w:tcPr>
            <w:tcW w:w="3402" w:type="dxa"/>
            <w:gridSpan w:val="3"/>
            <w:tcBorders>
              <w:top w:val="none" w:sz="0" w:space="0" w:color="auto"/>
              <w:bottom w:val="none" w:sz="0" w:space="0" w:color="auto"/>
            </w:tcBorders>
            <w:noWrap/>
            <w:vAlign w:val="center"/>
            <w:hideMark/>
          </w:tcPr>
          <w:p w:rsidR="009F0A30" w:rsidRPr="00225A1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225A10">
              <w:rPr>
                <w:rFonts w:ascii="Calibri" w:eastAsia="Times New Roman" w:hAnsi="Calibri" w:cs="Times New Roman"/>
                <w:b/>
                <w:bCs/>
                <w:lang w:eastAsia="es-CR"/>
              </w:rPr>
              <w:t>Vinculación PAO</w:t>
            </w:r>
          </w:p>
        </w:tc>
        <w:tc>
          <w:tcPr>
            <w:tcW w:w="3261" w:type="dxa"/>
            <w:vMerge w:val="restart"/>
            <w:tcBorders>
              <w:top w:val="none" w:sz="0" w:space="0" w:color="auto"/>
              <w:bottom w:val="none" w:sz="0" w:space="0" w:color="auto"/>
            </w:tcBorders>
            <w:vAlign w:val="center"/>
            <w:hideMark/>
          </w:tcPr>
          <w:p w:rsidR="009F0A30" w:rsidRPr="00225A1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225A10">
              <w:rPr>
                <w:rFonts w:ascii="Calibri" w:eastAsia="Times New Roman" w:hAnsi="Calibri" w:cs="Times New Roman"/>
                <w:b/>
                <w:bCs/>
                <w:lang w:eastAsia="es-CR"/>
              </w:rPr>
              <w:t>Cálculo</w:t>
            </w:r>
          </w:p>
        </w:tc>
        <w:tc>
          <w:tcPr>
            <w:tcW w:w="3616" w:type="dxa"/>
            <w:vMerge w:val="restart"/>
            <w:tcBorders>
              <w:top w:val="none" w:sz="0" w:space="0" w:color="auto"/>
              <w:bottom w:val="none" w:sz="0" w:space="0" w:color="auto"/>
              <w:right w:val="none" w:sz="0" w:space="0" w:color="auto"/>
            </w:tcBorders>
            <w:noWrap/>
            <w:vAlign w:val="center"/>
            <w:hideMark/>
          </w:tcPr>
          <w:p w:rsidR="009F0A30" w:rsidRPr="00225A1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225A10">
              <w:rPr>
                <w:rFonts w:ascii="Calibri" w:eastAsia="Times New Roman" w:hAnsi="Calibri" w:cs="Times New Roman"/>
                <w:b/>
                <w:bCs/>
                <w:lang w:eastAsia="es-CR"/>
              </w:rPr>
              <w:t>Justificación</w:t>
            </w:r>
          </w:p>
        </w:tc>
      </w:tr>
      <w:tr w:rsidR="009F0A30" w:rsidRPr="00225A10" w:rsidTr="004154B0">
        <w:trPr>
          <w:trHeight w:val="306"/>
          <w:jc w:val="center"/>
        </w:trPr>
        <w:tc>
          <w:tcPr>
            <w:cnfStyle w:val="001000000000" w:firstRow="0" w:lastRow="0" w:firstColumn="1" w:lastColumn="0" w:oddVBand="0" w:evenVBand="0" w:oddHBand="0" w:evenHBand="0" w:firstRowFirstColumn="0" w:firstRowLastColumn="0" w:lastRowFirstColumn="0" w:lastRowLastColumn="0"/>
            <w:tcW w:w="1526" w:type="dxa"/>
            <w:vMerge/>
          </w:tcPr>
          <w:p w:rsidR="009F0A30" w:rsidRPr="00225A10" w:rsidRDefault="009F0A30" w:rsidP="00176CD4">
            <w:pPr>
              <w:jc w:val="center"/>
              <w:rPr>
                <w:rFonts w:ascii="Calibri" w:eastAsia="Times New Roman" w:hAnsi="Calibri" w:cs="Times New Roman"/>
                <w:lang w:eastAsia="es-CR"/>
              </w:rPr>
            </w:pPr>
          </w:p>
        </w:tc>
        <w:tc>
          <w:tcPr>
            <w:tcW w:w="1417" w:type="dxa"/>
            <w:vMerge/>
            <w:noWrap/>
          </w:tcPr>
          <w:p w:rsidR="009F0A30" w:rsidRPr="00225A1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1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225A10">
              <w:rPr>
                <w:rFonts w:ascii="Calibri" w:eastAsia="Times New Roman" w:hAnsi="Calibri" w:cs="Times New Roman"/>
                <w:b/>
                <w:bCs/>
                <w:lang w:eastAsia="es-CR"/>
              </w:rPr>
              <w:t>Objetivo</w:t>
            </w:r>
          </w:p>
        </w:tc>
        <w:tc>
          <w:tcPr>
            <w:tcW w:w="85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225A10">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225A10">
              <w:rPr>
                <w:rFonts w:ascii="Calibri" w:eastAsia="Times New Roman" w:hAnsi="Calibri" w:cs="Times New Roman"/>
                <w:b/>
                <w:bCs/>
                <w:lang w:eastAsia="es-CR"/>
              </w:rPr>
              <w:t>Acción</w:t>
            </w:r>
          </w:p>
        </w:tc>
        <w:tc>
          <w:tcPr>
            <w:tcW w:w="3261" w:type="dxa"/>
            <w:vMerge/>
          </w:tcPr>
          <w:p w:rsidR="009F0A30" w:rsidRPr="00225A1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616" w:type="dxa"/>
            <w:vMerge/>
            <w:noWrap/>
          </w:tcPr>
          <w:p w:rsidR="009F0A30" w:rsidRPr="00225A1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225A10" w:rsidTr="004154B0">
        <w:trPr>
          <w:cnfStyle w:val="000000100000" w:firstRow="0" w:lastRow="0" w:firstColumn="0" w:lastColumn="0" w:oddVBand="0" w:evenVBand="0" w:oddHBand="1" w:evenHBand="0" w:firstRowFirstColumn="0" w:firstRowLastColumn="0" w:lastRowFirstColumn="0" w:lastRowLastColumn="0"/>
          <w:trHeight w:val="1350"/>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noWrap/>
            <w:vAlign w:val="center"/>
            <w:hideMark/>
          </w:tcPr>
          <w:p w:rsidR="009F0A30" w:rsidRPr="00225A10" w:rsidRDefault="009F0A30" w:rsidP="00176CD4">
            <w:pPr>
              <w:jc w:val="center"/>
              <w:rPr>
                <w:rFonts w:ascii="Arial" w:eastAsia="Times New Roman" w:hAnsi="Arial" w:cs="Arial"/>
                <w:sz w:val="20"/>
                <w:szCs w:val="20"/>
                <w:lang w:eastAsia="es-CR"/>
              </w:rPr>
            </w:pPr>
            <w:r w:rsidRPr="00225A10">
              <w:rPr>
                <w:rFonts w:ascii="Arial" w:eastAsia="Times New Roman" w:hAnsi="Arial" w:cs="Arial"/>
                <w:sz w:val="20"/>
                <w:szCs w:val="20"/>
                <w:lang w:eastAsia="es-CR"/>
              </w:rPr>
              <w:t>2.99.06 Utiles y mater de resguar y seg</w:t>
            </w:r>
          </w:p>
        </w:tc>
        <w:tc>
          <w:tcPr>
            <w:tcW w:w="1417"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2.208.000,00</w:t>
            </w:r>
          </w:p>
        </w:tc>
        <w:tc>
          <w:tcPr>
            <w:tcW w:w="1418"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850"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w:t>
            </w:r>
          </w:p>
        </w:tc>
        <w:tc>
          <w:tcPr>
            <w:tcW w:w="1134"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3.2.5.4.2</w:t>
            </w:r>
          </w:p>
        </w:tc>
        <w:tc>
          <w:tcPr>
            <w:tcW w:w="3261"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24 cajas grandes x ¢92000</w:t>
            </w:r>
          </w:p>
        </w:tc>
        <w:tc>
          <w:tcPr>
            <w:tcW w:w="3616" w:type="dxa"/>
            <w:tcBorders>
              <w:top w:val="none" w:sz="0" w:space="0" w:color="auto"/>
              <w:bottom w:val="none" w:sz="0" w:space="0" w:color="auto"/>
              <w:right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24 cajas grandes (03 por cada R.I.L) para dotar a unidades especializadas de requerimientos necesarios para atender labores de campamentación durante 48 horas hasta una eventual activación de la UOAL en caso de ser requerido.</w:t>
            </w:r>
          </w:p>
        </w:tc>
      </w:tr>
      <w:tr w:rsidR="009F0A30" w:rsidRPr="00225A10" w:rsidTr="004154B0">
        <w:trPr>
          <w:trHeight w:val="3420"/>
          <w:jc w:val="center"/>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9F0A30" w:rsidRPr="00225A10" w:rsidRDefault="009F0A30" w:rsidP="00176CD4">
            <w:pPr>
              <w:jc w:val="center"/>
              <w:rPr>
                <w:rFonts w:ascii="Arial" w:eastAsia="Times New Roman" w:hAnsi="Arial" w:cs="Arial"/>
                <w:sz w:val="18"/>
                <w:szCs w:val="18"/>
                <w:lang w:eastAsia="es-CR"/>
              </w:rPr>
            </w:pPr>
            <w:r w:rsidRPr="00225A10">
              <w:rPr>
                <w:rFonts w:ascii="Arial" w:eastAsia="Times New Roman" w:hAnsi="Arial" w:cs="Arial"/>
                <w:sz w:val="18"/>
                <w:szCs w:val="18"/>
                <w:lang w:eastAsia="es-CR"/>
              </w:rPr>
              <w:t>2.99.06 Utiles y mater de resguar y seg</w:t>
            </w:r>
          </w:p>
        </w:tc>
        <w:tc>
          <w:tcPr>
            <w:tcW w:w="1417"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10.000.000,00</w:t>
            </w:r>
          </w:p>
        </w:tc>
        <w:tc>
          <w:tcPr>
            <w:tcW w:w="1418" w:type="dxa"/>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1. Gestión Institucional</w:t>
            </w:r>
          </w:p>
        </w:tc>
        <w:tc>
          <w:tcPr>
            <w:tcW w:w="850"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2.1.5.9</w:t>
            </w:r>
          </w:p>
        </w:tc>
        <w:tc>
          <w:tcPr>
            <w:tcW w:w="1134"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2.1.5.9.2</w:t>
            </w:r>
          </w:p>
        </w:tc>
        <w:tc>
          <w:tcPr>
            <w:tcW w:w="3261"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Dispositivos y equipos para protección auditiva, visual y de salud ocupacional, para uso de los bomberos operativos y las Unidades Operativas tales como G-USAR, Paramédicos y Canina. Estos dispositivos son los siguientes: mascarillas de protección respiratoria, tapones auditivos, lentes de seguridad, chalecos, guantes especializados, entre otros. Adicionalmente, se incorporan las necesidades en conos de señalización, para un total de ¢10.000.000.</w:t>
            </w:r>
            <w:r w:rsidRPr="00057A2C">
              <w:rPr>
                <w:rFonts w:ascii="Arial" w:eastAsia="Times New Roman" w:hAnsi="Arial" w:cs="Arial"/>
                <w:sz w:val="18"/>
                <w:szCs w:val="18"/>
                <w:lang w:eastAsia="es-CR"/>
              </w:rPr>
              <w:br/>
            </w:r>
            <w:r w:rsidRPr="00057A2C">
              <w:rPr>
                <w:rFonts w:ascii="Arial" w:eastAsia="Times New Roman" w:hAnsi="Arial" w:cs="Arial"/>
                <w:sz w:val="18"/>
                <w:szCs w:val="18"/>
                <w:lang w:eastAsia="es-CR"/>
              </w:rPr>
              <w:br/>
              <w:t>TOTAL ¢10.000.000.</w:t>
            </w:r>
          </w:p>
        </w:tc>
        <w:tc>
          <w:tcPr>
            <w:tcW w:w="3616" w:type="dxa"/>
            <w:hideMark/>
          </w:tcPr>
          <w:p w:rsidR="009F0A30" w:rsidRPr="00057A2C"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Dispositivos y equipos requeridos para la protección del personal operativo antes, durante y posterior a la atención de cualquier un incidente.</w:t>
            </w:r>
          </w:p>
        </w:tc>
      </w:tr>
      <w:tr w:rsidR="009F0A30" w:rsidRPr="00225A10" w:rsidTr="004154B0">
        <w:trPr>
          <w:cnfStyle w:val="000000100000" w:firstRow="0" w:lastRow="0" w:firstColumn="0" w:lastColumn="0" w:oddVBand="0" w:evenVBand="0" w:oddHBand="1"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noWrap/>
            <w:vAlign w:val="center"/>
            <w:hideMark/>
          </w:tcPr>
          <w:p w:rsidR="009F0A30" w:rsidRPr="00225A10" w:rsidRDefault="009F0A30" w:rsidP="00176CD4">
            <w:pPr>
              <w:jc w:val="center"/>
              <w:rPr>
                <w:rFonts w:ascii="Arial" w:eastAsia="Times New Roman" w:hAnsi="Arial" w:cs="Arial"/>
                <w:color w:val="000000"/>
                <w:sz w:val="20"/>
                <w:szCs w:val="20"/>
                <w:lang w:eastAsia="es-CR"/>
              </w:rPr>
            </w:pPr>
            <w:r w:rsidRPr="00225A10">
              <w:rPr>
                <w:rFonts w:ascii="Arial" w:eastAsia="Times New Roman" w:hAnsi="Arial" w:cs="Arial"/>
                <w:color w:val="000000"/>
                <w:sz w:val="20"/>
                <w:szCs w:val="20"/>
                <w:lang w:eastAsia="es-CR"/>
              </w:rPr>
              <w:t>2.99.06 Utiles y mater de resguar y seg</w:t>
            </w:r>
          </w:p>
        </w:tc>
        <w:tc>
          <w:tcPr>
            <w:tcW w:w="1417"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222.000,00</w:t>
            </w:r>
          </w:p>
        </w:tc>
        <w:tc>
          <w:tcPr>
            <w:tcW w:w="1418"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6. Prevención de emergencias</w:t>
            </w:r>
          </w:p>
        </w:tc>
        <w:tc>
          <w:tcPr>
            <w:tcW w:w="850"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3.6.4.9</w:t>
            </w:r>
          </w:p>
        </w:tc>
        <w:tc>
          <w:tcPr>
            <w:tcW w:w="1134"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3.6.4.9.1</w:t>
            </w:r>
          </w:p>
        </w:tc>
        <w:tc>
          <w:tcPr>
            <w:tcW w:w="3261"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 xml:space="preserve">4 Cinturones de electricista por un valor de ₵55.500 colones cada uno para un costo total de ₵222.000 colones. </w:t>
            </w:r>
          </w:p>
        </w:tc>
        <w:tc>
          <w:tcPr>
            <w:tcW w:w="3616" w:type="dxa"/>
            <w:tcBorders>
              <w:top w:val="none" w:sz="0" w:space="0" w:color="auto"/>
              <w:bottom w:val="none" w:sz="0" w:space="0" w:color="auto"/>
              <w:right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Equipo para ser utilizado en el servicio de inspección eléctrica en edificaciones existentes.</w:t>
            </w:r>
          </w:p>
        </w:tc>
      </w:tr>
      <w:tr w:rsidR="009F0A30" w:rsidRPr="00225A10" w:rsidTr="004154B0">
        <w:trPr>
          <w:trHeight w:val="765"/>
          <w:jc w:val="center"/>
        </w:trPr>
        <w:tc>
          <w:tcPr>
            <w:cnfStyle w:val="001000000000" w:firstRow="0" w:lastRow="0" w:firstColumn="1" w:lastColumn="0" w:oddVBand="0" w:evenVBand="0" w:oddHBand="0" w:evenHBand="0" w:firstRowFirstColumn="0" w:firstRowLastColumn="0" w:lastRowFirstColumn="0" w:lastRowLastColumn="0"/>
            <w:tcW w:w="1526" w:type="dxa"/>
            <w:noWrap/>
            <w:vAlign w:val="center"/>
            <w:hideMark/>
          </w:tcPr>
          <w:p w:rsidR="009F0A30" w:rsidRPr="00225A10" w:rsidRDefault="009F0A30" w:rsidP="00176CD4">
            <w:pPr>
              <w:jc w:val="center"/>
              <w:rPr>
                <w:rFonts w:ascii="Arial" w:eastAsia="Times New Roman" w:hAnsi="Arial" w:cs="Arial"/>
                <w:color w:val="000000"/>
                <w:sz w:val="20"/>
                <w:szCs w:val="20"/>
                <w:lang w:eastAsia="es-CR"/>
              </w:rPr>
            </w:pPr>
            <w:r w:rsidRPr="00225A10">
              <w:rPr>
                <w:rFonts w:ascii="Arial" w:eastAsia="Times New Roman" w:hAnsi="Arial" w:cs="Arial"/>
                <w:color w:val="000000"/>
                <w:sz w:val="20"/>
                <w:szCs w:val="20"/>
                <w:lang w:eastAsia="es-CR"/>
              </w:rPr>
              <w:t>2.99.06 Utiles y mater de resguar y seg</w:t>
            </w:r>
          </w:p>
        </w:tc>
        <w:tc>
          <w:tcPr>
            <w:tcW w:w="1417"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112.000,00</w:t>
            </w:r>
          </w:p>
        </w:tc>
        <w:tc>
          <w:tcPr>
            <w:tcW w:w="1418" w:type="dxa"/>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6. Prevención de emergencias</w:t>
            </w:r>
          </w:p>
        </w:tc>
        <w:tc>
          <w:tcPr>
            <w:tcW w:w="850"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3.6.4.9</w:t>
            </w:r>
          </w:p>
        </w:tc>
        <w:tc>
          <w:tcPr>
            <w:tcW w:w="1134"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3.6.4.9.1</w:t>
            </w:r>
          </w:p>
        </w:tc>
        <w:tc>
          <w:tcPr>
            <w:tcW w:w="3261"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Kit de Guantes dieléctricos por un valor de ₵56.365 colones cada uno para un costo total de ₵112.730 colones.</w:t>
            </w:r>
          </w:p>
        </w:tc>
        <w:tc>
          <w:tcPr>
            <w:tcW w:w="3616"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Equipo para ser utilizado en el servicio de inspección eléctrica en edificaciones existentes.</w:t>
            </w:r>
          </w:p>
        </w:tc>
      </w:tr>
    </w:tbl>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809"/>
        <w:gridCol w:w="1134"/>
        <w:gridCol w:w="1560"/>
        <w:gridCol w:w="850"/>
        <w:gridCol w:w="992"/>
        <w:gridCol w:w="3402"/>
        <w:gridCol w:w="3475"/>
      </w:tblGrid>
      <w:tr w:rsidR="009F0A30" w:rsidRPr="00950B87"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950B87"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950B87" w:rsidTr="004154B0">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809" w:type="dxa"/>
            <w:vMerge w:val="restart"/>
            <w:tcBorders>
              <w:top w:val="none" w:sz="0" w:space="0" w:color="auto"/>
              <w:left w:val="none" w:sz="0" w:space="0" w:color="auto"/>
              <w:bottom w:val="none" w:sz="0" w:space="0" w:color="auto"/>
            </w:tcBorders>
            <w:hideMark/>
          </w:tcPr>
          <w:p w:rsidR="009F0A30" w:rsidRPr="00950B87" w:rsidRDefault="009F0A30" w:rsidP="00176CD4">
            <w:pPr>
              <w:jc w:val="center"/>
              <w:rPr>
                <w:rFonts w:ascii="Calibri" w:eastAsia="Times New Roman" w:hAnsi="Calibri" w:cs="Times New Roman"/>
                <w:lang w:eastAsia="es-CR"/>
              </w:rPr>
            </w:pPr>
            <w:r w:rsidRPr="00950B87">
              <w:rPr>
                <w:rFonts w:ascii="Calibri" w:eastAsia="Times New Roman" w:hAnsi="Calibri" w:cs="Times New Roman"/>
                <w:lang w:eastAsia="es-CR"/>
              </w:rPr>
              <w:t>Subpartida y descripción</w:t>
            </w:r>
          </w:p>
        </w:tc>
        <w:tc>
          <w:tcPr>
            <w:tcW w:w="1134" w:type="dxa"/>
            <w:vMerge w:val="restart"/>
            <w:tcBorders>
              <w:top w:val="none" w:sz="0" w:space="0" w:color="auto"/>
              <w:bottom w:val="none" w:sz="0" w:space="0" w:color="auto"/>
            </w:tcBorders>
            <w:noWrap/>
            <w:vAlign w:val="center"/>
            <w:hideMark/>
          </w:tcPr>
          <w:p w:rsidR="009F0A30" w:rsidRPr="00950B8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50B87">
              <w:rPr>
                <w:rFonts w:ascii="Calibri" w:eastAsia="Times New Roman" w:hAnsi="Calibri" w:cs="Times New Roman"/>
                <w:b/>
                <w:bCs/>
                <w:lang w:eastAsia="es-CR"/>
              </w:rPr>
              <w:t>Monto</w:t>
            </w:r>
          </w:p>
        </w:tc>
        <w:tc>
          <w:tcPr>
            <w:tcW w:w="3402" w:type="dxa"/>
            <w:gridSpan w:val="3"/>
            <w:tcBorders>
              <w:top w:val="none" w:sz="0" w:space="0" w:color="auto"/>
              <w:bottom w:val="none" w:sz="0" w:space="0" w:color="auto"/>
            </w:tcBorders>
            <w:noWrap/>
            <w:vAlign w:val="center"/>
            <w:hideMark/>
          </w:tcPr>
          <w:p w:rsidR="009F0A30" w:rsidRPr="00950B8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50B87">
              <w:rPr>
                <w:rFonts w:ascii="Calibri" w:eastAsia="Times New Roman" w:hAnsi="Calibri" w:cs="Times New Roman"/>
                <w:b/>
                <w:bCs/>
                <w:lang w:eastAsia="es-CR"/>
              </w:rPr>
              <w:t>Vinculación PAO</w:t>
            </w:r>
          </w:p>
        </w:tc>
        <w:tc>
          <w:tcPr>
            <w:tcW w:w="3402" w:type="dxa"/>
            <w:vMerge w:val="restart"/>
            <w:tcBorders>
              <w:top w:val="none" w:sz="0" w:space="0" w:color="auto"/>
              <w:bottom w:val="none" w:sz="0" w:space="0" w:color="auto"/>
            </w:tcBorders>
            <w:vAlign w:val="center"/>
            <w:hideMark/>
          </w:tcPr>
          <w:p w:rsidR="009F0A30" w:rsidRPr="00950B8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50B87">
              <w:rPr>
                <w:rFonts w:ascii="Calibri" w:eastAsia="Times New Roman" w:hAnsi="Calibri" w:cs="Times New Roman"/>
                <w:b/>
                <w:bCs/>
                <w:lang w:eastAsia="es-CR"/>
              </w:rPr>
              <w:t>Cálculo</w:t>
            </w:r>
          </w:p>
        </w:tc>
        <w:tc>
          <w:tcPr>
            <w:tcW w:w="3475" w:type="dxa"/>
            <w:vMerge w:val="restart"/>
            <w:tcBorders>
              <w:top w:val="none" w:sz="0" w:space="0" w:color="auto"/>
              <w:bottom w:val="none" w:sz="0" w:space="0" w:color="auto"/>
              <w:right w:val="none" w:sz="0" w:space="0" w:color="auto"/>
            </w:tcBorders>
            <w:noWrap/>
            <w:vAlign w:val="center"/>
            <w:hideMark/>
          </w:tcPr>
          <w:p w:rsidR="009F0A30" w:rsidRPr="00950B8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50B87">
              <w:rPr>
                <w:rFonts w:ascii="Calibri" w:eastAsia="Times New Roman" w:hAnsi="Calibri" w:cs="Times New Roman"/>
                <w:b/>
                <w:bCs/>
                <w:lang w:eastAsia="es-CR"/>
              </w:rPr>
              <w:t>Justificación</w:t>
            </w:r>
          </w:p>
        </w:tc>
      </w:tr>
      <w:tr w:rsidR="009F0A30" w:rsidRPr="00950B87" w:rsidTr="004154B0">
        <w:trPr>
          <w:trHeight w:val="475"/>
          <w:jc w:val="center"/>
        </w:trPr>
        <w:tc>
          <w:tcPr>
            <w:cnfStyle w:val="001000000000" w:firstRow="0" w:lastRow="0" w:firstColumn="1" w:lastColumn="0" w:oddVBand="0" w:evenVBand="0" w:oddHBand="0" w:evenHBand="0" w:firstRowFirstColumn="0" w:firstRowLastColumn="0" w:lastRowFirstColumn="0" w:lastRowLastColumn="0"/>
            <w:tcW w:w="1809" w:type="dxa"/>
            <w:vMerge/>
          </w:tcPr>
          <w:p w:rsidR="009F0A30" w:rsidRPr="00950B87" w:rsidRDefault="009F0A30" w:rsidP="00176CD4">
            <w:pPr>
              <w:jc w:val="center"/>
              <w:rPr>
                <w:rFonts w:ascii="Calibri" w:eastAsia="Times New Roman" w:hAnsi="Calibri" w:cs="Times New Roman"/>
                <w:lang w:eastAsia="es-CR"/>
              </w:rPr>
            </w:pPr>
          </w:p>
        </w:tc>
        <w:tc>
          <w:tcPr>
            <w:tcW w:w="1134" w:type="dxa"/>
            <w:vMerge/>
            <w:noWrap/>
          </w:tcPr>
          <w:p w:rsidR="009F0A30" w:rsidRPr="00950B8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6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50B87">
              <w:rPr>
                <w:rFonts w:ascii="Calibri" w:eastAsia="Times New Roman" w:hAnsi="Calibri" w:cs="Times New Roman"/>
                <w:b/>
                <w:bCs/>
                <w:lang w:eastAsia="es-CR"/>
              </w:rPr>
              <w:t>Objetivo</w:t>
            </w:r>
          </w:p>
        </w:tc>
        <w:tc>
          <w:tcPr>
            <w:tcW w:w="85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50B87">
              <w:rPr>
                <w:rFonts w:ascii="Calibri" w:eastAsia="Times New Roman" w:hAnsi="Calibri" w:cs="Times New Roman"/>
                <w:b/>
                <w:bCs/>
                <w:lang w:eastAsia="es-CR"/>
              </w:rPr>
              <w:t>Meta</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50B87">
              <w:rPr>
                <w:rFonts w:ascii="Calibri" w:eastAsia="Times New Roman" w:hAnsi="Calibri" w:cs="Times New Roman"/>
                <w:b/>
                <w:bCs/>
                <w:lang w:eastAsia="es-CR"/>
              </w:rPr>
              <w:t>Acción</w:t>
            </w:r>
          </w:p>
        </w:tc>
        <w:tc>
          <w:tcPr>
            <w:tcW w:w="3402" w:type="dxa"/>
            <w:vMerge/>
          </w:tcPr>
          <w:p w:rsidR="009F0A30" w:rsidRPr="00950B8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475" w:type="dxa"/>
            <w:vMerge/>
            <w:noWrap/>
          </w:tcPr>
          <w:p w:rsidR="009F0A30" w:rsidRPr="00950B8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950B87" w:rsidTr="004154B0">
        <w:trPr>
          <w:cnfStyle w:val="000000100000" w:firstRow="0" w:lastRow="0" w:firstColumn="0" w:lastColumn="0" w:oddVBand="0" w:evenVBand="0" w:oddHBand="1" w:evenHBand="0" w:firstRowFirstColumn="0" w:firstRowLastColumn="0" w:lastRowFirstColumn="0" w:lastRowLastColumn="0"/>
          <w:trHeight w:val="1260"/>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noWrap/>
            <w:vAlign w:val="center"/>
            <w:hideMark/>
          </w:tcPr>
          <w:p w:rsidR="009F0A30" w:rsidRPr="00950B87" w:rsidRDefault="009F0A30" w:rsidP="00176CD4">
            <w:pPr>
              <w:jc w:val="center"/>
              <w:rPr>
                <w:rFonts w:ascii="Arial" w:eastAsia="Times New Roman" w:hAnsi="Arial" w:cs="Arial"/>
                <w:color w:val="000000"/>
                <w:sz w:val="20"/>
                <w:szCs w:val="20"/>
                <w:lang w:eastAsia="es-CR"/>
              </w:rPr>
            </w:pPr>
            <w:r w:rsidRPr="00950B87">
              <w:rPr>
                <w:rFonts w:ascii="Arial" w:eastAsia="Times New Roman" w:hAnsi="Arial" w:cs="Arial"/>
                <w:color w:val="000000"/>
                <w:sz w:val="20"/>
                <w:szCs w:val="20"/>
                <w:lang w:eastAsia="es-CR"/>
              </w:rPr>
              <w:t>2.99.06 Utiles y mater de resguar y seg</w:t>
            </w:r>
          </w:p>
        </w:tc>
        <w:tc>
          <w:tcPr>
            <w:tcW w:w="1134"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86.000,00</w:t>
            </w:r>
          </w:p>
        </w:tc>
        <w:tc>
          <w:tcPr>
            <w:tcW w:w="1560"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6. Prevención de emergencias</w:t>
            </w:r>
          </w:p>
        </w:tc>
        <w:tc>
          <w:tcPr>
            <w:tcW w:w="850"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3.6.4.11</w:t>
            </w:r>
          </w:p>
        </w:tc>
        <w:tc>
          <w:tcPr>
            <w:tcW w:w="992"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3.6.4.11.1</w:t>
            </w:r>
          </w:p>
        </w:tc>
        <w:tc>
          <w:tcPr>
            <w:tcW w:w="3402"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4 Lámparas de Cabeza Energizer con un valor de ₵21.470 colones cada uno para un costo total de ₵85.880 colones.</w:t>
            </w:r>
          </w:p>
        </w:tc>
        <w:tc>
          <w:tcPr>
            <w:tcW w:w="3475" w:type="dxa"/>
            <w:tcBorders>
              <w:top w:val="none" w:sz="0" w:space="0" w:color="auto"/>
              <w:bottom w:val="none" w:sz="0" w:space="0" w:color="auto"/>
              <w:right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Equipo para ser utilizado en el servicio de inspección eléctrica en edificaciones existentes.</w:t>
            </w:r>
          </w:p>
        </w:tc>
      </w:tr>
      <w:tr w:rsidR="009F0A30" w:rsidRPr="00950B87" w:rsidTr="004154B0">
        <w:trPr>
          <w:trHeight w:val="960"/>
          <w:jc w:val="center"/>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rsidR="009F0A30" w:rsidRPr="00950B87" w:rsidRDefault="009F0A30" w:rsidP="00176CD4">
            <w:pPr>
              <w:jc w:val="center"/>
              <w:rPr>
                <w:rFonts w:ascii="Arial" w:eastAsia="Times New Roman" w:hAnsi="Arial" w:cs="Arial"/>
                <w:color w:val="000000"/>
                <w:sz w:val="20"/>
                <w:szCs w:val="20"/>
                <w:lang w:eastAsia="es-CR"/>
              </w:rPr>
            </w:pPr>
            <w:r w:rsidRPr="00950B87">
              <w:rPr>
                <w:rFonts w:ascii="Arial" w:eastAsia="Times New Roman" w:hAnsi="Arial" w:cs="Arial"/>
                <w:color w:val="000000"/>
                <w:sz w:val="20"/>
                <w:szCs w:val="20"/>
                <w:lang w:eastAsia="es-CR"/>
              </w:rPr>
              <w:t>2.99.06 Utiles y mater de resguar y seg</w:t>
            </w:r>
          </w:p>
        </w:tc>
        <w:tc>
          <w:tcPr>
            <w:tcW w:w="1134"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208.000,00</w:t>
            </w:r>
          </w:p>
        </w:tc>
        <w:tc>
          <w:tcPr>
            <w:tcW w:w="1560" w:type="dxa"/>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6. Prevención de emergencias</w:t>
            </w:r>
          </w:p>
        </w:tc>
        <w:tc>
          <w:tcPr>
            <w:tcW w:w="850"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3.6.4.9</w:t>
            </w:r>
          </w:p>
        </w:tc>
        <w:tc>
          <w:tcPr>
            <w:tcW w:w="992"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3.6.4.9.1</w:t>
            </w:r>
          </w:p>
        </w:tc>
        <w:tc>
          <w:tcPr>
            <w:tcW w:w="3402"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Caretas de protección de arco eléctrico con un valor de ₵103.800 cada uno para un costo total de ₵207.600 colones.</w:t>
            </w:r>
          </w:p>
        </w:tc>
        <w:tc>
          <w:tcPr>
            <w:tcW w:w="3475"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Equipo para ser utilizado en el servicio de inspección eléctrica en edificaciones existentes.</w:t>
            </w:r>
          </w:p>
        </w:tc>
      </w:tr>
      <w:tr w:rsidR="009F0A30" w:rsidRPr="00950B87" w:rsidTr="004154B0">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noWrap/>
            <w:vAlign w:val="center"/>
            <w:hideMark/>
          </w:tcPr>
          <w:p w:rsidR="009F0A30" w:rsidRPr="00950B87" w:rsidRDefault="009F0A30" w:rsidP="00176CD4">
            <w:pPr>
              <w:jc w:val="center"/>
              <w:rPr>
                <w:rFonts w:ascii="Arial" w:eastAsia="Times New Roman" w:hAnsi="Arial" w:cs="Arial"/>
                <w:color w:val="000000"/>
                <w:sz w:val="20"/>
                <w:szCs w:val="20"/>
                <w:lang w:eastAsia="es-CR"/>
              </w:rPr>
            </w:pPr>
            <w:r w:rsidRPr="00950B87">
              <w:rPr>
                <w:rFonts w:ascii="Arial" w:eastAsia="Times New Roman" w:hAnsi="Arial" w:cs="Arial"/>
                <w:color w:val="000000"/>
                <w:sz w:val="20"/>
                <w:szCs w:val="20"/>
                <w:lang w:eastAsia="es-CR"/>
              </w:rPr>
              <w:t>2.99.06 Utiles y mater de resguar y seg</w:t>
            </w:r>
          </w:p>
        </w:tc>
        <w:tc>
          <w:tcPr>
            <w:tcW w:w="1134"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45.000,00</w:t>
            </w:r>
          </w:p>
        </w:tc>
        <w:tc>
          <w:tcPr>
            <w:tcW w:w="1560"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6. Prevención de emergencias</w:t>
            </w:r>
          </w:p>
        </w:tc>
        <w:tc>
          <w:tcPr>
            <w:tcW w:w="850"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3.6.4.9</w:t>
            </w:r>
          </w:p>
        </w:tc>
        <w:tc>
          <w:tcPr>
            <w:tcW w:w="992"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3.6.4.9.1</w:t>
            </w:r>
          </w:p>
        </w:tc>
        <w:tc>
          <w:tcPr>
            <w:tcW w:w="3402"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1 Equipo para trabajos en altura (Arnés) con un costo de ₵44.804 colones.</w:t>
            </w:r>
          </w:p>
        </w:tc>
        <w:tc>
          <w:tcPr>
            <w:tcW w:w="3475" w:type="dxa"/>
            <w:tcBorders>
              <w:top w:val="none" w:sz="0" w:space="0" w:color="auto"/>
              <w:bottom w:val="none" w:sz="0" w:space="0" w:color="auto"/>
              <w:right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Equipo para ser utilizado en el servicio de inspección eléctrica en edificaciones existentes.</w:t>
            </w:r>
          </w:p>
        </w:tc>
      </w:tr>
      <w:tr w:rsidR="009F0A30" w:rsidRPr="00950B87" w:rsidTr="004154B0">
        <w:trPr>
          <w:trHeight w:val="1110"/>
          <w:jc w:val="center"/>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rsidR="009F0A30" w:rsidRPr="00950B87" w:rsidRDefault="009F0A30" w:rsidP="00176CD4">
            <w:pPr>
              <w:jc w:val="center"/>
              <w:rPr>
                <w:rFonts w:ascii="Arial" w:eastAsia="Times New Roman" w:hAnsi="Arial" w:cs="Arial"/>
                <w:color w:val="000000"/>
                <w:sz w:val="20"/>
                <w:szCs w:val="20"/>
                <w:lang w:eastAsia="es-CR"/>
              </w:rPr>
            </w:pPr>
            <w:r w:rsidRPr="00950B87">
              <w:rPr>
                <w:rFonts w:ascii="Arial" w:eastAsia="Times New Roman" w:hAnsi="Arial" w:cs="Arial"/>
                <w:color w:val="000000"/>
                <w:sz w:val="20"/>
                <w:szCs w:val="20"/>
                <w:lang w:eastAsia="es-CR"/>
              </w:rPr>
              <w:t>2.99.06 Utiles y mater de resguar y seg</w:t>
            </w:r>
          </w:p>
        </w:tc>
        <w:tc>
          <w:tcPr>
            <w:tcW w:w="1134"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319.000,00</w:t>
            </w:r>
          </w:p>
        </w:tc>
        <w:tc>
          <w:tcPr>
            <w:tcW w:w="1560" w:type="dxa"/>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6. Prevención de emergencias</w:t>
            </w:r>
          </w:p>
        </w:tc>
        <w:tc>
          <w:tcPr>
            <w:tcW w:w="850"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3.6.4.9</w:t>
            </w:r>
          </w:p>
        </w:tc>
        <w:tc>
          <w:tcPr>
            <w:tcW w:w="992"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3.6.4.9.1</w:t>
            </w:r>
          </w:p>
        </w:tc>
        <w:tc>
          <w:tcPr>
            <w:tcW w:w="3402"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Chalecos reflectivos de seguridad a ₵29.000 cada uno para 11 chalecos</w:t>
            </w:r>
          </w:p>
        </w:tc>
        <w:tc>
          <w:tcPr>
            <w:tcW w:w="3475"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Chalecos reflectivos para trabajo de campo e inspecciones.</w:t>
            </w:r>
          </w:p>
        </w:tc>
      </w:tr>
      <w:tr w:rsidR="009F0A30" w:rsidRPr="00950B87" w:rsidTr="004154B0">
        <w:trPr>
          <w:cnfStyle w:val="000000100000" w:firstRow="0" w:lastRow="0" w:firstColumn="0" w:lastColumn="0" w:oddVBand="0" w:evenVBand="0" w:oddHBand="1" w:evenHBand="0" w:firstRowFirstColumn="0" w:firstRowLastColumn="0" w:lastRowFirstColumn="0" w:lastRowLastColumn="0"/>
          <w:trHeight w:val="1395"/>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noWrap/>
            <w:vAlign w:val="center"/>
            <w:hideMark/>
          </w:tcPr>
          <w:p w:rsidR="009F0A30" w:rsidRPr="00950B87" w:rsidRDefault="009F0A30" w:rsidP="00176CD4">
            <w:pPr>
              <w:jc w:val="center"/>
              <w:rPr>
                <w:rFonts w:ascii="Arial" w:eastAsia="Times New Roman" w:hAnsi="Arial" w:cs="Arial"/>
                <w:color w:val="000000"/>
                <w:sz w:val="20"/>
                <w:szCs w:val="20"/>
                <w:lang w:eastAsia="es-CR"/>
              </w:rPr>
            </w:pPr>
            <w:r w:rsidRPr="00950B87">
              <w:rPr>
                <w:rFonts w:ascii="Arial" w:eastAsia="Times New Roman" w:hAnsi="Arial" w:cs="Arial"/>
                <w:color w:val="000000"/>
                <w:sz w:val="20"/>
                <w:szCs w:val="20"/>
                <w:lang w:eastAsia="es-CR"/>
              </w:rPr>
              <w:t>2.99.06 Utiles y mater de resguar y seg</w:t>
            </w:r>
          </w:p>
        </w:tc>
        <w:tc>
          <w:tcPr>
            <w:tcW w:w="1134"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182.000,00</w:t>
            </w:r>
          </w:p>
        </w:tc>
        <w:tc>
          <w:tcPr>
            <w:tcW w:w="1560"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850"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3.2.6.1</w:t>
            </w:r>
          </w:p>
        </w:tc>
        <w:tc>
          <w:tcPr>
            <w:tcW w:w="992"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3.2.6.1.1</w:t>
            </w:r>
          </w:p>
        </w:tc>
        <w:tc>
          <w:tcPr>
            <w:tcW w:w="3402"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35 pares de guantes de nylon con recubrimiento de poliuretano en la palma de la mano. Costo por par de 5200 colones</w:t>
            </w:r>
          </w:p>
        </w:tc>
        <w:tc>
          <w:tcPr>
            <w:tcW w:w="3475" w:type="dxa"/>
            <w:tcBorders>
              <w:top w:val="none" w:sz="0" w:space="0" w:color="auto"/>
              <w:bottom w:val="none" w:sz="0" w:space="0" w:color="auto"/>
              <w:right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Equipo de protección para las labores de investigación de incendios, pruebas de sistemas fijos, evaluaciones de seguridad humana y verificación en campo de los sistemas de protección y seguridad</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809"/>
        <w:gridCol w:w="1134"/>
        <w:gridCol w:w="1560"/>
        <w:gridCol w:w="850"/>
        <w:gridCol w:w="992"/>
        <w:gridCol w:w="3402"/>
        <w:gridCol w:w="3475"/>
      </w:tblGrid>
      <w:tr w:rsidR="009F0A30" w:rsidRPr="00950B87"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950B87"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950B87" w:rsidTr="004154B0">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809" w:type="dxa"/>
            <w:vMerge w:val="restart"/>
            <w:tcBorders>
              <w:top w:val="none" w:sz="0" w:space="0" w:color="auto"/>
              <w:left w:val="none" w:sz="0" w:space="0" w:color="auto"/>
              <w:bottom w:val="none" w:sz="0" w:space="0" w:color="auto"/>
            </w:tcBorders>
            <w:hideMark/>
          </w:tcPr>
          <w:p w:rsidR="009F0A30" w:rsidRPr="00950B87" w:rsidRDefault="009F0A30" w:rsidP="00176CD4">
            <w:pPr>
              <w:jc w:val="center"/>
              <w:rPr>
                <w:rFonts w:ascii="Calibri" w:eastAsia="Times New Roman" w:hAnsi="Calibri" w:cs="Times New Roman"/>
                <w:lang w:eastAsia="es-CR"/>
              </w:rPr>
            </w:pPr>
            <w:r w:rsidRPr="00950B87">
              <w:rPr>
                <w:rFonts w:ascii="Calibri" w:eastAsia="Times New Roman" w:hAnsi="Calibri" w:cs="Times New Roman"/>
                <w:lang w:eastAsia="es-CR"/>
              </w:rPr>
              <w:t>Subpartida y descripción</w:t>
            </w:r>
          </w:p>
        </w:tc>
        <w:tc>
          <w:tcPr>
            <w:tcW w:w="1134" w:type="dxa"/>
            <w:vMerge w:val="restart"/>
            <w:tcBorders>
              <w:top w:val="none" w:sz="0" w:space="0" w:color="auto"/>
              <w:bottom w:val="none" w:sz="0" w:space="0" w:color="auto"/>
            </w:tcBorders>
            <w:noWrap/>
            <w:vAlign w:val="center"/>
            <w:hideMark/>
          </w:tcPr>
          <w:p w:rsidR="009F0A30" w:rsidRPr="00950B8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50B87">
              <w:rPr>
                <w:rFonts w:ascii="Calibri" w:eastAsia="Times New Roman" w:hAnsi="Calibri" w:cs="Times New Roman"/>
                <w:b/>
                <w:bCs/>
                <w:lang w:eastAsia="es-CR"/>
              </w:rPr>
              <w:t>Monto</w:t>
            </w:r>
          </w:p>
        </w:tc>
        <w:tc>
          <w:tcPr>
            <w:tcW w:w="3402" w:type="dxa"/>
            <w:gridSpan w:val="3"/>
            <w:tcBorders>
              <w:top w:val="none" w:sz="0" w:space="0" w:color="auto"/>
              <w:bottom w:val="none" w:sz="0" w:space="0" w:color="auto"/>
            </w:tcBorders>
            <w:noWrap/>
            <w:vAlign w:val="center"/>
            <w:hideMark/>
          </w:tcPr>
          <w:p w:rsidR="009F0A30" w:rsidRPr="00950B8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50B87">
              <w:rPr>
                <w:rFonts w:ascii="Calibri" w:eastAsia="Times New Roman" w:hAnsi="Calibri" w:cs="Times New Roman"/>
                <w:b/>
                <w:bCs/>
                <w:lang w:eastAsia="es-CR"/>
              </w:rPr>
              <w:t>Vinculación PAO</w:t>
            </w:r>
          </w:p>
        </w:tc>
        <w:tc>
          <w:tcPr>
            <w:tcW w:w="3402" w:type="dxa"/>
            <w:vMerge w:val="restart"/>
            <w:tcBorders>
              <w:top w:val="none" w:sz="0" w:space="0" w:color="auto"/>
              <w:bottom w:val="none" w:sz="0" w:space="0" w:color="auto"/>
            </w:tcBorders>
            <w:vAlign w:val="center"/>
            <w:hideMark/>
          </w:tcPr>
          <w:p w:rsidR="009F0A30" w:rsidRPr="00950B8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50B87">
              <w:rPr>
                <w:rFonts w:ascii="Calibri" w:eastAsia="Times New Roman" w:hAnsi="Calibri" w:cs="Times New Roman"/>
                <w:b/>
                <w:bCs/>
                <w:lang w:eastAsia="es-CR"/>
              </w:rPr>
              <w:t>Cálculo</w:t>
            </w:r>
          </w:p>
        </w:tc>
        <w:tc>
          <w:tcPr>
            <w:tcW w:w="3475" w:type="dxa"/>
            <w:vMerge w:val="restart"/>
            <w:tcBorders>
              <w:top w:val="none" w:sz="0" w:space="0" w:color="auto"/>
              <w:bottom w:val="none" w:sz="0" w:space="0" w:color="auto"/>
              <w:right w:val="none" w:sz="0" w:space="0" w:color="auto"/>
            </w:tcBorders>
            <w:noWrap/>
            <w:vAlign w:val="center"/>
            <w:hideMark/>
          </w:tcPr>
          <w:p w:rsidR="009F0A30" w:rsidRPr="00950B8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50B87">
              <w:rPr>
                <w:rFonts w:ascii="Calibri" w:eastAsia="Times New Roman" w:hAnsi="Calibri" w:cs="Times New Roman"/>
                <w:b/>
                <w:bCs/>
                <w:lang w:eastAsia="es-CR"/>
              </w:rPr>
              <w:t>Justificación</w:t>
            </w:r>
          </w:p>
        </w:tc>
      </w:tr>
      <w:tr w:rsidR="009F0A30" w:rsidRPr="00950B87" w:rsidTr="004154B0">
        <w:trPr>
          <w:trHeight w:val="383"/>
          <w:jc w:val="center"/>
        </w:trPr>
        <w:tc>
          <w:tcPr>
            <w:cnfStyle w:val="001000000000" w:firstRow="0" w:lastRow="0" w:firstColumn="1" w:lastColumn="0" w:oddVBand="0" w:evenVBand="0" w:oddHBand="0" w:evenHBand="0" w:firstRowFirstColumn="0" w:firstRowLastColumn="0" w:lastRowFirstColumn="0" w:lastRowLastColumn="0"/>
            <w:tcW w:w="1809" w:type="dxa"/>
            <w:vMerge/>
          </w:tcPr>
          <w:p w:rsidR="009F0A30" w:rsidRPr="00950B87" w:rsidRDefault="009F0A30" w:rsidP="00176CD4">
            <w:pPr>
              <w:jc w:val="center"/>
              <w:rPr>
                <w:rFonts w:ascii="Calibri" w:eastAsia="Times New Roman" w:hAnsi="Calibri" w:cs="Times New Roman"/>
                <w:lang w:eastAsia="es-CR"/>
              </w:rPr>
            </w:pPr>
          </w:p>
        </w:tc>
        <w:tc>
          <w:tcPr>
            <w:tcW w:w="1134" w:type="dxa"/>
            <w:vMerge/>
            <w:noWrap/>
          </w:tcPr>
          <w:p w:rsidR="009F0A30" w:rsidRPr="00950B8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6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50B87">
              <w:rPr>
                <w:rFonts w:ascii="Calibri" w:eastAsia="Times New Roman" w:hAnsi="Calibri" w:cs="Times New Roman"/>
                <w:b/>
                <w:bCs/>
                <w:lang w:eastAsia="es-CR"/>
              </w:rPr>
              <w:t>Objetivo</w:t>
            </w:r>
          </w:p>
        </w:tc>
        <w:tc>
          <w:tcPr>
            <w:tcW w:w="85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50B87">
              <w:rPr>
                <w:rFonts w:ascii="Calibri" w:eastAsia="Times New Roman" w:hAnsi="Calibri" w:cs="Times New Roman"/>
                <w:b/>
                <w:bCs/>
                <w:lang w:eastAsia="es-CR"/>
              </w:rPr>
              <w:t>Meta</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50B87">
              <w:rPr>
                <w:rFonts w:ascii="Calibri" w:eastAsia="Times New Roman" w:hAnsi="Calibri" w:cs="Times New Roman"/>
                <w:b/>
                <w:bCs/>
                <w:lang w:eastAsia="es-CR"/>
              </w:rPr>
              <w:t>Acción</w:t>
            </w:r>
          </w:p>
        </w:tc>
        <w:tc>
          <w:tcPr>
            <w:tcW w:w="3402" w:type="dxa"/>
            <w:vMerge/>
          </w:tcPr>
          <w:p w:rsidR="009F0A30" w:rsidRPr="00950B8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475" w:type="dxa"/>
            <w:vMerge/>
            <w:noWrap/>
          </w:tcPr>
          <w:p w:rsidR="009F0A30" w:rsidRPr="00950B8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950B87" w:rsidTr="004154B0">
        <w:trPr>
          <w:cnfStyle w:val="000000100000" w:firstRow="0" w:lastRow="0" w:firstColumn="0" w:lastColumn="0" w:oddVBand="0" w:evenVBand="0" w:oddHBand="1" w:evenHBand="0" w:firstRowFirstColumn="0" w:firstRowLastColumn="0" w:lastRowFirstColumn="0" w:lastRowLastColumn="0"/>
          <w:trHeight w:val="1425"/>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noWrap/>
            <w:vAlign w:val="center"/>
            <w:hideMark/>
          </w:tcPr>
          <w:p w:rsidR="009F0A30" w:rsidRPr="00950B87" w:rsidRDefault="009F0A30" w:rsidP="00176CD4">
            <w:pPr>
              <w:jc w:val="center"/>
              <w:rPr>
                <w:rFonts w:ascii="Arial" w:eastAsia="Times New Roman" w:hAnsi="Arial" w:cs="Arial"/>
                <w:color w:val="000000"/>
                <w:sz w:val="20"/>
                <w:szCs w:val="20"/>
                <w:lang w:eastAsia="es-CR"/>
              </w:rPr>
            </w:pPr>
            <w:r w:rsidRPr="00950B87">
              <w:rPr>
                <w:rFonts w:ascii="Arial" w:eastAsia="Times New Roman" w:hAnsi="Arial" w:cs="Arial"/>
                <w:color w:val="000000"/>
                <w:sz w:val="20"/>
                <w:szCs w:val="20"/>
                <w:lang w:eastAsia="es-CR"/>
              </w:rPr>
              <w:t>2.99.06 Utiles y mater de resguar y seg</w:t>
            </w:r>
          </w:p>
        </w:tc>
        <w:tc>
          <w:tcPr>
            <w:tcW w:w="1134"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52.000,00</w:t>
            </w:r>
          </w:p>
        </w:tc>
        <w:tc>
          <w:tcPr>
            <w:tcW w:w="1560"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850"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3.2.6.1</w:t>
            </w:r>
          </w:p>
        </w:tc>
        <w:tc>
          <w:tcPr>
            <w:tcW w:w="992"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3.2.6.1.1</w:t>
            </w:r>
          </w:p>
        </w:tc>
        <w:tc>
          <w:tcPr>
            <w:tcW w:w="3402"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13 casco de protección color blanco con 4 punto s de anclaje y espacio para conexión de orejeras, costo por unidad de 3950 colones</w:t>
            </w:r>
          </w:p>
        </w:tc>
        <w:tc>
          <w:tcPr>
            <w:tcW w:w="3475" w:type="dxa"/>
            <w:tcBorders>
              <w:top w:val="none" w:sz="0" w:space="0" w:color="auto"/>
              <w:bottom w:val="none" w:sz="0" w:space="0" w:color="auto"/>
              <w:right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Equipo de protección para las labores de investigación de incendios, pruebas de sistemas fijos, evaluaciones de seguridad humana y verificación en campo de los sistemas de protección y seguridad</w:t>
            </w:r>
          </w:p>
        </w:tc>
      </w:tr>
      <w:tr w:rsidR="009F0A30" w:rsidRPr="00950B87" w:rsidTr="004154B0">
        <w:trPr>
          <w:trHeight w:val="1605"/>
          <w:jc w:val="center"/>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rsidR="009F0A30" w:rsidRPr="00950B87" w:rsidRDefault="009F0A30" w:rsidP="00176CD4">
            <w:pPr>
              <w:jc w:val="center"/>
              <w:rPr>
                <w:rFonts w:ascii="Arial" w:eastAsia="Times New Roman" w:hAnsi="Arial" w:cs="Arial"/>
                <w:color w:val="000000"/>
                <w:sz w:val="20"/>
                <w:szCs w:val="20"/>
                <w:lang w:eastAsia="es-CR"/>
              </w:rPr>
            </w:pPr>
            <w:r w:rsidRPr="00950B87">
              <w:rPr>
                <w:rFonts w:ascii="Arial" w:eastAsia="Times New Roman" w:hAnsi="Arial" w:cs="Arial"/>
                <w:color w:val="000000"/>
                <w:sz w:val="20"/>
                <w:szCs w:val="20"/>
                <w:lang w:eastAsia="es-CR"/>
              </w:rPr>
              <w:t>2.99.06 Utiles y mater de resguar y seg</w:t>
            </w:r>
          </w:p>
        </w:tc>
        <w:tc>
          <w:tcPr>
            <w:tcW w:w="1134"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31.000,00</w:t>
            </w:r>
          </w:p>
        </w:tc>
        <w:tc>
          <w:tcPr>
            <w:tcW w:w="1560"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850"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3.2.6.1</w:t>
            </w:r>
          </w:p>
        </w:tc>
        <w:tc>
          <w:tcPr>
            <w:tcW w:w="992"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3.2.6.1.1</w:t>
            </w:r>
          </w:p>
        </w:tc>
        <w:tc>
          <w:tcPr>
            <w:tcW w:w="3402"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31 barbiquejos para casco de seguridad ocupacional. Costo por unidad 1000 colones</w:t>
            </w:r>
          </w:p>
        </w:tc>
        <w:tc>
          <w:tcPr>
            <w:tcW w:w="3475"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Equipo de protección para las labores de investigación de incendios, pruebas de sistemas fijos, evaluaciones de seguridad humana y verificación en campo de los sistemas de protección y seguridad</w:t>
            </w:r>
          </w:p>
        </w:tc>
      </w:tr>
      <w:tr w:rsidR="009F0A30" w:rsidRPr="00950B87" w:rsidTr="004154B0">
        <w:trPr>
          <w:cnfStyle w:val="000000100000" w:firstRow="0" w:lastRow="0" w:firstColumn="0" w:lastColumn="0" w:oddVBand="0" w:evenVBand="0" w:oddHBand="1" w:evenHBand="0" w:firstRowFirstColumn="0" w:firstRowLastColumn="0" w:lastRowFirstColumn="0" w:lastRowLastColumn="0"/>
          <w:trHeight w:val="1530"/>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noWrap/>
            <w:vAlign w:val="center"/>
            <w:hideMark/>
          </w:tcPr>
          <w:p w:rsidR="009F0A30" w:rsidRPr="00950B87" w:rsidRDefault="009F0A30" w:rsidP="00176CD4">
            <w:pPr>
              <w:jc w:val="center"/>
              <w:rPr>
                <w:rFonts w:ascii="Arial" w:eastAsia="Times New Roman" w:hAnsi="Arial" w:cs="Arial"/>
                <w:color w:val="000000"/>
                <w:sz w:val="20"/>
                <w:szCs w:val="20"/>
                <w:lang w:eastAsia="es-CR"/>
              </w:rPr>
            </w:pPr>
            <w:r w:rsidRPr="00950B87">
              <w:rPr>
                <w:rFonts w:ascii="Arial" w:eastAsia="Times New Roman" w:hAnsi="Arial" w:cs="Arial"/>
                <w:color w:val="000000"/>
                <w:sz w:val="20"/>
                <w:szCs w:val="20"/>
                <w:lang w:eastAsia="es-CR"/>
              </w:rPr>
              <w:t>2.99.06 Utiles y mater de resguar y seg</w:t>
            </w:r>
          </w:p>
        </w:tc>
        <w:tc>
          <w:tcPr>
            <w:tcW w:w="1134"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43.000,00</w:t>
            </w:r>
          </w:p>
        </w:tc>
        <w:tc>
          <w:tcPr>
            <w:tcW w:w="1560"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850"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3.2.6.1</w:t>
            </w:r>
          </w:p>
        </w:tc>
        <w:tc>
          <w:tcPr>
            <w:tcW w:w="992"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3.2.6.1.1</w:t>
            </w:r>
          </w:p>
        </w:tc>
        <w:tc>
          <w:tcPr>
            <w:tcW w:w="3402"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15 anteojos de seguridad con protección UV. Costo por unidad 2843,40 colones</w:t>
            </w:r>
          </w:p>
        </w:tc>
        <w:tc>
          <w:tcPr>
            <w:tcW w:w="3475" w:type="dxa"/>
            <w:tcBorders>
              <w:top w:val="none" w:sz="0" w:space="0" w:color="auto"/>
              <w:bottom w:val="none" w:sz="0" w:space="0" w:color="auto"/>
              <w:right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Equipo de protección para las labores de investigación de incendios, pruebas de sistemas fijos, evaluaciones de seguridad humana y verificación en campo de los sistemas de protección y seguridad</w:t>
            </w:r>
          </w:p>
        </w:tc>
      </w:tr>
      <w:tr w:rsidR="009F0A30" w:rsidRPr="00950B87" w:rsidTr="004154B0">
        <w:trPr>
          <w:trHeight w:val="1530"/>
          <w:jc w:val="center"/>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rsidR="009F0A30" w:rsidRPr="00950B87" w:rsidRDefault="009F0A30" w:rsidP="00176CD4">
            <w:pPr>
              <w:jc w:val="center"/>
              <w:rPr>
                <w:rFonts w:ascii="Arial" w:eastAsia="Times New Roman" w:hAnsi="Arial" w:cs="Arial"/>
                <w:color w:val="000000"/>
                <w:sz w:val="20"/>
                <w:szCs w:val="20"/>
                <w:lang w:eastAsia="es-CR"/>
              </w:rPr>
            </w:pPr>
            <w:r w:rsidRPr="00950B87">
              <w:rPr>
                <w:rFonts w:ascii="Arial" w:eastAsia="Times New Roman" w:hAnsi="Arial" w:cs="Arial"/>
                <w:color w:val="000000"/>
                <w:sz w:val="20"/>
                <w:szCs w:val="20"/>
                <w:lang w:eastAsia="es-CR"/>
              </w:rPr>
              <w:t>2.99.06 Utiles y mater de resguar y seg</w:t>
            </w:r>
          </w:p>
        </w:tc>
        <w:tc>
          <w:tcPr>
            <w:tcW w:w="1134"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184.000,00</w:t>
            </w:r>
          </w:p>
        </w:tc>
        <w:tc>
          <w:tcPr>
            <w:tcW w:w="1560"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850"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3.2.6.1</w:t>
            </w:r>
          </w:p>
        </w:tc>
        <w:tc>
          <w:tcPr>
            <w:tcW w:w="992"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3.2.6.1.1</w:t>
            </w:r>
          </w:p>
        </w:tc>
        <w:tc>
          <w:tcPr>
            <w:tcW w:w="3402"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02 caretas-casco para arco eléctrico AS1200HAT. Costo de 91855 colones c/u</w:t>
            </w:r>
          </w:p>
        </w:tc>
        <w:tc>
          <w:tcPr>
            <w:tcW w:w="3475"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Equipo de protección para las labores de investigación de incendios, pruebas de sistemas fijos, evaluaciones de seguridad humana y verificación en campo de los sistemas de protección y seguridad</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809"/>
        <w:gridCol w:w="1134"/>
        <w:gridCol w:w="1701"/>
        <w:gridCol w:w="851"/>
        <w:gridCol w:w="956"/>
        <w:gridCol w:w="3438"/>
        <w:gridCol w:w="3260"/>
      </w:tblGrid>
      <w:tr w:rsidR="009F0A30" w:rsidRPr="00950B87"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149" w:type="dxa"/>
            <w:gridSpan w:val="7"/>
            <w:shd w:val="clear" w:color="auto" w:fill="4F81BD" w:themeFill="accent1"/>
            <w:hideMark/>
          </w:tcPr>
          <w:p w:rsidR="009F0A30" w:rsidRPr="00950B87"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950B87" w:rsidTr="004154B0">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1809" w:type="dxa"/>
            <w:vMerge w:val="restart"/>
            <w:tcBorders>
              <w:top w:val="none" w:sz="0" w:space="0" w:color="auto"/>
              <w:left w:val="none" w:sz="0" w:space="0" w:color="auto"/>
              <w:bottom w:val="none" w:sz="0" w:space="0" w:color="auto"/>
            </w:tcBorders>
            <w:hideMark/>
          </w:tcPr>
          <w:p w:rsidR="009F0A30" w:rsidRPr="00950B87" w:rsidRDefault="009F0A30" w:rsidP="00176CD4">
            <w:pPr>
              <w:jc w:val="center"/>
              <w:rPr>
                <w:rFonts w:ascii="Calibri" w:eastAsia="Times New Roman" w:hAnsi="Calibri" w:cs="Times New Roman"/>
                <w:lang w:eastAsia="es-CR"/>
              </w:rPr>
            </w:pPr>
            <w:r w:rsidRPr="00950B87">
              <w:rPr>
                <w:rFonts w:ascii="Calibri" w:eastAsia="Times New Roman" w:hAnsi="Calibri" w:cs="Times New Roman"/>
                <w:lang w:eastAsia="es-CR"/>
              </w:rPr>
              <w:t>Subpartida y descripción</w:t>
            </w:r>
          </w:p>
        </w:tc>
        <w:tc>
          <w:tcPr>
            <w:tcW w:w="1134" w:type="dxa"/>
            <w:vMerge w:val="restart"/>
            <w:tcBorders>
              <w:top w:val="none" w:sz="0" w:space="0" w:color="auto"/>
              <w:bottom w:val="none" w:sz="0" w:space="0" w:color="auto"/>
            </w:tcBorders>
            <w:noWrap/>
            <w:vAlign w:val="center"/>
            <w:hideMark/>
          </w:tcPr>
          <w:p w:rsidR="009F0A30" w:rsidRPr="00950B8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50B87">
              <w:rPr>
                <w:rFonts w:ascii="Calibri" w:eastAsia="Times New Roman" w:hAnsi="Calibri" w:cs="Times New Roman"/>
                <w:b/>
                <w:bCs/>
                <w:lang w:eastAsia="es-CR"/>
              </w:rPr>
              <w:t>Monto</w:t>
            </w:r>
          </w:p>
        </w:tc>
        <w:tc>
          <w:tcPr>
            <w:tcW w:w="3508" w:type="dxa"/>
            <w:gridSpan w:val="3"/>
            <w:tcBorders>
              <w:top w:val="none" w:sz="0" w:space="0" w:color="auto"/>
              <w:bottom w:val="none" w:sz="0" w:space="0" w:color="auto"/>
            </w:tcBorders>
            <w:noWrap/>
            <w:vAlign w:val="center"/>
            <w:hideMark/>
          </w:tcPr>
          <w:p w:rsidR="009F0A30" w:rsidRPr="00950B8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50B87">
              <w:rPr>
                <w:rFonts w:ascii="Calibri" w:eastAsia="Times New Roman" w:hAnsi="Calibri" w:cs="Times New Roman"/>
                <w:b/>
                <w:bCs/>
                <w:lang w:eastAsia="es-CR"/>
              </w:rPr>
              <w:t>Vinculación PAO</w:t>
            </w:r>
          </w:p>
        </w:tc>
        <w:tc>
          <w:tcPr>
            <w:tcW w:w="3438" w:type="dxa"/>
            <w:vMerge w:val="restart"/>
            <w:tcBorders>
              <w:top w:val="none" w:sz="0" w:space="0" w:color="auto"/>
              <w:bottom w:val="none" w:sz="0" w:space="0" w:color="auto"/>
            </w:tcBorders>
            <w:vAlign w:val="center"/>
            <w:hideMark/>
          </w:tcPr>
          <w:p w:rsidR="009F0A30" w:rsidRPr="00950B8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50B87">
              <w:rPr>
                <w:rFonts w:ascii="Calibri" w:eastAsia="Times New Roman" w:hAnsi="Calibri" w:cs="Times New Roman"/>
                <w:b/>
                <w:bCs/>
                <w:lang w:eastAsia="es-CR"/>
              </w:rPr>
              <w:t>Cálculo</w:t>
            </w:r>
          </w:p>
        </w:tc>
        <w:tc>
          <w:tcPr>
            <w:tcW w:w="3260" w:type="dxa"/>
            <w:vMerge w:val="restart"/>
            <w:tcBorders>
              <w:top w:val="none" w:sz="0" w:space="0" w:color="auto"/>
              <w:bottom w:val="none" w:sz="0" w:space="0" w:color="auto"/>
              <w:right w:val="none" w:sz="0" w:space="0" w:color="auto"/>
            </w:tcBorders>
            <w:noWrap/>
            <w:vAlign w:val="center"/>
            <w:hideMark/>
          </w:tcPr>
          <w:p w:rsidR="009F0A30" w:rsidRPr="00950B8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950B87">
              <w:rPr>
                <w:rFonts w:ascii="Calibri" w:eastAsia="Times New Roman" w:hAnsi="Calibri" w:cs="Times New Roman"/>
                <w:b/>
                <w:bCs/>
                <w:lang w:eastAsia="es-CR"/>
              </w:rPr>
              <w:t>Justificación</w:t>
            </w:r>
          </w:p>
        </w:tc>
      </w:tr>
      <w:tr w:rsidR="009F0A30" w:rsidRPr="00950B87" w:rsidTr="004154B0">
        <w:trPr>
          <w:trHeight w:val="414"/>
          <w:jc w:val="center"/>
        </w:trPr>
        <w:tc>
          <w:tcPr>
            <w:cnfStyle w:val="001000000000" w:firstRow="0" w:lastRow="0" w:firstColumn="1" w:lastColumn="0" w:oddVBand="0" w:evenVBand="0" w:oddHBand="0" w:evenHBand="0" w:firstRowFirstColumn="0" w:firstRowLastColumn="0" w:lastRowFirstColumn="0" w:lastRowLastColumn="0"/>
            <w:tcW w:w="1809" w:type="dxa"/>
            <w:vMerge/>
          </w:tcPr>
          <w:p w:rsidR="009F0A30" w:rsidRPr="00950B87" w:rsidRDefault="009F0A30" w:rsidP="00176CD4">
            <w:pPr>
              <w:jc w:val="center"/>
              <w:rPr>
                <w:rFonts w:ascii="Calibri" w:eastAsia="Times New Roman" w:hAnsi="Calibri" w:cs="Times New Roman"/>
                <w:lang w:eastAsia="es-CR"/>
              </w:rPr>
            </w:pPr>
          </w:p>
        </w:tc>
        <w:tc>
          <w:tcPr>
            <w:tcW w:w="1134" w:type="dxa"/>
            <w:vMerge/>
            <w:noWrap/>
          </w:tcPr>
          <w:p w:rsidR="009F0A30" w:rsidRPr="00950B8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70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50B87">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50B87">
              <w:rPr>
                <w:rFonts w:ascii="Calibri" w:eastAsia="Times New Roman" w:hAnsi="Calibri" w:cs="Times New Roman"/>
                <w:b/>
                <w:bCs/>
                <w:lang w:eastAsia="es-CR"/>
              </w:rPr>
              <w:t>Meta</w:t>
            </w:r>
          </w:p>
        </w:tc>
        <w:tc>
          <w:tcPr>
            <w:tcW w:w="95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950B87">
              <w:rPr>
                <w:rFonts w:ascii="Calibri" w:eastAsia="Times New Roman" w:hAnsi="Calibri" w:cs="Times New Roman"/>
                <w:b/>
                <w:bCs/>
                <w:lang w:eastAsia="es-CR"/>
              </w:rPr>
              <w:t>Acción</w:t>
            </w:r>
          </w:p>
        </w:tc>
        <w:tc>
          <w:tcPr>
            <w:tcW w:w="3438" w:type="dxa"/>
            <w:vMerge/>
          </w:tcPr>
          <w:p w:rsidR="009F0A30" w:rsidRPr="00950B8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260" w:type="dxa"/>
            <w:vMerge/>
            <w:noWrap/>
          </w:tcPr>
          <w:p w:rsidR="009F0A30" w:rsidRPr="00950B8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950B87" w:rsidTr="004154B0">
        <w:trPr>
          <w:cnfStyle w:val="000000100000" w:firstRow="0" w:lastRow="0" w:firstColumn="0" w:lastColumn="0" w:oddVBand="0" w:evenVBand="0" w:oddHBand="1" w:evenHBand="0" w:firstRowFirstColumn="0" w:firstRowLastColumn="0" w:lastRowFirstColumn="0" w:lastRowLastColumn="0"/>
          <w:trHeight w:val="1410"/>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noWrap/>
            <w:vAlign w:val="center"/>
            <w:hideMark/>
          </w:tcPr>
          <w:p w:rsidR="009F0A30" w:rsidRPr="00950B87" w:rsidRDefault="009F0A30" w:rsidP="00176CD4">
            <w:pPr>
              <w:jc w:val="center"/>
              <w:rPr>
                <w:rFonts w:ascii="Arial" w:eastAsia="Times New Roman" w:hAnsi="Arial" w:cs="Arial"/>
                <w:color w:val="000000"/>
                <w:sz w:val="20"/>
                <w:szCs w:val="20"/>
                <w:lang w:eastAsia="es-CR"/>
              </w:rPr>
            </w:pPr>
            <w:r w:rsidRPr="00950B87">
              <w:rPr>
                <w:rFonts w:ascii="Arial" w:eastAsia="Times New Roman" w:hAnsi="Arial" w:cs="Arial"/>
                <w:color w:val="000000"/>
                <w:sz w:val="20"/>
                <w:szCs w:val="20"/>
                <w:lang w:eastAsia="es-CR"/>
              </w:rPr>
              <w:t>2.99.06 Utiles y mater de resguar y seg</w:t>
            </w:r>
          </w:p>
        </w:tc>
        <w:tc>
          <w:tcPr>
            <w:tcW w:w="1134"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70.000,00</w:t>
            </w:r>
          </w:p>
        </w:tc>
        <w:tc>
          <w:tcPr>
            <w:tcW w:w="1701"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851"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3.2.6.1</w:t>
            </w:r>
          </w:p>
        </w:tc>
        <w:tc>
          <w:tcPr>
            <w:tcW w:w="956"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3.2.6.1.1</w:t>
            </w:r>
          </w:p>
        </w:tc>
        <w:tc>
          <w:tcPr>
            <w:tcW w:w="3438"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Arnés para trabajos en altura, línea de vida de 6 pies y anclaje de línea de vida. Costo de 70000 colones</w:t>
            </w:r>
          </w:p>
        </w:tc>
        <w:tc>
          <w:tcPr>
            <w:tcW w:w="3260" w:type="dxa"/>
            <w:tcBorders>
              <w:top w:val="none" w:sz="0" w:space="0" w:color="auto"/>
              <w:bottom w:val="none" w:sz="0" w:space="0" w:color="auto"/>
              <w:right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Equipo de protección para las labores de investigación de incendios, pruebas de sistemas fijos, evaluaciones de seguridad humana y verificación en campo de los sistemas de protección y seguridad</w:t>
            </w:r>
          </w:p>
        </w:tc>
      </w:tr>
      <w:tr w:rsidR="009F0A30" w:rsidRPr="00950B87" w:rsidTr="004154B0">
        <w:trPr>
          <w:trHeight w:val="1035"/>
          <w:jc w:val="center"/>
        </w:trPr>
        <w:tc>
          <w:tcPr>
            <w:cnfStyle w:val="001000000000" w:firstRow="0" w:lastRow="0" w:firstColumn="1" w:lastColumn="0" w:oddVBand="0" w:evenVBand="0" w:oddHBand="0" w:evenHBand="0" w:firstRowFirstColumn="0" w:firstRowLastColumn="0" w:lastRowFirstColumn="0" w:lastRowLastColumn="0"/>
            <w:tcW w:w="1809" w:type="dxa"/>
            <w:vAlign w:val="center"/>
            <w:hideMark/>
          </w:tcPr>
          <w:p w:rsidR="009F0A30" w:rsidRPr="00950B87" w:rsidRDefault="009F0A30" w:rsidP="00176CD4">
            <w:pPr>
              <w:jc w:val="center"/>
              <w:rPr>
                <w:rFonts w:ascii="Arial" w:eastAsia="Times New Roman" w:hAnsi="Arial" w:cs="Arial"/>
                <w:sz w:val="20"/>
                <w:szCs w:val="20"/>
                <w:lang w:eastAsia="es-CR"/>
              </w:rPr>
            </w:pPr>
            <w:r w:rsidRPr="00950B87">
              <w:rPr>
                <w:rFonts w:ascii="Arial" w:eastAsia="Times New Roman" w:hAnsi="Arial" w:cs="Arial"/>
                <w:sz w:val="20"/>
                <w:szCs w:val="20"/>
                <w:lang w:eastAsia="es-CR"/>
              </w:rPr>
              <w:t>2.99.06 Útiles y mater de resguar y seg</w:t>
            </w:r>
          </w:p>
        </w:tc>
        <w:tc>
          <w:tcPr>
            <w:tcW w:w="1134"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1.000.000,00</w:t>
            </w:r>
          </w:p>
        </w:tc>
        <w:tc>
          <w:tcPr>
            <w:tcW w:w="1701"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 Infraestructura</w:t>
            </w:r>
          </w:p>
        </w:tc>
        <w:tc>
          <w:tcPr>
            <w:tcW w:w="851"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2.7.2.1</w:t>
            </w:r>
          </w:p>
        </w:tc>
        <w:tc>
          <w:tcPr>
            <w:tcW w:w="956"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2.7.2.1.1</w:t>
            </w:r>
          </w:p>
        </w:tc>
        <w:tc>
          <w:tcPr>
            <w:tcW w:w="3438"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Para compra de aditamentos de seguridad (guates, lentes, caretas, tapones, cascos, arneses, orejeras) para funcionarios de mantenimiento de edificaciones.</w:t>
            </w:r>
          </w:p>
        </w:tc>
        <w:tc>
          <w:tcPr>
            <w:tcW w:w="3260" w:type="dxa"/>
            <w:hideMark/>
          </w:tcPr>
          <w:p w:rsidR="009F0A30" w:rsidRPr="00057A2C"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Para atender trabajos propios del Área de Edificaciones como reportes de averías, readecuación de lotes, entre otros</w:t>
            </w:r>
          </w:p>
        </w:tc>
      </w:tr>
      <w:tr w:rsidR="009F0A30" w:rsidRPr="00950B87" w:rsidTr="004154B0">
        <w:trPr>
          <w:cnfStyle w:val="000000100000" w:firstRow="0" w:lastRow="0" w:firstColumn="0" w:lastColumn="0" w:oddVBand="0" w:evenVBand="0" w:oddHBand="1" w:evenHBand="0" w:firstRowFirstColumn="0" w:firstRowLastColumn="0" w:lastRowFirstColumn="0" w:lastRowLastColumn="0"/>
          <w:trHeight w:val="1260"/>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vAlign w:val="center"/>
            <w:hideMark/>
          </w:tcPr>
          <w:p w:rsidR="009F0A30" w:rsidRPr="00950B87" w:rsidRDefault="009F0A30" w:rsidP="00176CD4">
            <w:pPr>
              <w:jc w:val="center"/>
              <w:rPr>
                <w:rFonts w:ascii="Arial" w:eastAsia="Times New Roman" w:hAnsi="Arial" w:cs="Arial"/>
                <w:sz w:val="20"/>
                <w:szCs w:val="20"/>
                <w:lang w:eastAsia="es-CR"/>
              </w:rPr>
            </w:pPr>
            <w:r w:rsidRPr="00950B87">
              <w:rPr>
                <w:rFonts w:ascii="Arial" w:eastAsia="Times New Roman" w:hAnsi="Arial" w:cs="Arial"/>
                <w:sz w:val="20"/>
                <w:szCs w:val="20"/>
                <w:lang w:eastAsia="es-CR"/>
              </w:rPr>
              <w:t>2.99.06 Útiles y mater de resguar y seg</w:t>
            </w:r>
          </w:p>
        </w:tc>
        <w:tc>
          <w:tcPr>
            <w:tcW w:w="1134"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1.650.000,00</w:t>
            </w:r>
          </w:p>
        </w:tc>
        <w:tc>
          <w:tcPr>
            <w:tcW w:w="1701"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1. Gestión Institucional</w:t>
            </w:r>
          </w:p>
        </w:tc>
        <w:tc>
          <w:tcPr>
            <w:tcW w:w="851"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2.1.5.1</w:t>
            </w:r>
          </w:p>
        </w:tc>
        <w:tc>
          <w:tcPr>
            <w:tcW w:w="956"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2.1.5.1.2</w:t>
            </w:r>
          </w:p>
        </w:tc>
        <w:tc>
          <w:tcPr>
            <w:tcW w:w="3438"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20 chalecos para brigadistas ¢45.000. Aprox /   Total ¢900.000</w:t>
            </w:r>
            <w:r w:rsidRPr="00057A2C">
              <w:rPr>
                <w:rFonts w:ascii="Arial" w:eastAsia="Times New Roman" w:hAnsi="Arial" w:cs="Arial"/>
                <w:sz w:val="18"/>
                <w:szCs w:val="18"/>
                <w:lang w:eastAsia="es-CR"/>
              </w:rPr>
              <w:br/>
              <w:t xml:space="preserve">20 Cascos de protección para Brigadistas ¢12.000 Aprox / Total ¢240.000                                          </w:t>
            </w:r>
            <w:r w:rsidRPr="00057A2C">
              <w:rPr>
                <w:rFonts w:ascii="Arial" w:eastAsia="Times New Roman" w:hAnsi="Arial" w:cs="Arial"/>
                <w:sz w:val="18"/>
                <w:szCs w:val="18"/>
                <w:lang w:eastAsia="es-CR"/>
              </w:rPr>
              <w:br/>
              <w:t xml:space="preserve">20 portaguantes ¢ 2.500 Aprox / Total ¢50.000                  </w:t>
            </w:r>
            <w:r w:rsidRPr="00057A2C">
              <w:rPr>
                <w:rFonts w:ascii="Arial" w:eastAsia="Times New Roman" w:hAnsi="Arial" w:cs="Arial"/>
                <w:sz w:val="18"/>
                <w:szCs w:val="18"/>
                <w:lang w:eastAsia="es-CR"/>
              </w:rPr>
              <w:br/>
              <w:t>20 pares de guantes cuero cabrito ¢8.000 aprox/ Total ¢160.000</w:t>
            </w:r>
            <w:r w:rsidRPr="00057A2C">
              <w:rPr>
                <w:rFonts w:ascii="Arial" w:eastAsia="Times New Roman" w:hAnsi="Arial" w:cs="Arial"/>
                <w:sz w:val="18"/>
                <w:szCs w:val="18"/>
                <w:lang w:eastAsia="es-CR"/>
              </w:rPr>
              <w:br/>
              <w:t>20 Lentes de seguridad transparentes ¢10.000 / Total ¢200.000</w:t>
            </w:r>
            <w:r w:rsidRPr="00057A2C">
              <w:rPr>
                <w:rFonts w:ascii="Arial" w:eastAsia="Times New Roman" w:hAnsi="Arial" w:cs="Arial"/>
                <w:sz w:val="18"/>
                <w:szCs w:val="18"/>
                <w:lang w:eastAsia="es-CR"/>
              </w:rPr>
              <w:br/>
              <w:t>20 silbatos a ¢5.000 Total ¢100.000.</w:t>
            </w:r>
            <w:r w:rsidRPr="00057A2C">
              <w:rPr>
                <w:rFonts w:ascii="Arial" w:eastAsia="Times New Roman" w:hAnsi="Arial" w:cs="Arial"/>
                <w:sz w:val="18"/>
                <w:szCs w:val="18"/>
                <w:lang w:eastAsia="es-CR"/>
              </w:rPr>
              <w:br/>
            </w:r>
            <w:r w:rsidRPr="00057A2C">
              <w:rPr>
                <w:rFonts w:ascii="Arial" w:eastAsia="Times New Roman" w:hAnsi="Arial" w:cs="Arial"/>
                <w:sz w:val="18"/>
                <w:szCs w:val="18"/>
                <w:lang w:eastAsia="es-CR"/>
              </w:rPr>
              <w:br/>
              <w:t>TOTAL ¢1.650.000.</w:t>
            </w:r>
          </w:p>
        </w:tc>
        <w:tc>
          <w:tcPr>
            <w:tcW w:w="3260" w:type="dxa"/>
            <w:tcBorders>
              <w:top w:val="none" w:sz="0" w:space="0" w:color="auto"/>
              <w:bottom w:val="none" w:sz="0" w:space="0" w:color="auto"/>
              <w:right w:val="none" w:sz="0" w:space="0" w:color="auto"/>
            </w:tcBorders>
            <w:hideMark/>
          </w:tcPr>
          <w:p w:rsidR="009F0A30" w:rsidRPr="00057A2C"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Equipo de protección básico para personal de las brigadas de los edificios de Academia / Edificio Aprovisionamiento - Mantenimiento Vehicular / F5. El Equipo de Protección Personal es fundamental para la atención de emergencias sin el EPP no se puede colaborar en emergencias.</w:t>
            </w:r>
          </w:p>
        </w:tc>
      </w:tr>
      <w:tr w:rsidR="009F0A30" w:rsidRPr="00950B87" w:rsidTr="004154B0">
        <w:trPr>
          <w:trHeight w:val="735"/>
          <w:jc w:val="center"/>
        </w:trPr>
        <w:tc>
          <w:tcPr>
            <w:cnfStyle w:val="001000000000" w:firstRow="0" w:lastRow="0" w:firstColumn="1" w:lastColumn="0" w:oddVBand="0" w:evenVBand="0" w:oddHBand="0" w:evenHBand="0" w:firstRowFirstColumn="0" w:firstRowLastColumn="0" w:lastRowFirstColumn="0" w:lastRowLastColumn="0"/>
            <w:tcW w:w="1809" w:type="dxa"/>
            <w:vAlign w:val="center"/>
            <w:hideMark/>
          </w:tcPr>
          <w:p w:rsidR="009F0A30" w:rsidRPr="00950B87" w:rsidRDefault="009F0A30" w:rsidP="00176CD4">
            <w:pPr>
              <w:jc w:val="center"/>
              <w:rPr>
                <w:rFonts w:ascii="Arial" w:eastAsia="Times New Roman" w:hAnsi="Arial" w:cs="Arial"/>
                <w:sz w:val="20"/>
                <w:szCs w:val="20"/>
                <w:lang w:eastAsia="es-CR"/>
              </w:rPr>
            </w:pPr>
            <w:r w:rsidRPr="00950B87">
              <w:rPr>
                <w:rFonts w:ascii="Arial" w:eastAsia="Times New Roman" w:hAnsi="Arial" w:cs="Arial"/>
                <w:sz w:val="20"/>
                <w:szCs w:val="20"/>
                <w:lang w:eastAsia="es-CR"/>
              </w:rPr>
              <w:t>2.99.07 Utiles y mater de cocina y comedor</w:t>
            </w:r>
          </w:p>
        </w:tc>
        <w:tc>
          <w:tcPr>
            <w:tcW w:w="1134" w:type="dxa"/>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10.000,00</w:t>
            </w:r>
          </w:p>
        </w:tc>
        <w:tc>
          <w:tcPr>
            <w:tcW w:w="1701"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 Infraestructura</w:t>
            </w:r>
          </w:p>
        </w:tc>
        <w:tc>
          <w:tcPr>
            <w:tcW w:w="851"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w:t>
            </w:r>
          </w:p>
        </w:tc>
        <w:tc>
          <w:tcPr>
            <w:tcW w:w="956"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3.7.1.2.2</w:t>
            </w:r>
          </w:p>
        </w:tc>
        <w:tc>
          <w:tcPr>
            <w:tcW w:w="3438"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10 uds x 1,000,00</w:t>
            </w:r>
          </w:p>
        </w:tc>
        <w:tc>
          <w:tcPr>
            <w:tcW w:w="3260"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b/>
                <w:bCs/>
                <w:sz w:val="18"/>
                <w:szCs w:val="18"/>
                <w:lang w:eastAsia="es-CR"/>
              </w:rPr>
              <w:t>Rollo de papel aluminio</w:t>
            </w:r>
            <w:r w:rsidRPr="00057A2C">
              <w:rPr>
                <w:rFonts w:ascii="Arial" w:eastAsia="Times New Roman" w:hAnsi="Arial" w:cs="Arial"/>
                <w:sz w:val="18"/>
                <w:szCs w:val="18"/>
                <w:lang w:eastAsia="es-CR"/>
              </w:rPr>
              <w:t xml:space="preserve"> como insumo de los curso de primeros auxilios.</w:t>
            </w:r>
          </w:p>
        </w:tc>
      </w:tr>
    </w:tbl>
    <w:p w:rsidR="009F0A30" w:rsidRDefault="009F0A30" w:rsidP="009F0A30">
      <w:pPr>
        <w:rPr>
          <w:sz w:val="10"/>
        </w:rPr>
      </w:pPr>
    </w:p>
    <w:p w:rsidR="009F0A30" w:rsidRDefault="009F0A30" w:rsidP="009F0A30">
      <w:pPr>
        <w:rPr>
          <w:sz w:val="10"/>
        </w:rPr>
      </w:pPr>
    </w:p>
    <w:p w:rsidR="009F0A30" w:rsidRDefault="009F0A30" w:rsidP="009F0A30">
      <w:pPr>
        <w:rPr>
          <w:sz w:val="10"/>
        </w:rPr>
      </w:pPr>
    </w:p>
    <w:p w:rsidR="009F0A30" w:rsidRPr="00CC0D83" w:rsidRDefault="009F0A30" w:rsidP="009F0A30">
      <w:pPr>
        <w:rPr>
          <w:sz w:val="10"/>
        </w:rPr>
      </w:pPr>
    </w:p>
    <w:tbl>
      <w:tblPr>
        <w:tblStyle w:val="Listaclara-nfasis2"/>
        <w:tblW w:w="0" w:type="auto"/>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951"/>
        <w:gridCol w:w="1134"/>
        <w:gridCol w:w="1701"/>
        <w:gridCol w:w="851"/>
        <w:gridCol w:w="992"/>
        <w:gridCol w:w="3260"/>
        <w:gridCol w:w="3333"/>
      </w:tblGrid>
      <w:tr w:rsidR="009F0A30" w:rsidRPr="00CC0D83" w:rsidTr="004154B0">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CC0D83"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CC0D83" w:rsidTr="004154B0">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none" w:sz="0" w:space="0" w:color="auto"/>
              <w:left w:val="none" w:sz="0" w:space="0" w:color="auto"/>
              <w:bottom w:val="none" w:sz="0" w:space="0" w:color="auto"/>
            </w:tcBorders>
            <w:hideMark/>
          </w:tcPr>
          <w:p w:rsidR="009F0A30" w:rsidRPr="00CC0D83" w:rsidRDefault="009F0A30" w:rsidP="00176CD4">
            <w:pPr>
              <w:jc w:val="center"/>
              <w:rPr>
                <w:rFonts w:ascii="Calibri" w:eastAsia="Times New Roman" w:hAnsi="Calibri" w:cs="Times New Roman"/>
                <w:lang w:eastAsia="es-CR"/>
              </w:rPr>
            </w:pPr>
            <w:r w:rsidRPr="00CC0D83">
              <w:rPr>
                <w:rFonts w:ascii="Calibri" w:eastAsia="Times New Roman" w:hAnsi="Calibri" w:cs="Times New Roman"/>
                <w:lang w:eastAsia="es-CR"/>
              </w:rPr>
              <w:t>Subpartida y descripción</w:t>
            </w:r>
          </w:p>
        </w:tc>
        <w:tc>
          <w:tcPr>
            <w:tcW w:w="1134" w:type="dxa"/>
            <w:vMerge w:val="restart"/>
            <w:tcBorders>
              <w:top w:val="none" w:sz="0" w:space="0" w:color="auto"/>
              <w:bottom w:val="none" w:sz="0" w:space="0" w:color="auto"/>
            </w:tcBorders>
            <w:noWrap/>
            <w:vAlign w:val="center"/>
            <w:hideMark/>
          </w:tcPr>
          <w:p w:rsidR="009F0A30" w:rsidRPr="00CC0D83"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C0D83">
              <w:rPr>
                <w:rFonts w:ascii="Calibri" w:eastAsia="Times New Roman" w:hAnsi="Calibri" w:cs="Times New Roman"/>
                <w:b/>
                <w:bCs/>
                <w:lang w:eastAsia="es-CR"/>
              </w:rPr>
              <w:t>Monto</w:t>
            </w:r>
          </w:p>
        </w:tc>
        <w:tc>
          <w:tcPr>
            <w:tcW w:w="3544" w:type="dxa"/>
            <w:gridSpan w:val="3"/>
            <w:tcBorders>
              <w:top w:val="none" w:sz="0" w:space="0" w:color="auto"/>
              <w:bottom w:val="none" w:sz="0" w:space="0" w:color="auto"/>
            </w:tcBorders>
            <w:noWrap/>
            <w:vAlign w:val="center"/>
            <w:hideMark/>
          </w:tcPr>
          <w:p w:rsidR="009F0A30" w:rsidRPr="00CC0D83"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C0D83">
              <w:rPr>
                <w:rFonts w:ascii="Calibri" w:eastAsia="Times New Roman" w:hAnsi="Calibri" w:cs="Times New Roman"/>
                <w:b/>
                <w:bCs/>
                <w:lang w:eastAsia="es-CR"/>
              </w:rPr>
              <w:t>Vinculación PAO</w:t>
            </w:r>
          </w:p>
        </w:tc>
        <w:tc>
          <w:tcPr>
            <w:tcW w:w="3260" w:type="dxa"/>
            <w:vMerge w:val="restart"/>
            <w:tcBorders>
              <w:top w:val="none" w:sz="0" w:space="0" w:color="auto"/>
              <w:bottom w:val="none" w:sz="0" w:space="0" w:color="auto"/>
            </w:tcBorders>
            <w:vAlign w:val="center"/>
            <w:hideMark/>
          </w:tcPr>
          <w:p w:rsidR="009F0A30" w:rsidRPr="00CC0D83"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C0D83">
              <w:rPr>
                <w:rFonts w:ascii="Calibri" w:eastAsia="Times New Roman" w:hAnsi="Calibri" w:cs="Times New Roman"/>
                <w:b/>
                <w:bCs/>
                <w:lang w:eastAsia="es-CR"/>
              </w:rPr>
              <w:t>Cálculo</w:t>
            </w:r>
          </w:p>
        </w:tc>
        <w:tc>
          <w:tcPr>
            <w:tcW w:w="3333" w:type="dxa"/>
            <w:vMerge w:val="restart"/>
            <w:tcBorders>
              <w:top w:val="none" w:sz="0" w:space="0" w:color="auto"/>
              <w:bottom w:val="none" w:sz="0" w:space="0" w:color="auto"/>
              <w:right w:val="none" w:sz="0" w:space="0" w:color="auto"/>
            </w:tcBorders>
            <w:noWrap/>
            <w:vAlign w:val="center"/>
            <w:hideMark/>
          </w:tcPr>
          <w:p w:rsidR="009F0A30" w:rsidRPr="00CC0D83"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C0D83">
              <w:rPr>
                <w:rFonts w:ascii="Calibri" w:eastAsia="Times New Roman" w:hAnsi="Calibri" w:cs="Times New Roman"/>
                <w:b/>
                <w:bCs/>
                <w:lang w:eastAsia="es-CR"/>
              </w:rPr>
              <w:t>Justificación</w:t>
            </w:r>
          </w:p>
        </w:tc>
      </w:tr>
      <w:tr w:rsidR="009F0A30" w:rsidRPr="00CC0D83" w:rsidTr="004154B0">
        <w:trPr>
          <w:trHeight w:val="414"/>
        </w:trPr>
        <w:tc>
          <w:tcPr>
            <w:cnfStyle w:val="001000000000" w:firstRow="0" w:lastRow="0" w:firstColumn="1" w:lastColumn="0" w:oddVBand="0" w:evenVBand="0" w:oddHBand="0" w:evenHBand="0" w:firstRowFirstColumn="0" w:firstRowLastColumn="0" w:lastRowFirstColumn="0" w:lastRowLastColumn="0"/>
            <w:tcW w:w="1951" w:type="dxa"/>
            <w:vMerge/>
          </w:tcPr>
          <w:p w:rsidR="009F0A30" w:rsidRPr="00CC0D83" w:rsidRDefault="009F0A30" w:rsidP="00176CD4">
            <w:pPr>
              <w:jc w:val="center"/>
              <w:rPr>
                <w:rFonts w:ascii="Calibri" w:eastAsia="Times New Roman" w:hAnsi="Calibri" w:cs="Times New Roman"/>
                <w:lang w:eastAsia="es-CR"/>
              </w:rPr>
            </w:pPr>
          </w:p>
        </w:tc>
        <w:tc>
          <w:tcPr>
            <w:tcW w:w="1134" w:type="dxa"/>
            <w:vMerge/>
            <w:noWrap/>
          </w:tcPr>
          <w:p w:rsidR="009F0A30" w:rsidRPr="00CC0D83"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70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CC0D83">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CC0D83">
              <w:rPr>
                <w:rFonts w:ascii="Calibri" w:eastAsia="Times New Roman" w:hAnsi="Calibri" w:cs="Times New Roman"/>
                <w:b/>
                <w:bCs/>
                <w:lang w:eastAsia="es-CR"/>
              </w:rPr>
              <w:t>Meta</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CC0D83">
              <w:rPr>
                <w:rFonts w:ascii="Calibri" w:eastAsia="Times New Roman" w:hAnsi="Calibri" w:cs="Times New Roman"/>
                <w:b/>
                <w:bCs/>
                <w:lang w:eastAsia="es-CR"/>
              </w:rPr>
              <w:t>Acción</w:t>
            </w:r>
          </w:p>
        </w:tc>
        <w:tc>
          <w:tcPr>
            <w:tcW w:w="3260" w:type="dxa"/>
            <w:vMerge/>
          </w:tcPr>
          <w:p w:rsidR="009F0A30" w:rsidRPr="00CC0D83"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333" w:type="dxa"/>
            <w:vMerge/>
            <w:noWrap/>
          </w:tcPr>
          <w:p w:rsidR="009F0A30" w:rsidRPr="00CC0D83"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CC0D83" w:rsidTr="004154B0">
        <w:trPr>
          <w:cnfStyle w:val="000000100000" w:firstRow="0" w:lastRow="0" w:firstColumn="0" w:lastColumn="0" w:oddVBand="0" w:evenVBand="0" w:oddHBand="1" w:evenHBand="0" w:firstRowFirstColumn="0" w:firstRowLastColumn="0" w:lastRowFirstColumn="0" w:lastRowLastColumn="0"/>
          <w:trHeight w:val="1545"/>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noWrap/>
            <w:vAlign w:val="center"/>
            <w:hideMark/>
          </w:tcPr>
          <w:p w:rsidR="009F0A30" w:rsidRPr="00CC0D83" w:rsidRDefault="009F0A30" w:rsidP="00176CD4">
            <w:pPr>
              <w:jc w:val="center"/>
              <w:rPr>
                <w:rFonts w:ascii="Arial" w:eastAsia="Times New Roman" w:hAnsi="Arial" w:cs="Arial"/>
                <w:sz w:val="20"/>
                <w:szCs w:val="20"/>
                <w:lang w:eastAsia="es-CR"/>
              </w:rPr>
            </w:pPr>
            <w:r w:rsidRPr="00CC0D83">
              <w:rPr>
                <w:rFonts w:ascii="Arial" w:eastAsia="Times New Roman" w:hAnsi="Arial" w:cs="Arial"/>
                <w:sz w:val="20"/>
                <w:szCs w:val="20"/>
                <w:lang w:eastAsia="es-CR"/>
              </w:rPr>
              <w:t>2.99.07 Utiles y mater de cocina y comedor</w:t>
            </w:r>
          </w:p>
        </w:tc>
        <w:tc>
          <w:tcPr>
            <w:tcW w:w="1134"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432.000,00</w:t>
            </w:r>
          </w:p>
        </w:tc>
        <w:tc>
          <w:tcPr>
            <w:tcW w:w="1701"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851"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w:t>
            </w:r>
          </w:p>
        </w:tc>
        <w:tc>
          <w:tcPr>
            <w:tcW w:w="992"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3.2.5.4.2</w:t>
            </w:r>
          </w:p>
        </w:tc>
        <w:tc>
          <w:tcPr>
            <w:tcW w:w="3260"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08 plantillas de gas x ¢54000</w:t>
            </w:r>
          </w:p>
        </w:tc>
        <w:tc>
          <w:tcPr>
            <w:tcW w:w="3333" w:type="dxa"/>
            <w:tcBorders>
              <w:top w:val="none" w:sz="0" w:space="0" w:color="auto"/>
              <w:bottom w:val="none" w:sz="0" w:space="0" w:color="auto"/>
              <w:right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08 Plantilla de gas 02 discos (01 por cada R.I.L) para dotar a unidades especializadas de requerimientos necesarios para atender labores de campamentación durante 48 horas hasta una eventual activación de la UOAL en caso de ser requerido.</w:t>
            </w:r>
          </w:p>
        </w:tc>
      </w:tr>
      <w:tr w:rsidR="009F0A30" w:rsidRPr="00CC0D83" w:rsidTr="004154B0">
        <w:trPr>
          <w:trHeight w:val="810"/>
        </w:trPr>
        <w:tc>
          <w:tcPr>
            <w:cnfStyle w:val="001000000000" w:firstRow="0" w:lastRow="0" w:firstColumn="1" w:lastColumn="0" w:oddVBand="0" w:evenVBand="0" w:oddHBand="0" w:evenHBand="0" w:firstRowFirstColumn="0" w:firstRowLastColumn="0" w:lastRowFirstColumn="0" w:lastRowLastColumn="0"/>
            <w:tcW w:w="1951" w:type="dxa"/>
            <w:noWrap/>
            <w:vAlign w:val="center"/>
            <w:hideMark/>
          </w:tcPr>
          <w:p w:rsidR="009F0A30" w:rsidRPr="00CC0D83" w:rsidRDefault="009F0A30" w:rsidP="00176CD4">
            <w:pPr>
              <w:jc w:val="center"/>
              <w:rPr>
                <w:rFonts w:ascii="Arial" w:eastAsia="Times New Roman" w:hAnsi="Arial" w:cs="Arial"/>
                <w:sz w:val="20"/>
                <w:szCs w:val="20"/>
                <w:lang w:eastAsia="es-CR"/>
              </w:rPr>
            </w:pPr>
            <w:r w:rsidRPr="00CC0D83">
              <w:rPr>
                <w:rFonts w:ascii="Arial" w:eastAsia="Times New Roman" w:hAnsi="Arial" w:cs="Arial"/>
                <w:sz w:val="20"/>
                <w:szCs w:val="20"/>
                <w:lang w:eastAsia="es-CR"/>
              </w:rPr>
              <w:t>2.99.07 Utiles y mater de cocina y comedor</w:t>
            </w:r>
          </w:p>
        </w:tc>
        <w:tc>
          <w:tcPr>
            <w:tcW w:w="1134" w:type="dxa"/>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256.000,00</w:t>
            </w:r>
          </w:p>
        </w:tc>
        <w:tc>
          <w:tcPr>
            <w:tcW w:w="1701"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851"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w:t>
            </w:r>
          </w:p>
        </w:tc>
        <w:tc>
          <w:tcPr>
            <w:tcW w:w="992"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3.2.5.4.2</w:t>
            </w:r>
          </w:p>
        </w:tc>
        <w:tc>
          <w:tcPr>
            <w:tcW w:w="3260"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08 percoladores x ¢32000</w:t>
            </w:r>
          </w:p>
        </w:tc>
        <w:tc>
          <w:tcPr>
            <w:tcW w:w="3333"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08 Percoladores 40 tazas (01 por cada R.I.L) para dotar a unidades especializadas de requerimientos necesarios para atender labores de campamentación durante 48 horas hasta una eventual activación de la UOAL en caso de ser requerido.</w:t>
            </w:r>
          </w:p>
        </w:tc>
      </w:tr>
      <w:tr w:rsidR="009F0A30" w:rsidRPr="00CC0D83" w:rsidTr="004154B0">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noWrap/>
            <w:vAlign w:val="center"/>
            <w:hideMark/>
          </w:tcPr>
          <w:p w:rsidR="009F0A30" w:rsidRPr="00CC0D83" w:rsidRDefault="009F0A30" w:rsidP="00176CD4">
            <w:pPr>
              <w:jc w:val="center"/>
              <w:rPr>
                <w:rFonts w:ascii="Arial" w:eastAsia="Times New Roman" w:hAnsi="Arial" w:cs="Arial"/>
                <w:sz w:val="20"/>
                <w:szCs w:val="20"/>
                <w:lang w:eastAsia="es-CR"/>
              </w:rPr>
            </w:pPr>
            <w:r w:rsidRPr="00CC0D83">
              <w:rPr>
                <w:rFonts w:ascii="Arial" w:eastAsia="Times New Roman" w:hAnsi="Arial" w:cs="Arial"/>
                <w:sz w:val="20"/>
                <w:szCs w:val="20"/>
                <w:lang w:eastAsia="es-CR"/>
              </w:rPr>
              <w:t>2.99.07 Utiles y mater de cocina y comedor</w:t>
            </w:r>
          </w:p>
        </w:tc>
        <w:tc>
          <w:tcPr>
            <w:tcW w:w="1134"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140.000,00</w:t>
            </w:r>
          </w:p>
        </w:tc>
        <w:tc>
          <w:tcPr>
            <w:tcW w:w="1701"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851"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w:t>
            </w:r>
          </w:p>
        </w:tc>
        <w:tc>
          <w:tcPr>
            <w:tcW w:w="992"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3.2.5.4.2</w:t>
            </w:r>
          </w:p>
        </w:tc>
        <w:tc>
          <w:tcPr>
            <w:tcW w:w="3260"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200 vasos plásticos x ¢700</w:t>
            </w:r>
          </w:p>
        </w:tc>
        <w:tc>
          <w:tcPr>
            <w:tcW w:w="3333" w:type="dxa"/>
            <w:tcBorders>
              <w:top w:val="none" w:sz="0" w:space="0" w:color="auto"/>
              <w:bottom w:val="none" w:sz="0" w:space="0" w:color="auto"/>
              <w:right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200  Vasos (25 por cada R.I.L) para dotar a unidades especializadas de requerimientos necesarios para atender labores de campamentación durante 48 horas hasta una eventual activación de la UOAL en caso de ser requerido.</w:t>
            </w:r>
          </w:p>
        </w:tc>
      </w:tr>
      <w:tr w:rsidR="009F0A30" w:rsidRPr="00CC0D83" w:rsidTr="004154B0">
        <w:trPr>
          <w:trHeight w:val="720"/>
        </w:trPr>
        <w:tc>
          <w:tcPr>
            <w:cnfStyle w:val="001000000000" w:firstRow="0" w:lastRow="0" w:firstColumn="1" w:lastColumn="0" w:oddVBand="0" w:evenVBand="0" w:oddHBand="0" w:evenHBand="0" w:firstRowFirstColumn="0" w:firstRowLastColumn="0" w:lastRowFirstColumn="0" w:lastRowLastColumn="0"/>
            <w:tcW w:w="1951" w:type="dxa"/>
            <w:noWrap/>
            <w:vAlign w:val="center"/>
            <w:hideMark/>
          </w:tcPr>
          <w:p w:rsidR="009F0A30" w:rsidRPr="00CC0D83" w:rsidRDefault="009F0A30" w:rsidP="00176CD4">
            <w:pPr>
              <w:jc w:val="center"/>
              <w:rPr>
                <w:rFonts w:ascii="Arial" w:eastAsia="Times New Roman" w:hAnsi="Arial" w:cs="Arial"/>
                <w:sz w:val="20"/>
                <w:szCs w:val="20"/>
                <w:lang w:eastAsia="es-CR"/>
              </w:rPr>
            </w:pPr>
            <w:r w:rsidRPr="00CC0D83">
              <w:rPr>
                <w:rFonts w:ascii="Arial" w:eastAsia="Times New Roman" w:hAnsi="Arial" w:cs="Arial"/>
                <w:sz w:val="20"/>
                <w:szCs w:val="20"/>
                <w:lang w:eastAsia="es-CR"/>
              </w:rPr>
              <w:t>2.99.07 Utiles y mater de cocina y comedor</w:t>
            </w:r>
          </w:p>
        </w:tc>
        <w:tc>
          <w:tcPr>
            <w:tcW w:w="1134" w:type="dxa"/>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160.000,00</w:t>
            </w:r>
          </w:p>
        </w:tc>
        <w:tc>
          <w:tcPr>
            <w:tcW w:w="1701"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851"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w:t>
            </w:r>
          </w:p>
        </w:tc>
        <w:tc>
          <w:tcPr>
            <w:tcW w:w="992"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3.2.5.4.2</w:t>
            </w:r>
          </w:p>
        </w:tc>
        <w:tc>
          <w:tcPr>
            <w:tcW w:w="3260"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200 tazas plásticas x ¢ 800</w:t>
            </w:r>
          </w:p>
        </w:tc>
        <w:tc>
          <w:tcPr>
            <w:tcW w:w="3333"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200 Tazas (25 por cada R.I.L) para dotar a unidades especializadas de requerimientos necesarios para atender labores de campamentación durante 48 horas hasta una eventual activación de la UOAL en caso de ser requerido.</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951"/>
        <w:gridCol w:w="1134"/>
        <w:gridCol w:w="1701"/>
        <w:gridCol w:w="851"/>
        <w:gridCol w:w="992"/>
        <w:gridCol w:w="3260"/>
        <w:gridCol w:w="3333"/>
      </w:tblGrid>
      <w:tr w:rsidR="009F0A30" w:rsidRPr="00CC0D83" w:rsidTr="004154B0">
        <w:trPr>
          <w:cnfStyle w:val="100000000000" w:firstRow="1" w:lastRow="0" w:firstColumn="0" w:lastColumn="0" w:oddVBand="0" w:evenVBand="0" w:oddHBand="0"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CC0D83"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CC0D83" w:rsidTr="004154B0">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none" w:sz="0" w:space="0" w:color="auto"/>
              <w:left w:val="none" w:sz="0" w:space="0" w:color="auto"/>
              <w:bottom w:val="none" w:sz="0" w:space="0" w:color="auto"/>
            </w:tcBorders>
            <w:hideMark/>
          </w:tcPr>
          <w:p w:rsidR="009F0A30" w:rsidRPr="00CC0D83" w:rsidRDefault="009F0A30" w:rsidP="00176CD4">
            <w:pPr>
              <w:jc w:val="center"/>
              <w:rPr>
                <w:rFonts w:ascii="Calibri" w:eastAsia="Times New Roman" w:hAnsi="Calibri" w:cs="Times New Roman"/>
                <w:lang w:eastAsia="es-CR"/>
              </w:rPr>
            </w:pPr>
            <w:r w:rsidRPr="00CC0D83">
              <w:rPr>
                <w:rFonts w:ascii="Calibri" w:eastAsia="Times New Roman" w:hAnsi="Calibri" w:cs="Times New Roman"/>
                <w:lang w:eastAsia="es-CR"/>
              </w:rPr>
              <w:t>Subpartida y descripción</w:t>
            </w:r>
          </w:p>
        </w:tc>
        <w:tc>
          <w:tcPr>
            <w:tcW w:w="1134" w:type="dxa"/>
            <w:vMerge w:val="restart"/>
            <w:tcBorders>
              <w:top w:val="none" w:sz="0" w:space="0" w:color="auto"/>
              <w:bottom w:val="none" w:sz="0" w:space="0" w:color="auto"/>
            </w:tcBorders>
            <w:noWrap/>
            <w:vAlign w:val="center"/>
            <w:hideMark/>
          </w:tcPr>
          <w:p w:rsidR="009F0A30" w:rsidRPr="00CC0D83"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C0D83">
              <w:rPr>
                <w:rFonts w:ascii="Calibri" w:eastAsia="Times New Roman" w:hAnsi="Calibri" w:cs="Times New Roman"/>
                <w:b/>
                <w:bCs/>
                <w:lang w:eastAsia="es-CR"/>
              </w:rPr>
              <w:t>Monto</w:t>
            </w:r>
          </w:p>
        </w:tc>
        <w:tc>
          <w:tcPr>
            <w:tcW w:w="3544" w:type="dxa"/>
            <w:gridSpan w:val="3"/>
            <w:tcBorders>
              <w:top w:val="none" w:sz="0" w:space="0" w:color="auto"/>
              <w:bottom w:val="none" w:sz="0" w:space="0" w:color="auto"/>
            </w:tcBorders>
            <w:noWrap/>
            <w:vAlign w:val="center"/>
            <w:hideMark/>
          </w:tcPr>
          <w:p w:rsidR="009F0A30" w:rsidRPr="00CC0D83"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C0D83">
              <w:rPr>
                <w:rFonts w:ascii="Calibri" w:eastAsia="Times New Roman" w:hAnsi="Calibri" w:cs="Times New Roman"/>
                <w:b/>
                <w:bCs/>
                <w:lang w:eastAsia="es-CR"/>
              </w:rPr>
              <w:t>Vinculación PAO</w:t>
            </w:r>
          </w:p>
        </w:tc>
        <w:tc>
          <w:tcPr>
            <w:tcW w:w="3260" w:type="dxa"/>
            <w:vMerge w:val="restart"/>
            <w:tcBorders>
              <w:top w:val="none" w:sz="0" w:space="0" w:color="auto"/>
              <w:bottom w:val="none" w:sz="0" w:space="0" w:color="auto"/>
            </w:tcBorders>
            <w:vAlign w:val="center"/>
            <w:hideMark/>
          </w:tcPr>
          <w:p w:rsidR="009F0A30" w:rsidRPr="00CC0D83"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C0D83">
              <w:rPr>
                <w:rFonts w:ascii="Calibri" w:eastAsia="Times New Roman" w:hAnsi="Calibri" w:cs="Times New Roman"/>
                <w:b/>
                <w:bCs/>
                <w:lang w:eastAsia="es-CR"/>
              </w:rPr>
              <w:t>Cálculo</w:t>
            </w:r>
          </w:p>
        </w:tc>
        <w:tc>
          <w:tcPr>
            <w:tcW w:w="3333" w:type="dxa"/>
            <w:vMerge w:val="restart"/>
            <w:tcBorders>
              <w:top w:val="none" w:sz="0" w:space="0" w:color="auto"/>
              <w:bottom w:val="none" w:sz="0" w:space="0" w:color="auto"/>
              <w:right w:val="none" w:sz="0" w:space="0" w:color="auto"/>
            </w:tcBorders>
            <w:noWrap/>
            <w:vAlign w:val="center"/>
            <w:hideMark/>
          </w:tcPr>
          <w:p w:rsidR="009F0A30" w:rsidRPr="00CC0D83"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C0D83">
              <w:rPr>
                <w:rFonts w:ascii="Calibri" w:eastAsia="Times New Roman" w:hAnsi="Calibri" w:cs="Times New Roman"/>
                <w:b/>
                <w:bCs/>
                <w:lang w:eastAsia="es-CR"/>
              </w:rPr>
              <w:t>Justificación</w:t>
            </w:r>
          </w:p>
        </w:tc>
      </w:tr>
      <w:tr w:rsidR="009F0A30" w:rsidRPr="00CC0D83" w:rsidTr="004154B0">
        <w:trPr>
          <w:trHeight w:val="352"/>
          <w:jc w:val="center"/>
        </w:trPr>
        <w:tc>
          <w:tcPr>
            <w:cnfStyle w:val="001000000000" w:firstRow="0" w:lastRow="0" w:firstColumn="1" w:lastColumn="0" w:oddVBand="0" w:evenVBand="0" w:oddHBand="0" w:evenHBand="0" w:firstRowFirstColumn="0" w:firstRowLastColumn="0" w:lastRowFirstColumn="0" w:lastRowLastColumn="0"/>
            <w:tcW w:w="1951" w:type="dxa"/>
            <w:vMerge/>
          </w:tcPr>
          <w:p w:rsidR="009F0A30" w:rsidRPr="00CC0D83" w:rsidRDefault="009F0A30" w:rsidP="00176CD4">
            <w:pPr>
              <w:jc w:val="center"/>
              <w:rPr>
                <w:rFonts w:ascii="Calibri" w:eastAsia="Times New Roman" w:hAnsi="Calibri" w:cs="Times New Roman"/>
                <w:lang w:eastAsia="es-CR"/>
              </w:rPr>
            </w:pPr>
          </w:p>
        </w:tc>
        <w:tc>
          <w:tcPr>
            <w:tcW w:w="1134" w:type="dxa"/>
            <w:vMerge/>
            <w:noWrap/>
          </w:tcPr>
          <w:p w:rsidR="009F0A30" w:rsidRPr="00CC0D83"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70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CC0D83">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CC0D83">
              <w:rPr>
                <w:rFonts w:ascii="Calibri" w:eastAsia="Times New Roman" w:hAnsi="Calibri" w:cs="Times New Roman"/>
                <w:b/>
                <w:bCs/>
                <w:lang w:eastAsia="es-CR"/>
              </w:rPr>
              <w:t>Meta</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CC0D83">
              <w:rPr>
                <w:rFonts w:ascii="Calibri" w:eastAsia="Times New Roman" w:hAnsi="Calibri" w:cs="Times New Roman"/>
                <w:b/>
                <w:bCs/>
                <w:lang w:eastAsia="es-CR"/>
              </w:rPr>
              <w:t>Acción</w:t>
            </w:r>
          </w:p>
        </w:tc>
        <w:tc>
          <w:tcPr>
            <w:tcW w:w="3260" w:type="dxa"/>
            <w:vMerge/>
          </w:tcPr>
          <w:p w:rsidR="009F0A30" w:rsidRPr="00CC0D83"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333" w:type="dxa"/>
            <w:vMerge/>
            <w:noWrap/>
          </w:tcPr>
          <w:p w:rsidR="009F0A30" w:rsidRPr="00CC0D83"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CC0D83" w:rsidTr="004154B0">
        <w:trPr>
          <w:cnfStyle w:val="000000100000" w:firstRow="0" w:lastRow="0" w:firstColumn="0" w:lastColumn="0" w:oddVBand="0" w:evenVBand="0" w:oddHBand="1" w:evenHBand="0" w:firstRowFirstColumn="0" w:firstRowLastColumn="0" w:lastRowFirstColumn="0" w:lastRowLastColumn="0"/>
          <w:trHeight w:val="705"/>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noWrap/>
            <w:vAlign w:val="center"/>
            <w:hideMark/>
          </w:tcPr>
          <w:p w:rsidR="009F0A30" w:rsidRPr="00CC0D83" w:rsidRDefault="009F0A30" w:rsidP="00176CD4">
            <w:pPr>
              <w:jc w:val="center"/>
              <w:rPr>
                <w:rFonts w:ascii="Arial" w:eastAsia="Times New Roman" w:hAnsi="Arial" w:cs="Arial"/>
                <w:sz w:val="20"/>
                <w:szCs w:val="20"/>
                <w:lang w:eastAsia="es-CR"/>
              </w:rPr>
            </w:pPr>
            <w:r w:rsidRPr="00CC0D83">
              <w:rPr>
                <w:rFonts w:ascii="Arial" w:eastAsia="Times New Roman" w:hAnsi="Arial" w:cs="Arial"/>
                <w:sz w:val="20"/>
                <w:szCs w:val="20"/>
                <w:lang w:eastAsia="es-CR"/>
              </w:rPr>
              <w:t>2.99.07 Utiles y mater de cocina y comedor</w:t>
            </w:r>
          </w:p>
        </w:tc>
        <w:tc>
          <w:tcPr>
            <w:tcW w:w="1134"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64.000,00</w:t>
            </w:r>
          </w:p>
        </w:tc>
        <w:tc>
          <w:tcPr>
            <w:tcW w:w="1701"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851"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w:t>
            </w:r>
          </w:p>
        </w:tc>
        <w:tc>
          <w:tcPr>
            <w:tcW w:w="992"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3.2.5.4.2</w:t>
            </w:r>
          </w:p>
        </w:tc>
        <w:tc>
          <w:tcPr>
            <w:tcW w:w="3260"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40 paquetes de cubiertos x ¢ 1600</w:t>
            </w:r>
          </w:p>
        </w:tc>
        <w:tc>
          <w:tcPr>
            <w:tcW w:w="3333" w:type="dxa"/>
            <w:tcBorders>
              <w:top w:val="none" w:sz="0" w:space="0" w:color="auto"/>
              <w:bottom w:val="none" w:sz="0" w:space="0" w:color="auto"/>
              <w:right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200 Cubiertos de cada uno (15 en cada paquete) (tenedor, cuchillo y cuchara) (75 por cada R.I.L) para dotar a unidades especializadas de requerimientos necesarios para atender labores de campamentación durante 48 horas hasta una eventual activación de la UOAL en caso de ser requerido.</w:t>
            </w:r>
          </w:p>
        </w:tc>
      </w:tr>
      <w:tr w:rsidR="009F0A30" w:rsidRPr="00CC0D83" w:rsidTr="004154B0">
        <w:trPr>
          <w:trHeight w:val="630"/>
          <w:jc w:val="center"/>
        </w:trPr>
        <w:tc>
          <w:tcPr>
            <w:cnfStyle w:val="001000000000" w:firstRow="0" w:lastRow="0" w:firstColumn="1" w:lastColumn="0" w:oddVBand="0" w:evenVBand="0" w:oddHBand="0" w:evenHBand="0" w:firstRowFirstColumn="0" w:firstRowLastColumn="0" w:lastRowFirstColumn="0" w:lastRowLastColumn="0"/>
            <w:tcW w:w="1951" w:type="dxa"/>
            <w:noWrap/>
            <w:vAlign w:val="center"/>
            <w:hideMark/>
          </w:tcPr>
          <w:p w:rsidR="009F0A30" w:rsidRPr="00CC0D83" w:rsidRDefault="009F0A30" w:rsidP="00176CD4">
            <w:pPr>
              <w:jc w:val="center"/>
              <w:rPr>
                <w:rFonts w:ascii="Arial" w:eastAsia="Times New Roman" w:hAnsi="Arial" w:cs="Arial"/>
                <w:sz w:val="20"/>
                <w:szCs w:val="20"/>
                <w:lang w:eastAsia="es-CR"/>
              </w:rPr>
            </w:pPr>
            <w:r w:rsidRPr="00CC0D83">
              <w:rPr>
                <w:rFonts w:ascii="Arial" w:eastAsia="Times New Roman" w:hAnsi="Arial" w:cs="Arial"/>
                <w:sz w:val="20"/>
                <w:szCs w:val="20"/>
                <w:lang w:eastAsia="es-CR"/>
              </w:rPr>
              <w:t>2.99.07 Utiles y mater de cocina y comedor</w:t>
            </w:r>
          </w:p>
        </w:tc>
        <w:tc>
          <w:tcPr>
            <w:tcW w:w="1134" w:type="dxa"/>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112.000,00</w:t>
            </w:r>
          </w:p>
        </w:tc>
        <w:tc>
          <w:tcPr>
            <w:tcW w:w="1701"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851"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w:t>
            </w:r>
          </w:p>
        </w:tc>
        <w:tc>
          <w:tcPr>
            <w:tcW w:w="992"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3.2.5.4.2</w:t>
            </w:r>
          </w:p>
        </w:tc>
        <w:tc>
          <w:tcPr>
            <w:tcW w:w="3260"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16 tablas de picar  x ¢7000</w:t>
            </w:r>
          </w:p>
        </w:tc>
        <w:tc>
          <w:tcPr>
            <w:tcW w:w="3333"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16 Tablas de picar (02 por cada R.I.L) para dotar a unidades especializadas de requerimientos necesarios para atender labores de campamentación durante 48 horas hasta una eventual activación de la UOAL en caso de ser requerido.</w:t>
            </w:r>
          </w:p>
        </w:tc>
      </w:tr>
      <w:tr w:rsidR="009F0A30" w:rsidRPr="00CC0D83" w:rsidTr="004154B0">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noWrap/>
            <w:vAlign w:val="center"/>
            <w:hideMark/>
          </w:tcPr>
          <w:p w:rsidR="009F0A30" w:rsidRPr="00CC0D83" w:rsidRDefault="009F0A30" w:rsidP="00176CD4">
            <w:pPr>
              <w:jc w:val="center"/>
              <w:rPr>
                <w:rFonts w:ascii="Arial" w:eastAsia="Times New Roman" w:hAnsi="Arial" w:cs="Arial"/>
                <w:sz w:val="20"/>
                <w:szCs w:val="20"/>
                <w:lang w:eastAsia="es-CR"/>
              </w:rPr>
            </w:pPr>
            <w:r w:rsidRPr="00CC0D83">
              <w:rPr>
                <w:rFonts w:ascii="Arial" w:eastAsia="Times New Roman" w:hAnsi="Arial" w:cs="Arial"/>
                <w:sz w:val="20"/>
                <w:szCs w:val="20"/>
                <w:lang w:eastAsia="es-CR"/>
              </w:rPr>
              <w:t>2.99.07 Utiles y mater de cocina y comedor</w:t>
            </w:r>
          </w:p>
        </w:tc>
        <w:tc>
          <w:tcPr>
            <w:tcW w:w="1134"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640.000,00</w:t>
            </w:r>
          </w:p>
        </w:tc>
        <w:tc>
          <w:tcPr>
            <w:tcW w:w="1701"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851"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w:t>
            </w:r>
          </w:p>
        </w:tc>
        <w:tc>
          <w:tcPr>
            <w:tcW w:w="992"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3.2.5.4.2</w:t>
            </w:r>
          </w:p>
        </w:tc>
        <w:tc>
          <w:tcPr>
            <w:tcW w:w="3260"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16 ollas grandes x ¢ 40000</w:t>
            </w:r>
          </w:p>
        </w:tc>
        <w:tc>
          <w:tcPr>
            <w:tcW w:w="3333" w:type="dxa"/>
            <w:tcBorders>
              <w:top w:val="none" w:sz="0" w:space="0" w:color="auto"/>
              <w:bottom w:val="none" w:sz="0" w:space="0" w:color="auto"/>
              <w:right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16 Ollas grandes (02 por cada R.I.L) para dotar a unidades especializadas de requerimientos necesarios para atender labores de campamentación durante 48 horas hasta una eventual activación de la UOAL en caso de ser requerido.</w:t>
            </w:r>
          </w:p>
        </w:tc>
      </w:tr>
    </w:tbl>
    <w:p w:rsidR="009F0A30" w:rsidRDefault="009F0A30" w:rsidP="009F0A30"/>
    <w:p w:rsidR="009F0A30" w:rsidRDefault="009F0A30" w:rsidP="009F0A30"/>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2093"/>
        <w:gridCol w:w="1276"/>
        <w:gridCol w:w="1417"/>
        <w:gridCol w:w="992"/>
        <w:gridCol w:w="1134"/>
        <w:gridCol w:w="2835"/>
        <w:gridCol w:w="3475"/>
      </w:tblGrid>
      <w:tr w:rsidR="009F0A30" w:rsidRPr="00CC0D83" w:rsidTr="004154B0">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CC0D83"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CC0D83" w:rsidTr="004154B0">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2093" w:type="dxa"/>
            <w:vMerge w:val="restart"/>
            <w:tcBorders>
              <w:top w:val="none" w:sz="0" w:space="0" w:color="auto"/>
              <w:left w:val="none" w:sz="0" w:space="0" w:color="auto"/>
              <w:bottom w:val="none" w:sz="0" w:space="0" w:color="auto"/>
            </w:tcBorders>
            <w:hideMark/>
          </w:tcPr>
          <w:p w:rsidR="009F0A30" w:rsidRPr="00CC0D83" w:rsidRDefault="009F0A30" w:rsidP="00176CD4">
            <w:pPr>
              <w:jc w:val="center"/>
              <w:rPr>
                <w:rFonts w:ascii="Calibri" w:eastAsia="Times New Roman" w:hAnsi="Calibri" w:cs="Times New Roman"/>
                <w:lang w:eastAsia="es-CR"/>
              </w:rPr>
            </w:pPr>
            <w:r w:rsidRPr="00CC0D83">
              <w:rPr>
                <w:rFonts w:ascii="Calibri" w:eastAsia="Times New Roman" w:hAnsi="Calibri" w:cs="Times New Roman"/>
                <w:lang w:eastAsia="es-CR"/>
              </w:rPr>
              <w:t>Subpartida y descripción</w:t>
            </w:r>
          </w:p>
        </w:tc>
        <w:tc>
          <w:tcPr>
            <w:tcW w:w="1276" w:type="dxa"/>
            <w:vMerge w:val="restart"/>
            <w:tcBorders>
              <w:top w:val="none" w:sz="0" w:space="0" w:color="auto"/>
              <w:bottom w:val="none" w:sz="0" w:space="0" w:color="auto"/>
            </w:tcBorders>
            <w:noWrap/>
            <w:vAlign w:val="center"/>
            <w:hideMark/>
          </w:tcPr>
          <w:p w:rsidR="009F0A30" w:rsidRPr="00CC0D83"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C0D83">
              <w:rPr>
                <w:rFonts w:ascii="Calibri" w:eastAsia="Times New Roman" w:hAnsi="Calibri" w:cs="Times New Roman"/>
                <w:b/>
                <w:bCs/>
                <w:lang w:eastAsia="es-CR"/>
              </w:rPr>
              <w:t>Monto</w:t>
            </w:r>
          </w:p>
        </w:tc>
        <w:tc>
          <w:tcPr>
            <w:tcW w:w="3543" w:type="dxa"/>
            <w:gridSpan w:val="3"/>
            <w:tcBorders>
              <w:top w:val="none" w:sz="0" w:space="0" w:color="auto"/>
              <w:bottom w:val="none" w:sz="0" w:space="0" w:color="auto"/>
            </w:tcBorders>
            <w:noWrap/>
            <w:vAlign w:val="center"/>
            <w:hideMark/>
          </w:tcPr>
          <w:p w:rsidR="009F0A30" w:rsidRPr="00CC0D83"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C0D83">
              <w:rPr>
                <w:rFonts w:ascii="Calibri" w:eastAsia="Times New Roman" w:hAnsi="Calibri" w:cs="Times New Roman"/>
                <w:b/>
                <w:bCs/>
                <w:lang w:eastAsia="es-CR"/>
              </w:rPr>
              <w:t>Vinculación PAO</w:t>
            </w:r>
          </w:p>
        </w:tc>
        <w:tc>
          <w:tcPr>
            <w:tcW w:w="2835" w:type="dxa"/>
            <w:vMerge w:val="restart"/>
            <w:tcBorders>
              <w:top w:val="none" w:sz="0" w:space="0" w:color="auto"/>
              <w:bottom w:val="none" w:sz="0" w:space="0" w:color="auto"/>
            </w:tcBorders>
            <w:vAlign w:val="center"/>
            <w:hideMark/>
          </w:tcPr>
          <w:p w:rsidR="009F0A30" w:rsidRPr="00CC0D83"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C0D83">
              <w:rPr>
                <w:rFonts w:ascii="Calibri" w:eastAsia="Times New Roman" w:hAnsi="Calibri" w:cs="Times New Roman"/>
                <w:b/>
                <w:bCs/>
                <w:lang w:eastAsia="es-CR"/>
              </w:rPr>
              <w:t>Cálculo</w:t>
            </w:r>
          </w:p>
        </w:tc>
        <w:tc>
          <w:tcPr>
            <w:tcW w:w="3475" w:type="dxa"/>
            <w:vMerge w:val="restart"/>
            <w:tcBorders>
              <w:top w:val="none" w:sz="0" w:space="0" w:color="auto"/>
              <w:bottom w:val="none" w:sz="0" w:space="0" w:color="auto"/>
              <w:right w:val="none" w:sz="0" w:space="0" w:color="auto"/>
            </w:tcBorders>
            <w:noWrap/>
            <w:vAlign w:val="center"/>
            <w:hideMark/>
          </w:tcPr>
          <w:p w:rsidR="009F0A30" w:rsidRPr="00CC0D83"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CC0D83">
              <w:rPr>
                <w:rFonts w:ascii="Calibri" w:eastAsia="Times New Roman" w:hAnsi="Calibri" w:cs="Times New Roman"/>
                <w:b/>
                <w:bCs/>
                <w:lang w:eastAsia="es-CR"/>
              </w:rPr>
              <w:t>Justificación</w:t>
            </w:r>
          </w:p>
        </w:tc>
      </w:tr>
      <w:tr w:rsidR="009F0A30" w:rsidRPr="00CC0D83" w:rsidTr="004154B0">
        <w:trPr>
          <w:trHeight w:val="291"/>
          <w:jc w:val="center"/>
        </w:trPr>
        <w:tc>
          <w:tcPr>
            <w:cnfStyle w:val="001000000000" w:firstRow="0" w:lastRow="0" w:firstColumn="1" w:lastColumn="0" w:oddVBand="0" w:evenVBand="0" w:oddHBand="0" w:evenHBand="0" w:firstRowFirstColumn="0" w:firstRowLastColumn="0" w:lastRowFirstColumn="0" w:lastRowLastColumn="0"/>
            <w:tcW w:w="2093" w:type="dxa"/>
            <w:vMerge/>
          </w:tcPr>
          <w:p w:rsidR="009F0A30" w:rsidRPr="00CC0D83" w:rsidRDefault="009F0A30" w:rsidP="00176CD4">
            <w:pPr>
              <w:jc w:val="center"/>
              <w:rPr>
                <w:rFonts w:ascii="Calibri" w:eastAsia="Times New Roman" w:hAnsi="Calibri" w:cs="Times New Roman"/>
                <w:lang w:eastAsia="es-CR"/>
              </w:rPr>
            </w:pPr>
          </w:p>
        </w:tc>
        <w:tc>
          <w:tcPr>
            <w:tcW w:w="1276" w:type="dxa"/>
            <w:vMerge/>
            <w:noWrap/>
          </w:tcPr>
          <w:p w:rsidR="009F0A30" w:rsidRPr="00CC0D83"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17"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CC0D83">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CC0D83">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CC0D83">
              <w:rPr>
                <w:rFonts w:ascii="Calibri" w:eastAsia="Times New Roman" w:hAnsi="Calibri" w:cs="Times New Roman"/>
                <w:b/>
                <w:bCs/>
                <w:lang w:eastAsia="es-CR"/>
              </w:rPr>
              <w:t>Acción</w:t>
            </w:r>
          </w:p>
        </w:tc>
        <w:tc>
          <w:tcPr>
            <w:tcW w:w="2835" w:type="dxa"/>
            <w:vMerge/>
          </w:tcPr>
          <w:p w:rsidR="009F0A30" w:rsidRPr="00CC0D83"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475" w:type="dxa"/>
            <w:vMerge/>
            <w:noWrap/>
          </w:tcPr>
          <w:p w:rsidR="009F0A30" w:rsidRPr="00CC0D83"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CC0D83" w:rsidTr="004154B0">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noWrap/>
            <w:vAlign w:val="center"/>
            <w:hideMark/>
          </w:tcPr>
          <w:p w:rsidR="009F0A30" w:rsidRPr="00CC0D83" w:rsidRDefault="009F0A30" w:rsidP="00176CD4">
            <w:pPr>
              <w:jc w:val="center"/>
              <w:rPr>
                <w:rFonts w:ascii="Arial" w:eastAsia="Times New Roman" w:hAnsi="Arial" w:cs="Arial"/>
                <w:sz w:val="20"/>
                <w:szCs w:val="20"/>
                <w:lang w:eastAsia="es-CR"/>
              </w:rPr>
            </w:pPr>
            <w:r w:rsidRPr="00CC0D83">
              <w:rPr>
                <w:rFonts w:ascii="Arial" w:eastAsia="Times New Roman" w:hAnsi="Arial" w:cs="Arial"/>
                <w:sz w:val="20"/>
                <w:szCs w:val="20"/>
                <w:lang w:eastAsia="es-CR"/>
              </w:rPr>
              <w:t>2.99.07 Utiles y mater de cocina y comedor</w:t>
            </w:r>
          </w:p>
        </w:tc>
        <w:tc>
          <w:tcPr>
            <w:tcW w:w="1276"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256.000,00</w:t>
            </w:r>
          </w:p>
        </w:tc>
        <w:tc>
          <w:tcPr>
            <w:tcW w:w="1417"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992"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w:t>
            </w:r>
          </w:p>
        </w:tc>
        <w:tc>
          <w:tcPr>
            <w:tcW w:w="1134"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3.2.5.4.2</w:t>
            </w:r>
          </w:p>
        </w:tc>
        <w:tc>
          <w:tcPr>
            <w:tcW w:w="2835"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16 sartenes x ¢ 16000</w:t>
            </w:r>
          </w:p>
        </w:tc>
        <w:tc>
          <w:tcPr>
            <w:tcW w:w="3475" w:type="dxa"/>
            <w:tcBorders>
              <w:top w:val="none" w:sz="0" w:space="0" w:color="auto"/>
              <w:bottom w:val="none" w:sz="0" w:space="0" w:color="auto"/>
              <w:right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16 Sartenes (02 por cada R.I.L) para dotar a unidades especializadas de requerimientos necesarios para atender labores de campamentación durante 48 horas hasta una eventual activación de la UOAL en caso de ser requerido.</w:t>
            </w:r>
          </w:p>
        </w:tc>
      </w:tr>
      <w:tr w:rsidR="009F0A30" w:rsidRPr="00CC0D83" w:rsidTr="004154B0">
        <w:trPr>
          <w:trHeight w:val="765"/>
          <w:jc w:val="center"/>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rsidR="009F0A30" w:rsidRPr="00CC0D83" w:rsidRDefault="009F0A30" w:rsidP="00176CD4">
            <w:pPr>
              <w:jc w:val="center"/>
              <w:rPr>
                <w:rFonts w:ascii="Arial" w:eastAsia="Times New Roman" w:hAnsi="Arial" w:cs="Arial"/>
                <w:sz w:val="20"/>
                <w:szCs w:val="20"/>
                <w:lang w:eastAsia="es-CR"/>
              </w:rPr>
            </w:pPr>
            <w:r w:rsidRPr="00CC0D83">
              <w:rPr>
                <w:rFonts w:ascii="Arial" w:eastAsia="Times New Roman" w:hAnsi="Arial" w:cs="Arial"/>
                <w:sz w:val="20"/>
                <w:szCs w:val="20"/>
                <w:lang w:eastAsia="es-CR"/>
              </w:rPr>
              <w:t>2.99.07 Utiles y mater de cocina y comedor</w:t>
            </w:r>
          </w:p>
        </w:tc>
        <w:tc>
          <w:tcPr>
            <w:tcW w:w="1276" w:type="dxa"/>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64.000,00</w:t>
            </w:r>
          </w:p>
        </w:tc>
        <w:tc>
          <w:tcPr>
            <w:tcW w:w="1417"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992"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w:t>
            </w:r>
          </w:p>
        </w:tc>
        <w:tc>
          <w:tcPr>
            <w:tcW w:w="1134"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3.2.5.4.2</w:t>
            </w:r>
          </w:p>
        </w:tc>
        <w:tc>
          <w:tcPr>
            <w:tcW w:w="2835"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16 picheles x ¢4000</w:t>
            </w:r>
          </w:p>
        </w:tc>
        <w:tc>
          <w:tcPr>
            <w:tcW w:w="3475"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16 Picheles grandes (02 por cada R.I.L) para dotar a unidades especializadas de requerimientos necesarios para atender labores de campamentación durante 48 horas hasta una eventual activación de la UOAL en caso de ser requerido.</w:t>
            </w:r>
          </w:p>
        </w:tc>
      </w:tr>
      <w:tr w:rsidR="009F0A30" w:rsidRPr="00CC0D83" w:rsidTr="004154B0">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noWrap/>
            <w:vAlign w:val="center"/>
            <w:hideMark/>
          </w:tcPr>
          <w:p w:rsidR="009F0A30" w:rsidRPr="00CC0D83" w:rsidRDefault="009F0A30" w:rsidP="00176CD4">
            <w:pPr>
              <w:jc w:val="center"/>
              <w:rPr>
                <w:rFonts w:ascii="Arial" w:eastAsia="Times New Roman" w:hAnsi="Arial" w:cs="Arial"/>
                <w:sz w:val="20"/>
                <w:szCs w:val="20"/>
                <w:lang w:eastAsia="es-CR"/>
              </w:rPr>
            </w:pPr>
            <w:r w:rsidRPr="00CC0D83">
              <w:rPr>
                <w:rFonts w:ascii="Arial" w:eastAsia="Times New Roman" w:hAnsi="Arial" w:cs="Arial"/>
                <w:sz w:val="20"/>
                <w:szCs w:val="20"/>
                <w:lang w:eastAsia="es-CR"/>
              </w:rPr>
              <w:t>2.99.07 Utiles y mater de cocina y comedor</w:t>
            </w:r>
          </w:p>
        </w:tc>
        <w:tc>
          <w:tcPr>
            <w:tcW w:w="1276"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60.000,00</w:t>
            </w:r>
          </w:p>
        </w:tc>
        <w:tc>
          <w:tcPr>
            <w:tcW w:w="1417"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992"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w:t>
            </w:r>
          </w:p>
        </w:tc>
        <w:tc>
          <w:tcPr>
            <w:tcW w:w="1134"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3.2.5.4.2</w:t>
            </w:r>
          </w:p>
        </w:tc>
        <w:tc>
          <w:tcPr>
            <w:tcW w:w="2835"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24 recipientes x ¢2500</w:t>
            </w:r>
          </w:p>
        </w:tc>
        <w:tc>
          <w:tcPr>
            <w:tcW w:w="3475" w:type="dxa"/>
            <w:tcBorders>
              <w:top w:val="none" w:sz="0" w:space="0" w:color="auto"/>
              <w:bottom w:val="none" w:sz="0" w:space="0" w:color="auto"/>
              <w:right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24 Recipientes para varios (café, azúcar y sal) (03 por cada R.I.L) para dotar a unidades especializadas de requerimientos necesarios para atender labores de campamentación durante 48 horas hasta una eventual activación de la UOAL en caso de ser requerido.</w:t>
            </w:r>
          </w:p>
        </w:tc>
      </w:tr>
      <w:tr w:rsidR="009F0A30" w:rsidRPr="00CC0D83" w:rsidTr="004154B0">
        <w:trPr>
          <w:trHeight w:val="60"/>
          <w:jc w:val="center"/>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rsidR="009F0A30" w:rsidRPr="00CC0D83" w:rsidRDefault="009F0A30" w:rsidP="00176CD4">
            <w:pPr>
              <w:jc w:val="center"/>
              <w:rPr>
                <w:rFonts w:ascii="Arial" w:eastAsia="Times New Roman" w:hAnsi="Arial" w:cs="Arial"/>
                <w:sz w:val="20"/>
                <w:szCs w:val="20"/>
                <w:lang w:eastAsia="es-CR"/>
              </w:rPr>
            </w:pPr>
            <w:r w:rsidRPr="00CC0D83">
              <w:rPr>
                <w:rFonts w:ascii="Arial" w:eastAsia="Times New Roman" w:hAnsi="Arial" w:cs="Arial"/>
                <w:sz w:val="20"/>
                <w:szCs w:val="20"/>
                <w:lang w:eastAsia="es-CR"/>
              </w:rPr>
              <w:t>2.99.07 Utiles y mater de cocina y comedor</w:t>
            </w:r>
          </w:p>
        </w:tc>
        <w:tc>
          <w:tcPr>
            <w:tcW w:w="1276" w:type="dxa"/>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48.000,00</w:t>
            </w:r>
          </w:p>
        </w:tc>
        <w:tc>
          <w:tcPr>
            <w:tcW w:w="1417"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992"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w:t>
            </w:r>
          </w:p>
        </w:tc>
        <w:tc>
          <w:tcPr>
            <w:tcW w:w="1134"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3.2.5.4.2</w:t>
            </w:r>
          </w:p>
        </w:tc>
        <w:tc>
          <w:tcPr>
            <w:tcW w:w="2835"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24 cucharones x ¢ 2000</w:t>
            </w:r>
          </w:p>
        </w:tc>
        <w:tc>
          <w:tcPr>
            <w:tcW w:w="3475"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24 Cucharones de diferentes tamaños (03 por cada R.I.L) para dotar a unidades especializadas de requerimientos necesarios para atender labores de campamentación durante 48 horas hasta una eventual activación de la UOAL en caso de ser requerido.</w:t>
            </w:r>
          </w:p>
        </w:tc>
      </w:tr>
    </w:tbl>
    <w:p w:rsidR="009F0A30" w:rsidRDefault="009F0A30" w:rsidP="009F0A30"/>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2093"/>
        <w:gridCol w:w="1417"/>
        <w:gridCol w:w="1418"/>
        <w:gridCol w:w="992"/>
        <w:gridCol w:w="992"/>
        <w:gridCol w:w="2694"/>
        <w:gridCol w:w="3616"/>
      </w:tblGrid>
      <w:tr w:rsidR="009F0A30" w:rsidRPr="00050E5B"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050E5B"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050E5B" w:rsidTr="004154B0">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2093" w:type="dxa"/>
            <w:vMerge w:val="restart"/>
            <w:tcBorders>
              <w:top w:val="none" w:sz="0" w:space="0" w:color="auto"/>
              <w:left w:val="none" w:sz="0" w:space="0" w:color="auto"/>
              <w:bottom w:val="none" w:sz="0" w:space="0" w:color="auto"/>
            </w:tcBorders>
            <w:hideMark/>
          </w:tcPr>
          <w:p w:rsidR="009F0A30" w:rsidRPr="00050E5B" w:rsidRDefault="009F0A30" w:rsidP="00176CD4">
            <w:pPr>
              <w:jc w:val="center"/>
              <w:rPr>
                <w:rFonts w:ascii="Calibri" w:eastAsia="Times New Roman" w:hAnsi="Calibri" w:cs="Times New Roman"/>
                <w:lang w:eastAsia="es-CR"/>
              </w:rPr>
            </w:pPr>
            <w:r w:rsidRPr="00050E5B">
              <w:rPr>
                <w:rFonts w:ascii="Calibri" w:eastAsia="Times New Roman" w:hAnsi="Calibri" w:cs="Times New Roman"/>
                <w:lang w:eastAsia="es-CR"/>
              </w:rPr>
              <w:t>Subpartida y descripción</w:t>
            </w:r>
          </w:p>
        </w:tc>
        <w:tc>
          <w:tcPr>
            <w:tcW w:w="1417" w:type="dxa"/>
            <w:vMerge w:val="restart"/>
            <w:tcBorders>
              <w:top w:val="none" w:sz="0" w:space="0" w:color="auto"/>
              <w:bottom w:val="none" w:sz="0" w:space="0" w:color="auto"/>
            </w:tcBorders>
            <w:noWrap/>
            <w:vAlign w:val="center"/>
            <w:hideMark/>
          </w:tcPr>
          <w:p w:rsidR="009F0A30" w:rsidRPr="00050E5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50E5B">
              <w:rPr>
                <w:rFonts w:ascii="Calibri" w:eastAsia="Times New Roman" w:hAnsi="Calibri" w:cs="Times New Roman"/>
                <w:b/>
                <w:bCs/>
                <w:lang w:eastAsia="es-CR"/>
              </w:rPr>
              <w:t>Monto</w:t>
            </w:r>
          </w:p>
        </w:tc>
        <w:tc>
          <w:tcPr>
            <w:tcW w:w="3402" w:type="dxa"/>
            <w:gridSpan w:val="3"/>
            <w:tcBorders>
              <w:top w:val="none" w:sz="0" w:space="0" w:color="auto"/>
              <w:bottom w:val="none" w:sz="0" w:space="0" w:color="auto"/>
            </w:tcBorders>
            <w:noWrap/>
            <w:vAlign w:val="center"/>
            <w:hideMark/>
          </w:tcPr>
          <w:p w:rsidR="009F0A30" w:rsidRPr="00050E5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50E5B">
              <w:rPr>
                <w:rFonts w:ascii="Calibri" w:eastAsia="Times New Roman" w:hAnsi="Calibri" w:cs="Times New Roman"/>
                <w:b/>
                <w:bCs/>
                <w:lang w:eastAsia="es-CR"/>
              </w:rPr>
              <w:t>Vinculación PAO</w:t>
            </w:r>
          </w:p>
        </w:tc>
        <w:tc>
          <w:tcPr>
            <w:tcW w:w="2694" w:type="dxa"/>
            <w:vMerge w:val="restart"/>
            <w:tcBorders>
              <w:top w:val="none" w:sz="0" w:space="0" w:color="auto"/>
              <w:bottom w:val="none" w:sz="0" w:space="0" w:color="auto"/>
            </w:tcBorders>
            <w:vAlign w:val="center"/>
            <w:hideMark/>
          </w:tcPr>
          <w:p w:rsidR="009F0A30" w:rsidRPr="00050E5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50E5B">
              <w:rPr>
                <w:rFonts w:ascii="Calibri" w:eastAsia="Times New Roman" w:hAnsi="Calibri" w:cs="Times New Roman"/>
                <w:b/>
                <w:bCs/>
                <w:lang w:eastAsia="es-CR"/>
              </w:rPr>
              <w:t>Cálculo</w:t>
            </w:r>
          </w:p>
        </w:tc>
        <w:tc>
          <w:tcPr>
            <w:tcW w:w="3616" w:type="dxa"/>
            <w:vMerge w:val="restart"/>
            <w:tcBorders>
              <w:top w:val="none" w:sz="0" w:space="0" w:color="auto"/>
              <w:bottom w:val="none" w:sz="0" w:space="0" w:color="auto"/>
              <w:right w:val="none" w:sz="0" w:space="0" w:color="auto"/>
            </w:tcBorders>
            <w:noWrap/>
            <w:vAlign w:val="center"/>
            <w:hideMark/>
          </w:tcPr>
          <w:p w:rsidR="009F0A30" w:rsidRPr="00050E5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50E5B">
              <w:rPr>
                <w:rFonts w:ascii="Calibri" w:eastAsia="Times New Roman" w:hAnsi="Calibri" w:cs="Times New Roman"/>
                <w:b/>
                <w:bCs/>
                <w:lang w:eastAsia="es-CR"/>
              </w:rPr>
              <w:t>Justificación</w:t>
            </w:r>
          </w:p>
        </w:tc>
      </w:tr>
      <w:tr w:rsidR="009F0A30" w:rsidRPr="00050E5B" w:rsidTr="004154B0">
        <w:trPr>
          <w:trHeight w:val="352"/>
          <w:jc w:val="center"/>
        </w:trPr>
        <w:tc>
          <w:tcPr>
            <w:cnfStyle w:val="001000000000" w:firstRow="0" w:lastRow="0" w:firstColumn="1" w:lastColumn="0" w:oddVBand="0" w:evenVBand="0" w:oddHBand="0" w:evenHBand="0" w:firstRowFirstColumn="0" w:firstRowLastColumn="0" w:lastRowFirstColumn="0" w:lastRowLastColumn="0"/>
            <w:tcW w:w="2093" w:type="dxa"/>
            <w:vMerge/>
          </w:tcPr>
          <w:p w:rsidR="009F0A30" w:rsidRPr="00050E5B" w:rsidRDefault="009F0A30" w:rsidP="00176CD4">
            <w:pPr>
              <w:jc w:val="center"/>
              <w:rPr>
                <w:rFonts w:ascii="Calibri" w:eastAsia="Times New Roman" w:hAnsi="Calibri" w:cs="Times New Roman"/>
                <w:lang w:eastAsia="es-CR"/>
              </w:rPr>
            </w:pPr>
          </w:p>
        </w:tc>
        <w:tc>
          <w:tcPr>
            <w:tcW w:w="1417" w:type="dxa"/>
            <w:vMerge/>
            <w:noWrap/>
          </w:tcPr>
          <w:p w:rsidR="009F0A30" w:rsidRPr="00050E5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1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50E5B">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50E5B">
              <w:rPr>
                <w:rFonts w:ascii="Calibri" w:eastAsia="Times New Roman" w:hAnsi="Calibri" w:cs="Times New Roman"/>
                <w:b/>
                <w:bCs/>
                <w:lang w:eastAsia="es-CR"/>
              </w:rPr>
              <w:t>Meta</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50E5B">
              <w:rPr>
                <w:rFonts w:ascii="Calibri" w:eastAsia="Times New Roman" w:hAnsi="Calibri" w:cs="Times New Roman"/>
                <w:b/>
                <w:bCs/>
                <w:lang w:eastAsia="es-CR"/>
              </w:rPr>
              <w:t>Acción</w:t>
            </w:r>
          </w:p>
        </w:tc>
        <w:tc>
          <w:tcPr>
            <w:tcW w:w="2694" w:type="dxa"/>
            <w:vMerge/>
          </w:tcPr>
          <w:p w:rsidR="009F0A30" w:rsidRPr="00050E5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616" w:type="dxa"/>
            <w:vMerge/>
            <w:noWrap/>
          </w:tcPr>
          <w:p w:rsidR="009F0A30" w:rsidRPr="00050E5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050E5B" w:rsidTr="004154B0">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noWrap/>
            <w:vAlign w:val="center"/>
            <w:hideMark/>
          </w:tcPr>
          <w:p w:rsidR="009F0A30" w:rsidRPr="00050E5B" w:rsidRDefault="009F0A30" w:rsidP="00176CD4">
            <w:pPr>
              <w:jc w:val="center"/>
              <w:rPr>
                <w:rFonts w:ascii="Arial" w:eastAsia="Times New Roman" w:hAnsi="Arial" w:cs="Arial"/>
                <w:sz w:val="20"/>
                <w:szCs w:val="20"/>
                <w:lang w:eastAsia="es-CR"/>
              </w:rPr>
            </w:pPr>
            <w:r w:rsidRPr="00050E5B">
              <w:rPr>
                <w:rFonts w:ascii="Arial" w:eastAsia="Times New Roman" w:hAnsi="Arial" w:cs="Arial"/>
                <w:sz w:val="20"/>
                <w:szCs w:val="20"/>
                <w:lang w:eastAsia="es-CR"/>
              </w:rPr>
              <w:t>2.99.07 Utiles y mater de cocina y comedor</w:t>
            </w:r>
          </w:p>
        </w:tc>
        <w:tc>
          <w:tcPr>
            <w:tcW w:w="1417"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48.000,00</w:t>
            </w:r>
          </w:p>
        </w:tc>
        <w:tc>
          <w:tcPr>
            <w:tcW w:w="1418"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992"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w:t>
            </w:r>
          </w:p>
        </w:tc>
        <w:tc>
          <w:tcPr>
            <w:tcW w:w="992"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3.2.5.4.2</w:t>
            </w:r>
          </w:p>
        </w:tc>
        <w:tc>
          <w:tcPr>
            <w:tcW w:w="2694"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16 espátulas x 3000</w:t>
            </w:r>
          </w:p>
        </w:tc>
        <w:tc>
          <w:tcPr>
            <w:tcW w:w="3616" w:type="dxa"/>
            <w:tcBorders>
              <w:top w:val="none" w:sz="0" w:space="0" w:color="auto"/>
              <w:bottom w:val="none" w:sz="0" w:space="0" w:color="auto"/>
              <w:right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16 Espátulas de teflón (02 por cada R.I.L) para dotar a unidades especializadas de requerimientos necesarios para atender labores de campamentación durante 48 horas hasta una eventual activación de la UOAL en caso de ser requerido.</w:t>
            </w:r>
          </w:p>
        </w:tc>
      </w:tr>
      <w:tr w:rsidR="009F0A30" w:rsidRPr="00050E5B" w:rsidTr="004154B0">
        <w:trPr>
          <w:trHeight w:val="1230"/>
          <w:jc w:val="center"/>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rsidR="009F0A30" w:rsidRPr="00050E5B" w:rsidRDefault="009F0A30" w:rsidP="00176CD4">
            <w:pPr>
              <w:jc w:val="center"/>
              <w:rPr>
                <w:rFonts w:ascii="Arial" w:eastAsia="Times New Roman" w:hAnsi="Arial" w:cs="Arial"/>
                <w:sz w:val="20"/>
                <w:szCs w:val="20"/>
                <w:lang w:eastAsia="es-CR"/>
              </w:rPr>
            </w:pPr>
            <w:r w:rsidRPr="00050E5B">
              <w:rPr>
                <w:rFonts w:ascii="Arial" w:eastAsia="Times New Roman" w:hAnsi="Arial" w:cs="Arial"/>
                <w:sz w:val="20"/>
                <w:szCs w:val="20"/>
                <w:lang w:eastAsia="es-CR"/>
              </w:rPr>
              <w:t>2.99.07 Utiles y mater de cocina y comedor</w:t>
            </w:r>
          </w:p>
        </w:tc>
        <w:tc>
          <w:tcPr>
            <w:tcW w:w="1417" w:type="dxa"/>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91.200,00</w:t>
            </w:r>
          </w:p>
        </w:tc>
        <w:tc>
          <w:tcPr>
            <w:tcW w:w="1418"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992"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w:t>
            </w:r>
          </w:p>
        </w:tc>
        <w:tc>
          <w:tcPr>
            <w:tcW w:w="992"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3.2.5.4.2</w:t>
            </w:r>
          </w:p>
        </w:tc>
        <w:tc>
          <w:tcPr>
            <w:tcW w:w="2694"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24 recipientes x ¢3800</w:t>
            </w:r>
          </w:p>
        </w:tc>
        <w:tc>
          <w:tcPr>
            <w:tcW w:w="3616"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24 recipientes de acero inoxidable de diferentes tamaños (03 por cada R.I.L) para dotar a unidades especializadas de requerimientos necesarios para atender labores de campamentación durante 48 horas hasta una eventual activación de la UOAL en caso de ser requerido.</w:t>
            </w:r>
          </w:p>
        </w:tc>
      </w:tr>
      <w:tr w:rsidR="009F0A30" w:rsidRPr="00050E5B" w:rsidTr="004154B0">
        <w:trPr>
          <w:cnfStyle w:val="000000100000" w:firstRow="0" w:lastRow="0" w:firstColumn="0" w:lastColumn="0" w:oddVBand="0" w:evenVBand="0" w:oddHBand="1" w:evenHBand="0" w:firstRowFirstColumn="0" w:firstRowLastColumn="0" w:lastRowFirstColumn="0" w:lastRowLastColumn="0"/>
          <w:trHeight w:val="810"/>
          <w:jc w:val="center"/>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noWrap/>
            <w:vAlign w:val="center"/>
            <w:hideMark/>
          </w:tcPr>
          <w:p w:rsidR="009F0A30" w:rsidRPr="00050E5B" w:rsidRDefault="009F0A30" w:rsidP="00176CD4">
            <w:pPr>
              <w:jc w:val="center"/>
              <w:rPr>
                <w:rFonts w:ascii="Arial" w:eastAsia="Times New Roman" w:hAnsi="Arial" w:cs="Arial"/>
                <w:sz w:val="20"/>
                <w:szCs w:val="20"/>
                <w:lang w:eastAsia="es-CR"/>
              </w:rPr>
            </w:pPr>
            <w:r w:rsidRPr="00050E5B">
              <w:rPr>
                <w:rFonts w:ascii="Arial" w:eastAsia="Times New Roman" w:hAnsi="Arial" w:cs="Arial"/>
                <w:sz w:val="20"/>
                <w:szCs w:val="20"/>
                <w:lang w:eastAsia="es-CR"/>
              </w:rPr>
              <w:t>2.99.07 Utiles y mater de cocina y comedor</w:t>
            </w:r>
          </w:p>
        </w:tc>
        <w:tc>
          <w:tcPr>
            <w:tcW w:w="1417"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168.000,00</w:t>
            </w:r>
          </w:p>
        </w:tc>
        <w:tc>
          <w:tcPr>
            <w:tcW w:w="1418"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992"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w:t>
            </w:r>
          </w:p>
        </w:tc>
        <w:tc>
          <w:tcPr>
            <w:tcW w:w="992"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3.2.5.4.2</w:t>
            </w:r>
          </w:p>
        </w:tc>
        <w:tc>
          <w:tcPr>
            <w:tcW w:w="2694"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24 cuchillos x ¢7000</w:t>
            </w:r>
          </w:p>
        </w:tc>
        <w:tc>
          <w:tcPr>
            <w:tcW w:w="3616" w:type="dxa"/>
            <w:tcBorders>
              <w:top w:val="none" w:sz="0" w:space="0" w:color="auto"/>
              <w:bottom w:val="none" w:sz="0" w:space="0" w:color="auto"/>
              <w:right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24 Cuchillos (03 por cada R.I.L) para dotar a unidades especializadas de requerimientos necesarios para atender labores de campamentación durante 48 horas hasta una eventual activación de la UOAL en caso de ser requerido.</w:t>
            </w:r>
          </w:p>
        </w:tc>
      </w:tr>
      <w:tr w:rsidR="009F0A30" w:rsidRPr="00050E5B" w:rsidTr="004154B0">
        <w:trPr>
          <w:trHeight w:val="60"/>
          <w:jc w:val="center"/>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rsidR="009F0A30" w:rsidRPr="00050E5B" w:rsidRDefault="009F0A30" w:rsidP="00176CD4">
            <w:pPr>
              <w:jc w:val="center"/>
              <w:rPr>
                <w:rFonts w:ascii="Arial" w:eastAsia="Times New Roman" w:hAnsi="Arial" w:cs="Arial"/>
                <w:sz w:val="20"/>
                <w:szCs w:val="20"/>
                <w:lang w:eastAsia="es-CR"/>
              </w:rPr>
            </w:pPr>
            <w:r w:rsidRPr="00050E5B">
              <w:rPr>
                <w:rFonts w:ascii="Arial" w:eastAsia="Times New Roman" w:hAnsi="Arial" w:cs="Arial"/>
                <w:sz w:val="20"/>
                <w:szCs w:val="20"/>
                <w:lang w:eastAsia="es-CR"/>
              </w:rPr>
              <w:t>2.99.07 Utiles y mater de cocina y comedor</w:t>
            </w:r>
          </w:p>
        </w:tc>
        <w:tc>
          <w:tcPr>
            <w:tcW w:w="1417" w:type="dxa"/>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180.000,00</w:t>
            </w:r>
          </w:p>
        </w:tc>
        <w:tc>
          <w:tcPr>
            <w:tcW w:w="1418"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992"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w:t>
            </w:r>
          </w:p>
        </w:tc>
        <w:tc>
          <w:tcPr>
            <w:tcW w:w="992"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3.2.5.4.2</w:t>
            </w:r>
          </w:p>
        </w:tc>
        <w:tc>
          <w:tcPr>
            <w:tcW w:w="2694"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200 platos x ¢900</w:t>
            </w:r>
          </w:p>
        </w:tc>
        <w:tc>
          <w:tcPr>
            <w:tcW w:w="3616"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200 Platos de acero inoxidable (25 por cada R.I.L) para dotar a unidades especializadas de requerimientos necesarios para atender labores de campamentación durante 48 horas hasta una eventual activación de la UOAL en caso de ser requerido.</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2092"/>
        <w:gridCol w:w="1559"/>
        <w:gridCol w:w="1506"/>
        <w:gridCol w:w="904"/>
        <w:gridCol w:w="995"/>
        <w:gridCol w:w="2691"/>
        <w:gridCol w:w="3475"/>
      </w:tblGrid>
      <w:tr w:rsidR="009F0A30" w:rsidRPr="00050E5B"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050E5B"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050E5B" w:rsidTr="004154B0">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2092" w:type="dxa"/>
            <w:vMerge w:val="restart"/>
            <w:tcBorders>
              <w:top w:val="none" w:sz="0" w:space="0" w:color="auto"/>
              <w:left w:val="none" w:sz="0" w:space="0" w:color="auto"/>
              <w:bottom w:val="none" w:sz="0" w:space="0" w:color="auto"/>
            </w:tcBorders>
            <w:hideMark/>
          </w:tcPr>
          <w:p w:rsidR="009F0A30" w:rsidRPr="00050E5B" w:rsidRDefault="009F0A30" w:rsidP="00176CD4">
            <w:pPr>
              <w:jc w:val="center"/>
              <w:rPr>
                <w:rFonts w:ascii="Calibri" w:eastAsia="Times New Roman" w:hAnsi="Calibri" w:cs="Times New Roman"/>
                <w:lang w:eastAsia="es-CR"/>
              </w:rPr>
            </w:pPr>
            <w:r w:rsidRPr="00050E5B">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050E5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50E5B">
              <w:rPr>
                <w:rFonts w:ascii="Calibri" w:eastAsia="Times New Roman" w:hAnsi="Calibri" w:cs="Times New Roman"/>
                <w:b/>
                <w:bCs/>
                <w:lang w:eastAsia="es-CR"/>
              </w:rPr>
              <w:t>Monto</w:t>
            </w:r>
          </w:p>
        </w:tc>
        <w:tc>
          <w:tcPr>
            <w:tcW w:w="3405" w:type="dxa"/>
            <w:gridSpan w:val="3"/>
            <w:tcBorders>
              <w:top w:val="none" w:sz="0" w:space="0" w:color="auto"/>
              <w:bottom w:val="none" w:sz="0" w:space="0" w:color="auto"/>
            </w:tcBorders>
            <w:noWrap/>
            <w:vAlign w:val="center"/>
            <w:hideMark/>
          </w:tcPr>
          <w:p w:rsidR="009F0A30" w:rsidRPr="00050E5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50E5B">
              <w:rPr>
                <w:rFonts w:ascii="Calibri" w:eastAsia="Times New Roman" w:hAnsi="Calibri" w:cs="Times New Roman"/>
                <w:b/>
                <w:bCs/>
                <w:lang w:eastAsia="es-CR"/>
              </w:rPr>
              <w:t>Vinculación PAO</w:t>
            </w:r>
          </w:p>
        </w:tc>
        <w:tc>
          <w:tcPr>
            <w:tcW w:w="2691" w:type="dxa"/>
            <w:vMerge w:val="restart"/>
            <w:tcBorders>
              <w:top w:val="none" w:sz="0" w:space="0" w:color="auto"/>
              <w:bottom w:val="none" w:sz="0" w:space="0" w:color="auto"/>
            </w:tcBorders>
            <w:vAlign w:val="center"/>
            <w:hideMark/>
          </w:tcPr>
          <w:p w:rsidR="009F0A30" w:rsidRPr="00050E5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50E5B">
              <w:rPr>
                <w:rFonts w:ascii="Calibri" w:eastAsia="Times New Roman" w:hAnsi="Calibri" w:cs="Times New Roman"/>
                <w:b/>
                <w:bCs/>
                <w:lang w:eastAsia="es-CR"/>
              </w:rPr>
              <w:t>Cálculo</w:t>
            </w:r>
          </w:p>
        </w:tc>
        <w:tc>
          <w:tcPr>
            <w:tcW w:w="3475" w:type="dxa"/>
            <w:vMerge w:val="restart"/>
            <w:tcBorders>
              <w:top w:val="none" w:sz="0" w:space="0" w:color="auto"/>
              <w:bottom w:val="none" w:sz="0" w:space="0" w:color="auto"/>
              <w:right w:val="none" w:sz="0" w:space="0" w:color="auto"/>
            </w:tcBorders>
            <w:noWrap/>
            <w:vAlign w:val="center"/>
            <w:hideMark/>
          </w:tcPr>
          <w:p w:rsidR="009F0A30" w:rsidRPr="00050E5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50E5B">
              <w:rPr>
                <w:rFonts w:ascii="Calibri" w:eastAsia="Times New Roman" w:hAnsi="Calibri" w:cs="Times New Roman"/>
                <w:b/>
                <w:bCs/>
                <w:lang w:eastAsia="es-CR"/>
              </w:rPr>
              <w:t>Justificación</w:t>
            </w:r>
          </w:p>
        </w:tc>
      </w:tr>
      <w:tr w:rsidR="009F0A30" w:rsidRPr="00050E5B" w:rsidTr="004154B0">
        <w:trPr>
          <w:trHeight w:val="352"/>
          <w:jc w:val="center"/>
        </w:trPr>
        <w:tc>
          <w:tcPr>
            <w:cnfStyle w:val="001000000000" w:firstRow="0" w:lastRow="0" w:firstColumn="1" w:lastColumn="0" w:oddVBand="0" w:evenVBand="0" w:oddHBand="0" w:evenHBand="0" w:firstRowFirstColumn="0" w:firstRowLastColumn="0" w:lastRowFirstColumn="0" w:lastRowLastColumn="0"/>
            <w:tcW w:w="2092" w:type="dxa"/>
            <w:vMerge/>
          </w:tcPr>
          <w:p w:rsidR="009F0A30" w:rsidRPr="00050E5B" w:rsidRDefault="009F0A30" w:rsidP="00176CD4">
            <w:pPr>
              <w:jc w:val="center"/>
              <w:rPr>
                <w:rFonts w:ascii="Calibri" w:eastAsia="Times New Roman" w:hAnsi="Calibri" w:cs="Times New Roman"/>
                <w:lang w:eastAsia="es-CR"/>
              </w:rPr>
            </w:pPr>
          </w:p>
        </w:tc>
        <w:tc>
          <w:tcPr>
            <w:tcW w:w="1559" w:type="dxa"/>
            <w:vMerge/>
            <w:noWrap/>
          </w:tcPr>
          <w:p w:rsidR="009F0A30" w:rsidRPr="00050E5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0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50E5B">
              <w:rPr>
                <w:rFonts w:ascii="Calibri" w:eastAsia="Times New Roman" w:hAnsi="Calibri" w:cs="Times New Roman"/>
                <w:b/>
                <w:bCs/>
                <w:lang w:eastAsia="es-CR"/>
              </w:rPr>
              <w:t>Objetivo</w:t>
            </w:r>
          </w:p>
        </w:tc>
        <w:tc>
          <w:tcPr>
            <w:tcW w:w="90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50E5B">
              <w:rPr>
                <w:rFonts w:ascii="Calibri" w:eastAsia="Times New Roman" w:hAnsi="Calibri" w:cs="Times New Roman"/>
                <w:b/>
                <w:bCs/>
                <w:lang w:eastAsia="es-CR"/>
              </w:rPr>
              <w:t>Meta</w:t>
            </w:r>
          </w:p>
        </w:tc>
        <w:tc>
          <w:tcPr>
            <w:tcW w:w="99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50E5B">
              <w:rPr>
                <w:rFonts w:ascii="Calibri" w:eastAsia="Times New Roman" w:hAnsi="Calibri" w:cs="Times New Roman"/>
                <w:b/>
                <w:bCs/>
                <w:lang w:eastAsia="es-CR"/>
              </w:rPr>
              <w:t>Acción</w:t>
            </w:r>
          </w:p>
        </w:tc>
        <w:tc>
          <w:tcPr>
            <w:tcW w:w="2691" w:type="dxa"/>
            <w:vMerge/>
          </w:tcPr>
          <w:p w:rsidR="009F0A30" w:rsidRPr="00050E5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475" w:type="dxa"/>
            <w:vMerge/>
            <w:noWrap/>
          </w:tcPr>
          <w:p w:rsidR="009F0A30" w:rsidRPr="00050E5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050E5B" w:rsidTr="004154B0">
        <w:trPr>
          <w:cnfStyle w:val="000000100000" w:firstRow="0" w:lastRow="0" w:firstColumn="0" w:lastColumn="0" w:oddVBand="0" w:evenVBand="0" w:oddHBand="1" w:evenHBand="0" w:firstRowFirstColumn="0" w:firstRowLastColumn="0" w:lastRowFirstColumn="0" w:lastRowLastColumn="0"/>
          <w:trHeight w:val="1125"/>
          <w:jc w:val="center"/>
        </w:trPr>
        <w:tc>
          <w:tcPr>
            <w:cnfStyle w:val="001000000000" w:firstRow="0" w:lastRow="0" w:firstColumn="1" w:lastColumn="0" w:oddVBand="0" w:evenVBand="0" w:oddHBand="0" w:evenHBand="0" w:firstRowFirstColumn="0" w:firstRowLastColumn="0" w:lastRowFirstColumn="0" w:lastRowLastColumn="0"/>
            <w:tcW w:w="2092" w:type="dxa"/>
            <w:tcBorders>
              <w:top w:val="none" w:sz="0" w:space="0" w:color="auto"/>
              <w:left w:val="none" w:sz="0" w:space="0" w:color="auto"/>
              <w:bottom w:val="none" w:sz="0" w:space="0" w:color="auto"/>
            </w:tcBorders>
            <w:noWrap/>
            <w:vAlign w:val="center"/>
            <w:hideMark/>
          </w:tcPr>
          <w:p w:rsidR="009F0A30" w:rsidRPr="00050E5B" w:rsidRDefault="009F0A30" w:rsidP="00176CD4">
            <w:pPr>
              <w:jc w:val="center"/>
              <w:rPr>
                <w:rFonts w:ascii="Arial" w:eastAsia="Times New Roman" w:hAnsi="Arial" w:cs="Arial"/>
                <w:color w:val="000000"/>
                <w:sz w:val="20"/>
                <w:szCs w:val="20"/>
                <w:lang w:eastAsia="es-CR"/>
              </w:rPr>
            </w:pPr>
            <w:r w:rsidRPr="00050E5B">
              <w:rPr>
                <w:rFonts w:ascii="Arial" w:eastAsia="Times New Roman" w:hAnsi="Arial" w:cs="Arial"/>
                <w:color w:val="000000"/>
                <w:sz w:val="20"/>
                <w:szCs w:val="20"/>
                <w:lang w:eastAsia="es-CR"/>
              </w:rPr>
              <w:t>2.99.07 Utiles y mater de cocina y comedor</w:t>
            </w:r>
          </w:p>
        </w:tc>
        <w:tc>
          <w:tcPr>
            <w:tcW w:w="1559"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250.000,00</w:t>
            </w:r>
          </w:p>
        </w:tc>
        <w:tc>
          <w:tcPr>
            <w:tcW w:w="1506"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904"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1.2.2.1</w:t>
            </w:r>
          </w:p>
        </w:tc>
        <w:tc>
          <w:tcPr>
            <w:tcW w:w="995"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1.2.2.1.1</w:t>
            </w:r>
          </w:p>
        </w:tc>
        <w:tc>
          <w:tcPr>
            <w:tcW w:w="2691"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 xml:space="preserve">Estimación de consumo anual, para actividades organizacionales. </w:t>
            </w:r>
          </w:p>
        </w:tc>
        <w:tc>
          <w:tcPr>
            <w:tcW w:w="3475" w:type="dxa"/>
            <w:tcBorders>
              <w:top w:val="none" w:sz="0" w:space="0" w:color="auto"/>
              <w:bottom w:val="none" w:sz="0" w:space="0" w:color="auto"/>
              <w:right w:val="none" w:sz="0" w:space="0" w:color="auto"/>
            </w:tcBorders>
            <w:hideMark/>
          </w:tcPr>
          <w:p w:rsidR="009F0A30" w:rsidRPr="00057A2C"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 xml:space="preserve">Adquisición de vajillas desechables para algunas actividades sencillas de la organización. </w:t>
            </w:r>
          </w:p>
        </w:tc>
      </w:tr>
      <w:tr w:rsidR="009F0A30" w:rsidRPr="00050E5B" w:rsidTr="004154B0">
        <w:trPr>
          <w:trHeight w:val="4063"/>
          <w:jc w:val="center"/>
        </w:trPr>
        <w:tc>
          <w:tcPr>
            <w:cnfStyle w:val="001000000000" w:firstRow="0" w:lastRow="0" w:firstColumn="1" w:lastColumn="0" w:oddVBand="0" w:evenVBand="0" w:oddHBand="0" w:evenHBand="0" w:firstRowFirstColumn="0" w:firstRowLastColumn="0" w:lastRowFirstColumn="0" w:lastRowLastColumn="0"/>
            <w:tcW w:w="2092" w:type="dxa"/>
            <w:vAlign w:val="center"/>
            <w:hideMark/>
          </w:tcPr>
          <w:p w:rsidR="009F0A30" w:rsidRPr="00050E5B" w:rsidRDefault="009F0A30" w:rsidP="00176CD4">
            <w:pPr>
              <w:jc w:val="center"/>
              <w:rPr>
                <w:rFonts w:ascii="Arial" w:eastAsia="Times New Roman" w:hAnsi="Arial" w:cs="Arial"/>
                <w:sz w:val="20"/>
                <w:szCs w:val="20"/>
                <w:lang w:eastAsia="es-CR"/>
              </w:rPr>
            </w:pPr>
            <w:r w:rsidRPr="00050E5B">
              <w:rPr>
                <w:rFonts w:ascii="Arial" w:eastAsia="Times New Roman" w:hAnsi="Arial" w:cs="Arial"/>
                <w:sz w:val="20"/>
                <w:szCs w:val="20"/>
                <w:lang w:eastAsia="es-CR"/>
              </w:rPr>
              <w:t>2.99.07 Útiles y mater de cocina y comedor</w:t>
            </w:r>
          </w:p>
        </w:tc>
        <w:tc>
          <w:tcPr>
            <w:tcW w:w="1559"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1.680.000,00</w:t>
            </w:r>
          </w:p>
        </w:tc>
        <w:tc>
          <w:tcPr>
            <w:tcW w:w="1506" w:type="dxa"/>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1. Gestión Institucional</w:t>
            </w:r>
          </w:p>
        </w:tc>
        <w:tc>
          <w:tcPr>
            <w:tcW w:w="904"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2.1.5.1</w:t>
            </w:r>
          </w:p>
        </w:tc>
        <w:tc>
          <w:tcPr>
            <w:tcW w:w="995"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2.1.5.1.2</w:t>
            </w:r>
          </w:p>
        </w:tc>
        <w:tc>
          <w:tcPr>
            <w:tcW w:w="2691"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 xml:space="preserve">Detalle de las compras:                                                                                                                                    </w:t>
            </w:r>
            <w:r w:rsidRPr="00057A2C">
              <w:rPr>
                <w:rFonts w:ascii="Arial" w:eastAsia="Times New Roman" w:hAnsi="Arial" w:cs="Arial"/>
                <w:sz w:val="18"/>
                <w:szCs w:val="18"/>
                <w:lang w:eastAsia="es-CR"/>
              </w:rPr>
              <w:br/>
              <w:t>1. Adquisición de artículos y suministros de cocina y comedor, tales como cucharas, cubiertos, platos, picheles, vasos, etc., por un monto anual aproximado de ¢1,500,000.00, más un 12% de incremento por concepto de reajustes de precios y nuevas necesidades generadas, Total anual de ¢1,680,000.00.</w:t>
            </w:r>
          </w:p>
        </w:tc>
        <w:tc>
          <w:tcPr>
            <w:tcW w:w="3475" w:type="dxa"/>
            <w:hideMark/>
          </w:tcPr>
          <w:p w:rsidR="009F0A30" w:rsidRPr="00057A2C"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Cumplir con el abastecimiento de las necesidades reportadas por las diferentes unidades usuarias por lo que se requiere habilitar y dar contenido a esta partida para atender las compras ordinarias y extraordinarias para la adquisición de artículos de cocina y comedor como juego de ollas, ollas de presión, cubiertos, vasos, platos, picheles, etc.</w:t>
            </w:r>
          </w:p>
        </w:tc>
      </w:tr>
    </w:tbl>
    <w:p w:rsidR="009F0A30" w:rsidRDefault="009F0A30" w:rsidP="009F0A30"/>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809"/>
        <w:gridCol w:w="1843"/>
        <w:gridCol w:w="1364"/>
        <w:gridCol w:w="828"/>
        <w:gridCol w:w="1068"/>
        <w:gridCol w:w="2835"/>
        <w:gridCol w:w="3475"/>
      </w:tblGrid>
      <w:tr w:rsidR="009F0A30" w:rsidRPr="00050E5B"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050E5B"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050E5B" w:rsidTr="004154B0">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809" w:type="dxa"/>
            <w:vMerge w:val="restart"/>
            <w:tcBorders>
              <w:top w:val="none" w:sz="0" w:space="0" w:color="auto"/>
              <w:left w:val="none" w:sz="0" w:space="0" w:color="auto"/>
              <w:bottom w:val="none" w:sz="0" w:space="0" w:color="auto"/>
            </w:tcBorders>
            <w:hideMark/>
          </w:tcPr>
          <w:p w:rsidR="009F0A30" w:rsidRPr="00050E5B" w:rsidRDefault="009F0A30" w:rsidP="00176CD4">
            <w:pPr>
              <w:jc w:val="center"/>
              <w:rPr>
                <w:rFonts w:ascii="Calibri" w:eastAsia="Times New Roman" w:hAnsi="Calibri" w:cs="Times New Roman"/>
                <w:lang w:eastAsia="es-CR"/>
              </w:rPr>
            </w:pPr>
            <w:r w:rsidRPr="00050E5B">
              <w:rPr>
                <w:rFonts w:ascii="Calibri" w:eastAsia="Times New Roman" w:hAnsi="Calibri" w:cs="Times New Roman"/>
                <w:lang w:eastAsia="es-CR"/>
              </w:rPr>
              <w:t>Subpartida y descripción</w:t>
            </w:r>
          </w:p>
        </w:tc>
        <w:tc>
          <w:tcPr>
            <w:tcW w:w="1843" w:type="dxa"/>
            <w:vMerge w:val="restart"/>
            <w:tcBorders>
              <w:top w:val="none" w:sz="0" w:space="0" w:color="auto"/>
              <w:bottom w:val="none" w:sz="0" w:space="0" w:color="auto"/>
            </w:tcBorders>
            <w:noWrap/>
            <w:vAlign w:val="center"/>
            <w:hideMark/>
          </w:tcPr>
          <w:p w:rsidR="009F0A30" w:rsidRPr="00050E5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50E5B">
              <w:rPr>
                <w:rFonts w:ascii="Calibri" w:eastAsia="Times New Roman" w:hAnsi="Calibri" w:cs="Times New Roman"/>
                <w:b/>
                <w:bCs/>
                <w:lang w:eastAsia="es-CR"/>
              </w:rPr>
              <w:t>Monto</w:t>
            </w:r>
          </w:p>
        </w:tc>
        <w:tc>
          <w:tcPr>
            <w:tcW w:w="3260" w:type="dxa"/>
            <w:gridSpan w:val="3"/>
            <w:tcBorders>
              <w:top w:val="none" w:sz="0" w:space="0" w:color="auto"/>
              <w:bottom w:val="none" w:sz="0" w:space="0" w:color="auto"/>
            </w:tcBorders>
            <w:noWrap/>
            <w:vAlign w:val="center"/>
            <w:hideMark/>
          </w:tcPr>
          <w:p w:rsidR="009F0A30" w:rsidRPr="00050E5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50E5B">
              <w:rPr>
                <w:rFonts w:ascii="Calibri" w:eastAsia="Times New Roman" w:hAnsi="Calibri" w:cs="Times New Roman"/>
                <w:b/>
                <w:bCs/>
                <w:lang w:eastAsia="es-CR"/>
              </w:rPr>
              <w:t>Vinculación PAO</w:t>
            </w:r>
          </w:p>
        </w:tc>
        <w:tc>
          <w:tcPr>
            <w:tcW w:w="2835" w:type="dxa"/>
            <w:vMerge w:val="restart"/>
            <w:tcBorders>
              <w:top w:val="none" w:sz="0" w:space="0" w:color="auto"/>
              <w:bottom w:val="none" w:sz="0" w:space="0" w:color="auto"/>
            </w:tcBorders>
            <w:vAlign w:val="center"/>
            <w:hideMark/>
          </w:tcPr>
          <w:p w:rsidR="009F0A30" w:rsidRPr="00050E5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50E5B">
              <w:rPr>
                <w:rFonts w:ascii="Calibri" w:eastAsia="Times New Roman" w:hAnsi="Calibri" w:cs="Times New Roman"/>
                <w:b/>
                <w:bCs/>
                <w:lang w:eastAsia="es-CR"/>
              </w:rPr>
              <w:t>Cálculo</w:t>
            </w:r>
          </w:p>
        </w:tc>
        <w:tc>
          <w:tcPr>
            <w:tcW w:w="3475" w:type="dxa"/>
            <w:vMerge w:val="restart"/>
            <w:tcBorders>
              <w:top w:val="none" w:sz="0" w:space="0" w:color="auto"/>
              <w:bottom w:val="none" w:sz="0" w:space="0" w:color="auto"/>
              <w:right w:val="none" w:sz="0" w:space="0" w:color="auto"/>
            </w:tcBorders>
            <w:noWrap/>
            <w:vAlign w:val="center"/>
            <w:hideMark/>
          </w:tcPr>
          <w:p w:rsidR="009F0A30" w:rsidRPr="00050E5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50E5B">
              <w:rPr>
                <w:rFonts w:ascii="Calibri" w:eastAsia="Times New Roman" w:hAnsi="Calibri" w:cs="Times New Roman"/>
                <w:b/>
                <w:bCs/>
                <w:lang w:eastAsia="es-CR"/>
              </w:rPr>
              <w:t>Justificación</w:t>
            </w:r>
          </w:p>
        </w:tc>
      </w:tr>
      <w:tr w:rsidR="009F0A30" w:rsidRPr="00050E5B" w:rsidTr="004154B0">
        <w:trPr>
          <w:trHeight w:val="398"/>
          <w:jc w:val="center"/>
        </w:trPr>
        <w:tc>
          <w:tcPr>
            <w:cnfStyle w:val="001000000000" w:firstRow="0" w:lastRow="0" w:firstColumn="1" w:lastColumn="0" w:oddVBand="0" w:evenVBand="0" w:oddHBand="0" w:evenHBand="0" w:firstRowFirstColumn="0" w:firstRowLastColumn="0" w:lastRowFirstColumn="0" w:lastRowLastColumn="0"/>
            <w:tcW w:w="1809" w:type="dxa"/>
            <w:vMerge/>
          </w:tcPr>
          <w:p w:rsidR="009F0A30" w:rsidRPr="00050E5B" w:rsidRDefault="009F0A30" w:rsidP="00176CD4">
            <w:pPr>
              <w:jc w:val="center"/>
              <w:rPr>
                <w:rFonts w:ascii="Calibri" w:eastAsia="Times New Roman" w:hAnsi="Calibri" w:cs="Times New Roman"/>
                <w:lang w:eastAsia="es-CR"/>
              </w:rPr>
            </w:pPr>
          </w:p>
        </w:tc>
        <w:tc>
          <w:tcPr>
            <w:tcW w:w="1843" w:type="dxa"/>
            <w:vMerge/>
            <w:noWrap/>
          </w:tcPr>
          <w:p w:rsidR="009F0A30" w:rsidRPr="00050E5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36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50E5B">
              <w:rPr>
                <w:rFonts w:ascii="Calibri" w:eastAsia="Times New Roman" w:hAnsi="Calibri" w:cs="Times New Roman"/>
                <w:b/>
                <w:bCs/>
                <w:lang w:eastAsia="es-CR"/>
              </w:rPr>
              <w:t>Objetivo</w:t>
            </w:r>
          </w:p>
        </w:tc>
        <w:tc>
          <w:tcPr>
            <w:tcW w:w="82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50E5B">
              <w:rPr>
                <w:rFonts w:ascii="Calibri" w:eastAsia="Times New Roman" w:hAnsi="Calibri" w:cs="Times New Roman"/>
                <w:b/>
                <w:bCs/>
                <w:lang w:eastAsia="es-CR"/>
              </w:rPr>
              <w:t>Meta</w:t>
            </w:r>
          </w:p>
        </w:tc>
        <w:tc>
          <w:tcPr>
            <w:tcW w:w="106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50E5B">
              <w:rPr>
                <w:rFonts w:ascii="Calibri" w:eastAsia="Times New Roman" w:hAnsi="Calibri" w:cs="Times New Roman"/>
                <w:b/>
                <w:bCs/>
                <w:lang w:eastAsia="es-CR"/>
              </w:rPr>
              <w:t>Acción</w:t>
            </w:r>
          </w:p>
        </w:tc>
        <w:tc>
          <w:tcPr>
            <w:tcW w:w="2835" w:type="dxa"/>
            <w:vMerge/>
          </w:tcPr>
          <w:p w:rsidR="009F0A30" w:rsidRPr="00050E5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475" w:type="dxa"/>
            <w:vMerge/>
            <w:noWrap/>
          </w:tcPr>
          <w:p w:rsidR="009F0A30" w:rsidRPr="00050E5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050E5B" w:rsidTr="004154B0">
        <w:trPr>
          <w:cnfStyle w:val="000000100000" w:firstRow="0" w:lastRow="0" w:firstColumn="0" w:lastColumn="0" w:oddVBand="0" w:evenVBand="0" w:oddHBand="1" w:evenHBand="0" w:firstRowFirstColumn="0" w:firstRowLastColumn="0" w:lastRowFirstColumn="0" w:lastRowLastColumn="0"/>
          <w:trHeight w:val="1050"/>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vAlign w:val="center"/>
            <w:hideMark/>
          </w:tcPr>
          <w:p w:rsidR="009F0A30" w:rsidRPr="00050E5B" w:rsidRDefault="009F0A30" w:rsidP="00176CD4">
            <w:pPr>
              <w:jc w:val="center"/>
              <w:rPr>
                <w:rFonts w:ascii="Arial" w:eastAsia="Times New Roman" w:hAnsi="Arial" w:cs="Arial"/>
                <w:sz w:val="20"/>
                <w:szCs w:val="20"/>
                <w:lang w:eastAsia="es-CR"/>
              </w:rPr>
            </w:pPr>
            <w:r w:rsidRPr="00050E5B">
              <w:rPr>
                <w:rFonts w:ascii="Arial" w:eastAsia="Times New Roman" w:hAnsi="Arial" w:cs="Arial"/>
                <w:sz w:val="20"/>
                <w:szCs w:val="20"/>
                <w:lang w:eastAsia="es-CR"/>
              </w:rPr>
              <w:t>2.99.99 Otros útiles materiales y sumin</w:t>
            </w:r>
          </w:p>
        </w:tc>
        <w:tc>
          <w:tcPr>
            <w:tcW w:w="1843"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51.800.000,00</w:t>
            </w:r>
          </w:p>
        </w:tc>
        <w:tc>
          <w:tcPr>
            <w:tcW w:w="1364"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828"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3.2.5.6</w:t>
            </w:r>
          </w:p>
        </w:tc>
        <w:tc>
          <w:tcPr>
            <w:tcW w:w="1068"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3.2.5.6.2</w:t>
            </w:r>
          </w:p>
        </w:tc>
        <w:tc>
          <w:tcPr>
            <w:tcW w:w="2835"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74 estaciones de trabajo x 700.000</w:t>
            </w:r>
          </w:p>
        </w:tc>
        <w:tc>
          <w:tcPr>
            <w:tcW w:w="3475" w:type="dxa"/>
            <w:tcBorders>
              <w:top w:val="none" w:sz="0" w:space="0" w:color="auto"/>
              <w:bottom w:val="none" w:sz="0" w:space="0" w:color="auto"/>
              <w:right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Equipos para el desarrollo de rutinas de ejercicios en la estaciones de bomberos conforme a lo planteado en el PAO 2107 y que consta del siguiente , Equipo funcional: Cuerdas para saltar,Wall ball 10kg, Wall ball 5kg,TRX o similar, Mancuernas con rosca 1”, Ketlebell, Escalera pliométrica, Juegos de ligas de distintas intensidades, BOZU, Conos o platos para demarcación de juegos, Barra Z 1” con rosca, Barra recta larga 1” con rosca, Ligas, Discos de peso:</w:t>
            </w:r>
            <w:r w:rsidRPr="00057A2C">
              <w:rPr>
                <w:rFonts w:ascii="Arial" w:eastAsia="Times New Roman" w:hAnsi="Arial" w:cs="Arial"/>
                <w:sz w:val="18"/>
                <w:szCs w:val="18"/>
                <w:lang w:eastAsia="es-CR"/>
              </w:rPr>
              <w:br/>
              <w:t>• 35 lbs</w:t>
            </w:r>
            <w:r w:rsidRPr="00057A2C">
              <w:rPr>
                <w:rFonts w:ascii="Arial" w:eastAsia="Times New Roman" w:hAnsi="Arial" w:cs="Arial"/>
                <w:sz w:val="18"/>
                <w:szCs w:val="18"/>
                <w:lang w:eastAsia="es-CR"/>
              </w:rPr>
              <w:br/>
              <w:t>• 25 lbs</w:t>
            </w:r>
            <w:r w:rsidRPr="00057A2C">
              <w:rPr>
                <w:rFonts w:ascii="Arial" w:eastAsia="Times New Roman" w:hAnsi="Arial" w:cs="Arial"/>
                <w:sz w:val="18"/>
                <w:szCs w:val="18"/>
                <w:lang w:eastAsia="es-CR"/>
              </w:rPr>
              <w:br/>
              <w:t>• 10 lbs</w:t>
            </w:r>
            <w:r w:rsidRPr="00057A2C">
              <w:rPr>
                <w:rFonts w:ascii="Arial" w:eastAsia="Times New Roman" w:hAnsi="Arial" w:cs="Arial"/>
                <w:sz w:val="18"/>
                <w:szCs w:val="18"/>
                <w:lang w:eastAsia="es-CR"/>
              </w:rPr>
              <w:br/>
              <w:t>• 5 lbs</w:t>
            </w:r>
            <w:r w:rsidRPr="00057A2C">
              <w:rPr>
                <w:rFonts w:ascii="Arial" w:eastAsia="Times New Roman" w:hAnsi="Arial" w:cs="Arial"/>
                <w:sz w:val="18"/>
                <w:szCs w:val="18"/>
                <w:lang w:eastAsia="es-CR"/>
              </w:rPr>
              <w:br/>
              <w:t>• 2.5 lbs</w:t>
            </w:r>
          </w:p>
        </w:tc>
      </w:tr>
      <w:tr w:rsidR="009F0A30" w:rsidRPr="00050E5B" w:rsidTr="004154B0">
        <w:trPr>
          <w:trHeight w:val="903"/>
          <w:jc w:val="center"/>
        </w:trPr>
        <w:tc>
          <w:tcPr>
            <w:cnfStyle w:val="001000000000" w:firstRow="0" w:lastRow="0" w:firstColumn="1" w:lastColumn="0" w:oddVBand="0" w:evenVBand="0" w:oddHBand="0" w:evenHBand="0" w:firstRowFirstColumn="0" w:firstRowLastColumn="0" w:lastRowFirstColumn="0" w:lastRowLastColumn="0"/>
            <w:tcW w:w="1809" w:type="dxa"/>
            <w:vAlign w:val="center"/>
            <w:hideMark/>
          </w:tcPr>
          <w:p w:rsidR="009F0A30" w:rsidRPr="00050E5B" w:rsidRDefault="009F0A30" w:rsidP="00176CD4">
            <w:pPr>
              <w:jc w:val="center"/>
              <w:rPr>
                <w:rFonts w:ascii="Arial" w:eastAsia="Times New Roman" w:hAnsi="Arial" w:cs="Arial"/>
                <w:sz w:val="20"/>
                <w:szCs w:val="20"/>
                <w:lang w:eastAsia="es-CR"/>
              </w:rPr>
            </w:pPr>
            <w:r w:rsidRPr="00050E5B">
              <w:rPr>
                <w:rFonts w:ascii="Arial" w:eastAsia="Times New Roman" w:hAnsi="Arial" w:cs="Arial"/>
                <w:sz w:val="20"/>
                <w:szCs w:val="20"/>
                <w:lang w:eastAsia="es-CR"/>
              </w:rPr>
              <w:t>2.99.99 Otros útiles materiales y sumin</w:t>
            </w:r>
          </w:p>
        </w:tc>
        <w:tc>
          <w:tcPr>
            <w:tcW w:w="1843" w:type="dxa"/>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500.000,00</w:t>
            </w:r>
          </w:p>
        </w:tc>
        <w:tc>
          <w:tcPr>
            <w:tcW w:w="1364"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828" w:type="dxa"/>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3.2.5.6</w:t>
            </w:r>
          </w:p>
        </w:tc>
        <w:tc>
          <w:tcPr>
            <w:tcW w:w="1068" w:type="dxa"/>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3.2.5.6.2</w:t>
            </w:r>
          </w:p>
        </w:tc>
        <w:tc>
          <w:tcPr>
            <w:tcW w:w="2835"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 xml:space="preserve">1 ud x 500,000.00 </w:t>
            </w:r>
          </w:p>
        </w:tc>
        <w:tc>
          <w:tcPr>
            <w:tcW w:w="3475"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Compra de modelos de alimentación para ser utilizados en capacitación al personal de bomberos durante desarrollo del PAF</w:t>
            </w:r>
          </w:p>
        </w:tc>
      </w:tr>
      <w:tr w:rsidR="009F0A30" w:rsidRPr="00050E5B" w:rsidTr="004154B0">
        <w:trPr>
          <w:cnfStyle w:val="000000100000" w:firstRow="0" w:lastRow="0" w:firstColumn="0" w:lastColumn="0" w:oddVBand="0" w:evenVBand="0" w:oddHBand="1" w:evenHBand="0" w:firstRowFirstColumn="0" w:firstRowLastColumn="0" w:lastRowFirstColumn="0" w:lastRowLastColumn="0"/>
          <w:trHeight w:val="802"/>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vAlign w:val="center"/>
            <w:hideMark/>
          </w:tcPr>
          <w:p w:rsidR="009F0A30" w:rsidRPr="00050E5B" w:rsidRDefault="009F0A30" w:rsidP="00176CD4">
            <w:pPr>
              <w:jc w:val="center"/>
              <w:rPr>
                <w:rFonts w:ascii="Arial" w:eastAsia="Times New Roman" w:hAnsi="Arial" w:cs="Arial"/>
                <w:sz w:val="20"/>
                <w:szCs w:val="20"/>
                <w:lang w:eastAsia="es-CR"/>
              </w:rPr>
            </w:pPr>
            <w:r w:rsidRPr="00050E5B">
              <w:rPr>
                <w:rFonts w:ascii="Arial" w:eastAsia="Times New Roman" w:hAnsi="Arial" w:cs="Arial"/>
                <w:sz w:val="20"/>
                <w:szCs w:val="20"/>
                <w:lang w:eastAsia="es-CR"/>
              </w:rPr>
              <w:t>2.99.99 Otros útiles materiales y sumin</w:t>
            </w:r>
          </w:p>
        </w:tc>
        <w:tc>
          <w:tcPr>
            <w:tcW w:w="1843"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1.000.000,00</w:t>
            </w:r>
          </w:p>
        </w:tc>
        <w:tc>
          <w:tcPr>
            <w:tcW w:w="1364"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 Infraestructura</w:t>
            </w:r>
          </w:p>
        </w:tc>
        <w:tc>
          <w:tcPr>
            <w:tcW w:w="828"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w:t>
            </w:r>
          </w:p>
        </w:tc>
        <w:tc>
          <w:tcPr>
            <w:tcW w:w="1068"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3.7.1.2.2</w:t>
            </w:r>
          </w:p>
        </w:tc>
        <w:tc>
          <w:tcPr>
            <w:tcW w:w="2835"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1000 uds x  1.000,00</w:t>
            </w:r>
          </w:p>
        </w:tc>
        <w:tc>
          <w:tcPr>
            <w:tcW w:w="3475" w:type="dxa"/>
            <w:tcBorders>
              <w:top w:val="none" w:sz="0" w:space="0" w:color="auto"/>
              <w:bottom w:val="none" w:sz="0" w:space="0" w:color="auto"/>
              <w:right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b/>
                <w:bCs/>
                <w:sz w:val="18"/>
                <w:szCs w:val="18"/>
                <w:lang w:eastAsia="es-CR"/>
              </w:rPr>
              <w:t xml:space="preserve">Plantas </w:t>
            </w:r>
            <w:r w:rsidRPr="00057A2C">
              <w:rPr>
                <w:rFonts w:ascii="Arial" w:eastAsia="Times New Roman" w:hAnsi="Arial" w:cs="Arial"/>
                <w:sz w:val="18"/>
                <w:szCs w:val="18"/>
                <w:lang w:eastAsia="es-CR"/>
              </w:rPr>
              <w:t xml:space="preserve">para la reforestación  y mantenimiento de las zonas verde de la academia. </w:t>
            </w:r>
          </w:p>
        </w:tc>
      </w:tr>
      <w:tr w:rsidR="009F0A30" w:rsidRPr="00050E5B" w:rsidTr="004154B0">
        <w:trPr>
          <w:trHeight w:val="870"/>
          <w:jc w:val="center"/>
        </w:trPr>
        <w:tc>
          <w:tcPr>
            <w:cnfStyle w:val="001000000000" w:firstRow="0" w:lastRow="0" w:firstColumn="1" w:lastColumn="0" w:oddVBand="0" w:evenVBand="0" w:oddHBand="0" w:evenHBand="0" w:firstRowFirstColumn="0" w:firstRowLastColumn="0" w:lastRowFirstColumn="0" w:lastRowLastColumn="0"/>
            <w:tcW w:w="1809" w:type="dxa"/>
            <w:vAlign w:val="center"/>
            <w:hideMark/>
          </w:tcPr>
          <w:p w:rsidR="009F0A30" w:rsidRPr="00050E5B" w:rsidRDefault="009F0A30" w:rsidP="00176CD4">
            <w:pPr>
              <w:jc w:val="center"/>
              <w:rPr>
                <w:rFonts w:ascii="Arial" w:eastAsia="Times New Roman" w:hAnsi="Arial" w:cs="Arial"/>
                <w:sz w:val="20"/>
                <w:szCs w:val="20"/>
                <w:lang w:eastAsia="es-CR"/>
              </w:rPr>
            </w:pPr>
            <w:r w:rsidRPr="00050E5B">
              <w:rPr>
                <w:rFonts w:ascii="Arial" w:eastAsia="Times New Roman" w:hAnsi="Arial" w:cs="Arial"/>
                <w:sz w:val="20"/>
                <w:szCs w:val="20"/>
                <w:lang w:eastAsia="es-CR"/>
              </w:rPr>
              <w:t>2.99.99 Otros útiles materiales y sumin</w:t>
            </w:r>
          </w:p>
        </w:tc>
        <w:tc>
          <w:tcPr>
            <w:tcW w:w="1843" w:type="dxa"/>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45.000,00</w:t>
            </w:r>
          </w:p>
        </w:tc>
        <w:tc>
          <w:tcPr>
            <w:tcW w:w="1364"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 Infraestructura</w:t>
            </w:r>
          </w:p>
        </w:tc>
        <w:tc>
          <w:tcPr>
            <w:tcW w:w="828"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w:t>
            </w:r>
          </w:p>
        </w:tc>
        <w:tc>
          <w:tcPr>
            <w:tcW w:w="1068"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3.7.1.2.2</w:t>
            </w:r>
          </w:p>
        </w:tc>
        <w:tc>
          <w:tcPr>
            <w:tcW w:w="2835"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 uds x 15,000,00</w:t>
            </w:r>
          </w:p>
        </w:tc>
        <w:tc>
          <w:tcPr>
            <w:tcW w:w="3475"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b/>
                <w:bCs/>
                <w:sz w:val="18"/>
                <w:szCs w:val="18"/>
                <w:lang w:eastAsia="es-CR"/>
              </w:rPr>
              <w:t>Pichinga mezcla de 5 litro</w:t>
            </w:r>
            <w:r w:rsidRPr="00057A2C">
              <w:rPr>
                <w:rFonts w:ascii="Arial" w:eastAsia="Times New Roman" w:hAnsi="Arial" w:cs="Arial"/>
                <w:sz w:val="18"/>
                <w:szCs w:val="18"/>
                <w:lang w:eastAsia="es-CR"/>
              </w:rPr>
              <w:t xml:space="preserve">s, para el almacenamiento de combustibles de los equipos de combustión utilizados en el mantenimiento de las zonas verdes. </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951"/>
        <w:gridCol w:w="1701"/>
        <w:gridCol w:w="1418"/>
        <w:gridCol w:w="850"/>
        <w:gridCol w:w="1134"/>
        <w:gridCol w:w="2693"/>
        <w:gridCol w:w="3475"/>
      </w:tblGrid>
      <w:tr w:rsidR="009F0A30" w:rsidRPr="0005217C" w:rsidTr="004154B0">
        <w:trPr>
          <w:cnfStyle w:val="100000000000" w:firstRow="1" w:lastRow="0" w:firstColumn="0" w:lastColumn="0" w:oddVBand="0" w:evenVBand="0" w:oddHBand="0"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05217C"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05217C" w:rsidTr="004154B0">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none" w:sz="0" w:space="0" w:color="auto"/>
              <w:left w:val="none" w:sz="0" w:space="0" w:color="auto"/>
              <w:bottom w:val="none" w:sz="0" w:space="0" w:color="auto"/>
            </w:tcBorders>
            <w:hideMark/>
          </w:tcPr>
          <w:p w:rsidR="009F0A30" w:rsidRPr="0005217C" w:rsidRDefault="009F0A30" w:rsidP="00176CD4">
            <w:pPr>
              <w:jc w:val="center"/>
              <w:rPr>
                <w:rFonts w:ascii="Calibri" w:eastAsia="Times New Roman" w:hAnsi="Calibri" w:cs="Times New Roman"/>
                <w:lang w:eastAsia="es-CR"/>
              </w:rPr>
            </w:pPr>
            <w:r w:rsidRPr="0005217C">
              <w:rPr>
                <w:rFonts w:ascii="Calibri" w:eastAsia="Times New Roman" w:hAnsi="Calibri" w:cs="Times New Roman"/>
                <w:lang w:eastAsia="es-CR"/>
              </w:rPr>
              <w:t>Subpartida y descripción</w:t>
            </w:r>
          </w:p>
        </w:tc>
        <w:tc>
          <w:tcPr>
            <w:tcW w:w="1701" w:type="dxa"/>
            <w:vMerge w:val="restart"/>
            <w:tcBorders>
              <w:top w:val="none" w:sz="0" w:space="0" w:color="auto"/>
              <w:bottom w:val="none" w:sz="0" w:space="0" w:color="auto"/>
            </w:tcBorders>
            <w:noWrap/>
            <w:vAlign w:val="center"/>
            <w:hideMark/>
          </w:tcPr>
          <w:p w:rsidR="009F0A30" w:rsidRPr="0005217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5217C">
              <w:rPr>
                <w:rFonts w:ascii="Calibri" w:eastAsia="Times New Roman" w:hAnsi="Calibri" w:cs="Times New Roman"/>
                <w:b/>
                <w:bCs/>
                <w:lang w:eastAsia="es-CR"/>
              </w:rPr>
              <w:t>Monto</w:t>
            </w:r>
          </w:p>
        </w:tc>
        <w:tc>
          <w:tcPr>
            <w:tcW w:w="3402" w:type="dxa"/>
            <w:gridSpan w:val="3"/>
            <w:tcBorders>
              <w:top w:val="none" w:sz="0" w:space="0" w:color="auto"/>
              <w:bottom w:val="none" w:sz="0" w:space="0" w:color="auto"/>
            </w:tcBorders>
            <w:noWrap/>
            <w:vAlign w:val="center"/>
            <w:hideMark/>
          </w:tcPr>
          <w:p w:rsidR="009F0A30" w:rsidRPr="0005217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5217C">
              <w:rPr>
                <w:rFonts w:ascii="Calibri" w:eastAsia="Times New Roman" w:hAnsi="Calibri" w:cs="Times New Roman"/>
                <w:b/>
                <w:bCs/>
                <w:lang w:eastAsia="es-CR"/>
              </w:rPr>
              <w:t>Vinculación PAO</w:t>
            </w:r>
          </w:p>
        </w:tc>
        <w:tc>
          <w:tcPr>
            <w:tcW w:w="2693" w:type="dxa"/>
            <w:vMerge w:val="restart"/>
            <w:tcBorders>
              <w:top w:val="none" w:sz="0" w:space="0" w:color="auto"/>
              <w:bottom w:val="none" w:sz="0" w:space="0" w:color="auto"/>
            </w:tcBorders>
            <w:vAlign w:val="center"/>
            <w:hideMark/>
          </w:tcPr>
          <w:p w:rsidR="009F0A30" w:rsidRPr="0005217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5217C">
              <w:rPr>
                <w:rFonts w:ascii="Calibri" w:eastAsia="Times New Roman" w:hAnsi="Calibri" w:cs="Times New Roman"/>
                <w:b/>
                <w:bCs/>
                <w:lang w:eastAsia="es-CR"/>
              </w:rPr>
              <w:t>Cálculo</w:t>
            </w:r>
          </w:p>
        </w:tc>
        <w:tc>
          <w:tcPr>
            <w:tcW w:w="3475" w:type="dxa"/>
            <w:vMerge w:val="restart"/>
            <w:tcBorders>
              <w:top w:val="none" w:sz="0" w:space="0" w:color="auto"/>
              <w:bottom w:val="none" w:sz="0" w:space="0" w:color="auto"/>
              <w:right w:val="none" w:sz="0" w:space="0" w:color="auto"/>
            </w:tcBorders>
            <w:noWrap/>
            <w:vAlign w:val="center"/>
            <w:hideMark/>
          </w:tcPr>
          <w:p w:rsidR="009F0A30" w:rsidRPr="0005217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5217C">
              <w:rPr>
                <w:rFonts w:ascii="Calibri" w:eastAsia="Times New Roman" w:hAnsi="Calibri" w:cs="Times New Roman"/>
                <w:b/>
                <w:bCs/>
                <w:lang w:eastAsia="es-CR"/>
              </w:rPr>
              <w:t>Justificación</w:t>
            </w:r>
          </w:p>
        </w:tc>
      </w:tr>
      <w:tr w:rsidR="009F0A30" w:rsidRPr="0005217C" w:rsidTr="004154B0">
        <w:trPr>
          <w:trHeight w:val="383"/>
          <w:jc w:val="center"/>
        </w:trPr>
        <w:tc>
          <w:tcPr>
            <w:cnfStyle w:val="001000000000" w:firstRow="0" w:lastRow="0" w:firstColumn="1" w:lastColumn="0" w:oddVBand="0" w:evenVBand="0" w:oddHBand="0" w:evenHBand="0" w:firstRowFirstColumn="0" w:firstRowLastColumn="0" w:lastRowFirstColumn="0" w:lastRowLastColumn="0"/>
            <w:tcW w:w="1951" w:type="dxa"/>
            <w:vMerge/>
          </w:tcPr>
          <w:p w:rsidR="009F0A30" w:rsidRPr="0005217C" w:rsidRDefault="009F0A30" w:rsidP="00176CD4">
            <w:pPr>
              <w:jc w:val="center"/>
              <w:rPr>
                <w:rFonts w:ascii="Calibri" w:eastAsia="Times New Roman" w:hAnsi="Calibri" w:cs="Times New Roman"/>
                <w:lang w:eastAsia="es-CR"/>
              </w:rPr>
            </w:pPr>
          </w:p>
        </w:tc>
        <w:tc>
          <w:tcPr>
            <w:tcW w:w="1701" w:type="dxa"/>
            <w:vMerge/>
            <w:noWrap/>
          </w:tcPr>
          <w:p w:rsidR="009F0A30" w:rsidRPr="0005217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1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5217C">
              <w:rPr>
                <w:rFonts w:ascii="Calibri" w:eastAsia="Times New Roman" w:hAnsi="Calibri" w:cs="Times New Roman"/>
                <w:b/>
                <w:bCs/>
                <w:lang w:eastAsia="es-CR"/>
              </w:rPr>
              <w:t>Objetivo</w:t>
            </w:r>
          </w:p>
        </w:tc>
        <w:tc>
          <w:tcPr>
            <w:tcW w:w="85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5217C">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5217C">
              <w:rPr>
                <w:rFonts w:ascii="Calibri" w:eastAsia="Times New Roman" w:hAnsi="Calibri" w:cs="Times New Roman"/>
                <w:b/>
                <w:bCs/>
                <w:lang w:eastAsia="es-CR"/>
              </w:rPr>
              <w:t>Acción</w:t>
            </w:r>
          </w:p>
        </w:tc>
        <w:tc>
          <w:tcPr>
            <w:tcW w:w="2693" w:type="dxa"/>
            <w:vMerge/>
          </w:tcPr>
          <w:p w:rsidR="009F0A30" w:rsidRPr="0005217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475" w:type="dxa"/>
            <w:vMerge/>
            <w:noWrap/>
          </w:tcPr>
          <w:p w:rsidR="009F0A30" w:rsidRPr="0005217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05217C" w:rsidTr="004154B0">
        <w:trPr>
          <w:cnfStyle w:val="000000100000" w:firstRow="0" w:lastRow="0" w:firstColumn="0" w:lastColumn="0" w:oddVBand="0" w:evenVBand="0" w:oddHBand="1" w:evenHBand="0" w:firstRowFirstColumn="0" w:firstRowLastColumn="0" w:lastRowFirstColumn="0" w:lastRowLastColumn="0"/>
          <w:trHeight w:val="1005"/>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vAlign w:val="center"/>
            <w:hideMark/>
          </w:tcPr>
          <w:p w:rsidR="009F0A30" w:rsidRPr="0005217C" w:rsidRDefault="009F0A30" w:rsidP="00176CD4">
            <w:pPr>
              <w:jc w:val="center"/>
              <w:rPr>
                <w:rFonts w:ascii="Arial" w:eastAsia="Times New Roman" w:hAnsi="Arial" w:cs="Arial"/>
                <w:sz w:val="20"/>
                <w:szCs w:val="20"/>
                <w:lang w:eastAsia="es-CR"/>
              </w:rPr>
            </w:pPr>
            <w:r w:rsidRPr="0005217C">
              <w:rPr>
                <w:rFonts w:ascii="Arial" w:eastAsia="Times New Roman" w:hAnsi="Arial" w:cs="Arial"/>
                <w:sz w:val="20"/>
                <w:szCs w:val="20"/>
                <w:lang w:eastAsia="es-CR"/>
              </w:rPr>
              <w:t>2.99.99 Otros útiles materiales y sumin</w:t>
            </w:r>
          </w:p>
        </w:tc>
        <w:tc>
          <w:tcPr>
            <w:tcW w:w="1701"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80.000,00</w:t>
            </w:r>
          </w:p>
        </w:tc>
        <w:tc>
          <w:tcPr>
            <w:tcW w:w="1418"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 Infraestructura</w:t>
            </w:r>
          </w:p>
        </w:tc>
        <w:tc>
          <w:tcPr>
            <w:tcW w:w="850"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3.7.1.2.2</w:t>
            </w:r>
          </w:p>
        </w:tc>
        <w:tc>
          <w:tcPr>
            <w:tcW w:w="2693"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4 uds x 20,000,00</w:t>
            </w:r>
          </w:p>
        </w:tc>
        <w:tc>
          <w:tcPr>
            <w:tcW w:w="3475" w:type="dxa"/>
            <w:tcBorders>
              <w:top w:val="none" w:sz="0" w:space="0" w:color="auto"/>
              <w:bottom w:val="none" w:sz="0" w:space="0" w:color="auto"/>
              <w:right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b/>
                <w:bCs/>
                <w:sz w:val="18"/>
                <w:szCs w:val="18"/>
                <w:lang w:eastAsia="es-CR"/>
              </w:rPr>
              <w:t>Hieleras de 12 litros</w:t>
            </w:r>
            <w:r w:rsidRPr="00057A2C">
              <w:rPr>
                <w:rFonts w:ascii="Arial" w:eastAsia="Times New Roman" w:hAnsi="Arial" w:cs="Arial"/>
                <w:sz w:val="18"/>
                <w:szCs w:val="18"/>
                <w:lang w:eastAsia="es-CR"/>
              </w:rPr>
              <w:t xml:space="preserve"> para proveer de hidratación a los participantes en las prácticas de los diferentes cursos, por cuanto las que tenemos actualmente presentan deterioro significativo. </w:t>
            </w:r>
          </w:p>
        </w:tc>
      </w:tr>
      <w:tr w:rsidR="009F0A30" w:rsidRPr="0005217C" w:rsidTr="004154B0">
        <w:trPr>
          <w:trHeight w:val="765"/>
          <w:jc w:val="center"/>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rsidR="009F0A30" w:rsidRPr="0005217C" w:rsidRDefault="009F0A30" w:rsidP="00176CD4">
            <w:pPr>
              <w:jc w:val="center"/>
              <w:rPr>
                <w:rFonts w:ascii="Arial" w:eastAsia="Times New Roman" w:hAnsi="Arial" w:cs="Arial"/>
                <w:sz w:val="20"/>
                <w:szCs w:val="20"/>
                <w:lang w:eastAsia="es-CR"/>
              </w:rPr>
            </w:pPr>
            <w:r w:rsidRPr="0005217C">
              <w:rPr>
                <w:rFonts w:ascii="Arial" w:eastAsia="Times New Roman" w:hAnsi="Arial" w:cs="Arial"/>
                <w:sz w:val="20"/>
                <w:szCs w:val="20"/>
                <w:lang w:eastAsia="es-CR"/>
              </w:rPr>
              <w:t>2.99.99 Otros útiles materiales y sumin</w:t>
            </w:r>
          </w:p>
        </w:tc>
        <w:tc>
          <w:tcPr>
            <w:tcW w:w="1701" w:type="dxa"/>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90.000,00</w:t>
            </w:r>
          </w:p>
        </w:tc>
        <w:tc>
          <w:tcPr>
            <w:tcW w:w="1418"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 Infraestructura</w:t>
            </w:r>
          </w:p>
        </w:tc>
        <w:tc>
          <w:tcPr>
            <w:tcW w:w="850"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w:t>
            </w:r>
          </w:p>
        </w:tc>
        <w:tc>
          <w:tcPr>
            <w:tcW w:w="1134"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3.7.1.2.2</w:t>
            </w:r>
          </w:p>
        </w:tc>
        <w:tc>
          <w:tcPr>
            <w:tcW w:w="2693"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 uds x 45,000,00</w:t>
            </w:r>
          </w:p>
        </w:tc>
        <w:tc>
          <w:tcPr>
            <w:tcW w:w="3475"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b/>
                <w:bCs/>
                <w:sz w:val="18"/>
                <w:szCs w:val="18"/>
                <w:lang w:eastAsia="es-CR"/>
              </w:rPr>
              <w:t>Hieleras de 36 litros</w:t>
            </w:r>
            <w:r w:rsidRPr="00057A2C">
              <w:rPr>
                <w:rFonts w:ascii="Arial" w:eastAsia="Times New Roman" w:hAnsi="Arial" w:cs="Arial"/>
                <w:sz w:val="18"/>
                <w:szCs w:val="18"/>
                <w:lang w:eastAsia="es-CR"/>
              </w:rPr>
              <w:t xml:space="preserve"> para proveer de hidratación a los participantes en las prácticas de los diferentes cursos, por cuanto las que tenemos actualmente presentan deterioro significativo. </w:t>
            </w:r>
          </w:p>
        </w:tc>
      </w:tr>
      <w:tr w:rsidR="009F0A30" w:rsidRPr="0005217C" w:rsidTr="004154B0">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vAlign w:val="center"/>
            <w:hideMark/>
          </w:tcPr>
          <w:p w:rsidR="009F0A30" w:rsidRPr="0005217C" w:rsidRDefault="009F0A30" w:rsidP="00176CD4">
            <w:pPr>
              <w:jc w:val="center"/>
              <w:rPr>
                <w:rFonts w:ascii="Arial" w:eastAsia="Times New Roman" w:hAnsi="Arial" w:cs="Arial"/>
                <w:sz w:val="20"/>
                <w:szCs w:val="20"/>
                <w:lang w:eastAsia="es-CR"/>
              </w:rPr>
            </w:pPr>
            <w:r w:rsidRPr="0005217C">
              <w:rPr>
                <w:rFonts w:ascii="Arial" w:eastAsia="Times New Roman" w:hAnsi="Arial" w:cs="Arial"/>
                <w:sz w:val="20"/>
                <w:szCs w:val="20"/>
                <w:lang w:eastAsia="es-CR"/>
              </w:rPr>
              <w:t>2.99.99 Otros útiles materiales y sumin</w:t>
            </w:r>
          </w:p>
        </w:tc>
        <w:tc>
          <w:tcPr>
            <w:tcW w:w="1701"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60.000,00</w:t>
            </w:r>
          </w:p>
        </w:tc>
        <w:tc>
          <w:tcPr>
            <w:tcW w:w="1418"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7. Infraestructura</w:t>
            </w:r>
          </w:p>
        </w:tc>
        <w:tc>
          <w:tcPr>
            <w:tcW w:w="850"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3.7.1.2.2</w:t>
            </w:r>
          </w:p>
        </w:tc>
        <w:tc>
          <w:tcPr>
            <w:tcW w:w="2693"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2 uds x 30,000,00</w:t>
            </w:r>
          </w:p>
        </w:tc>
        <w:tc>
          <w:tcPr>
            <w:tcW w:w="3475" w:type="dxa"/>
            <w:tcBorders>
              <w:top w:val="none" w:sz="0" w:space="0" w:color="auto"/>
              <w:bottom w:val="none" w:sz="0" w:space="0" w:color="auto"/>
              <w:right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b/>
                <w:bCs/>
                <w:sz w:val="18"/>
                <w:szCs w:val="18"/>
                <w:lang w:eastAsia="es-CR"/>
              </w:rPr>
              <w:t>Hielera de 24 litros</w:t>
            </w:r>
            <w:r w:rsidRPr="00057A2C">
              <w:rPr>
                <w:rFonts w:ascii="Arial" w:eastAsia="Times New Roman" w:hAnsi="Arial" w:cs="Arial"/>
                <w:sz w:val="18"/>
                <w:szCs w:val="18"/>
                <w:lang w:eastAsia="es-CR"/>
              </w:rPr>
              <w:t xml:space="preserve"> para proveer de hidratación a los participantes en las prácticas de los diferentes cursos, por cuanto las que tenemos actualmente presentan deterioro significativo. </w:t>
            </w:r>
          </w:p>
        </w:tc>
      </w:tr>
      <w:tr w:rsidR="009F0A30" w:rsidRPr="0005217C" w:rsidTr="004154B0">
        <w:trPr>
          <w:trHeight w:val="765"/>
          <w:jc w:val="center"/>
        </w:trPr>
        <w:tc>
          <w:tcPr>
            <w:cnfStyle w:val="001000000000" w:firstRow="0" w:lastRow="0" w:firstColumn="1" w:lastColumn="0" w:oddVBand="0" w:evenVBand="0" w:oddHBand="0" w:evenHBand="0" w:firstRowFirstColumn="0" w:firstRowLastColumn="0" w:lastRowFirstColumn="0" w:lastRowLastColumn="0"/>
            <w:tcW w:w="1951" w:type="dxa"/>
            <w:noWrap/>
            <w:vAlign w:val="center"/>
            <w:hideMark/>
          </w:tcPr>
          <w:p w:rsidR="009F0A30" w:rsidRPr="0005217C" w:rsidRDefault="009F0A30" w:rsidP="00176CD4">
            <w:pPr>
              <w:jc w:val="center"/>
              <w:rPr>
                <w:rFonts w:ascii="Arial" w:eastAsia="Times New Roman" w:hAnsi="Arial" w:cs="Arial"/>
                <w:color w:val="000000"/>
                <w:sz w:val="20"/>
                <w:szCs w:val="20"/>
                <w:lang w:eastAsia="es-CR"/>
              </w:rPr>
            </w:pPr>
            <w:r w:rsidRPr="0005217C">
              <w:rPr>
                <w:rFonts w:ascii="Arial" w:eastAsia="Times New Roman" w:hAnsi="Arial" w:cs="Arial"/>
                <w:color w:val="000000"/>
                <w:sz w:val="20"/>
                <w:szCs w:val="20"/>
                <w:lang w:eastAsia="es-CR"/>
              </w:rPr>
              <w:t>2.99.99 Otros útiles materiales y sumin</w:t>
            </w:r>
          </w:p>
        </w:tc>
        <w:tc>
          <w:tcPr>
            <w:tcW w:w="1701" w:type="dxa"/>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552.000,00</w:t>
            </w:r>
          </w:p>
        </w:tc>
        <w:tc>
          <w:tcPr>
            <w:tcW w:w="1418"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850"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3.2.5.3</w:t>
            </w:r>
          </w:p>
        </w:tc>
        <w:tc>
          <w:tcPr>
            <w:tcW w:w="1134" w:type="dxa"/>
            <w:noWrap/>
            <w:vAlign w:val="center"/>
            <w:hideMark/>
          </w:tcPr>
          <w:p w:rsidR="009F0A30" w:rsidRPr="00057A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3.2.5.3.2</w:t>
            </w:r>
          </w:p>
        </w:tc>
        <w:tc>
          <w:tcPr>
            <w:tcW w:w="2693"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 xml:space="preserve">06 hieleras x  ¢92000 </w:t>
            </w:r>
          </w:p>
        </w:tc>
        <w:tc>
          <w:tcPr>
            <w:tcW w:w="3475" w:type="dxa"/>
            <w:hideMark/>
          </w:tcPr>
          <w:p w:rsidR="009F0A30" w:rsidRPr="00057A2C"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06 Hieleras para transporte de alimentos que requieren temperaturas bajas para su adecuado consumo</w:t>
            </w:r>
          </w:p>
        </w:tc>
      </w:tr>
      <w:tr w:rsidR="009F0A30" w:rsidRPr="0005217C" w:rsidTr="004154B0">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noWrap/>
            <w:vAlign w:val="center"/>
            <w:hideMark/>
          </w:tcPr>
          <w:p w:rsidR="009F0A30" w:rsidRPr="0005217C" w:rsidRDefault="009F0A30" w:rsidP="00176CD4">
            <w:pPr>
              <w:jc w:val="center"/>
              <w:rPr>
                <w:rFonts w:ascii="Arial" w:eastAsia="Times New Roman" w:hAnsi="Arial" w:cs="Arial"/>
                <w:sz w:val="20"/>
                <w:szCs w:val="20"/>
                <w:lang w:eastAsia="es-CR"/>
              </w:rPr>
            </w:pPr>
            <w:r w:rsidRPr="0005217C">
              <w:rPr>
                <w:rFonts w:ascii="Arial" w:eastAsia="Times New Roman" w:hAnsi="Arial" w:cs="Arial"/>
                <w:sz w:val="20"/>
                <w:szCs w:val="20"/>
                <w:lang w:eastAsia="es-CR"/>
              </w:rPr>
              <w:t>2.99.99 Otros útiles materiales y sumin</w:t>
            </w:r>
          </w:p>
        </w:tc>
        <w:tc>
          <w:tcPr>
            <w:tcW w:w="1701" w:type="dxa"/>
            <w:tcBorders>
              <w:top w:val="none" w:sz="0" w:space="0" w:color="auto"/>
              <w:bottom w:val="none" w:sz="0" w:space="0" w:color="auto"/>
            </w:tcBorders>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480.000,00</w:t>
            </w:r>
          </w:p>
        </w:tc>
        <w:tc>
          <w:tcPr>
            <w:tcW w:w="1418"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2. Talento Humano</w:t>
            </w:r>
          </w:p>
        </w:tc>
        <w:tc>
          <w:tcPr>
            <w:tcW w:w="850"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w:t>
            </w:r>
          </w:p>
        </w:tc>
        <w:tc>
          <w:tcPr>
            <w:tcW w:w="1134" w:type="dxa"/>
            <w:tcBorders>
              <w:top w:val="none" w:sz="0" w:space="0" w:color="auto"/>
              <w:bottom w:val="none" w:sz="0" w:space="0" w:color="auto"/>
            </w:tcBorders>
            <w:noWrap/>
            <w:vAlign w:val="center"/>
            <w:hideMark/>
          </w:tcPr>
          <w:p w:rsidR="009F0A30" w:rsidRPr="00057A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057A2C">
              <w:rPr>
                <w:rFonts w:ascii="Arial" w:eastAsia="Times New Roman" w:hAnsi="Arial" w:cs="Arial"/>
                <w:color w:val="000000"/>
                <w:sz w:val="18"/>
                <w:szCs w:val="18"/>
                <w:lang w:eastAsia="es-CR"/>
              </w:rPr>
              <w:t>3.2.5.4.2</w:t>
            </w:r>
          </w:p>
        </w:tc>
        <w:tc>
          <w:tcPr>
            <w:tcW w:w="2693" w:type="dxa"/>
            <w:tcBorders>
              <w:top w:val="none" w:sz="0" w:space="0" w:color="auto"/>
              <w:bottom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16 tijeras para sanitario x ¢30000</w:t>
            </w:r>
          </w:p>
        </w:tc>
        <w:tc>
          <w:tcPr>
            <w:tcW w:w="3475" w:type="dxa"/>
            <w:tcBorders>
              <w:top w:val="none" w:sz="0" w:space="0" w:color="auto"/>
              <w:bottom w:val="none" w:sz="0" w:space="0" w:color="auto"/>
              <w:right w:val="none" w:sz="0" w:space="0" w:color="auto"/>
            </w:tcBorders>
            <w:hideMark/>
          </w:tcPr>
          <w:p w:rsidR="009F0A30" w:rsidRPr="00057A2C"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057A2C">
              <w:rPr>
                <w:rFonts w:ascii="Arial" w:eastAsia="Times New Roman" w:hAnsi="Arial" w:cs="Arial"/>
                <w:sz w:val="18"/>
                <w:szCs w:val="18"/>
                <w:lang w:eastAsia="es-CR"/>
              </w:rPr>
              <w:t>16 Tijeretas para sanitario (02 por cada R.I.L) para dotar a unidades especializadas de requerimientos necesarios para atender labores de campamentación durante 48 horas hasta una eventual activación de la UOAL en caso de ser requerido.</w:t>
            </w:r>
          </w:p>
        </w:tc>
      </w:tr>
    </w:tbl>
    <w:p w:rsidR="009F0A30" w:rsidRDefault="009F0A30" w:rsidP="009F0A30"/>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2093"/>
        <w:gridCol w:w="1559"/>
        <w:gridCol w:w="1418"/>
        <w:gridCol w:w="850"/>
        <w:gridCol w:w="1134"/>
        <w:gridCol w:w="2552"/>
        <w:gridCol w:w="3616"/>
      </w:tblGrid>
      <w:tr w:rsidR="009F0A30" w:rsidRPr="00E06D0E" w:rsidTr="004154B0">
        <w:trPr>
          <w:cnfStyle w:val="100000000000" w:firstRow="1" w:lastRow="0" w:firstColumn="0" w:lastColumn="0" w:oddVBand="0" w:evenVBand="0" w:oddHBand="0"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E06D0E"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E06D0E" w:rsidTr="004154B0">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2093" w:type="dxa"/>
            <w:vMerge w:val="restart"/>
            <w:tcBorders>
              <w:top w:val="none" w:sz="0" w:space="0" w:color="auto"/>
              <w:left w:val="none" w:sz="0" w:space="0" w:color="auto"/>
              <w:bottom w:val="none" w:sz="0" w:space="0" w:color="auto"/>
            </w:tcBorders>
            <w:hideMark/>
          </w:tcPr>
          <w:p w:rsidR="009F0A30" w:rsidRPr="00E06D0E" w:rsidRDefault="009F0A30" w:rsidP="00176CD4">
            <w:pPr>
              <w:jc w:val="center"/>
              <w:rPr>
                <w:rFonts w:ascii="Calibri" w:eastAsia="Times New Roman" w:hAnsi="Calibri" w:cs="Times New Roman"/>
                <w:lang w:eastAsia="es-CR"/>
              </w:rPr>
            </w:pPr>
            <w:r w:rsidRPr="00E06D0E">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E06D0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06D0E">
              <w:rPr>
                <w:rFonts w:ascii="Calibri" w:eastAsia="Times New Roman" w:hAnsi="Calibri" w:cs="Times New Roman"/>
                <w:b/>
                <w:bCs/>
                <w:lang w:eastAsia="es-CR"/>
              </w:rPr>
              <w:t>Monto</w:t>
            </w:r>
          </w:p>
        </w:tc>
        <w:tc>
          <w:tcPr>
            <w:tcW w:w="3402" w:type="dxa"/>
            <w:gridSpan w:val="3"/>
            <w:tcBorders>
              <w:top w:val="none" w:sz="0" w:space="0" w:color="auto"/>
              <w:bottom w:val="none" w:sz="0" w:space="0" w:color="auto"/>
            </w:tcBorders>
            <w:noWrap/>
            <w:vAlign w:val="center"/>
            <w:hideMark/>
          </w:tcPr>
          <w:p w:rsidR="009F0A30" w:rsidRPr="00E06D0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06D0E">
              <w:rPr>
                <w:rFonts w:ascii="Calibri" w:eastAsia="Times New Roman" w:hAnsi="Calibri" w:cs="Times New Roman"/>
                <w:b/>
                <w:bCs/>
                <w:lang w:eastAsia="es-CR"/>
              </w:rPr>
              <w:t>Vinculación PAO</w:t>
            </w:r>
          </w:p>
        </w:tc>
        <w:tc>
          <w:tcPr>
            <w:tcW w:w="2552" w:type="dxa"/>
            <w:vMerge w:val="restart"/>
            <w:tcBorders>
              <w:top w:val="none" w:sz="0" w:space="0" w:color="auto"/>
              <w:bottom w:val="none" w:sz="0" w:space="0" w:color="auto"/>
            </w:tcBorders>
            <w:vAlign w:val="center"/>
            <w:hideMark/>
          </w:tcPr>
          <w:p w:rsidR="009F0A30" w:rsidRPr="00E06D0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06D0E">
              <w:rPr>
                <w:rFonts w:ascii="Calibri" w:eastAsia="Times New Roman" w:hAnsi="Calibri" w:cs="Times New Roman"/>
                <w:b/>
                <w:bCs/>
                <w:lang w:eastAsia="es-CR"/>
              </w:rPr>
              <w:t>Cálculo</w:t>
            </w:r>
          </w:p>
        </w:tc>
        <w:tc>
          <w:tcPr>
            <w:tcW w:w="3616" w:type="dxa"/>
            <w:vMerge w:val="restart"/>
            <w:tcBorders>
              <w:top w:val="none" w:sz="0" w:space="0" w:color="auto"/>
              <w:bottom w:val="none" w:sz="0" w:space="0" w:color="auto"/>
              <w:right w:val="none" w:sz="0" w:space="0" w:color="auto"/>
            </w:tcBorders>
            <w:noWrap/>
            <w:vAlign w:val="center"/>
            <w:hideMark/>
          </w:tcPr>
          <w:p w:rsidR="009F0A30" w:rsidRPr="00E06D0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06D0E">
              <w:rPr>
                <w:rFonts w:ascii="Calibri" w:eastAsia="Times New Roman" w:hAnsi="Calibri" w:cs="Times New Roman"/>
                <w:b/>
                <w:bCs/>
                <w:lang w:eastAsia="es-CR"/>
              </w:rPr>
              <w:t>Justificación</w:t>
            </w:r>
          </w:p>
        </w:tc>
      </w:tr>
      <w:tr w:rsidR="009F0A30" w:rsidRPr="00E06D0E" w:rsidTr="004154B0">
        <w:trPr>
          <w:trHeight w:val="368"/>
          <w:jc w:val="center"/>
        </w:trPr>
        <w:tc>
          <w:tcPr>
            <w:cnfStyle w:val="001000000000" w:firstRow="0" w:lastRow="0" w:firstColumn="1" w:lastColumn="0" w:oddVBand="0" w:evenVBand="0" w:oddHBand="0" w:evenHBand="0" w:firstRowFirstColumn="0" w:firstRowLastColumn="0" w:lastRowFirstColumn="0" w:lastRowLastColumn="0"/>
            <w:tcW w:w="2093" w:type="dxa"/>
            <w:vMerge/>
          </w:tcPr>
          <w:p w:rsidR="009F0A30" w:rsidRPr="00E06D0E" w:rsidRDefault="009F0A30" w:rsidP="00176CD4">
            <w:pPr>
              <w:jc w:val="center"/>
              <w:rPr>
                <w:rFonts w:ascii="Calibri" w:eastAsia="Times New Roman" w:hAnsi="Calibri" w:cs="Times New Roman"/>
                <w:lang w:eastAsia="es-CR"/>
              </w:rPr>
            </w:pPr>
          </w:p>
        </w:tc>
        <w:tc>
          <w:tcPr>
            <w:tcW w:w="1559" w:type="dxa"/>
            <w:vMerge/>
            <w:noWrap/>
          </w:tcPr>
          <w:p w:rsidR="009F0A30" w:rsidRPr="00E06D0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1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06D0E">
              <w:rPr>
                <w:rFonts w:ascii="Calibri" w:eastAsia="Times New Roman" w:hAnsi="Calibri" w:cs="Times New Roman"/>
                <w:b/>
                <w:bCs/>
                <w:lang w:eastAsia="es-CR"/>
              </w:rPr>
              <w:t>Objetivo</w:t>
            </w:r>
          </w:p>
        </w:tc>
        <w:tc>
          <w:tcPr>
            <w:tcW w:w="85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06D0E">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06D0E">
              <w:rPr>
                <w:rFonts w:ascii="Calibri" w:eastAsia="Times New Roman" w:hAnsi="Calibri" w:cs="Times New Roman"/>
                <w:b/>
                <w:bCs/>
                <w:lang w:eastAsia="es-CR"/>
              </w:rPr>
              <w:t>Acción</w:t>
            </w:r>
          </w:p>
        </w:tc>
        <w:tc>
          <w:tcPr>
            <w:tcW w:w="2552" w:type="dxa"/>
            <w:vMerge/>
          </w:tcPr>
          <w:p w:rsidR="009F0A30" w:rsidRPr="00E06D0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616" w:type="dxa"/>
            <w:vMerge/>
            <w:noWrap/>
          </w:tcPr>
          <w:p w:rsidR="009F0A30" w:rsidRPr="00E06D0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E06D0E" w:rsidTr="004154B0">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noWrap/>
            <w:vAlign w:val="center"/>
            <w:hideMark/>
          </w:tcPr>
          <w:p w:rsidR="009F0A30" w:rsidRPr="00E06D0E" w:rsidRDefault="009F0A30" w:rsidP="00176CD4">
            <w:pPr>
              <w:jc w:val="center"/>
              <w:rPr>
                <w:rFonts w:ascii="Arial" w:eastAsia="Times New Roman" w:hAnsi="Arial" w:cs="Arial"/>
                <w:sz w:val="20"/>
                <w:szCs w:val="20"/>
                <w:lang w:eastAsia="es-CR"/>
              </w:rPr>
            </w:pPr>
            <w:r w:rsidRPr="00E06D0E">
              <w:rPr>
                <w:rFonts w:ascii="Arial" w:eastAsia="Times New Roman" w:hAnsi="Arial" w:cs="Arial"/>
                <w:sz w:val="20"/>
                <w:szCs w:val="20"/>
                <w:lang w:eastAsia="es-CR"/>
              </w:rPr>
              <w:t>2.99.99 Otros útiles materiales y sumin</w:t>
            </w:r>
          </w:p>
        </w:tc>
        <w:tc>
          <w:tcPr>
            <w:tcW w:w="1559" w:type="dxa"/>
            <w:tcBorders>
              <w:top w:val="none" w:sz="0" w:space="0" w:color="auto"/>
              <w:bottom w:val="none" w:sz="0" w:space="0" w:color="auto"/>
            </w:tcBorders>
            <w:vAlign w:val="center"/>
            <w:hideMark/>
          </w:tcPr>
          <w:p w:rsidR="009F0A30" w:rsidRPr="00E06D0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E06D0E">
              <w:rPr>
                <w:rFonts w:ascii="Arial" w:eastAsia="Times New Roman" w:hAnsi="Arial" w:cs="Arial"/>
                <w:sz w:val="20"/>
                <w:szCs w:val="20"/>
                <w:lang w:eastAsia="es-CR"/>
              </w:rPr>
              <w:t>640.000,00</w:t>
            </w:r>
          </w:p>
        </w:tc>
        <w:tc>
          <w:tcPr>
            <w:tcW w:w="1418" w:type="dxa"/>
            <w:tcBorders>
              <w:top w:val="none" w:sz="0" w:space="0" w:color="auto"/>
              <w:bottom w:val="none" w:sz="0" w:space="0" w:color="auto"/>
            </w:tcBorders>
            <w:noWrap/>
            <w:vAlign w:val="center"/>
            <w:hideMark/>
          </w:tcPr>
          <w:p w:rsidR="009F0A30" w:rsidRPr="00E06D0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R"/>
              </w:rPr>
            </w:pPr>
            <w:r w:rsidRPr="00E06D0E">
              <w:rPr>
                <w:rFonts w:ascii="Arial" w:eastAsia="Times New Roman" w:hAnsi="Arial" w:cs="Arial"/>
                <w:color w:val="000000"/>
                <w:sz w:val="20"/>
                <w:szCs w:val="20"/>
                <w:lang w:eastAsia="es-CR"/>
              </w:rPr>
              <w:t>2. Talento Humano</w:t>
            </w:r>
          </w:p>
        </w:tc>
        <w:tc>
          <w:tcPr>
            <w:tcW w:w="850" w:type="dxa"/>
            <w:tcBorders>
              <w:top w:val="none" w:sz="0" w:space="0" w:color="auto"/>
              <w:bottom w:val="none" w:sz="0" w:space="0" w:color="auto"/>
            </w:tcBorders>
            <w:noWrap/>
            <w:vAlign w:val="center"/>
            <w:hideMark/>
          </w:tcPr>
          <w:p w:rsidR="009F0A30" w:rsidRPr="00E06D0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R"/>
              </w:rPr>
            </w:pPr>
            <w:r w:rsidRPr="00E06D0E">
              <w:rPr>
                <w:rFonts w:ascii="Arial" w:eastAsia="Times New Roman" w:hAnsi="Arial" w:cs="Arial"/>
                <w:color w:val="000000"/>
                <w:sz w:val="20"/>
                <w:szCs w:val="20"/>
                <w:lang w:eastAsia="es-CR"/>
              </w:rPr>
              <w:t>3.2.5.4</w:t>
            </w:r>
          </w:p>
        </w:tc>
        <w:tc>
          <w:tcPr>
            <w:tcW w:w="1134" w:type="dxa"/>
            <w:tcBorders>
              <w:top w:val="none" w:sz="0" w:space="0" w:color="auto"/>
              <w:bottom w:val="none" w:sz="0" w:space="0" w:color="auto"/>
            </w:tcBorders>
            <w:noWrap/>
            <w:vAlign w:val="center"/>
            <w:hideMark/>
          </w:tcPr>
          <w:p w:rsidR="009F0A30" w:rsidRPr="00E06D0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R"/>
              </w:rPr>
            </w:pPr>
            <w:r w:rsidRPr="00E06D0E">
              <w:rPr>
                <w:rFonts w:ascii="Arial" w:eastAsia="Times New Roman" w:hAnsi="Arial" w:cs="Arial"/>
                <w:color w:val="000000"/>
                <w:sz w:val="20"/>
                <w:szCs w:val="20"/>
                <w:lang w:eastAsia="es-CR"/>
              </w:rPr>
              <w:t>3.2.5.4.2</w:t>
            </w:r>
          </w:p>
        </w:tc>
        <w:tc>
          <w:tcPr>
            <w:tcW w:w="2552" w:type="dxa"/>
            <w:tcBorders>
              <w:top w:val="none" w:sz="0" w:space="0" w:color="auto"/>
              <w:bottom w:val="none" w:sz="0" w:space="0" w:color="auto"/>
            </w:tcBorders>
            <w:hideMark/>
          </w:tcPr>
          <w:p w:rsidR="009F0A30" w:rsidRPr="00E06D0E"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E06D0E">
              <w:rPr>
                <w:rFonts w:ascii="Arial" w:eastAsia="Times New Roman" w:hAnsi="Arial" w:cs="Arial"/>
                <w:sz w:val="20"/>
                <w:szCs w:val="20"/>
                <w:lang w:eastAsia="es-CR"/>
              </w:rPr>
              <w:t>16 hieleras x ¢40000</w:t>
            </w:r>
          </w:p>
        </w:tc>
        <w:tc>
          <w:tcPr>
            <w:tcW w:w="3616" w:type="dxa"/>
            <w:tcBorders>
              <w:top w:val="none" w:sz="0" w:space="0" w:color="auto"/>
              <w:bottom w:val="none" w:sz="0" w:space="0" w:color="auto"/>
              <w:right w:val="none" w:sz="0" w:space="0" w:color="auto"/>
            </w:tcBorders>
            <w:hideMark/>
          </w:tcPr>
          <w:p w:rsidR="009F0A30" w:rsidRPr="00E06D0E"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E06D0E">
              <w:rPr>
                <w:rFonts w:ascii="Arial" w:eastAsia="Times New Roman" w:hAnsi="Arial" w:cs="Arial"/>
                <w:sz w:val="20"/>
                <w:szCs w:val="20"/>
                <w:lang w:eastAsia="es-CR"/>
              </w:rPr>
              <w:t>16 Hieleras medianas con ruedas (02 por cada R.I.L) para dotar a unidades especializadas de requerimientos necesarios para atender labores de campamentación durante 48 horas hasta una eventual activación de la UOAL en caso de ser requerido.</w:t>
            </w:r>
          </w:p>
        </w:tc>
      </w:tr>
      <w:tr w:rsidR="009F0A30" w:rsidRPr="00E06D0E" w:rsidTr="004154B0">
        <w:trPr>
          <w:trHeight w:val="765"/>
          <w:jc w:val="center"/>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rsidR="009F0A30" w:rsidRPr="00E06D0E" w:rsidRDefault="009F0A30" w:rsidP="00176CD4">
            <w:pPr>
              <w:jc w:val="center"/>
              <w:rPr>
                <w:rFonts w:ascii="Arial" w:eastAsia="Times New Roman" w:hAnsi="Arial" w:cs="Arial"/>
                <w:sz w:val="20"/>
                <w:szCs w:val="20"/>
                <w:lang w:eastAsia="es-CR"/>
              </w:rPr>
            </w:pPr>
            <w:r w:rsidRPr="00E06D0E">
              <w:rPr>
                <w:rFonts w:ascii="Arial" w:eastAsia="Times New Roman" w:hAnsi="Arial" w:cs="Arial"/>
                <w:sz w:val="20"/>
                <w:szCs w:val="20"/>
                <w:lang w:eastAsia="es-CR"/>
              </w:rPr>
              <w:t>2.99.99 Otros útiles materiales y sumin</w:t>
            </w:r>
          </w:p>
        </w:tc>
        <w:tc>
          <w:tcPr>
            <w:tcW w:w="1559" w:type="dxa"/>
            <w:vAlign w:val="center"/>
            <w:hideMark/>
          </w:tcPr>
          <w:p w:rsidR="009F0A30" w:rsidRPr="00E06D0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E06D0E">
              <w:rPr>
                <w:rFonts w:ascii="Arial" w:eastAsia="Times New Roman" w:hAnsi="Arial" w:cs="Arial"/>
                <w:sz w:val="20"/>
                <w:szCs w:val="20"/>
                <w:lang w:eastAsia="es-CR"/>
              </w:rPr>
              <w:t>1.440.000,00</w:t>
            </w:r>
          </w:p>
        </w:tc>
        <w:tc>
          <w:tcPr>
            <w:tcW w:w="1418" w:type="dxa"/>
            <w:noWrap/>
            <w:vAlign w:val="center"/>
            <w:hideMark/>
          </w:tcPr>
          <w:p w:rsidR="009F0A30" w:rsidRPr="00E06D0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R"/>
              </w:rPr>
            </w:pPr>
            <w:r w:rsidRPr="00E06D0E">
              <w:rPr>
                <w:rFonts w:ascii="Arial" w:eastAsia="Times New Roman" w:hAnsi="Arial" w:cs="Arial"/>
                <w:color w:val="000000"/>
                <w:sz w:val="20"/>
                <w:szCs w:val="20"/>
                <w:lang w:eastAsia="es-CR"/>
              </w:rPr>
              <w:t>2. Talento Humano</w:t>
            </w:r>
          </w:p>
        </w:tc>
        <w:tc>
          <w:tcPr>
            <w:tcW w:w="850" w:type="dxa"/>
            <w:noWrap/>
            <w:vAlign w:val="center"/>
            <w:hideMark/>
          </w:tcPr>
          <w:p w:rsidR="009F0A30" w:rsidRPr="00E06D0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R"/>
              </w:rPr>
            </w:pPr>
            <w:r w:rsidRPr="00E06D0E">
              <w:rPr>
                <w:rFonts w:ascii="Arial" w:eastAsia="Times New Roman" w:hAnsi="Arial" w:cs="Arial"/>
                <w:color w:val="000000"/>
                <w:sz w:val="20"/>
                <w:szCs w:val="20"/>
                <w:lang w:eastAsia="es-CR"/>
              </w:rPr>
              <w:t>3.2.5.4</w:t>
            </w:r>
          </w:p>
        </w:tc>
        <w:tc>
          <w:tcPr>
            <w:tcW w:w="1134" w:type="dxa"/>
            <w:noWrap/>
            <w:vAlign w:val="center"/>
            <w:hideMark/>
          </w:tcPr>
          <w:p w:rsidR="009F0A30" w:rsidRPr="00E06D0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R"/>
              </w:rPr>
            </w:pPr>
            <w:r w:rsidRPr="00E06D0E">
              <w:rPr>
                <w:rFonts w:ascii="Arial" w:eastAsia="Times New Roman" w:hAnsi="Arial" w:cs="Arial"/>
                <w:color w:val="000000"/>
                <w:sz w:val="20"/>
                <w:szCs w:val="20"/>
                <w:lang w:eastAsia="es-CR"/>
              </w:rPr>
              <w:t>3.2.5.4.2</w:t>
            </w:r>
          </w:p>
        </w:tc>
        <w:tc>
          <w:tcPr>
            <w:tcW w:w="2552" w:type="dxa"/>
            <w:hideMark/>
          </w:tcPr>
          <w:p w:rsidR="009F0A30" w:rsidRPr="00E06D0E"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E06D0E">
              <w:rPr>
                <w:rFonts w:ascii="Arial" w:eastAsia="Times New Roman" w:hAnsi="Arial" w:cs="Arial"/>
                <w:sz w:val="20"/>
                <w:szCs w:val="20"/>
                <w:lang w:eastAsia="es-CR"/>
              </w:rPr>
              <w:t>16  hieleras x ¢90000</w:t>
            </w:r>
          </w:p>
        </w:tc>
        <w:tc>
          <w:tcPr>
            <w:tcW w:w="3616" w:type="dxa"/>
            <w:hideMark/>
          </w:tcPr>
          <w:p w:rsidR="009F0A30" w:rsidRPr="00E06D0E"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E06D0E">
              <w:rPr>
                <w:rFonts w:ascii="Arial" w:eastAsia="Times New Roman" w:hAnsi="Arial" w:cs="Arial"/>
                <w:sz w:val="20"/>
                <w:szCs w:val="20"/>
                <w:lang w:eastAsia="es-CR"/>
              </w:rPr>
              <w:t>16 Hieleras grandes (02 por cada R.I.L) para dotar a unidades especializadas de requerimientos necesarios para atender labores de campamentación durante 48 horas hasta una eventual activación de la UOAL en caso de ser requerido.</w:t>
            </w:r>
          </w:p>
        </w:tc>
      </w:tr>
      <w:tr w:rsidR="009F0A30" w:rsidRPr="00E06D0E" w:rsidTr="004154B0">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noWrap/>
            <w:vAlign w:val="center"/>
            <w:hideMark/>
          </w:tcPr>
          <w:p w:rsidR="009F0A30" w:rsidRPr="00E06D0E" w:rsidRDefault="009F0A30" w:rsidP="00176CD4">
            <w:pPr>
              <w:jc w:val="center"/>
              <w:rPr>
                <w:rFonts w:ascii="Arial" w:eastAsia="Times New Roman" w:hAnsi="Arial" w:cs="Arial"/>
                <w:sz w:val="20"/>
                <w:szCs w:val="20"/>
                <w:lang w:eastAsia="es-CR"/>
              </w:rPr>
            </w:pPr>
            <w:r w:rsidRPr="00E06D0E">
              <w:rPr>
                <w:rFonts w:ascii="Arial" w:eastAsia="Times New Roman" w:hAnsi="Arial" w:cs="Arial"/>
                <w:sz w:val="20"/>
                <w:szCs w:val="20"/>
                <w:lang w:eastAsia="es-CR"/>
              </w:rPr>
              <w:t>2.99.99 Otros útiles materiales y sumin</w:t>
            </w:r>
          </w:p>
        </w:tc>
        <w:tc>
          <w:tcPr>
            <w:tcW w:w="1559" w:type="dxa"/>
            <w:tcBorders>
              <w:top w:val="none" w:sz="0" w:space="0" w:color="auto"/>
              <w:bottom w:val="none" w:sz="0" w:space="0" w:color="auto"/>
            </w:tcBorders>
            <w:vAlign w:val="center"/>
            <w:hideMark/>
          </w:tcPr>
          <w:p w:rsidR="009F0A30" w:rsidRPr="00E06D0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E06D0E">
              <w:rPr>
                <w:rFonts w:ascii="Arial" w:eastAsia="Times New Roman" w:hAnsi="Arial" w:cs="Arial"/>
                <w:sz w:val="20"/>
                <w:szCs w:val="20"/>
                <w:lang w:eastAsia="es-CR"/>
              </w:rPr>
              <w:t>6.400.000,00</w:t>
            </w:r>
          </w:p>
        </w:tc>
        <w:tc>
          <w:tcPr>
            <w:tcW w:w="1418" w:type="dxa"/>
            <w:tcBorders>
              <w:top w:val="none" w:sz="0" w:space="0" w:color="auto"/>
              <w:bottom w:val="none" w:sz="0" w:space="0" w:color="auto"/>
            </w:tcBorders>
            <w:noWrap/>
            <w:vAlign w:val="center"/>
            <w:hideMark/>
          </w:tcPr>
          <w:p w:rsidR="009F0A30" w:rsidRPr="00E06D0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R"/>
              </w:rPr>
            </w:pPr>
            <w:r w:rsidRPr="00E06D0E">
              <w:rPr>
                <w:rFonts w:ascii="Arial" w:eastAsia="Times New Roman" w:hAnsi="Arial" w:cs="Arial"/>
                <w:color w:val="000000"/>
                <w:sz w:val="20"/>
                <w:szCs w:val="20"/>
                <w:lang w:eastAsia="es-CR"/>
              </w:rPr>
              <w:t>2. Talento Humano</w:t>
            </w:r>
          </w:p>
        </w:tc>
        <w:tc>
          <w:tcPr>
            <w:tcW w:w="850" w:type="dxa"/>
            <w:tcBorders>
              <w:top w:val="none" w:sz="0" w:space="0" w:color="auto"/>
              <w:bottom w:val="none" w:sz="0" w:space="0" w:color="auto"/>
            </w:tcBorders>
            <w:noWrap/>
            <w:vAlign w:val="center"/>
            <w:hideMark/>
          </w:tcPr>
          <w:p w:rsidR="009F0A30" w:rsidRPr="00E06D0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R"/>
              </w:rPr>
            </w:pPr>
            <w:r w:rsidRPr="00E06D0E">
              <w:rPr>
                <w:rFonts w:ascii="Arial" w:eastAsia="Times New Roman" w:hAnsi="Arial" w:cs="Arial"/>
                <w:color w:val="000000"/>
                <w:sz w:val="20"/>
                <w:szCs w:val="20"/>
                <w:lang w:eastAsia="es-CR"/>
              </w:rPr>
              <w:t>3.2.5.4</w:t>
            </w:r>
          </w:p>
        </w:tc>
        <w:tc>
          <w:tcPr>
            <w:tcW w:w="1134" w:type="dxa"/>
            <w:tcBorders>
              <w:top w:val="none" w:sz="0" w:space="0" w:color="auto"/>
              <w:bottom w:val="none" w:sz="0" w:space="0" w:color="auto"/>
            </w:tcBorders>
            <w:noWrap/>
            <w:vAlign w:val="center"/>
            <w:hideMark/>
          </w:tcPr>
          <w:p w:rsidR="009F0A30" w:rsidRPr="00E06D0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R"/>
              </w:rPr>
            </w:pPr>
            <w:r w:rsidRPr="00E06D0E">
              <w:rPr>
                <w:rFonts w:ascii="Arial" w:eastAsia="Times New Roman" w:hAnsi="Arial" w:cs="Arial"/>
                <w:color w:val="000000"/>
                <w:sz w:val="20"/>
                <w:szCs w:val="20"/>
                <w:lang w:eastAsia="es-CR"/>
              </w:rPr>
              <w:t>3.2.5.4.2</w:t>
            </w:r>
          </w:p>
        </w:tc>
        <w:tc>
          <w:tcPr>
            <w:tcW w:w="2552" w:type="dxa"/>
            <w:tcBorders>
              <w:top w:val="none" w:sz="0" w:space="0" w:color="auto"/>
              <w:bottom w:val="none" w:sz="0" w:space="0" w:color="auto"/>
            </w:tcBorders>
            <w:hideMark/>
          </w:tcPr>
          <w:p w:rsidR="009F0A30" w:rsidRPr="00E06D0E"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E06D0E">
              <w:rPr>
                <w:rFonts w:ascii="Arial" w:eastAsia="Times New Roman" w:hAnsi="Arial" w:cs="Arial"/>
                <w:sz w:val="20"/>
                <w:szCs w:val="20"/>
                <w:lang w:eastAsia="es-CR"/>
              </w:rPr>
              <w:t>08 bolsas x ¢800000</w:t>
            </w:r>
          </w:p>
        </w:tc>
        <w:tc>
          <w:tcPr>
            <w:tcW w:w="3616" w:type="dxa"/>
            <w:tcBorders>
              <w:top w:val="none" w:sz="0" w:space="0" w:color="auto"/>
              <w:bottom w:val="none" w:sz="0" w:space="0" w:color="auto"/>
              <w:right w:val="none" w:sz="0" w:space="0" w:color="auto"/>
            </w:tcBorders>
            <w:hideMark/>
          </w:tcPr>
          <w:p w:rsidR="009F0A30" w:rsidRPr="00E06D0E"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E06D0E">
              <w:rPr>
                <w:rFonts w:ascii="Arial" w:eastAsia="Times New Roman" w:hAnsi="Arial" w:cs="Arial"/>
                <w:sz w:val="20"/>
                <w:szCs w:val="20"/>
                <w:lang w:eastAsia="es-CR"/>
              </w:rPr>
              <w:t>08 bolsas de agua 700L (01 por cada R.I.L) para dotar a unidades especializadas de requerimientos necesarios para atender labores de campamentación durante 48 horas hasta una eventual activación de la UOAL en caso de ser requerido.</w:t>
            </w:r>
          </w:p>
        </w:tc>
      </w:tr>
      <w:tr w:rsidR="009F0A30" w:rsidRPr="00E06D0E" w:rsidTr="004154B0">
        <w:trPr>
          <w:trHeight w:val="510"/>
          <w:jc w:val="center"/>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rsidR="009F0A30" w:rsidRPr="00E06D0E" w:rsidRDefault="009F0A30" w:rsidP="00176CD4">
            <w:pPr>
              <w:jc w:val="center"/>
              <w:rPr>
                <w:rFonts w:ascii="Arial" w:eastAsia="Times New Roman" w:hAnsi="Arial" w:cs="Arial"/>
                <w:color w:val="000000"/>
                <w:sz w:val="20"/>
                <w:szCs w:val="20"/>
                <w:lang w:eastAsia="es-CR"/>
              </w:rPr>
            </w:pPr>
            <w:r w:rsidRPr="00E06D0E">
              <w:rPr>
                <w:rFonts w:ascii="Arial" w:eastAsia="Times New Roman" w:hAnsi="Arial" w:cs="Arial"/>
                <w:color w:val="000000"/>
                <w:sz w:val="20"/>
                <w:szCs w:val="20"/>
                <w:lang w:eastAsia="es-CR"/>
              </w:rPr>
              <w:t>2.99.99 Otros útiles materiales y sumin</w:t>
            </w:r>
          </w:p>
        </w:tc>
        <w:tc>
          <w:tcPr>
            <w:tcW w:w="1559" w:type="dxa"/>
            <w:noWrap/>
            <w:vAlign w:val="center"/>
            <w:hideMark/>
          </w:tcPr>
          <w:p w:rsidR="009F0A30" w:rsidRPr="00E06D0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E06D0E">
              <w:rPr>
                <w:rFonts w:ascii="Arial" w:eastAsia="Times New Roman" w:hAnsi="Arial" w:cs="Arial"/>
                <w:sz w:val="20"/>
                <w:szCs w:val="20"/>
                <w:lang w:eastAsia="es-CR"/>
              </w:rPr>
              <w:t>2.350.000,00</w:t>
            </w:r>
          </w:p>
        </w:tc>
        <w:tc>
          <w:tcPr>
            <w:tcW w:w="1418" w:type="dxa"/>
            <w:noWrap/>
            <w:vAlign w:val="center"/>
            <w:hideMark/>
          </w:tcPr>
          <w:p w:rsidR="009F0A30" w:rsidRPr="00E06D0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R"/>
              </w:rPr>
            </w:pPr>
            <w:r w:rsidRPr="00E06D0E">
              <w:rPr>
                <w:rFonts w:ascii="Arial" w:eastAsia="Times New Roman" w:hAnsi="Arial" w:cs="Arial"/>
                <w:color w:val="000000"/>
                <w:sz w:val="20"/>
                <w:szCs w:val="20"/>
                <w:lang w:eastAsia="es-CR"/>
              </w:rPr>
              <w:t>2. Talento Humano</w:t>
            </w:r>
          </w:p>
        </w:tc>
        <w:tc>
          <w:tcPr>
            <w:tcW w:w="850" w:type="dxa"/>
            <w:noWrap/>
            <w:vAlign w:val="center"/>
            <w:hideMark/>
          </w:tcPr>
          <w:p w:rsidR="009F0A30" w:rsidRPr="00E06D0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R"/>
              </w:rPr>
            </w:pPr>
            <w:r w:rsidRPr="00E06D0E">
              <w:rPr>
                <w:rFonts w:ascii="Arial" w:eastAsia="Times New Roman" w:hAnsi="Arial" w:cs="Arial"/>
                <w:color w:val="000000"/>
                <w:sz w:val="20"/>
                <w:szCs w:val="20"/>
                <w:lang w:eastAsia="es-CR"/>
              </w:rPr>
              <w:t>1.2.2.1</w:t>
            </w:r>
          </w:p>
        </w:tc>
        <w:tc>
          <w:tcPr>
            <w:tcW w:w="1134" w:type="dxa"/>
            <w:vAlign w:val="center"/>
            <w:hideMark/>
          </w:tcPr>
          <w:p w:rsidR="009F0A30" w:rsidRPr="00E06D0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R"/>
              </w:rPr>
            </w:pPr>
            <w:r w:rsidRPr="00E06D0E">
              <w:rPr>
                <w:rFonts w:ascii="Arial" w:eastAsia="Times New Roman" w:hAnsi="Arial" w:cs="Arial"/>
                <w:color w:val="000000"/>
                <w:sz w:val="20"/>
                <w:szCs w:val="20"/>
                <w:lang w:eastAsia="es-CR"/>
              </w:rPr>
              <w:t>1.2.2.1.1</w:t>
            </w:r>
          </w:p>
        </w:tc>
        <w:tc>
          <w:tcPr>
            <w:tcW w:w="2552" w:type="dxa"/>
            <w:hideMark/>
          </w:tcPr>
          <w:p w:rsidR="009F0A30" w:rsidRPr="00E06D0E"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R"/>
              </w:rPr>
            </w:pPr>
            <w:r w:rsidRPr="00E06D0E">
              <w:rPr>
                <w:rFonts w:ascii="Arial" w:eastAsia="Times New Roman" w:hAnsi="Arial" w:cs="Arial"/>
                <w:sz w:val="20"/>
                <w:szCs w:val="20"/>
                <w:lang w:eastAsia="es-CR"/>
              </w:rPr>
              <w:t>Estimación de consumo anual en materiales impresos diversos para actividades y eventos de divulgación, además de la compra de bloqueadores solares.</w:t>
            </w:r>
          </w:p>
        </w:tc>
        <w:tc>
          <w:tcPr>
            <w:tcW w:w="3616" w:type="dxa"/>
            <w:hideMark/>
          </w:tcPr>
          <w:p w:rsidR="009F0A30" w:rsidRPr="00E06D0E"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R"/>
              </w:rPr>
            </w:pPr>
            <w:r w:rsidRPr="00E06D0E">
              <w:rPr>
                <w:rFonts w:ascii="Arial" w:eastAsia="Times New Roman" w:hAnsi="Arial" w:cs="Arial"/>
                <w:color w:val="000000"/>
                <w:sz w:val="20"/>
                <w:szCs w:val="20"/>
                <w:lang w:eastAsia="es-CR"/>
              </w:rPr>
              <w:t xml:space="preserve">Adquisición de materiales varios para la implementación de eventos de la organización. </w:t>
            </w:r>
          </w:p>
        </w:tc>
      </w:tr>
      <w:tr w:rsidR="009F0A30" w:rsidRPr="00E06D0E" w:rsidTr="004154B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vAlign w:val="center"/>
            <w:hideMark/>
          </w:tcPr>
          <w:p w:rsidR="009F0A30" w:rsidRPr="00E06D0E" w:rsidRDefault="009F0A30" w:rsidP="00176CD4">
            <w:pPr>
              <w:jc w:val="center"/>
              <w:rPr>
                <w:rFonts w:ascii="Arial" w:eastAsia="Times New Roman" w:hAnsi="Arial" w:cs="Arial"/>
                <w:color w:val="000000"/>
                <w:sz w:val="20"/>
                <w:szCs w:val="20"/>
                <w:lang w:eastAsia="es-CR"/>
              </w:rPr>
            </w:pPr>
            <w:r w:rsidRPr="00E06D0E">
              <w:rPr>
                <w:rFonts w:ascii="Arial" w:eastAsia="Times New Roman" w:hAnsi="Arial" w:cs="Arial"/>
                <w:color w:val="000000"/>
                <w:sz w:val="20"/>
                <w:szCs w:val="20"/>
                <w:lang w:eastAsia="es-CR"/>
              </w:rPr>
              <w:t>2.99.99 Otros útiles materiales y sumin</w:t>
            </w:r>
          </w:p>
        </w:tc>
        <w:tc>
          <w:tcPr>
            <w:tcW w:w="1559" w:type="dxa"/>
            <w:tcBorders>
              <w:top w:val="none" w:sz="0" w:space="0" w:color="auto"/>
              <w:bottom w:val="none" w:sz="0" w:space="0" w:color="auto"/>
            </w:tcBorders>
            <w:vAlign w:val="center"/>
            <w:hideMark/>
          </w:tcPr>
          <w:p w:rsidR="009F0A30" w:rsidRPr="00E06D0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E06D0E">
              <w:rPr>
                <w:rFonts w:ascii="Arial" w:eastAsia="Times New Roman" w:hAnsi="Arial" w:cs="Arial"/>
                <w:sz w:val="20"/>
                <w:szCs w:val="20"/>
                <w:lang w:eastAsia="es-CR"/>
              </w:rPr>
              <w:t>2.500.000,00</w:t>
            </w:r>
          </w:p>
        </w:tc>
        <w:tc>
          <w:tcPr>
            <w:tcW w:w="1418" w:type="dxa"/>
            <w:tcBorders>
              <w:top w:val="none" w:sz="0" w:space="0" w:color="auto"/>
              <w:bottom w:val="none" w:sz="0" w:space="0" w:color="auto"/>
            </w:tcBorders>
            <w:vAlign w:val="center"/>
            <w:hideMark/>
          </w:tcPr>
          <w:p w:rsidR="009F0A30" w:rsidRPr="00E06D0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R"/>
              </w:rPr>
            </w:pPr>
            <w:r w:rsidRPr="00E06D0E">
              <w:rPr>
                <w:rFonts w:ascii="Arial" w:eastAsia="Times New Roman" w:hAnsi="Arial" w:cs="Arial"/>
                <w:color w:val="000000"/>
                <w:sz w:val="20"/>
                <w:szCs w:val="20"/>
                <w:lang w:eastAsia="es-CR"/>
              </w:rPr>
              <w:t>5. Atención de Emergencias</w:t>
            </w:r>
          </w:p>
        </w:tc>
        <w:tc>
          <w:tcPr>
            <w:tcW w:w="850" w:type="dxa"/>
            <w:tcBorders>
              <w:top w:val="none" w:sz="0" w:space="0" w:color="auto"/>
              <w:bottom w:val="none" w:sz="0" w:space="0" w:color="auto"/>
            </w:tcBorders>
            <w:vAlign w:val="center"/>
            <w:hideMark/>
          </w:tcPr>
          <w:p w:rsidR="009F0A30" w:rsidRPr="00E06D0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R"/>
              </w:rPr>
            </w:pPr>
            <w:r w:rsidRPr="00E06D0E">
              <w:rPr>
                <w:rFonts w:ascii="Arial" w:eastAsia="Times New Roman" w:hAnsi="Arial" w:cs="Arial"/>
                <w:color w:val="000000"/>
                <w:sz w:val="20"/>
                <w:szCs w:val="20"/>
                <w:lang w:eastAsia="es-CR"/>
              </w:rPr>
              <w:t>3.5.4.1</w:t>
            </w:r>
          </w:p>
        </w:tc>
        <w:tc>
          <w:tcPr>
            <w:tcW w:w="1134" w:type="dxa"/>
            <w:tcBorders>
              <w:top w:val="none" w:sz="0" w:space="0" w:color="auto"/>
              <w:bottom w:val="none" w:sz="0" w:space="0" w:color="auto"/>
            </w:tcBorders>
            <w:vAlign w:val="center"/>
            <w:hideMark/>
          </w:tcPr>
          <w:p w:rsidR="009F0A30" w:rsidRPr="00E06D0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R"/>
              </w:rPr>
            </w:pPr>
            <w:r w:rsidRPr="00E06D0E">
              <w:rPr>
                <w:rFonts w:ascii="Arial" w:eastAsia="Times New Roman" w:hAnsi="Arial" w:cs="Arial"/>
                <w:color w:val="000000"/>
                <w:sz w:val="20"/>
                <w:szCs w:val="20"/>
                <w:lang w:eastAsia="es-CR"/>
              </w:rPr>
              <w:t>3.5.4.1.3</w:t>
            </w:r>
          </w:p>
        </w:tc>
        <w:tc>
          <w:tcPr>
            <w:tcW w:w="2552" w:type="dxa"/>
            <w:tcBorders>
              <w:top w:val="none" w:sz="0" w:space="0" w:color="auto"/>
              <w:bottom w:val="none" w:sz="0" w:space="0" w:color="auto"/>
            </w:tcBorders>
            <w:hideMark/>
          </w:tcPr>
          <w:p w:rsidR="009F0A30" w:rsidRPr="00E06D0E"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R"/>
              </w:rPr>
            </w:pPr>
            <w:r w:rsidRPr="00E06D0E">
              <w:rPr>
                <w:rFonts w:ascii="Arial" w:eastAsia="Times New Roman" w:hAnsi="Arial" w:cs="Arial"/>
                <w:sz w:val="20"/>
                <w:szCs w:val="20"/>
                <w:lang w:eastAsia="es-CR"/>
              </w:rPr>
              <w:t>Costo promedio mensual 208,333,33 *12 = 2.500.000</w:t>
            </w:r>
          </w:p>
        </w:tc>
        <w:tc>
          <w:tcPr>
            <w:tcW w:w="3616" w:type="dxa"/>
            <w:tcBorders>
              <w:top w:val="none" w:sz="0" w:space="0" w:color="auto"/>
              <w:bottom w:val="none" w:sz="0" w:space="0" w:color="auto"/>
              <w:right w:val="none" w:sz="0" w:space="0" w:color="auto"/>
            </w:tcBorders>
            <w:hideMark/>
          </w:tcPr>
          <w:p w:rsidR="009F0A30" w:rsidRPr="00E06D0E"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R"/>
              </w:rPr>
            </w:pPr>
            <w:r w:rsidRPr="00E06D0E">
              <w:rPr>
                <w:rFonts w:ascii="Arial" w:eastAsia="Times New Roman" w:hAnsi="Arial" w:cs="Arial"/>
                <w:color w:val="000000"/>
                <w:sz w:val="20"/>
                <w:szCs w:val="20"/>
                <w:lang w:eastAsia="es-CR"/>
              </w:rPr>
              <w:t>Para compra de baterías recargables para los equipos electrónicos y Drones de la Institución.</w:t>
            </w:r>
          </w:p>
        </w:tc>
      </w:tr>
    </w:tbl>
    <w:p w:rsidR="009F0A30" w:rsidRDefault="009F0A30" w:rsidP="009F0A30">
      <w:pPr>
        <w:rPr>
          <w:sz w:val="14"/>
        </w:rPr>
      </w:pPr>
    </w:p>
    <w:p w:rsidR="004154B0" w:rsidRPr="006C232E" w:rsidRDefault="004154B0" w:rsidP="009F0A30">
      <w:pPr>
        <w:rPr>
          <w:sz w:val="14"/>
        </w:rPr>
      </w:pPr>
    </w:p>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384"/>
        <w:gridCol w:w="1418"/>
        <w:gridCol w:w="1275"/>
        <w:gridCol w:w="851"/>
        <w:gridCol w:w="992"/>
        <w:gridCol w:w="4678"/>
        <w:gridCol w:w="2624"/>
      </w:tblGrid>
      <w:tr w:rsidR="009F0A30" w:rsidRPr="00E06D0E" w:rsidTr="004154B0">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E06D0E" w:rsidRDefault="009F0A30" w:rsidP="00176CD4">
            <w:pPr>
              <w:jc w:val="center"/>
              <w:rPr>
                <w:rFonts w:ascii="Calibri" w:eastAsia="Times New Roman" w:hAnsi="Calibri" w:cs="Times New Roman"/>
                <w:lang w:eastAsia="es-CR"/>
              </w:rPr>
            </w:pPr>
            <w:r>
              <w:rPr>
                <w:rFonts w:ascii="Calibri" w:eastAsia="Times New Roman" w:hAnsi="Calibri" w:cs="Times New Roman"/>
                <w:lang w:eastAsia="es-CR"/>
              </w:rPr>
              <w:lastRenderedPageBreak/>
              <w:t>2. MATERIALES Y SUMNISTROS</w:t>
            </w:r>
          </w:p>
        </w:tc>
      </w:tr>
      <w:tr w:rsidR="009F0A30" w:rsidRPr="00E06D0E" w:rsidTr="004154B0">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one" w:sz="0" w:space="0" w:color="auto"/>
              <w:left w:val="none" w:sz="0" w:space="0" w:color="auto"/>
              <w:bottom w:val="none" w:sz="0" w:space="0" w:color="auto"/>
            </w:tcBorders>
            <w:hideMark/>
          </w:tcPr>
          <w:p w:rsidR="009F0A30" w:rsidRPr="00E06D0E" w:rsidRDefault="009F0A30" w:rsidP="00176CD4">
            <w:pPr>
              <w:jc w:val="center"/>
              <w:rPr>
                <w:rFonts w:ascii="Calibri" w:eastAsia="Times New Roman" w:hAnsi="Calibri" w:cs="Times New Roman"/>
                <w:lang w:eastAsia="es-CR"/>
              </w:rPr>
            </w:pPr>
            <w:r w:rsidRPr="00E06D0E">
              <w:rPr>
                <w:rFonts w:ascii="Calibri" w:eastAsia="Times New Roman" w:hAnsi="Calibri" w:cs="Times New Roman"/>
                <w:lang w:eastAsia="es-CR"/>
              </w:rPr>
              <w:t>Subpartida y descripción</w:t>
            </w:r>
          </w:p>
        </w:tc>
        <w:tc>
          <w:tcPr>
            <w:tcW w:w="1418" w:type="dxa"/>
            <w:vMerge w:val="restart"/>
            <w:tcBorders>
              <w:top w:val="none" w:sz="0" w:space="0" w:color="auto"/>
              <w:bottom w:val="none" w:sz="0" w:space="0" w:color="auto"/>
            </w:tcBorders>
            <w:noWrap/>
            <w:vAlign w:val="center"/>
            <w:hideMark/>
          </w:tcPr>
          <w:p w:rsidR="009F0A30" w:rsidRPr="00E06D0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06D0E">
              <w:rPr>
                <w:rFonts w:ascii="Calibri" w:eastAsia="Times New Roman" w:hAnsi="Calibri" w:cs="Times New Roman"/>
                <w:b/>
                <w:bCs/>
                <w:lang w:eastAsia="es-CR"/>
              </w:rPr>
              <w:t>Monto</w:t>
            </w:r>
          </w:p>
        </w:tc>
        <w:tc>
          <w:tcPr>
            <w:tcW w:w="3118" w:type="dxa"/>
            <w:gridSpan w:val="3"/>
            <w:tcBorders>
              <w:top w:val="none" w:sz="0" w:space="0" w:color="auto"/>
              <w:bottom w:val="none" w:sz="0" w:space="0" w:color="auto"/>
            </w:tcBorders>
            <w:noWrap/>
            <w:vAlign w:val="center"/>
            <w:hideMark/>
          </w:tcPr>
          <w:p w:rsidR="009F0A30" w:rsidRPr="00E06D0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06D0E">
              <w:rPr>
                <w:rFonts w:ascii="Calibri" w:eastAsia="Times New Roman" w:hAnsi="Calibri" w:cs="Times New Roman"/>
                <w:b/>
                <w:bCs/>
                <w:lang w:eastAsia="es-CR"/>
              </w:rPr>
              <w:t>Vinculación PAO</w:t>
            </w:r>
          </w:p>
        </w:tc>
        <w:tc>
          <w:tcPr>
            <w:tcW w:w="4678" w:type="dxa"/>
            <w:vMerge w:val="restart"/>
            <w:tcBorders>
              <w:top w:val="none" w:sz="0" w:space="0" w:color="auto"/>
              <w:bottom w:val="none" w:sz="0" w:space="0" w:color="auto"/>
            </w:tcBorders>
            <w:vAlign w:val="center"/>
            <w:hideMark/>
          </w:tcPr>
          <w:p w:rsidR="009F0A30" w:rsidRPr="00E06D0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06D0E">
              <w:rPr>
                <w:rFonts w:ascii="Calibri" w:eastAsia="Times New Roman" w:hAnsi="Calibri" w:cs="Times New Roman"/>
                <w:b/>
                <w:bCs/>
                <w:lang w:eastAsia="es-CR"/>
              </w:rPr>
              <w:t>Cálculo</w:t>
            </w:r>
          </w:p>
        </w:tc>
        <w:tc>
          <w:tcPr>
            <w:tcW w:w="2624" w:type="dxa"/>
            <w:vMerge w:val="restart"/>
            <w:tcBorders>
              <w:top w:val="none" w:sz="0" w:space="0" w:color="auto"/>
              <w:bottom w:val="none" w:sz="0" w:space="0" w:color="auto"/>
              <w:right w:val="none" w:sz="0" w:space="0" w:color="auto"/>
            </w:tcBorders>
            <w:noWrap/>
            <w:vAlign w:val="center"/>
            <w:hideMark/>
          </w:tcPr>
          <w:p w:rsidR="009F0A30" w:rsidRPr="00E06D0E"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06D0E">
              <w:rPr>
                <w:rFonts w:ascii="Calibri" w:eastAsia="Times New Roman" w:hAnsi="Calibri" w:cs="Times New Roman"/>
                <w:b/>
                <w:bCs/>
                <w:lang w:eastAsia="es-CR"/>
              </w:rPr>
              <w:t>Justificación</w:t>
            </w:r>
          </w:p>
        </w:tc>
      </w:tr>
      <w:tr w:rsidR="009F0A30" w:rsidRPr="00E06D0E" w:rsidTr="004154B0">
        <w:trPr>
          <w:trHeight w:val="429"/>
          <w:jc w:val="center"/>
        </w:trPr>
        <w:tc>
          <w:tcPr>
            <w:cnfStyle w:val="001000000000" w:firstRow="0" w:lastRow="0" w:firstColumn="1" w:lastColumn="0" w:oddVBand="0" w:evenVBand="0" w:oddHBand="0" w:evenHBand="0" w:firstRowFirstColumn="0" w:firstRowLastColumn="0" w:lastRowFirstColumn="0" w:lastRowLastColumn="0"/>
            <w:tcW w:w="1384" w:type="dxa"/>
            <w:vMerge/>
          </w:tcPr>
          <w:p w:rsidR="009F0A30" w:rsidRPr="00E06D0E" w:rsidRDefault="009F0A30" w:rsidP="00176CD4">
            <w:pPr>
              <w:jc w:val="center"/>
              <w:rPr>
                <w:rFonts w:ascii="Calibri" w:eastAsia="Times New Roman" w:hAnsi="Calibri" w:cs="Times New Roman"/>
                <w:lang w:eastAsia="es-CR"/>
              </w:rPr>
            </w:pPr>
          </w:p>
        </w:tc>
        <w:tc>
          <w:tcPr>
            <w:tcW w:w="1418" w:type="dxa"/>
            <w:vMerge/>
            <w:noWrap/>
          </w:tcPr>
          <w:p w:rsidR="009F0A30" w:rsidRPr="00E06D0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27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06D0E">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06D0E">
              <w:rPr>
                <w:rFonts w:ascii="Calibri" w:eastAsia="Times New Roman" w:hAnsi="Calibri" w:cs="Times New Roman"/>
                <w:b/>
                <w:bCs/>
                <w:lang w:eastAsia="es-CR"/>
              </w:rPr>
              <w:t>Meta</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06D0E">
              <w:rPr>
                <w:rFonts w:ascii="Calibri" w:eastAsia="Times New Roman" w:hAnsi="Calibri" w:cs="Times New Roman"/>
                <w:b/>
                <w:bCs/>
                <w:lang w:eastAsia="es-CR"/>
              </w:rPr>
              <w:t>Acción</w:t>
            </w:r>
          </w:p>
        </w:tc>
        <w:tc>
          <w:tcPr>
            <w:tcW w:w="4678" w:type="dxa"/>
            <w:vMerge/>
          </w:tcPr>
          <w:p w:rsidR="009F0A30" w:rsidRPr="00E06D0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624" w:type="dxa"/>
            <w:vMerge/>
            <w:noWrap/>
          </w:tcPr>
          <w:p w:rsidR="009F0A30" w:rsidRPr="00E06D0E"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E06D0E" w:rsidTr="004154B0">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left w:val="none" w:sz="0" w:space="0" w:color="auto"/>
              <w:bottom w:val="none" w:sz="0" w:space="0" w:color="auto"/>
            </w:tcBorders>
            <w:vAlign w:val="center"/>
            <w:hideMark/>
          </w:tcPr>
          <w:p w:rsidR="009F0A30" w:rsidRPr="00E06D0E" w:rsidRDefault="009F0A30" w:rsidP="00176CD4">
            <w:pPr>
              <w:jc w:val="center"/>
              <w:rPr>
                <w:rFonts w:ascii="Arial" w:eastAsia="Times New Roman" w:hAnsi="Arial" w:cs="Arial"/>
                <w:sz w:val="18"/>
                <w:szCs w:val="18"/>
                <w:lang w:eastAsia="es-CR"/>
              </w:rPr>
            </w:pPr>
            <w:r w:rsidRPr="00E06D0E">
              <w:rPr>
                <w:rFonts w:ascii="Arial" w:eastAsia="Times New Roman" w:hAnsi="Arial" w:cs="Arial"/>
                <w:sz w:val="18"/>
                <w:szCs w:val="18"/>
                <w:lang w:eastAsia="es-CR"/>
              </w:rPr>
              <w:t>2.99.99 Otros útiles materiales y sumin</w:t>
            </w:r>
          </w:p>
        </w:tc>
        <w:tc>
          <w:tcPr>
            <w:tcW w:w="1418" w:type="dxa"/>
            <w:tcBorders>
              <w:top w:val="none" w:sz="0" w:space="0" w:color="auto"/>
              <w:bottom w:val="none" w:sz="0" w:space="0" w:color="auto"/>
            </w:tcBorders>
            <w:noWrap/>
            <w:vAlign w:val="center"/>
            <w:hideMark/>
          </w:tcPr>
          <w:p w:rsidR="009F0A30" w:rsidRPr="00D5469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D54691">
              <w:rPr>
                <w:rFonts w:ascii="Arial" w:eastAsia="Times New Roman" w:hAnsi="Arial" w:cs="Arial"/>
                <w:sz w:val="18"/>
                <w:szCs w:val="18"/>
                <w:lang w:eastAsia="es-CR"/>
              </w:rPr>
              <w:t>36.967.000,00</w:t>
            </w:r>
          </w:p>
        </w:tc>
        <w:tc>
          <w:tcPr>
            <w:tcW w:w="1275" w:type="dxa"/>
            <w:tcBorders>
              <w:top w:val="none" w:sz="0" w:space="0" w:color="auto"/>
              <w:bottom w:val="none" w:sz="0" w:space="0" w:color="auto"/>
            </w:tcBorders>
            <w:vAlign w:val="center"/>
            <w:hideMark/>
          </w:tcPr>
          <w:p w:rsidR="009F0A30" w:rsidRPr="00D5469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D54691">
              <w:rPr>
                <w:rFonts w:ascii="Arial" w:eastAsia="Times New Roman" w:hAnsi="Arial" w:cs="Arial"/>
                <w:color w:val="000000"/>
                <w:sz w:val="18"/>
                <w:szCs w:val="18"/>
                <w:lang w:eastAsia="es-CR"/>
              </w:rPr>
              <w:t>1. Gestión Institucional</w:t>
            </w:r>
          </w:p>
        </w:tc>
        <w:tc>
          <w:tcPr>
            <w:tcW w:w="851" w:type="dxa"/>
            <w:tcBorders>
              <w:top w:val="none" w:sz="0" w:space="0" w:color="auto"/>
              <w:bottom w:val="none" w:sz="0" w:space="0" w:color="auto"/>
            </w:tcBorders>
            <w:noWrap/>
            <w:vAlign w:val="center"/>
            <w:hideMark/>
          </w:tcPr>
          <w:p w:rsidR="009F0A30" w:rsidRPr="00D5469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D54691">
              <w:rPr>
                <w:rFonts w:ascii="Arial" w:eastAsia="Times New Roman" w:hAnsi="Arial" w:cs="Arial"/>
                <w:sz w:val="18"/>
                <w:szCs w:val="18"/>
                <w:lang w:eastAsia="es-CR"/>
              </w:rPr>
              <w:t>2.1.5.9</w:t>
            </w:r>
          </w:p>
        </w:tc>
        <w:tc>
          <w:tcPr>
            <w:tcW w:w="992" w:type="dxa"/>
            <w:tcBorders>
              <w:top w:val="none" w:sz="0" w:space="0" w:color="auto"/>
              <w:bottom w:val="none" w:sz="0" w:space="0" w:color="auto"/>
            </w:tcBorders>
            <w:noWrap/>
            <w:vAlign w:val="center"/>
            <w:hideMark/>
          </w:tcPr>
          <w:p w:rsidR="009F0A30" w:rsidRPr="00D5469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D54691">
              <w:rPr>
                <w:rFonts w:ascii="Arial" w:eastAsia="Times New Roman" w:hAnsi="Arial" w:cs="Arial"/>
                <w:sz w:val="18"/>
                <w:szCs w:val="18"/>
                <w:lang w:eastAsia="es-CR"/>
              </w:rPr>
              <w:t>2.1.5.9.2</w:t>
            </w:r>
          </w:p>
        </w:tc>
        <w:tc>
          <w:tcPr>
            <w:tcW w:w="4678" w:type="dxa"/>
            <w:tcBorders>
              <w:top w:val="none" w:sz="0" w:space="0" w:color="auto"/>
              <w:bottom w:val="none" w:sz="0" w:space="0" w:color="auto"/>
            </w:tcBorders>
            <w:hideMark/>
          </w:tcPr>
          <w:p w:rsidR="009F0A30" w:rsidRPr="00D54691"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D54691">
              <w:rPr>
                <w:rFonts w:ascii="Arial" w:eastAsia="Times New Roman" w:hAnsi="Arial" w:cs="Arial"/>
                <w:sz w:val="18"/>
                <w:szCs w:val="18"/>
                <w:lang w:eastAsia="es-CR"/>
              </w:rPr>
              <w:t>1. Barras de años de servicio, costo ¢4.800,00, cantidad 1.000, para un total de ¢4.800.000.</w:t>
            </w:r>
            <w:r w:rsidRPr="00D54691">
              <w:rPr>
                <w:rFonts w:ascii="Arial" w:eastAsia="Times New Roman" w:hAnsi="Arial" w:cs="Arial"/>
                <w:sz w:val="18"/>
                <w:szCs w:val="18"/>
                <w:lang w:eastAsia="es-CR"/>
              </w:rPr>
              <w:br/>
              <w:t>2. Botón de especialidad, costo ¢1.800,00, cantidad 200, para un total de ¢360.000.</w:t>
            </w:r>
            <w:r w:rsidRPr="00D54691">
              <w:rPr>
                <w:rFonts w:ascii="Arial" w:eastAsia="Times New Roman" w:hAnsi="Arial" w:cs="Arial"/>
                <w:sz w:val="18"/>
                <w:szCs w:val="18"/>
                <w:lang w:eastAsia="es-CR"/>
              </w:rPr>
              <w:br/>
              <w:t>3. Placa dorada, costo ¢6.000,00, cantidad 1.000, para un total de ¢6.000.000.</w:t>
            </w:r>
            <w:r w:rsidRPr="00D54691">
              <w:rPr>
                <w:rFonts w:ascii="Arial" w:eastAsia="Times New Roman" w:hAnsi="Arial" w:cs="Arial"/>
                <w:sz w:val="18"/>
                <w:szCs w:val="18"/>
                <w:lang w:eastAsia="es-CR"/>
              </w:rPr>
              <w:br/>
              <w:t>4. Placa plateada, costo ¢5.500,00, cantidad 1.000, para un total de ¢5.500.000.</w:t>
            </w:r>
            <w:r w:rsidRPr="00D54691">
              <w:rPr>
                <w:rFonts w:ascii="Arial" w:eastAsia="Times New Roman" w:hAnsi="Arial" w:cs="Arial"/>
                <w:sz w:val="18"/>
                <w:szCs w:val="18"/>
                <w:lang w:eastAsia="es-CR"/>
              </w:rPr>
              <w:br/>
              <w:t>5. Gafete dorado, costo ¢5.000,00, cantidad 1.000, para un total de ¢5.000.000.</w:t>
            </w:r>
            <w:r w:rsidRPr="00D54691">
              <w:rPr>
                <w:rFonts w:ascii="Arial" w:eastAsia="Times New Roman" w:hAnsi="Arial" w:cs="Arial"/>
                <w:sz w:val="18"/>
                <w:szCs w:val="18"/>
                <w:lang w:eastAsia="es-CR"/>
              </w:rPr>
              <w:br/>
              <w:t xml:space="preserve">6. Gafete plateado, costo ¢4.500,00, cantidad 1.000, para un total de ¢4.500.000.                                                         </w:t>
            </w:r>
            <w:r w:rsidRPr="00D54691">
              <w:rPr>
                <w:rFonts w:ascii="Arial" w:eastAsia="Times New Roman" w:hAnsi="Arial" w:cs="Arial"/>
                <w:sz w:val="18"/>
                <w:szCs w:val="18"/>
                <w:lang w:eastAsia="es-CR"/>
              </w:rPr>
              <w:br/>
              <w:t>7. Pin universal dorado, costo ¢1.800,00, cantidad 500, para un total de ¢900.000.</w:t>
            </w:r>
            <w:r w:rsidRPr="00D54691">
              <w:rPr>
                <w:rFonts w:ascii="Arial" w:eastAsia="Times New Roman" w:hAnsi="Arial" w:cs="Arial"/>
                <w:sz w:val="18"/>
                <w:szCs w:val="18"/>
                <w:lang w:eastAsia="es-CR"/>
              </w:rPr>
              <w:br/>
              <w:t>8. Pin universal plateado, costo ¢1.500,00, cantidad 1.200, para un total de ¢1.800.000.</w:t>
            </w:r>
            <w:r w:rsidRPr="00D54691">
              <w:rPr>
                <w:rFonts w:ascii="Arial" w:eastAsia="Times New Roman" w:hAnsi="Arial" w:cs="Arial"/>
                <w:sz w:val="18"/>
                <w:szCs w:val="18"/>
                <w:lang w:eastAsia="es-CR"/>
              </w:rPr>
              <w:br/>
              <w:t>9. Pin tres pitones, costo ¢1.900,00, cantidad 40, para un total de ¢76.000.</w:t>
            </w:r>
            <w:r w:rsidRPr="00D54691">
              <w:rPr>
                <w:rFonts w:ascii="Arial" w:eastAsia="Times New Roman" w:hAnsi="Arial" w:cs="Arial"/>
                <w:sz w:val="18"/>
                <w:szCs w:val="18"/>
                <w:lang w:eastAsia="es-CR"/>
              </w:rPr>
              <w:br/>
              <w:t xml:space="preserve">10. Pin cuatro pitones, costo ¢2.100,00, cantidad 30, para un total de ¢63.000.                                                                                                                       </w:t>
            </w:r>
            <w:r w:rsidRPr="00D54691">
              <w:rPr>
                <w:rFonts w:ascii="Arial" w:eastAsia="Times New Roman" w:hAnsi="Arial" w:cs="Arial"/>
                <w:sz w:val="18"/>
                <w:szCs w:val="18"/>
                <w:lang w:eastAsia="es-CR"/>
              </w:rPr>
              <w:br/>
              <w:t>11. Pin cinco pitones, costo ¢2.300,00, cantidad 10, para un total de ¢23.000.</w:t>
            </w:r>
            <w:r w:rsidRPr="00D54691">
              <w:rPr>
                <w:rFonts w:ascii="Arial" w:eastAsia="Times New Roman" w:hAnsi="Arial" w:cs="Arial"/>
                <w:sz w:val="18"/>
                <w:szCs w:val="18"/>
                <w:lang w:eastAsia="es-CR"/>
              </w:rPr>
              <w:br/>
              <w:t>12. Frontil para quepis plateado, costo ¢4.000,00, cantidad 100, para un total de ¢400.000.</w:t>
            </w:r>
            <w:r w:rsidRPr="00D54691">
              <w:rPr>
                <w:rFonts w:ascii="Arial" w:eastAsia="Times New Roman" w:hAnsi="Arial" w:cs="Arial"/>
                <w:sz w:val="18"/>
                <w:szCs w:val="18"/>
                <w:lang w:eastAsia="es-CR"/>
              </w:rPr>
              <w:br/>
              <w:t>13. Frontil para quepis dorado, costo ¢4.500,00, cantidad 50, para un total de ¢225.000.</w:t>
            </w:r>
            <w:r w:rsidRPr="00D54691">
              <w:rPr>
                <w:rFonts w:ascii="Arial" w:eastAsia="Times New Roman" w:hAnsi="Arial" w:cs="Arial"/>
                <w:sz w:val="18"/>
                <w:szCs w:val="18"/>
                <w:lang w:eastAsia="es-CR"/>
              </w:rPr>
              <w:br/>
              <w:t>14. Adquisiciones varias de las estaciones como reservorios para combustible, astas para banderas, etc., para un total de ¢3.000.000.</w:t>
            </w:r>
            <w:r w:rsidRPr="00D54691">
              <w:rPr>
                <w:rFonts w:ascii="Arial" w:eastAsia="Times New Roman" w:hAnsi="Arial" w:cs="Arial"/>
                <w:sz w:val="18"/>
                <w:szCs w:val="18"/>
                <w:lang w:eastAsia="es-CR"/>
              </w:rPr>
              <w:br/>
              <w:t>15. Baterías para los diversos equipos que utilizan las estaciones como los Arac, DEA, Cámaras fotográficas, luces de los chalecos de rescate, etc., costo ¢10.800,00, cantidad 400, para un total de ¢4.320.000 ((costo unitario $18,00 * 400 = $7.200,00) * 600,00 (tipo de cambio)).                                                                                                                                                                                                                                 TOTAL ¢36.967.000,00</w:t>
            </w:r>
          </w:p>
        </w:tc>
        <w:tc>
          <w:tcPr>
            <w:tcW w:w="2624" w:type="dxa"/>
            <w:tcBorders>
              <w:top w:val="none" w:sz="0" w:space="0" w:color="auto"/>
              <w:bottom w:val="none" w:sz="0" w:space="0" w:color="auto"/>
              <w:right w:val="none" w:sz="0" w:space="0" w:color="auto"/>
            </w:tcBorders>
            <w:hideMark/>
          </w:tcPr>
          <w:p w:rsidR="009F0A30" w:rsidRPr="00D54691"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D54691">
              <w:rPr>
                <w:rFonts w:ascii="Arial" w:eastAsia="Times New Roman" w:hAnsi="Arial" w:cs="Arial"/>
                <w:sz w:val="18"/>
                <w:szCs w:val="18"/>
                <w:lang w:eastAsia="es-CR"/>
              </w:rPr>
              <w:t>Adquisición de emblemas y distintivos que porta todos los miembros de la organización en el uniforme.  Adicionalmente se requiere la compra de artículos necesarios para un óptimo funcionamiento de los equipos.</w:t>
            </w:r>
          </w:p>
        </w:tc>
      </w:tr>
    </w:tbl>
    <w:p w:rsidR="009F0A30" w:rsidRDefault="009F0A30" w:rsidP="009F0A30"/>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526"/>
        <w:gridCol w:w="1276"/>
        <w:gridCol w:w="1275"/>
        <w:gridCol w:w="851"/>
        <w:gridCol w:w="850"/>
        <w:gridCol w:w="4678"/>
        <w:gridCol w:w="2766"/>
      </w:tblGrid>
      <w:tr w:rsidR="009F0A30" w:rsidRPr="00003DEB"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003DEB" w:rsidRDefault="009F0A30" w:rsidP="00176CD4">
            <w:pPr>
              <w:jc w:val="center"/>
              <w:rPr>
                <w:rFonts w:ascii="Calibri" w:eastAsia="Times New Roman" w:hAnsi="Calibri" w:cs="Times New Roman"/>
                <w:lang w:eastAsia="es-CR"/>
              </w:rPr>
            </w:pPr>
            <w:r w:rsidRPr="00003DEB">
              <w:rPr>
                <w:rFonts w:ascii="Calibri" w:eastAsia="Times New Roman" w:hAnsi="Calibri" w:cs="Times New Roman"/>
                <w:lang w:eastAsia="es-CR"/>
              </w:rPr>
              <w:t>4. ACTIVOS FINANCIEROS</w:t>
            </w:r>
          </w:p>
        </w:tc>
      </w:tr>
      <w:tr w:rsidR="009F0A30" w:rsidRPr="00003DEB" w:rsidTr="004154B0">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1526" w:type="dxa"/>
            <w:vMerge w:val="restart"/>
            <w:tcBorders>
              <w:top w:val="none" w:sz="0" w:space="0" w:color="auto"/>
              <w:left w:val="none" w:sz="0" w:space="0" w:color="auto"/>
              <w:bottom w:val="none" w:sz="0" w:space="0" w:color="auto"/>
            </w:tcBorders>
            <w:hideMark/>
          </w:tcPr>
          <w:p w:rsidR="009F0A30" w:rsidRPr="00003DEB" w:rsidRDefault="009F0A30" w:rsidP="00176CD4">
            <w:pPr>
              <w:jc w:val="center"/>
              <w:rPr>
                <w:rFonts w:ascii="Calibri" w:eastAsia="Times New Roman" w:hAnsi="Calibri" w:cs="Times New Roman"/>
                <w:lang w:eastAsia="es-CR"/>
              </w:rPr>
            </w:pPr>
            <w:r w:rsidRPr="00003DEB">
              <w:rPr>
                <w:rFonts w:ascii="Calibri" w:eastAsia="Times New Roman" w:hAnsi="Calibri" w:cs="Times New Roman"/>
                <w:lang w:eastAsia="es-CR"/>
              </w:rPr>
              <w:t>Subpartida y descripción</w:t>
            </w:r>
          </w:p>
        </w:tc>
        <w:tc>
          <w:tcPr>
            <w:tcW w:w="1276" w:type="dxa"/>
            <w:vMerge w:val="restart"/>
            <w:tcBorders>
              <w:top w:val="none" w:sz="0" w:space="0" w:color="auto"/>
              <w:bottom w:val="none" w:sz="0" w:space="0" w:color="auto"/>
            </w:tcBorders>
            <w:noWrap/>
            <w:vAlign w:val="center"/>
            <w:hideMark/>
          </w:tcPr>
          <w:p w:rsidR="009F0A30" w:rsidRPr="00003DE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03DEB">
              <w:rPr>
                <w:rFonts w:ascii="Calibri" w:eastAsia="Times New Roman" w:hAnsi="Calibri" w:cs="Times New Roman"/>
                <w:b/>
                <w:bCs/>
                <w:lang w:eastAsia="es-CR"/>
              </w:rPr>
              <w:t>Monto</w:t>
            </w:r>
          </w:p>
        </w:tc>
        <w:tc>
          <w:tcPr>
            <w:tcW w:w="2976" w:type="dxa"/>
            <w:gridSpan w:val="3"/>
            <w:tcBorders>
              <w:top w:val="none" w:sz="0" w:space="0" w:color="auto"/>
              <w:bottom w:val="none" w:sz="0" w:space="0" w:color="auto"/>
            </w:tcBorders>
            <w:noWrap/>
            <w:vAlign w:val="center"/>
            <w:hideMark/>
          </w:tcPr>
          <w:p w:rsidR="009F0A30" w:rsidRPr="00003DE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03DEB">
              <w:rPr>
                <w:rFonts w:ascii="Calibri" w:eastAsia="Times New Roman" w:hAnsi="Calibri" w:cs="Times New Roman"/>
                <w:b/>
                <w:bCs/>
                <w:lang w:eastAsia="es-CR"/>
              </w:rPr>
              <w:t>Vinculación PAO</w:t>
            </w:r>
          </w:p>
        </w:tc>
        <w:tc>
          <w:tcPr>
            <w:tcW w:w="4678" w:type="dxa"/>
            <w:vMerge w:val="restart"/>
            <w:tcBorders>
              <w:top w:val="none" w:sz="0" w:space="0" w:color="auto"/>
              <w:bottom w:val="none" w:sz="0" w:space="0" w:color="auto"/>
            </w:tcBorders>
            <w:vAlign w:val="center"/>
            <w:hideMark/>
          </w:tcPr>
          <w:p w:rsidR="009F0A30" w:rsidRPr="00003DE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03DEB">
              <w:rPr>
                <w:rFonts w:ascii="Calibri" w:eastAsia="Times New Roman" w:hAnsi="Calibri" w:cs="Times New Roman"/>
                <w:b/>
                <w:bCs/>
                <w:lang w:eastAsia="es-CR"/>
              </w:rPr>
              <w:t>Cálculo</w:t>
            </w:r>
          </w:p>
        </w:tc>
        <w:tc>
          <w:tcPr>
            <w:tcW w:w="2766" w:type="dxa"/>
            <w:vMerge w:val="restart"/>
            <w:tcBorders>
              <w:top w:val="none" w:sz="0" w:space="0" w:color="auto"/>
              <w:bottom w:val="none" w:sz="0" w:space="0" w:color="auto"/>
              <w:right w:val="none" w:sz="0" w:space="0" w:color="auto"/>
            </w:tcBorders>
            <w:noWrap/>
            <w:vAlign w:val="center"/>
            <w:hideMark/>
          </w:tcPr>
          <w:p w:rsidR="009F0A30" w:rsidRPr="00003DE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03DEB">
              <w:rPr>
                <w:rFonts w:ascii="Calibri" w:eastAsia="Times New Roman" w:hAnsi="Calibri" w:cs="Times New Roman"/>
                <w:b/>
                <w:bCs/>
                <w:lang w:eastAsia="es-CR"/>
              </w:rPr>
              <w:t>Justificación</w:t>
            </w:r>
          </w:p>
        </w:tc>
      </w:tr>
      <w:tr w:rsidR="009F0A30" w:rsidRPr="00003DEB" w:rsidTr="004154B0">
        <w:trPr>
          <w:trHeight w:val="414"/>
          <w:jc w:val="center"/>
        </w:trPr>
        <w:tc>
          <w:tcPr>
            <w:cnfStyle w:val="001000000000" w:firstRow="0" w:lastRow="0" w:firstColumn="1" w:lastColumn="0" w:oddVBand="0" w:evenVBand="0" w:oddHBand="0" w:evenHBand="0" w:firstRowFirstColumn="0" w:firstRowLastColumn="0" w:lastRowFirstColumn="0" w:lastRowLastColumn="0"/>
            <w:tcW w:w="1526" w:type="dxa"/>
            <w:vMerge/>
          </w:tcPr>
          <w:p w:rsidR="009F0A30" w:rsidRPr="00003DEB" w:rsidRDefault="009F0A30" w:rsidP="00176CD4">
            <w:pPr>
              <w:jc w:val="center"/>
              <w:rPr>
                <w:rFonts w:ascii="Calibri" w:eastAsia="Times New Roman" w:hAnsi="Calibri" w:cs="Times New Roman"/>
                <w:lang w:eastAsia="es-CR"/>
              </w:rPr>
            </w:pPr>
          </w:p>
        </w:tc>
        <w:tc>
          <w:tcPr>
            <w:tcW w:w="1276" w:type="dxa"/>
            <w:vMerge/>
            <w:noWrap/>
          </w:tcPr>
          <w:p w:rsidR="009F0A30" w:rsidRPr="00003DE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27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03DEB">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03DEB">
              <w:rPr>
                <w:rFonts w:ascii="Calibri" w:eastAsia="Times New Roman" w:hAnsi="Calibri" w:cs="Times New Roman"/>
                <w:b/>
                <w:bCs/>
                <w:lang w:eastAsia="es-CR"/>
              </w:rPr>
              <w:t>Meta</w:t>
            </w:r>
          </w:p>
        </w:tc>
        <w:tc>
          <w:tcPr>
            <w:tcW w:w="85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03DEB">
              <w:rPr>
                <w:rFonts w:ascii="Calibri" w:eastAsia="Times New Roman" w:hAnsi="Calibri" w:cs="Times New Roman"/>
                <w:b/>
                <w:bCs/>
                <w:lang w:eastAsia="es-CR"/>
              </w:rPr>
              <w:t>Acción</w:t>
            </w:r>
          </w:p>
        </w:tc>
        <w:tc>
          <w:tcPr>
            <w:tcW w:w="4678" w:type="dxa"/>
            <w:vMerge/>
          </w:tcPr>
          <w:p w:rsidR="009F0A30" w:rsidRPr="00003DE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766" w:type="dxa"/>
            <w:vMerge/>
            <w:noWrap/>
          </w:tcPr>
          <w:p w:rsidR="009F0A30" w:rsidRPr="00003DE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003DEB" w:rsidTr="004154B0">
        <w:trPr>
          <w:cnfStyle w:val="000000100000" w:firstRow="0" w:lastRow="0" w:firstColumn="0" w:lastColumn="0" w:oddVBand="0" w:evenVBand="0" w:oddHBand="1" w:evenHBand="0" w:firstRowFirstColumn="0" w:firstRowLastColumn="0" w:lastRowFirstColumn="0" w:lastRowLastColumn="0"/>
          <w:trHeight w:val="2468"/>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noWrap/>
            <w:vAlign w:val="center"/>
            <w:hideMark/>
          </w:tcPr>
          <w:p w:rsidR="009F0A30" w:rsidRPr="00003DEB" w:rsidRDefault="009F0A30" w:rsidP="00176CD4">
            <w:pPr>
              <w:jc w:val="center"/>
              <w:rPr>
                <w:rFonts w:ascii="Arial" w:eastAsia="Times New Roman" w:hAnsi="Arial" w:cs="Arial"/>
                <w:color w:val="000000"/>
                <w:sz w:val="20"/>
                <w:szCs w:val="20"/>
                <w:lang w:eastAsia="es-CR"/>
              </w:rPr>
            </w:pPr>
            <w:r w:rsidRPr="00003DEB">
              <w:rPr>
                <w:rFonts w:ascii="Arial" w:eastAsia="Times New Roman" w:hAnsi="Arial" w:cs="Arial"/>
                <w:color w:val="000000"/>
                <w:sz w:val="20"/>
                <w:szCs w:val="20"/>
                <w:lang w:eastAsia="es-CR"/>
              </w:rPr>
              <w:t>4.01.07 Préstamos al Sector Privado</w:t>
            </w:r>
          </w:p>
        </w:tc>
        <w:tc>
          <w:tcPr>
            <w:tcW w:w="1276" w:type="dxa"/>
            <w:tcBorders>
              <w:top w:val="none" w:sz="0" w:space="0" w:color="auto"/>
              <w:bottom w:val="none" w:sz="0" w:space="0" w:color="auto"/>
            </w:tcBorders>
            <w:noWrap/>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741.441.000,00</w:t>
            </w:r>
          </w:p>
        </w:tc>
        <w:tc>
          <w:tcPr>
            <w:tcW w:w="1275" w:type="dxa"/>
            <w:tcBorders>
              <w:top w:val="none" w:sz="0" w:space="0" w:color="auto"/>
              <w:bottom w:val="none" w:sz="0" w:space="0" w:color="auto"/>
            </w:tcBorders>
            <w:noWrap/>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2. Talento Humano</w:t>
            </w:r>
          </w:p>
        </w:tc>
        <w:tc>
          <w:tcPr>
            <w:tcW w:w="851" w:type="dxa"/>
            <w:tcBorders>
              <w:top w:val="none" w:sz="0" w:space="0" w:color="auto"/>
              <w:bottom w:val="none" w:sz="0" w:space="0" w:color="auto"/>
            </w:tcBorders>
            <w:noWrap/>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2.2.1.1</w:t>
            </w:r>
          </w:p>
        </w:tc>
        <w:tc>
          <w:tcPr>
            <w:tcW w:w="850" w:type="dxa"/>
            <w:tcBorders>
              <w:top w:val="none" w:sz="0" w:space="0" w:color="auto"/>
              <w:bottom w:val="none" w:sz="0" w:space="0" w:color="auto"/>
            </w:tcBorders>
            <w:noWrap/>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2.2.1.1.1</w:t>
            </w:r>
          </w:p>
        </w:tc>
        <w:tc>
          <w:tcPr>
            <w:tcW w:w="4678"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Se tomó el promedio de todos los anticipos otorgados de enero a junio 2016, dicha suma se aumentó en 2% para cada semestre 2017.</w:t>
            </w:r>
            <w:r w:rsidRPr="00C7306A">
              <w:rPr>
                <w:rFonts w:ascii="Arial" w:eastAsia="Times New Roman" w:hAnsi="Arial" w:cs="Arial"/>
                <w:sz w:val="18"/>
                <w:szCs w:val="18"/>
                <w:lang w:eastAsia="es-CR"/>
              </w:rPr>
              <w:br/>
              <w:t>Promedio mensual de uso: ¢ 59,387,450.00</w:t>
            </w:r>
          </w:p>
        </w:tc>
        <w:tc>
          <w:tcPr>
            <w:tcW w:w="2766" w:type="dxa"/>
            <w:tcBorders>
              <w:top w:val="none" w:sz="0" w:space="0" w:color="auto"/>
              <w:bottom w:val="none" w:sz="0" w:space="0" w:color="auto"/>
              <w:right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En esta partida se agrupa los requerimientos para brindar el préstamo de empleados, según lo establecido en la Convención Colectiva.  Articulo 21 y 22.</w:t>
            </w:r>
          </w:p>
        </w:tc>
      </w:tr>
    </w:tbl>
    <w:p w:rsidR="009F0A30" w:rsidRDefault="009F0A30" w:rsidP="009F0A30"/>
    <w:p w:rsidR="009F0A30" w:rsidRDefault="009F0A30" w:rsidP="009F0A30"/>
    <w:p w:rsidR="009F0A30" w:rsidRDefault="009F0A30" w:rsidP="009F0A30"/>
    <w:p w:rsidR="009F0A30" w:rsidRDefault="009F0A30" w:rsidP="009F0A30"/>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668"/>
        <w:gridCol w:w="1559"/>
        <w:gridCol w:w="1276"/>
        <w:gridCol w:w="850"/>
        <w:gridCol w:w="1134"/>
        <w:gridCol w:w="3653"/>
        <w:gridCol w:w="3082"/>
      </w:tblGrid>
      <w:tr w:rsidR="009F0A30" w:rsidRPr="00003DEB"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003DEB" w:rsidRDefault="009F0A30" w:rsidP="00176CD4">
            <w:pPr>
              <w:jc w:val="center"/>
              <w:rPr>
                <w:rFonts w:ascii="Calibri" w:eastAsia="Times New Roman" w:hAnsi="Calibri" w:cs="Times New Roman"/>
                <w:lang w:eastAsia="es-CR"/>
              </w:rPr>
            </w:pPr>
            <w:r w:rsidRPr="00003DEB">
              <w:rPr>
                <w:rFonts w:ascii="Calibri" w:eastAsia="Times New Roman" w:hAnsi="Calibri" w:cs="Times New Roman"/>
                <w:lang w:eastAsia="es-CR"/>
              </w:rPr>
              <w:t>5. BIENES DURADEROS</w:t>
            </w:r>
          </w:p>
        </w:tc>
      </w:tr>
      <w:tr w:rsidR="009F0A30" w:rsidRPr="00003DEB" w:rsidTr="004154B0">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none" w:sz="0" w:space="0" w:color="auto"/>
              <w:left w:val="none" w:sz="0" w:space="0" w:color="auto"/>
              <w:bottom w:val="none" w:sz="0" w:space="0" w:color="auto"/>
            </w:tcBorders>
            <w:hideMark/>
          </w:tcPr>
          <w:p w:rsidR="009F0A30" w:rsidRPr="00003DEB" w:rsidRDefault="009F0A30" w:rsidP="00176CD4">
            <w:pPr>
              <w:jc w:val="center"/>
              <w:rPr>
                <w:rFonts w:ascii="Calibri" w:eastAsia="Times New Roman" w:hAnsi="Calibri" w:cs="Times New Roman"/>
                <w:lang w:eastAsia="es-CR"/>
              </w:rPr>
            </w:pPr>
            <w:r w:rsidRPr="00003DEB">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003DE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03DEB">
              <w:rPr>
                <w:rFonts w:ascii="Calibri" w:eastAsia="Times New Roman" w:hAnsi="Calibri" w:cs="Times New Roman"/>
                <w:b/>
                <w:bCs/>
                <w:lang w:eastAsia="es-CR"/>
              </w:rPr>
              <w:t>Monto</w:t>
            </w:r>
          </w:p>
        </w:tc>
        <w:tc>
          <w:tcPr>
            <w:tcW w:w="3260" w:type="dxa"/>
            <w:gridSpan w:val="3"/>
            <w:tcBorders>
              <w:top w:val="none" w:sz="0" w:space="0" w:color="auto"/>
              <w:bottom w:val="none" w:sz="0" w:space="0" w:color="auto"/>
            </w:tcBorders>
            <w:noWrap/>
            <w:vAlign w:val="center"/>
            <w:hideMark/>
          </w:tcPr>
          <w:p w:rsidR="009F0A30" w:rsidRPr="00003DE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03DEB">
              <w:rPr>
                <w:rFonts w:ascii="Calibri" w:eastAsia="Times New Roman" w:hAnsi="Calibri" w:cs="Times New Roman"/>
                <w:b/>
                <w:bCs/>
                <w:lang w:eastAsia="es-CR"/>
              </w:rPr>
              <w:t>Vinculación PAO</w:t>
            </w:r>
          </w:p>
        </w:tc>
        <w:tc>
          <w:tcPr>
            <w:tcW w:w="3653" w:type="dxa"/>
            <w:vMerge w:val="restart"/>
            <w:tcBorders>
              <w:top w:val="none" w:sz="0" w:space="0" w:color="auto"/>
              <w:bottom w:val="none" w:sz="0" w:space="0" w:color="auto"/>
            </w:tcBorders>
            <w:vAlign w:val="center"/>
            <w:hideMark/>
          </w:tcPr>
          <w:p w:rsidR="009F0A30" w:rsidRPr="00003DE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03DEB">
              <w:rPr>
                <w:rFonts w:ascii="Calibri" w:eastAsia="Times New Roman" w:hAnsi="Calibri" w:cs="Times New Roman"/>
                <w:b/>
                <w:bCs/>
                <w:lang w:eastAsia="es-CR"/>
              </w:rPr>
              <w:t>Cálculo</w:t>
            </w:r>
          </w:p>
        </w:tc>
        <w:tc>
          <w:tcPr>
            <w:tcW w:w="3082" w:type="dxa"/>
            <w:vMerge w:val="restart"/>
            <w:tcBorders>
              <w:top w:val="none" w:sz="0" w:space="0" w:color="auto"/>
              <w:bottom w:val="none" w:sz="0" w:space="0" w:color="auto"/>
              <w:right w:val="none" w:sz="0" w:space="0" w:color="auto"/>
            </w:tcBorders>
            <w:noWrap/>
            <w:vAlign w:val="center"/>
            <w:hideMark/>
          </w:tcPr>
          <w:p w:rsidR="009F0A30" w:rsidRPr="00003DEB"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03DEB">
              <w:rPr>
                <w:rFonts w:ascii="Calibri" w:eastAsia="Times New Roman" w:hAnsi="Calibri" w:cs="Times New Roman"/>
                <w:b/>
                <w:bCs/>
                <w:lang w:eastAsia="es-CR"/>
              </w:rPr>
              <w:t>Justificación</w:t>
            </w:r>
          </w:p>
        </w:tc>
      </w:tr>
      <w:tr w:rsidR="009F0A30" w:rsidRPr="00003DEB" w:rsidTr="004154B0">
        <w:trPr>
          <w:trHeight w:val="352"/>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9F0A30" w:rsidRPr="00003DEB" w:rsidRDefault="009F0A30" w:rsidP="00176CD4">
            <w:pPr>
              <w:jc w:val="center"/>
              <w:rPr>
                <w:rFonts w:ascii="Calibri" w:eastAsia="Times New Roman" w:hAnsi="Calibri" w:cs="Times New Roman"/>
                <w:lang w:eastAsia="es-CR"/>
              </w:rPr>
            </w:pPr>
          </w:p>
        </w:tc>
        <w:tc>
          <w:tcPr>
            <w:tcW w:w="1559" w:type="dxa"/>
            <w:vMerge/>
            <w:noWrap/>
          </w:tcPr>
          <w:p w:rsidR="009F0A30" w:rsidRPr="00003DE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27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03DEB">
              <w:rPr>
                <w:rFonts w:ascii="Calibri" w:eastAsia="Times New Roman" w:hAnsi="Calibri" w:cs="Times New Roman"/>
                <w:b/>
                <w:bCs/>
                <w:lang w:eastAsia="es-CR"/>
              </w:rPr>
              <w:t>Objetivo</w:t>
            </w:r>
          </w:p>
        </w:tc>
        <w:tc>
          <w:tcPr>
            <w:tcW w:w="85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03DEB">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03DEB">
              <w:rPr>
                <w:rFonts w:ascii="Calibri" w:eastAsia="Times New Roman" w:hAnsi="Calibri" w:cs="Times New Roman"/>
                <w:b/>
                <w:bCs/>
                <w:lang w:eastAsia="es-CR"/>
              </w:rPr>
              <w:t>Acción</w:t>
            </w:r>
          </w:p>
        </w:tc>
        <w:tc>
          <w:tcPr>
            <w:tcW w:w="3653" w:type="dxa"/>
            <w:vMerge/>
          </w:tcPr>
          <w:p w:rsidR="009F0A30" w:rsidRPr="00003DE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082" w:type="dxa"/>
            <w:vMerge/>
            <w:noWrap/>
          </w:tcPr>
          <w:p w:rsidR="009F0A30" w:rsidRPr="00003DEB"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003DEB" w:rsidTr="004154B0">
        <w:trPr>
          <w:cnfStyle w:val="000000100000" w:firstRow="0" w:lastRow="0" w:firstColumn="0" w:lastColumn="0" w:oddVBand="0" w:evenVBand="0" w:oddHBand="1" w:evenHBand="0" w:firstRowFirstColumn="0" w:firstRowLastColumn="0" w:lastRowFirstColumn="0" w:lastRowLastColumn="0"/>
          <w:trHeight w:val="1890"/>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003DEB" w:rsidRDefault="009F0A30" w:rsidP="00176CD4">
            <w:pPr>
              <w:jc w:val="center"/>
              <w:rPr>
                <w:rFonts w:ascii="Arial" w:eastAsia="Times New Roman" w:hAnsi="Arial" w:cs="Arial"/>
                <w:sz w:val="20"/>
                <w:szCs w:val="20"/>
                <w:lang w:eastAsia="es-CR"/>
              </w:rPr>
            </w:pPr>
            <w:r w:rsidRPr="00003DEB">
              <w:rPr>
                <w:rFonts w:ascii="Arial" w:eastAsia="Times New Roman" w:hAnsi="Arial" w:cs="Arial"/>
                <w:sz w:val="20"/>
                <w:szCs w:val="20"/>
                <w:lang w:eastAsia="es-CR"/>
              </w:rPr>
              <w:t>5.01.01 Maquinaria y equipo para la producción</w:t>
            </w:r>
          </w:p>
        </w:tc>
        <w:tc>
          <w:tcPr>
            <w:tcW w:w="1559" w:type="dxa"/>
            <w:tcBorders>
              <w:top w:val="none" w:sz="0" w:space="0" w:color="auto"/>
              <w:bottom w:val="none" w:sz="0" w:space="0" w:color="auto"/>
            </w:tcBorders>
            <w:noWrap/>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14.500.000</w:t>
            </w:r>
          </w:p>
        </w:tc>
        <w:tc>
          <w:tcPr>
            <w:tcW w:w="1276" w:type="dxa"/>
            <w:tcBorders>
              <w:top w:val="none" w:sz="0" w:space="0" w:color="auto"/>
              <w:bottom w:val="none" w:sz="0" w:space="0" w:color="auto"/>
            </w:tcBorders>
            <w:noWrap/>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7. Infraestructura</w:t>
            </w:r>
          </w:p>
        </w:tc>
        <w:tc>
          <w:tcPr>
            <w:tcW w:w="850" w:type="dxa"/>
            <w:tcBorders>
              <w:top w:val="none" w:sz="0" w:space="0" w:color="auto"/>
              <w:bottom w:val="none" w:sz="0" w:space="0" w:color="auto"/>
            </w:tcBorders>
            <w:noWrap/>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2.7.2.1</w:t>
            </w:r>
          </w:p>
        </w:tc>
        <w:tc>
          <w:tcPr>
            <w:tcW w:w="1134" w:type="dxa"/>
            <w:tcBorders>
              <w:top w:val="none" w:sz="0" w:space="0" w:color="auto"/>
              <w:bottom w:val="none" w:sz="0" w:space="0" w:color="auto"/>
            </w:tcBorders>
            <w:noWrap/>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2.7.2.1.2</w:t>
            </w:r>
          </w:p>
        </w:tc>
        <w:tc>
          <w:tcPr>
            <w:tcW w:w="3653" w:type="dxa"/>
            <w:tcBorders>
              <w:top w:val="none" w:sz="0" w:space="0" w:color="auto"/>
              <w:bottom w:val="none" w:sz="0" w:space="0" w:color="auto"/>
            </w:tcBorders>
            <w:hideMark/>
          </w:tcPr>
          <w:p w:rsidR="009F0A30" w:rsidRPr="00C7306A"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 xml:space="preserve">Compra de equipo de combustión para atención emergencias de estaciones 30 equipos a ¢400,000 para un Total ¢12.000.000.00 </w:t>
            </w:r>
            <w:r w:rsidRPr="00C7306A">
              <w:rPr>
                <w:rFonts w:ascii="Arial" w:eastAsia="Times New Roman" w:hAnsi="Arial" w:cs="Arial"/>
                <w:sz w:val="18"/>
                <w:szCs w:val="18"/>
                <w:lang w:eastAsia="es-CR"/>
              </w:rPr>
              <w:br/>
              <w:t>Comprar de 5 compresores de aire para varias estaciones a ¢500,000 c/u para un Total ¢2.500.000.00</w:t>
            </w:r>
          </w:p>
        </w:tc>
        <w:tc>
          <w:tcPr>
            <w:tcW w:w="3082" w:type="dxa"/>
            <w:tcBorders>
              <w:top w:val="none" w:sz="0" w:space="0" w:color="auto"/>
              <w:bottom w:val="none" w:sz="0" w:space="0" w:color="auto"/>
              <w:right w:val="none" w:sz="0" w:space="0" w:color="auto"/>
            </w:tcBorders>
            <w:hideMark/>
          </w:tcPr>
          <w:p w:rsidR="009F0A30" w:rsidRPr="00C7306A"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Para atender necesidades propias de la Organización por medio de contratos continuos u ocasionales</w:t>
            </w:r>
          </w:p>
        </w:tc>
      </w:tr>
      <w:tr w:rsidR="009F0A30" w:rsidRPr="00003DEB" w:rsidTr="004154B0">
        <w:trPr>
          <w:trHeight w:val="1035"/>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003DEB" w:rsidRDefault="009F0A30" w:rsidP="00176CD4">
            <w:pPr>
              <w:jc w:val="center"/>
              <w:rPr>
                <w:rFonts w:ascii="Arial" w:eastAsia="Times New Roman" w:hAnsi="Arial" w:cs="Arial"/>
                <w:sz w:val="20"/>
                <w:szCs w:val="20"/>
                <w:lang w:eastAsia="es-CR"/>
              </w:rPr>
            </w:pPr>
            <w:r w:rsidRPr="00003DEB">
              <w:rPr>
                <w:rFonts w:ascii="Arial" w:eastAsia="Times New Roman" w:hAnsi="Arial" w:cs="Arial"/>
                <w:sz w:val="20"/>
                <w:szCs w:val="20"/>
                <w:lang w:eastAsia="es-CR"/>
              </w:rPr>
              <w:t>5.01.03 Equipo de comunicación</w:t>
            </w:r>
          </w:p>
        </w:tc>
        <w:tc>
          <w:tcPr>
            <w:tcW w:w="1559" w:type="dxa"/>
            <w:noWrap/>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460.000</w:t>
            </w:r>
          </w:p>
        </w:tc>
        <w:tc>
          <w:tcPr>
            <w:tcW w:w="1276" w:type="dxa"/>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1. Gestión Institucional</w:t>
            </w:r>
          </w:p>
        </w:tc>
        <w:tc>
          <w:tcPr>
            <w:tcW w:w="850" w:type="dxa"/>
            <w:noWrap/>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2.1.5.1</w:t>
            </w:r>
          </w:p>
        </w:tc>
        <w:tc>
          <w:tcPr>
            <w:tcW w:w="1134" w:type="dxa"/>
            <w:noWrap/>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2.1.5.1.2</w:t>
            </w:r>
          </w:p>
        </w:tc>
        <w:tc>
          <w:tcPr>
            <w:tcW w:w="3653" w:type="dxa"/>
            <w:hideMark/>
          </w:tcPr>
          <w:p w:rsidR="009F0A30" w:rsidRPr="00C7306A"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4 Megáfonos con baterías recargables y cargador respectivo Precio Aprox ¢115.000.00 cada uno</w:t>
            </w:r>
          </w:p>
        </w:tc>
        <w:tc>
          <w:tcPr>
            <w:tcW w:w="3082" w:type="dxa"/>
            <w:hideMark/>
          </w:tcPr>
          <w:p w:rsidR="009F0A30" w:rsidRPr="00C7306A"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En el caso de una emergencia a nivel de las brigadas de emergencia es necesario la comunicación con el entorno para un mejor manejo de personal y para emitir mensajes importantes a las personas</w:t>
            </w:r>
          </w:p>
        </w:tc>
      </w:tr>
      <w:tr w:rsidR="009F0A30" w:rsidRPr="00003DEB" w:rsidTr="004154B0">
        <w:trPr>
          <w:cnfStyle w:val="000000100000" w:firstRow="0" w:lastRow="0" w:firstColumn="0" w:lastColumn="0" w:oddVBand="0" w:evenVBand="0" w:oddHBand="1" w:evenHBand="0" w:firstRowFirstColumn="0" w:firstRowLastColumn="0" w:lastRowFirstColumn="0" w:lastRowLastColumn="0"/>
          <w:trHeight w:val="885"/>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003DEB" w:rsidRDefault="009F0A30" w:rsidP="00176CD4">
            <w:pPr>
              <w:jc w:val="center"/>
              <w:rPr>
                <w:rFonts w:ascii="Arial" w:eastAsia="Times New Roman" w:hAnsi="Arial" w:cs="Arial"/>
                <w:color w:val="000000"/>
                <w:sz w:val="20"/>
                <w:szCs w:val="20"/>
                <w:lang w:eastAsia="es-CR"/>
              </w:rPr>
            </w:pPr>
            <w:r w:rsidRPr="00003DEB">
              <w:rPr>
                <w:rFonts w:ascii="Arial" w:eastAsia="Times New Roman" w:hAnsi="Arial" w:cs="Arial"/>
                <w:color w:val="000000"/>
                <w:sz w:val="20"/>
                <w:szCs w:val="20"/>
                <w:lang w:eastAsia="es-CR"/>
              </w:rPr>
              <w:t>5.01.03 Equipo de comunicación</w:t>
            </w:r>
          </w:p>
        </w:tc>
        <w:tc>
          <w:tcPr>
            <w:tcW w:w="1559"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7.200.000,00</w:t>
            </w:r>
          </w:p>
        </w:tc>
        <w:tc>
          <w:tcPr>
            <w:tcW w:w="1276"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5. Atención de Emergencias</w:t>
            </w:r>
          </w:p>
        </w:tc>
        <w:tc>
          <w:tcPr>
            <w:tcW w:w="850"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3.5.4.2</w:t>
            </w:r>
          </w:p>
        </w:tc>
        <w:tc>
          <w:tcPr>
            <w:tcW w:w="1134"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3.5.4.2.3</w:t>
            </w:r>
          </w:p>
        </w:tc>
        <w:tc>
          <w:tcPr>
            <w:tcW w:w="3653" w:type="dxa"/>
            <w:tcBorders>
              <w:top w:val="none" w:sz="0" w:space="0" w:color="auto"/>
              <w:bottom w:val="none" w:sz="0" w:space="0" w:color="auto"/>
            </w:tcBorders>
            <w:hideMark/>
          </w:tcPr>
          <w:p w:rsidR="009F0A30" w:rsidRPr="00C7306A"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$4.000 cada pantalla = $12.000 * TC¢600 = 7,200,000</w:t>
            </w:r>
          </w:p>
        </w:tc>
        <w:tc>
          <w:tcPr>
            <w:tcW w:w="3082" w:type="dxa"/>
            <w:tcBorders>
              <w:top w:val="none" w:sz="0" w:space="0" w:color="auto"/>
              <w:bottom w:val="none" w:sz="0" w:space="0" w:color="auto"/>
              <w:right w:val="none" w:sz="0" w:space="0" w:color="auto"/>
            </w:tcBorders>
            <w:hideMark/>
          </w:tcPr>
          <w:p w:rsidR="009F0A30" w:rsidRPr="00C7306A"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Pantallas para la recepción del edificio de la Academia</w:t>
            </w:r>
          </w:p>
        </w:tc>
      </w:tr>
      <w:tr w:rsidR="009F0A30" w:rsidRPr="00003DEB" w:rsidTr="004154B0">
        <w:trPr>
          <w:trHeight w:val="840"/>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003DEB" w:rsidRDefault="009F0A30" w:rsidP="00176CD4">
            <w:pPr>
              <w:jc w:val="center"/>
              <w:rPr>
                <w:rFonts w:ascii="Arial" w:eastAsia="Times New Roman" w:hAnsi="Arial" w:cs="Arial"/>
                <w:color w:val="000000"/>
                <w:sz w:val="20"/>
                <w:szCs w:val="20"/>
                <w:lang w:eastAsia="es-CR"/>
              </w:rPr>
            </w:pPr>
            <w:r w:rsidRPr="00003DEB">
              <w:rPr>
                <w:rFonts w:ascii="Arial" w:eastAsia="Times New Roman" w:hAnsi="Arial" w:cs="Arial"/>
                <w:color w:val="000000"/>
                <w:sz w:val="20"/>
                <w:szCs w:val="20"/>
                <w:lang w:eastAsia="es-CR"/>
              </w:rPr>
              <w:t>5.01.03 Equipo de comunicación</w:t>
            </w:r>
          </w:p>
        </w:tc>
        <w:tc>
          <w:tcPr>
            <w:tcW w:w="1559" w:type="dxa"/>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19.000.000,00</w:t>
            </w:r>
          </w:p>
        </w:tc>
        <w:tc>
          <w:tcPr>
            <w:tcW w:w="1276" w:type="dxa"/>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5. Atención de Emergencias</w:t>
            </w:r>
          </w:p>
        </w:tc>
        <w:tc>
          <w:tcPr>
            <w:tcW w:w="850" w:type="dxa"/>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3.5.4.2</w:t>
            </w:r>
          </w:p>
        </w:tc>
        <w:tc>
          <w:tcPr>
            <w:tcW w:w="1134" w:type="dxa"/>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3.5.4.2.3</w:t>
            </w:r>
          </w:p>
        </w:tc>
        <w:tc>
          <w:tcPr>
            <w:tcW w:w="3653" w:type="dxa"/>
            <w:hideMark/>
          </w:tcPr>
          <w:p w:rsidR="009F0A30" w:rsidRPr="00C7306A"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$3.500 cada pantalla = $31.500 * TC¢600 = 18,900.000</w:t>
            </w:r>
          </w:p>
        </w:tc>
        <w:tc>
          <w:tcPr>
            <w:tcW w:w="3082" w:type="dxa"/>
            <w:hideMark/>
          </w:tcPr>
          <w:p w:rsidR="009F0A30" w:rsidRPr="00C7306A"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Pantallas para el Auditorio de la Academia de Bomberos</w:t>
            </w:r>
          </w:p>
        </w:tc>
      </w:tr>
      <w:tr w:rsidR="009F0A30" w:rsidRPr="00003DEB" w:rsidTr="004154B0">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003DEB" w:rsidRDefault="009F0A30" w:rsidP="00176CD4">
            <w:pPr>
              <w:jc w:val="center"/>
              <w:rPr>
                <w:rFonts w:ascii="Arial" w:eastAsia="Times New Roman" w:hAnsi="Arial" w:cs="Arial"/>
                <w:color w:val="000000"/>
                <w:sz w:val="20"/>
                <w:szCs w:val="20"/>
                <w:lang w:eastAsia="es-CR"/>
              </w:rPr>
            </w:pPr>
            <w:r w:rsidRPr="00003DEB">
              <w:rPr>
                <w:rFonts w:ascii="Arial" w:eastAsia="Times New Roman" w:hAnsi="Arial" w:cs="Arial"/>
                <w:color w:val="000000"/>
                <w:sz w:val="20"/>
                <w:szCs w:val="20"/>
                <w:lang w:eastAsia="es-CR"/>
              </w:rPr>
              <w:t>5.01.03 Equipo de comunicación</w:t>
            </w:r>
          </w:p>
        </w:tc>
        <w:tc>
          <w:tcPr>
            <w:tcW w:w="1559"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12.000.000,00</w:t>
            </w:r>
          </w:p>
        </w:tc>
        <w:tc>
          <w:tcPr>
            <w:tcW w:w="1276"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5. Atención de Emergencias</w:t>
            </w:r>
          </w:p>
        </w:tc>
        <w:tc>
          <w:tcPr>
            <w:tcW w:w="850"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3.5.4.2</w:t>
            </w:r>
          </w:p>
        </w:tc>
        <w:tc>
          <w:tcPr>
            <w:tcW w:w="1134"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3.5.4.2.3</w:t>
            </w:r>
          </w:p>
        </w:tc>
        <w:tc>
          <w:tcPr>
            <w:tcW w:w="3653" w:type="dxa"/>
            <w:tcBorders>
              <w:top w:val="none" w:sz="0" w:space="0" w:color="auto"/>
              <w:bottom w:val="none" w:sz="0" w:space="0" w:color="auto"/>
            </w:tcBorders>
            <w:hideMark/>
          </w:tcPr>
          <w:p w:rsidR="009F0A30" w:rsidRPr="00C7306A"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Costo Unitario $10.000 *2  = $20.000 * TC¢600 = 12.000.000</w:t>
            </w:r>
            <w:r w:rsidRPr="00C7306A">
              <w:rPr>
                <w:rFonts w:ascii="Arial" w:eastAsia="Times New Roman" w:hAnsi="Arial" w:cs="Arial"/>
                <w:sz w:val="18"/>
                <w:szCs w:val="18"/>
                <w:lang w:eastAsia="es-CR"/>
              </w:rPr>
              <w:br/>
              <w:t xml:space="preserve"> </w:t>
            </w:r>
          </w:p>
        </w:tc>
        <w:tc>
          <w:tcPr>
            <w:tcW w:w="3082" w:type="dxa"/>
            <w:tcBorders>
              <w:top w:val="none" w:sz="0" w:space="0" w:color="auto"/>
              <w:bottom w:val="none" w:sz="0" w:space="0" w:color="auto"/>
              <w:right w:val="none" w:sz="0" w:space="0" w:color="auto"/>
            </w:tcBorders>
            <w:hideMark/>
          </w:tcPr>
          <w:p w:rsidR="009F0A30" w:rsidRPr="00C7306A"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Proyectores de alta resolución para el Auditorio de la Academia.</w:t>
            </w:r>
          </w:p>
        </w:tc>
      </w:tr>
    </w:tbl>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668"/>
        <w:gridCol w:w="1559"/>
        <w:gridCol w:w="1559"/>
        <w:gridCol w:w="851"/>
        <w:gridCol w:w="1134"/>
        <w:gridCol w:w="3402"/>
        <w:gridCol w:w="3049"/>
      </w:tblGrid>
      <w:tr w:rsidR="009F0A30" w:rsidRPr="005E45FC"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5E45FC" w:rsidRDefault="009F0A30" w:rsidP="00176CD4">
            <w:pPr>
              <w:jc w:val="center"/>
              <w:rPr>
                <w:rFonts w:ascii="Calibri" w:eastAsia="Times New Roman" w:hAnsi="Calibri" w:cs="Times New Roman"/>
                <w:lang w:eastAsia="es-CR"/>
              </w:rPr>
            </w:pPr>
            <w:r w:rsidRPr="005E45FC">
              <w:rPr>
                <w:rFonts w:ascii="Calibri" w:eastAsia="Times New Roman" w:hAnsi="Calibri" w:cs="Times New Roman"/>
                <w:lang w:eastAsia="es-CR"/>
              </w:rPr>
              <w:lastRenderedPageBreak/>
              <w:t>5. BIENES DURADEROS</w:t>
            </w:r>
          </w:p>
        </w:tc>
      </w:tr>
      <w:tr w:rsidR="009F0A30" w:rsidRPr="005E45FC" w:rsidTr="004154B0">
        <w:trPr>
          <w:cnfStyle w:val="000000100000" w:firstRow="0" w:lastRow="0" w:firstColumn="0" w:lastColumn="0" w:oddVBand="0" w:evenVBand="0" w:oddHBand="1"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none" w:sz="0" w:space="0" w:color="auto"/>
              <w:left w:val="none" w:sz="0" w:space="0" w:color="auto"/>
              <w:bottom w:val="none" w:sz="0" w:space="0" w:color="auto"/>
            </w:tcBorders>
            <w:hideMark/>
          </w:tcPr>
          <w:p w:rsidR="009F0A30" w:rsidRPr="005E45FC" w:rsidRDefault="009F0A30" w:rsidP="00176CD4">
            <w:pPr>
              <w:jc w:val="center"/>
              <w:rPr>
                <w:rFonts w:ascii="Calibri" w:eastAsia="Times New Roman" w:hAnsi="Calibri" w:cs="Times New Roman"/>
                <w:lang w:eastAsia="es-CR"/>
              </w:rPr>
            </w:pPr>
            <w:r w:rsidRPr="005E45FC">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5E45F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E45FC">
              <w:rPr>
                <w:rFonts w:ascii="Calibri" w:eastAsia="Times New Roman" w:hAnsi="Calibri" w:cs="Times New Roman"/>
                <w:b/>
                <w:bCs/>
                <w:lang w:eastAsia="es-CR"/>
              </w:rPr>
              <w:t>Monto</w:t>
            </w:r>
          </w:p>
        </w:tc>
        <w:tc>
          <w:tcPr>
            <w:tcW w:w="3544" w:type="dxa"/>
            <w:gridSpan w:val="3"/>
            <w:tcBorders>
              <w:top w:val="none" w:sz="0" w:space="0" w:color="auto"/>
              <w:bottom w:val="none" w:sz="0" w:space="0" w:color="auto"/>
            </w:tcBorders>
            <w:noWrap/>
            <w:vAlign w:val="center"/>
            <w:hideMark/>
          </w:tcPr>
          <w:p w:rsidR="009F0A30" w:rsidRPr="005E45F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E45FC">
              <w:rPr>
                <w:rFonts w:ascii="Calibri" w:eastAsia="Times New Roman" w:hAnsi="Calibri" w:cs="Times New Roman"/>
                <w:b/>
                <w:bCs/>
                <w:lang w:eastAsia="es-CR"/>
              </w:rPr>
              <w:t>Vinculación PAO</w:t>
            </w:r>
          </w:p>
        </w:tc>
        <w:tc>
          <w:tcPr>
            <w:tcW w:w="3402" w:type="dxa"/>
            <w:vMerge w:val="restart"/>
            <w:tcBorders>
              <w:top w:val="none" w:sz="0" w:space="0" w:color="auto"/>
              <w:bottom w:val="none" w:sz="0" w:space="0" w:color="auto"/>
            </w:tcBorders>
            <w:vAlign w:val="center"/>
            <w:hideMark/>
          </w:tcPr>
          <w:p w:rsidR="009F0A30" w:rsidRPr="005E45F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E45FC">
              <w:rPr>
                <w:rFonts w:ascii="Calibri" w:eastAsia="Times New Roman" w:hAnsi="Calibri" w:cs="Times New Roman"/>
                <w:b/>
                <w:bCs/>
                <w:lang w:eastAsia="es-CR"/>
              </w:rPr>
              <w:t>Cálculo</w:t>
            </w:r>
          </w:p>
        </w:tc>
        <w:tc>
          <w:tcPr>
            <w:tcW w:w="3049" w:type="dxa"/>
            <w:vMerge w:val="restart"/>
            <w:tcBorders>
              <w:top w:val="none" w:sz="0" w:space="0" w:color="auto"/>
              <w:bottom w:val="none" w:sz="0" w:space="0" w:color="auto"/>
              <w:right w:val="none" w:sz="0" w:space="0" w:color="auto"/>
            </w:tcBorders>
            <w:noWrap/>
            <w:vAlign w:val="center"/>
            <w:hideMark/>
          </w:tcPr>
          <w:p w:rsidR="009F0A30" w:rsidRPr="005E45F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E45FC">
              <w:rPr>
                <w:rFonts w:ascii="Calibri" w:eastAsia="Times New Roman" w:hAnsi="Calibri" w:cs="Times New Roman"/>
                <w:b/>
                <w:bCs/>
                <w:lang w:eastAsia="es-CR"/>
              </w:rPr>
              <w:t>Justificación</w:t>
            </w:r>
          </w:p>
        </w:tc>
      </w:tr>
      <w:tr w:rsidR="009F0A30" w:rsidRPr="005E45FC" w:rsidTr="004154B0">
        <w:trPr>
          <w:trHeight w:val="398"/>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9F0A30" w:rsidRPr="005E45FC" w:rsidRDefault="009F0A30" w:rsidP="00176CD4">
            <w:pPr>
              <w:jc w:val="center"/>
              <w:rPr>
                <w:rFonts w:ascii="Calibri" w:eastAsia="Times New Roman" w:hAnsi="Calibri" w:cs="Times New Roman"/>
                <w:lang w:eastAsia="es-CR"/>
              </w:rPr>
            </w:pPr>
          </w:p>
        </w:tc>
        <w:tc>
          <w:tcPr>
            <w:tcW w:w="1559" w:type="dxa"/>
            <w:vMerge/>
            <w:noWrap/>
          </w:tcPr>
          <w:p w:rsidR="009F0A30" w:rsidRPr="005E45F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E45FC">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E45FC">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E45FC">
              <w:rPr>
                <w:rFonts w:ascii="Calibri" w:eastAsia="Times New Roman" w:hAnsi="Calibri" w:cs="Times New Roman"/>
                <w:b/>
                <w:bCs/>
                <w:lang w:eastAsia="es-CR"/>
              </w:rPr>
              <w:t>Acción</w:t>
            </w:r>
          </w:p>
        </w:tc>
        <w:tc>
          <w:tcPr>
            <w:tcW w:w="3402" w:type="dxa"/>
            <w:vMerge/>
          </w:tcPr>
          <w:p w:rsidR="009F0A30" w:rsidRPr="005E45F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049" w:type="dxa"/>
            <w:vMerge/>
            <w:noWrap/>
          </w:tcPr>
          <w:p w:rsidR="009F0A30" w:rsidRPr="005E45F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5E45FC" w:rsidTr="004154B0">
        <w:trPr>
          <w:cnfStyle w:val="000000100000" w:firstRow="0" w:lastRow="0" w:firstColumn="0" w:lastColumn="0" w:oddVBand="0" w:evenVBand="0" w:oddHBand="1"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5E45FC" w:rsidRDefault="009F0A30" w:rsidP="00176CD4">
            <w:pPr>
              <w:jc w:val="center"/>
              <w:rPr>
                <w:rFonts w:ascii="Arial" w:eastAsia="Times New Roman" w:hAnsi="Arial" w:cs="Arial"/>
                <w:color w:val="000000"/>
                <w:sz w:val="20"/>
                <w:szCs w:val="20"/>
                <w:lang w:eastAsia="es-CR"/>
              </w:rPr>
            </w:pPr>
            <w:r w:rsidRPr="005E45FC">
              <w:rPr>
                <w:rFonts w:ascii="Arial" w:eastAsia="Times New Roman" w:hAnsi="Arial" w:cs="Arial"/>
                <w:color w:val="000000"/>
                <w:sz w:val="20"/>
                <w:szCs w:val="20"/>
                <w:lang w:eastAsia="es-CR"/>
              </w:rPr>
              <w:t>5.01.03 Equipo de comunicación</w:t>
            </w:r>
          </w:p>
        </w:tc>
        <w:tc>
          <w:tcPr>
            <w:tcW w:w="1559"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3.000.000,00</w:t>
            </w:r>
          </w:p>
        </w:tc>
        <w:tc>
          <w:tcPr>
            <w:tcW w:w="1559"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5. Atención de Emergencias</w:t>
            </w:r>
          </w:p>
        </w:tc>
        <w:tc>
          <w:tcPr>
            <w:tcW w:w="851"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3.5.4.2</w:t>
            </w:r>
          </w:p>
        </w:tc>
        <w:tc>
          <w:tcPr>
            <w:tcW w:w="1134"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3.5.4.2.3</w:t>
            </w:r>
          </w:p>
        </w:tc>
        <w:tc>
          <w:tcPr>
            <w:tcW w:w="3402" w:type="dxa"/>
            <w:tcBorders>
              <w:top w:val="none" w:sz="0" w:space="0" w:color="auto"/>
              <w:bottom w:val="none" w:sz="0" w:space="0" w:color="auto"/>
            </w:tcBorders>
            <w:hideMark/>
          </w:tcPr>
          <w:p w:rsidR="009F0A30" w:rsidRPr="00C7306A"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$5.000 * TC¢600 = 6.000.000</w:t>
            </w:r>
          </w:p>
        </w:tc>
        <w:tc>
          <w:tcPr>
            <w:tcW w:w="3049" w:type="dxa"/>
            <w:tcBorders>
              <w:top w:val="none" w:sz="0" w:space="0" w:color="auto"/>
              <w:bottom w:val="none" w:sz="0" w:space="0" w:color="auto"/>
              <w:right w:val="none" w:sz="0" w:space="0" w:color="auto"/>
            </w:tcBorders>
            <w:hideMark/>
          </w:tcPr>
          <w:p w:rsidR="009F0A30" w:rsidRPr="00C7306A"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Pantalla de lona para el Auditorio de la Academia</w:t>
            </w:r>
          </w:p>
        </w:tc>
      </w:tr>
      <w:tr w:rsidR="009F0A30" w:rsidRPr="005E45FC" w:rsidTr="004154B0">
        <w:trPr>
          <w:trHeight w:val="660"/>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5E45FC" w:rsidRDefault="009F0A30" w:rsidP="00176CD4">
            <w:pPr>
              <w:jc w:val="center"/>
              <w:rPr>
                <w:rFonts w:ascii="Arial" w:eastAsia="Times New Roman" w:hAnsi="Arial" w:cs="Arial"/>
                <w:color w:val="000000"/>
                <w:sz w:val="20"/>
                <w:szCs w:val="20"/>
                <w:lang w:eastAsia="es-CR"/>
              </w:rPr>
            </w:pPr>
            <w:r w:rsidRPr="005E45FC">
              <w:rPr>
                <w:rFonts w:ascii="Arial" w:eastAsia="Times New Roman" w:hAnsi="Arial" w:cs="Arial"/>
                <w:color w:val="000000"/>
                <w:sz w:val="20"/>
                <w:szCs w:val="20"/>
                <w:lang w:eastAsia="es-CR"/>
              </w:rPr>
              <w:t>5.01.03 Equipo de comunicación</w:t>
            </w:r>
          </w:p>
        </w:tc>
        <w:tc>
          <w:tcPr>
            <w:tcW w:w="1559" w:type="dxa"/>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4.800.000,00</w:t>
            </w:r>
          </w:p>
        </w:tc>
        <w:tc>
          <w:tcPr>
            <w:tcW w:w="1559" w:type="dxa"/>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5. Atención de Emergencias</w:t>
            </w:r>
          </w:p>
        </w:tc>
        <w:tc>
          <w:tcPr>
            <w:tcW w:w="851" w:type="dxa"/>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3.5.4.2</w:t>
            </w:r>
          </w:p>
        </w:tc>
        <w:tc>
          <w:tcPr>
            <w:tcW w:w="1134" w:type="dxa"/>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3.5.4.2.3</w:t>
            </w:r>
          </w:p>
        </w:tc>
        <w:tc>
          <w:tcPr>
            <w:tcW w:w="3402" w:type="dxa"/>
            <w:hideMark/>
          </w:tcPr>
          <w:p w:rsidR="009F0A30" w:rsidRPr="00C7306A"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Costo Unitario $1000 * 8 = $8.000 * TC¢600 = 4.800.000</w:t>
            </w:r>
          </w:p>
        </w:tc>
        <w:tc>
          <w:tcPr>
            <w:tcW w:w="3049" w:type="dxa"/>
            <w:hideMark/>
          </w:tcPr>
          <w:p w:rsidR="009F0A30" w:rsidRPr="00C7306A"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8 Sistemas de Audio para las 8 Aulas nuevas de la Academia</w:t>
            </w:r>
          </w:p>
        </w:tc>
      </w:tr>
      <w:tr w:rsidR="009F0A30" w:rsidRPr="005E45FC" w:rsidTr="004154B0">
        <w:trPr>
          <w:cnfStyle w:val="000000100000" w:firstRow="0" w:lastRow="0" w:firstColumn="0" w:lastColumn="0" w:oddVBand="0" w:evenVBand="0" w:oddHBand="1" w:evenHBand="0" w:firstRowFirstColumn="0" w:firstRowLastColumn="0" w:lastRowFirstColumn="0" w:lastRowLastColumn="0"/>
          <w:trHeight w:val="675"/>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5E45FC" w:rsidRDefault="009F0A30" w:rsidP="00176CD4">
            <w:pPr>
              <w:jc w:val="center"/>
              <w:rPr>
                <w:rFonts w:ascii="Arial" w:eastAsia="Times New Roman" w:hAnsi="Arial" w:cs="Arial"/>
                <w:color w:val="000000"/>
                <w:sz w:val="20"/>
                <w:szCs w:val="20"/>
                <w:lang w:eastAsia="es-CR"/>
              </w:rPr>
            </w:pPr>
            <w:r w:rsidRPr="005E45FC">
              <w:rPr>
                <w:rFonts w:ascii="Arial" w:eastAsia="Times New Roman" w:hAnsi="Arial" w:cs="Arial"/>
                <w:color w:val="000000"/>
                <w:sz w:val="20"/>
                <w:szCs w:val="20"/>
                <w:lang w:eastAsia="es-CR"/>
              </w:rPr>
              <w:t>5.01.03 Equipo de comunicación</w:t>
            </w:r>
          </w:p>
        </w:tc>
        <w:tc>
          <w:tcPr>
            <w:tcW w:w="1559"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9.600.000,00</w:t>
            </w:r>
          </w:p>
        </w:tc>
        <w:tc>
          <w:tcPr>
            <w:tcW w:w="1559"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5. Atención de Emergencias</w:t>
            </w:r>
          </w:p>
        </w:tc>
        <w:tc>
          <w:tcPr>
            <w:tcW w:w="851"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3.5.4.2</w:t>
            </w:r>
          </w:p>
        </w:tc>
        <w:tc>
          <w:tcPr>
            <w:tcW w:w="1134"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3.5.4.2.3</w:t>
            </w:r>
          </w:p>
        </w:tc>
        <w:tc>
          <w:tcPr>
            <w:tcW w:w="3402" w:type="dxa"/>
            <w:tcBorders>
              <w:top w:val="none" w:sz="0" w:space="0" w:color="auto"/>
              <w:bottom w:val="none" w:sz="0" w:space="0" w:color="auto"/>
            </w:tcBorders>
            <w:hideMark/>
          </w:tcPr>
          <w:p w:rsidR="009F0A30" w:rsidRPr="00C7306A"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Costo Unitario $8000 * 2 = $16.000 * TC¢600 = 9.600.000</w:t>
            </w:r>
          </w:p>
        </w:tc>
        <w:tc>
          <w:tcPr>
            <w:tcW w:w="3049" w:type="dxa"/>
            <w:tcBorders>
              <w:top w:val="none" w:sz="0" w:space="0" w:color="auto"/>
              <w:bottom w:val="none" w:sz="0" w:space="0" w:color="auto"/>
              <w:right w:val="none" w:sz="0" w:space="0" w:color="auto"/>
            </w:tcBorders>
            <w:hideMark/>
          </w:tcPr>
          <w:p w:rsidR="009F0A30" w:rsidRPr="00C7306A"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Proyectores  interactivos para 2 aulas nuevas de la Academia</w:t>
            </w:r>
          </w:p>
        </w:tc>
      </w:tr>
      <w:tr w:rsidR="009F0A30" w:rsidRPr="005E45FC" w:rsidTr="004154B0">
        <w:trPr>
          <w:trHeight w:val="585"/>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5E45FC" w:rsidRDefault="009F0A30" w:rsidP="00176CD4">
            <w:pPr>
              <w:jc w:val="center"/>
              <w:rPr>
                <w:rFonts w:ascii="Arial" w:eastAsia="Times New Roman" w:hAnsi="Arial" w:cs="Arial"/>
                <w:color w:val="000000"/>
                <w:sz w:val="20"/>
                <w:szCs w:val="20"/>
                <w:lang w:eastAsia="es-CR"/>
              </w:rPr>
            </w:pPr>
            <w:r w:rsidRPr="005E45FC">
              <w:rPr>
                <w:rFonts w:ascii="Arial" w:eastAsia="Times New Roman" w:hAnsi="Arial" w:cs="Arial"/>
                <w:color w:val="000000"/>
                <w:sz w:val="20"/>
                <w:szCs w:val="20"/>
                <w:lang w:eastAsia="es-CR"/>
              </w:rPr>
              <w:t>5.01.03 Equipo de comunicación</w:t>
            </w:r>
          </w:p>
        </w:tc>
        <w:tc>
          <w:tcPr>
            <w:tcW w:w="1559" w:type="dxa"/>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6.000.000,00</w:t>
            </w:r>
          </w:p>
        </w:tc>
        <w:tc>
          <w:tcPr>
            <w:tcW w:w="1559" w:type="dxa"/>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5. Atención de Emergencias</w:t>
            </w:r>
          </w:p>
        </w:tc>
        <w:tc>
          <w:tcPr>
            <w:tcW w:w="851" w:type="dxa"/>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3.5.4.2</w:t>
            </w:r>
          </w:p>
        </w:tc>
        <w:tc>
          <w:tcPr>
            <w:tcW w:w="1134" w:type="dxa"/>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3.5.4.2.3</w:t>
            </w:r>
          </w:p>
        </w:tc>
        <w:tc>
          <w:tcPr>
            <w:tcW w:w="3402" w:type="dxa"/>
            <w:hideMark/>
          </w:tcPr>
          <w:p w:rsidR="009F0A30" w:rsidRPr="00C7306A"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Costo Unitario $5,000 * 2 = $10.000 * TC¢600 = 6,000,000</w:t>
            </w:r>
          </w:p>
        </w:tc>
        <w:tc>
          <w:tcPr>
            <w:tcW w:w="3049" w:type="dxa"/>
            <w:hideMark/>
          </w:tcPr>
          <w:p w:rsidR="009F0A30" w:rsidRPr="00C7306A"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Pantallas LED para 2 aulas nuevas de la Academia de Bomberos</w:t>
            </w:r>
          </w:p>
        </w:tc>
      </w:tr>
      <w:tr w:rsidR="009F0A30" w:rsidRPr="005E45FC" w:rsidTr="004154B0">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5E45FC" w:rsidRDefault="009F0A30" w:rsidP="00176CD4">
            <w:pPr>
              <w:jc w:val="center"/>
              <w:rPr>
                <w:rFonts w:ascii="Arial" w:eastAsia="Times New Roman" w:hAnsi="Arial" w:cs="Arial"/>
                <w:color w:val="000000"/>
                <w:sz w:val="20"/>
                <w:szCs w:val="20"/>
                <w:lang w:eastAsia="es-CR"/>
              </w:rPr>
            </w:pPr>
            <w:r w:rsidRPr="005E45FC">
              <w:rPr>
                <w:rFonts w:ascii="Arial" w:eastAsia="Times New Roman" w:hAnsi="Arial" w:cs="Arial"/>
                <w:color w:val="000000"/>
                <w:sz w:val="20"/>
                <w:szCs w:val="20"/>
                <w:lang w:eastAsia="es-CR"/>
              </w:rPr>
              <w:t>5.01.03 Equipo de comunicación</w:t>
            </w:r>
          </w:p>
        </w:tc>
        <w:tc>
          <w:tcPr>
            <w:tcW w:w="1559"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4.500.000,00</w:t>
            </w:r>
          </w:p>
        </w:tc>
        <w:tc>
          <w:tcPr>
            <w:tcW w:w="1559"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5. Atención de Emergencias</w:t>
            </w:r>
          </w:p>
        </w:tc>
        <w:tc>
          <w:tcPr>
            <w:tcW w:w="851"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3.5.4.2</w:t>
            </w:r>
          </w:p>
        </w:tc>
        <w:tc>
          <w:tcPr>
            <w:tcW w:w="1134"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3.5.4.2.3</w:t>
            </w:r>
          </w:p>
        </w:tc>
        <w:tc>
          <w:tcPr>
            <w:tcW w:w="3402" w:type="dxa"/>
            <w:tcBorders>
              <w:top w:val="none" w:sz="0" w:space="0" w:color="auto"/>
              <w:bottom w:val="none" w:sz="0" w:space="0" w:color="auto"/>
            </w:tcBorders>
            <w:hideMark/>
          </w:tcPr>
          <w:p w:rsidR="009F0A30" w:rsidRPr="00C7306A"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10 unidades * ¢450.000</w:t>
            </w:r>
          </w:p>
        </w:tc>
        <w:tc>
          <w:tcPr>
            <w:tcW w:w="3049" w:type="dxa"/>
            <w:tcBorders>
              <w:top w:val="none" w:sz="0" w:space="0" w:color="auto"/>
              <w:bottom w:val="none" w:sz="0" w:space="0" w:color="auto"/>
              <w:right w:val="none" w:sz="0" w:space="0" w:color="auto"/>
            </w:tcBorders>
            <w:hideMark/>
          </w:tcPr>
          <w:p w:rsidR="009F0A30" w:rsidRPr="00C7306A"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Proyectores para capacitación a ubicarse en 3 aulas de la Academia de Bomberos y en Estaciones de Bomberos.</w:t>
            </w:r>
          </w:p>
        </w:tc>
      </w:tr>
      <w:tr w:rsidR="009F0A30" w:rsidRPr="005E45FC" w:rsidTr="004154B0">
        <w:trPr>
          <w:trHeight w:val="510"/>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5E45FC" w:rsidRDefault="009F0A30" w:rsidP="00176CD4">
            <w:pPr>
              <w:jc w:val="center"/>
              <w:rPr>
                <w:rFonts w:ascii="Arial" w:eastAsia="Times New Roman" w:hAnsi="Arial" w:cs="Arial"/>
                <w:color w:val="000000"/>
                <w:sz w:val="20"/>
                <w:szCs w:val="20"/>
                <w:lang w:eastAsia="es-CR"/>
              </w:rPr>
            </w:pPr>
            <w:r w:rsidRPr="005E45FC">
              <w:rPr>
                <w:rFonts w:ascii="Arial" w:eastAsia="Times New Roman" w:hAnsi="Arial" w:cs="Arial"/>
                <w:color w:val="000000"/>
                <w:sz w:val="20"/>
                <w:szCs w:val="20"/>
                <w:lang w:eastAsia="es-CR"/>
              </w:rPr>
              <w:t>5.01.03 Equipo de comunicación</w:t>
            </w:r>
          </w:p>
        </w:tc>
        <w:tc>
          <w:tcPr>
            <w:tcW w:w="1559" w:type="dxa"/>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72.000.000,00</w:t>
            </w:r>
          </w:p>
        </w:tc>
        <w:tc>
          <w:tcPr>
            <w:tcW w:w="1559" w:type="dxa"/>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5. Atención de Emergencias</w:t>
            </w:r>
          </w:p>
        </w:tc>
        <w:tc>
          <w:tcPr>
            <w:tcW w:w="851" w:type="dxa"/>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3.5.4.1</w:t>
            </w:r>
          </w:p>
        </w:tc>
        <w:tc>
          <w:tcPr>
            <w:tcW w:w="1134" w:type="dxa"/>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3.5.4.1.3</w:t>
            </w:r>
          </w:p>
        </w:tc>
        <w:tc>
          <w:tcPr>
            <w:tcW w:w="3402" w:type="dxa"/>
            <w:hideMark/>
          </w:tcPr>
          <w:p w:rsidR="009F0A30" w:rsidRPr="00C7306A"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(50 portátiles x $1200) + (50 móviles x $1200) = $120.000 * TC¢600</w:t>
            </w:r>
          </w:p>
        </w:tc>
        <w:tc>
          <w:tcPr>
            <w:tcW w:w="3049" w:type="dxa"/>
            <w:hideMark/>
          </w:tcPr>
          <w:p w:rsidR="009F0A30" w:rsidRPr="00C7306A"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Radios de comunicación portátiles necesarios para atender sustituciones de equipo dañado (promedio anual 40 radios y asignaciones nuevas 10 radios)  Radios móviles para instalar en 24 unidades nuevas que ingresan en el 2017, así como atender 20 reparaciones e instalaciones en vehículos y 6 estaciones nuevas con sus respectivos vehículos de apoyo.</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668"/>
        <w:gridCol w:w="1559"/>
        <w:gridCol w:w="1559"/>
        <w:gridCol w:w="992"/>
        <w:gridCol w:w="1134"/>
        <w:gridCol w:w="3402"/>
        <w:gridCol w:w="2908"/>
      </w:tblGrid>
      <w:tr w:rsidR="009F0A30" w:rsidRPr="000B70E9"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0B70E9" w:rsidRDefault="009F0A30" w:rsidP="00176CD4">
            <w:pPr>
              <w:jc w:val="center"/>
              <w:rPr>
                <w:rFonts w:ascii="Calibri" w:eastAsia="Times New Roman" w:hAnsi="Calibri" w:cs="Times New Roman"/>
                <w:lang w:eastAsia="es-CR"/>
              </w:rPr>
            </w:pPr>
            <w:r w:rsidRPr="000B70E9">
              <w:rPr>
                <w:rFonts w:ascii="Calibri" w:eastAsia="Times New Roman" w:hAnsi="Calibri" w:cs="Times New Roman"/>
                <w:lang w:eastAsia="es-CR"/>
              </w:rPr>
              <w:lastRenderedPageBreak/>
              <w:t>5. BIENES DURADEROS</w:t>
            </w:r>
          </w:p>
        </w:tc>
      </w:tr>
      <w:tr w:rsidR="009F0A30" w:rsidRPr="000B70E9" w:rsidTr="004154B0">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none" w:sz="0" w:space="0" w:color="auto"/>
              <w:left w:val="none" w:sz="0" w:space="0" w:color="auto"/>
              <w:bottom w:val="none" w:sz="0" w:space="0" w:color="auto"/>
            </w:tcBorders>
            <w:hideMark/>
          </w:tcPr>
          <w:p w:rsidR="009F0A30" w:rsidRPr="000B70E9" w:rsidRDefault="009F0A30" w:rsidP="00176CD4">
            <w:pPr>
              <w:jc w:val="center"/>
              <w:rPr>
                <w:rFonts w:ascii="Calibri" w:eastAsia="Times New Roman" w:hAnsi="Calibri" w:cs="Times New Roman"/>
                <w:lang w:eastAsia="es-CR"/>
              </w:rPr>
            </w:pPr>
            <w:r w:rsidRPr="000B70E9">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0B70E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70E9">
              <w:rPr>
                <w:rFonts w:ascii="Calibri" w:eastAsia="Times New Roman" w:hAnsi="Calibri" w:cs="Times New Roman"/>
                <w:b/>
                <w:bCs/>
                <w:lang w:eastAsia="es-CR"/>
              </w:rPr>
              <w:t>Monto</w:t>
            </w:r>
          </w:p>
        </w:tc>
        <w:tc>
          <w:tcPr>
            <w:tcW w:w="3685" w:type="dxa"/>
            <w:gridSpan w:val="3"/>
            <w:tcBorders>
              <w:top w:val="none" w:sz="0" w:space="0" w:color="auto"/>
              <w:bottom w:val="none" w:sz="0" w:space="0" w:color="auto"/>
            </w:tcBorders>
            <w:noWrap/>
            <w:vAlign w:val="center"/>
            <w:hideMark/>
          </w:tcPr>
          <w:p w:rsidR="009F0A30" w:rsidRPr="000B70E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70E9">
              <w:rPr>
                <w:rFonts w:ascii="Calibri" w:eastAsia="Times New Roman" w:hAnsi="Calibri" w:cs="Times New Roman"/>
                <w:b/>
                <w:bCs/>
                <w:lang w:eastAsia="es-CR"/>
              </w:rPr>
              <w:t>Vinculación PAO</w:t>
            </w:r>
          </w:p>
        </w:tc>
        <w:tc>
          <w:tcPr>
            <w:tcW w:w="3402" w:type="dxa"/>
            <w:vMerge w:val="restart"/>
            <w:tcBorders>
              <w:top w:val="none" w:sz="0" w:space="0" w:color="auto"/>
              <w:bottom w:val="none" w:sz="0" w:space="0" w:color="auto"/>
            </w:tcBorders>
            <w:vAlign w:val="center"/>
            <w:hideMark/>
          </w:tcPr>
          <w:p w:rsidR="009F0A30" w:rsidRPr="000B70E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70E9">
              <w:rPr>
                <w:rFonts w:ascii="Calibri" w:eastAsia="Times New Roman" w:hAnsi="Calibri" w:cs="Times New Roman"/>
                <w:b/>
                <w:bCs/>
                <w:lang w:eastAsia="es-CR"/>
              </w:rPr>
              <w:t>Cálculo</w:t>
            </w:r>
          </w:p>
        </w:tc>
        <w:tc>
          <w:tcPr>
            <w:tcW w:w="2908" w:type="dxa"/>
            <w:vMerge w:val="restart"/>
            <w:tcBorders>
              <w:top w:val="none" w:sz="0" w:space="0" w:color="auto"/>
              <w:bottom w:val="none" w:sz="0" w:space="0" w:color="auto"/>
              <w:right w:val="none" w:sz="0" w:space="0" w:color="auto"/>
            </w:tcBorders>
            <w:noWrap/>
            <w:vAlign w:val="center"/>
            <w:hideMark/>
          </w:tcPr>
          <w:p w:rsidR="009F0A30" w:rsidRPr="000B70E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70E9">
              <w:rPr>
                <w:rFonts w:ascii="Calibri" w:eastAsia="Times New Roman" w:hAnsi="Calibri" w:cs="Times New Roman"/>
                <w:b/>
                <w:bCs/>
                <w:lang w:eastAsia="es-CR"/>
              </w:rPr>
              <w:t>Justificación</w:t>
            </w:r>
          </w:p>
        </w:tc>
      </w:tr>
      <w:tr w:rsidR="009F0A30" w:rsidRPr="000B70E9" w:rsidTr="004154B0">
        <w:trPr>
          <w:trHeight w:val="398"/>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9F0A30" w:rsidRPr="000B70E9" w:rsidRDefault="009F0A30" w:rsidP="00176CD4">
            <w:pPr>
              <w:jc w:val="center"/>
              <w:rPr>
                <w:rFonts w:ascii="Calibri" w:eastAsia="Times New Roman" w:hAnsi="Calibri" w:cs="Times New Roman"/>
                <w:lang w:eastAsia="es-CR"/>
              </w:rPr>
            </w:pPr>
          </w:p>
        </w:tc>
        <w:tc>
          <w:tcPr>
            <w:tcW w:w="1559" w:type="dxa"/>
            <w:vMerge/>
            <w:noWrap/>
          </w:tcPr>
          <w:p w:rsidR="009F0A30" w:rsidRPr="000B70E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B70E9">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B70E9">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B70E9">
              <w:rPr>
                <w:rFonts w:ascii="Calibri" w:eastAsia="Times New Roman" w:hAnsi="Calibri" w:cs="Times New Roman"/>
                <w:b/>
                <w:bCs/>
                <w:lang w:eastAsia="es-CR"/>
              </w:rPr>
              <w:t>Acción</w:t>
            </w:r>
          </w:p>
        </w:tc>
        <w:tc>
          <w:tcPr>
            <w:tcW w:w="3402" w:type="dxa"/>
            <w:vMerge/>
          </w:tcPr>
          <w:p w:rsidR="009F0A30" w:rsidRPr="000B70E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08" w:type="dxa"/>
            <w:vMerge/>
            <w:noWrap/>
          </w:tcPr>
          <w:p w:rsidR="009F0A30" w:rsidRPr="000B70E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0B70E9" w:rsidTr="004154B0">
        <w:trPr>
          <w:cnfStyle w:val="000000100000" w:firstRow="0" w:lastRow="0" w:firstColumn="0" w:lastColumn="0" w:oddVBand="0" w:evenVBand="0" w:oddHBand="1" w:evenHBand="0" w:firstRowFirstColumn="0" w:firstRowLastColumn="0" w:lastRowFirstColumn="0" w:lastRowLastColumn="0"/>
          <w:trHeight w:val="1925"/>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0B70E9" w:rsidRDefault="009F0A30" w:rsidP="00176CD4">
            <w:pPr>
              <w:jc w:val="center"/>
              <w:rPr>
                <w:rFonts w:ascii="Arial" w:eastAsia="Times New Roman" w:hAnsi="Arial" w:cs="Arial"/>
                <w:color w:val="000000"/>
                <w:sz w:val="20"/>
                <w:szCs w:val="20"/>
                <w:lang w:eastAsia="es-CR"/>
              </w:rPr>
            </w:pPr>
            <w:r w:rsidRPr="000B70E9">
              <w:rPr>
                <w:rFonts w:ascii="Arial" w:eastAsia="Times New Roman" w:hAnsi="Arial" w:cs="Arial"/>
                <w:color w:val="000000"/>
                <w:sz w:val="20"/>
                <w:szCs w:val="20"/>
                <w:lang w:eastAsia="es-CR"/>
              </w:rPr>
              <w:t>5.01.03 Equipo de comunicación</w:t>
            </w:r>
          </w:p>
        </w:tc>
        <w:tc>
          <w:tcPr>
            <w:tcW w:w="1559"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15.000.000,00</w:t>
            </w:r>
          </w:p>
        </w:tc>
        <w:tc>
          <w:tcPr>
            <w:tcW w:w="1559"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5. Atención de Emergencias</w:t>
            </w:r>
          </w:p>
        </w:tc>
        <w:tc>
          <w:tcPr>
            <w:tcW w:w="992"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3.5.4.1</w:t>
            </w:r>
          </w:p>
        </w:tc>
        <w:tc>
          <w:tcPr>
            <w:tcW w:w="1134"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3.5.4.1.3</w:t>
            </w:r>
          </w:p>
        </w:tc>
        <w:tc>
          <w:tcPr>
            <w:tcW w:w="3402" w:type="dxa"/>
            <w:tcBorders>
              <w:top w:val="none" w:sz="0" w:space="0" w:color="auto"/>
              <w:bottom w:val="none" w:sz="0" w:space="0" w:color="auto"/>
            </w:tcBorders>
            <w:hideMark/>
          </w:tcPr>
          <w:p w:rsidR="009F0A30" w:rsidRPr="00C7306A"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Costo unitario por enlace de dos puntos 2,500,000 * 6 enlaces = 15,000,000</w:t>
            </w:r>
          </w:p>
        </w:tc>
        <w:tc>
          <w:tcPr>
            <w:tcW w:w="2908" w:type="dxa"/>
            <w:tcBorders>
              <w:top w:val="none" w:sz="0" w:space="0" w:color="auto"/>
              <w:bottom w:val="none" w:sz="0" w:space="0" w:color="auto"/>
              <w:right w:val="none" w:sz="0" w:space="0" w:color="auto"/>
            </w:tcBorders>
            <w:hideMark/>
          </w:tcPr>
          <w:p w:rsidR="009F0A30" w:rsidRPr="00C7306A"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Equipos para enlaces vía microondas de 6 puestos de repetición existentes, que permitan el monitoreo remoto de los equipos y optimizar la tecnología digital sectorizada para un mejor servicio.</w:t>
            </w:r>
          </w:p>
        </w:tc>
      </w:tr>
      <w:tr w:rsidR="009F0A30" w:rsidRPr="000B70E9" w:rsidTr="004154B0">
        <w:trPr>
          <w:trHeight w:val="1721"/>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0B70E9" w:rsidRDefault="009F0A30" w:rsidP="00176CD4">
            <w:pPr>
              <w:jc w:val="center"/>
              <w:rPr>
                <w:rFonts w:ascii="Arial" w:eastAsia="Times New Roman" w:hAnsi="Arial" w:cs="Arial"/>
                <w:color w:val="000000"/>
                <w:sz w:val="20"/>
                <w:szCs w:val="20"/>
                <w:lang w:eastAsia="es-CR"/>
              </w:rPr>
            </w:pPr>
            <w:r w:rsidRPr="000B70E9">
              <w:rPr>
                <w:rFonts w:ascii="Arial" w:eastAsia="Times New Roman" w:hAnsi="Arial" w:cs="Arial"/>
                <w:color w:val="000000"/>
                <w:sz w:val="20"/>
                <w:szCs w:val="20"/>
                <w:lang w:eastAsia="es-CR"/>
              </w:rPr>
              <w:t>5.01.03 Equipo de comunicación</w:t>
            </w:r>
          </w:p>
        </w:tc>
        <w:tc>
          <w:tcPr>
            <w:tcW w:w="1559" w:type="dxa"/>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15.672.780,00</w:t>
            </w:r>
          </w:p>
        </w:tc>
        <w:tc>
          <w:tcPr>
            <w:tcW w:w="1559" w:type="dxa"/>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5. Atención de Emergencias</w:t>
            </w:r>
          </w:p>
        </w:tc>
        <w:tc>
          <w:tcPr>
            <w:tcW w:w="992" w:type="dxa"/>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3.5.4.1</w:t>
            </w:r>
          </w:p>
        </w:tc>
        <w:tc>
          <w:tcPr>
            <w:tcW w:w="1134" w:type="dxa"/>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3.5.4.1.3</w:t>
            </w:r>
          </w:p>
        </w:tc>
        <w:tc>
          <w:tcPr>
            <w:tcW w:w="3402" w:type="dxa"/>
            <w:hideMark/>
          </w:tcPr>
          <w:p w:rsidR="009F0A30" w:rsidRPr="00C7306A"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Costo unitario $4,353,55 * 6 =  $26,121 * ¢600 =15,672,780</w:t>
            </w:r>
          </w:p>
        </w:tc>
        <w:tc>
          <w:tcPr>
            <w:tcW w:w="2908" w:type="dxa"/>
            <w:hideMark/>
          </w:tcPr>
          <w:p w:rsidR="009F0A30" w:rsidRPr="00C7306A"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Adquisición de 6 switches para red para sustituir  2 en oficinas centrales e instalar 4 en la Metropolitana Sur.</w:t>
            </w:r>
          </w:p>
        </w:tc>
      </w:tr>
      <w:tr w:rsidR="009F0A30" w:rsidRPr="000B70E9" w:rsidTr="004154B0">
        <w:trPr>
          <w:cnfStyle w:val="000000100000" w:firstRow="0" w:lastRow="0" w:firstColumn="0" w:lastColumn="0" w:oddVBand="0" w:evenVBand="0" w:oddHBand="1" w:evenHBand="0" w:firstRowFirstColumn="0" w:firstRowLastColumn="0" w:lastRowFirstColumn="0" w:lastRowLastColumn="0"/>
          <w:trHeight w:val="1479"/>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noWrap/>
            <w:vAlign w:val="center"/>
            <w:hideMark/>
          </w:tcPr>
          <w:p w:rsidR="009F0A30" w:rsidRPr="000B70E9" w:rsidRDefault="009F0A30" w:rsidP="00176CD4">
            <w:pPr>
              <w:jc w:val="center"/>
              <w:rPr>
                <w:rFonts w:ascii="Arial" w:eastAsia="Times New Roman" w:hAnsi="Arial" w:cs="Arial"/>
                <w:color w:val="000000"/>
                <w:sz w:val="20"/>
                <w:szCs w:val="20"/>
                <w:lang w:eastAsia="es-CR"/>
              </w:rPr>
            </w:pPr>
            <w:r w:rsidRPr="000B70E9">
              <w:rPr>
                <w:rFonts w:ascii="Arial" w:eastAsia="Times New Roman" w:hAnsi="Arial" w:cs="Arial"/>
                <w:color w:val="000000"/>
                <w:sz w:val="20"/>
                <w:szCs w:val="20"/>
                <w:lang w:eastAsia="es-CR"/>
              </w:rPr>
              <w:t>5.01.04 Equipo y mobiliario de oficina</w:t>
            </w:r>
          </w:p>
        </w:tc>
        <w:tc>
          <w:tcPr>
            <w:tcW w:w="1559" w:type="dxa"/>
            <w:tcBorders>
              <w:top w:val="none" w:sz="0" w:space="0" w:color="auto"/>
              <w:bottom w:val="none" w:sz="0" w:space="0" w:color="auto"/>
            </w:tcBorders>
            <w:noWrap/>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1.500.000,00</w:t>
            </w:r>
          </w:p>
        </w:tc>
        <w:tc>
          <w:tcPr>
            <w:tcW w:w="1559"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9. Auditoría</w:t>
            </w:r>
          </w:p>
        </w:tc>
        <w:tc>
          <w:tcPr>
            <w:tcW w:w="992"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4.9.1.1</w:t>
            </w:r>
          </w:p>
        </w:tc>
        <w:tc>
          <w:tcPr>
            <w:tcW w:w="1134"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4.9.1.1.3</w:t>
            </w:r>
          </w:p>
        </w:tc>
        <w:tc>
          <w:tcPr>
            <w:tcW w:w="3402" w:type="dxa"/>
            <w:tcBorders>
              <w:top w:val="none" w:sz="0" w:space="0" w:color="auto"/>
              <w:bottom w:val="none" w:sz="0" w:space="0" w:color="auto"/>
            </w:tcBorders>
            <w:hideMark/>
          </w:tcPr>
          <w:p w:rsidR="009F0A30" w:rsidRPr="00C7306A"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Recursos para adquisición de muebles y equipo de oficina para la Auditoría Interna, bodega pasiva.</w:t>
            </w:r>
          </w:p>
        </w:tc>
        <w:tc>
          <w:tcPr>
            <w:tcW w:w="2908" w:type="dxa"/>
            <w:tcBorders>
              <w:top w:val="none" w:sz="0" w:space="0" w:color="auto"/>
              <w:bottom w:val="none" w:sz="0" w:space="0" w:color="auto"/>
              <w:right w:val="none" w:sz="0" w:space="0" w:color="auto"/>
            </w:tcBorders>
            <w:hideMark/>
          </w:tcPr>
          <w:p w:rsidR="009F0A30" w:rsidRPr="00C7306A"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Recursos necesarios para adquisición de muebles y equipo de oficina para la Auditoría Interna.</w:t>
            </w:r>
          </w:p>
        </w:tc>
      </w:tr>
    </w:tbl>
    <w:p w:rsidR="009F0A30" w:rsidRDefault="009F0A30" w:rsidP="009F0A30"/>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668"/>
        <w:gridCol w:w="1559"/>
        <w:gridCol w:w="1701"/>
        <w:gridCol w:w="850"/>
        <w:gridCol w:w="1134"/>
        <w:gridCol w:w="3544"/>
        <w:gridCol w:w="2766"/>
      </w:tblGrid>
      <w:tr w:rsidR="009F0A30" w:rsidRPr="000B70E9"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0B70E9" w:rsidRDefault="009F0A30" w:rsidP="00176CD4">
            <w:pPr>
              <w:jc w:val="center"/>
              <w:rPr>
                <w:rFonts w:ascii="Calibri" w:eastAsia="Times New Roman" w:hAnsi="Calibri" w:cs="Times New Roman"/>
                <w:lang w:eastAsia="es-CR"/>
              </w:rPr>
            </w:pPr>
            <w:r w:rsidRPr="000B70E9">
              <w:rPr>
                <w:rFonts w:ascii="Calibri" w:eastAsia="Times New Roman" w:hAnsi="Calibri" w:cs="Times New Roman"/>
                <w:lang w:eastAsia="es-CR"/>
              </w:rPr>
              <w:lastRenderedPageBreak/>
              <w:t>5. BIENES DURADEROS</w:t>
            </w:r>
          </w:p>
        </w:tc>
      </w:tr>
      <w:tr w:rsidR="009F0A30" w:rsidRPr="000B70E9" w:rsidTr="004154B0">
        <w:trPr>
          <w:cnfStyle w:val="000000100000" w:firstRow="0" w:lastRow="0" w:firstColumn="0" w:lastColumn="0" w:oddVBand="0" w:evenVBand="0" w:oddHBand="1" w:evenHBand="0" w:firstRowFirstColumn="0" w:firstRowLastColumn="0" w:lastRowFirstColumn="0" w:lastRowLastColumn="0"/>
          <w:trHeight w:val="156"/>
          <w:jc w:val="center"/>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none" w:sz="0" w:space="0" w:color="auto"/>
              <w:left w:val="none" w:sz="0" w:space="0" w:color="auto"/>
              <w:bottom w:val="none" w:sz="0" w:space="0" w:color="auto"/>
            </w:tcBorders>
            <w:hideMark/>
          </w:tcPr>
          <w:p w:rsidR="009F0A30" w:rsidRPr="000B70E9" w:rsidRDefault="009F0A30" w:rsidP="00176CD4">
            <w:pPr>
              <w:jc w:val="center"/>
              <w:rPr>
                <w:rFonts w:ascii="Calibri" w:eastAsia="Times New Roman" w:hAnsi="Calibri" w:cs="Times New Roman"/>
                <w:lang w:eastAsia="es-CR"/>
              </w:rPr>
            </w:pPr>
            <w:r w:rsidRPr="000B70E9">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0B70E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70E9">
              <w:rPr>
                <w:rFonts w:ascii="Calibri" w:eastAsia="Times New Roman" w:hAnsi="Calibri" w:cs="Times New Roman"/>
                <w:b/>
                <w:bCs/>
                <w:lang w:eastAsia="es-CR"/>
              </w:rPr>
              <w:t>Monto</w:t>
            </w:r>
          </w:p>
        </w:tc>
        <w:tc>
          <w:tcPr>
            <w:tcW w:w="3685" w:type="dxa"/>
            <w:gridSpan w:val="3"/>
            <w:tcBorders>
              <w:top w:val="none" w:sz="0" w:space="0" w:color="auto"/>
              <w:bottom w:val="none" w:sz="0" w:space="0" w:color="auto"/>
            </w:tcBorders>
            <w:noWrap/>
            <w:vAlign w:val="center"/>
            <w:hideMark/>
          </w:tcPr>
          <w:p w:rsidR="009F0A30" w:rsidRPr="000B70E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70E9">
              <w:rPr>
                <w:rFonts w:ascii="Calibri" w:eastAsia="Times New Roman" w:hAnsi="Calibri" w:cs="Times New Roman"/>
                <w:b/>
                <w:bCs/>
                <w:lang w:eastAsia="es-CR"/>
              </w:rPr>
              <w:t>Vinculación PAO</w:t>
            </w:r>
          </w:p>
        </w:tc>
        <w:tc>
          <w:tcPr>
            <w:tcW w:w="3544" w:type="dxa"/>
            <w:vMerge w:val="restart"/>
            <w:tcBorders>
              <w:top w:val="none" w:sz="0" w:space="0" w:color="auto"/>
              <w:bottom w:val="none" w:sz="0" w:space="0" w:color="auto"/>
            </w:tcBorders>
            <w:vAlign w:val="center"/>
            <w:hideMark/>
          </w:tcPr>
          <w:p w:rsidR="009F0A30" w:rsidRPr="000B70E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70E9">
              <w:rPr>
                <w:rFonts w:ascii="Calibri" w:eastAsia="Times New Roman" w:hAnsi="Calibri" w:cs="Times New Roman"/>
                <w:b/>
                <w:bCs/>
                <w:lang w:eastAsia="es-CR"/>
              </w:rPr>
              <w:t>Cálculo</w:t>
            </w:r>
          </w:p>
        </w:tc>
        <w:tc>
          <w:tcPr>
            <w:tcW w:w="2766" w:type="dxa"/>
            <w:vMerge w:val="restart"/>
            <w:tcBorders>
              <w:top w:val="none" w:sz="0" w:space="0" w:color="auto"/>
              <w:bottom w:val="none" w:sz="0" w:space="0" w:color="auto"/>
              <w:right w:val="none" w:sz="0" w:space="0" w:color="auto"/>
            </w:tcBorders>
            <w:noWrap/>
            <w:vAlign w:val="center"/>
            <w:hideMark/>
          </w:tcPr>
          <w:p w:rsidR="009F0A30" w:rsidRPr="000B70E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70E9">
              <w:rPr>
                <w:rFonts w:ascii="Calibri" w:eastAsia="Times New Roman" w:hAnsi="Calibri" w:cs="Times New Roman"/>
                <w:b/>
                <w:bCs/>
                <w:lang w:eastAsia="es-CR"/>
              </w:rPr>
              <w:t>Justificación</w:t>
            </w:r>
          </w:p>
        </w:tc>
      </w:tr>
      <w:tr w:rsidR="009F0A30" w:rsidRPr="000B70E9" w:rsidTr="004154B0">
        <w:trPr>
          <w:trHeight w:val="429"/>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9F0A30" w:rsidRPr="000B70E9" w:rsidRDefault="009F0A30" w:rsidP="00176CD4">
            <w:pPr>
              <w:jc w:val="center"/>
              <w:rPr>
                <w:rFonts w:ascii="Calibri" w:eastAsia="Times New Roman" w:hAnsi="Calibri" w:cs="Times New Roman"/>
                <w:lang w:eastAsia="es-CR"/>
              </w:rPr>
            </w:pPr>
          </w:p>
        </w:tc>
        <w:tc>
          <w:tcPr>
            <w:tcW w:w="1559" w:type="dxa"/>
            <w:vMerge/>
            <w:noWrap/>
          </w:tcPr>
          <w:p w:rsidR="009F0A30" w:rsidRPr="000B70E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70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B70E9">
              <w:rPr>
                <w:rFonts w:ascii="Calibri" w:eastAsia="Times New Roman" w:hAnsi="Calibri" w:cs="Times New Roman"/>
                <w:b/>
                <w:bCs/>
                <w:lang w:eastAsia="es-CR"/>
              </w:rPr>
              <w:t>Objetivo</w:t>
            </w:r>
          </w:p>
        </w:tc>
        <w:tc>
          <w:tcPr>
            <w:tcW w:w="85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B70E9">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B70E9">
              <w:rPr>
                <w:rFonts w:ascii="Calibri" w:eastAsia="Times New Roman" w:hAnsi="Calibri" w:cs="Times New Roman"/>
                <w:b/>
                <w:bCs/>
                <w:lang w:eastAsia="es-CR"/>
              </w:rPr>
              <w:t>Acción</w:t>
            </w:r>
          </w:p>
        </w:tc>
        <w:tc>
          <w:tcPr>
            <w:tcW w:w="3544" w:type="dxa"/>
            <w:vMerge/>
          </w:tcPr>
          <w:p w:rsidR="009F0A30" w:rsidRPr="000B70E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766" w:type="dxa"/>
            <w:vMerge/>
            <w:noWrap/>
          </w:tcPr>
          <w:p w:rsidR="009F0A30" w:rsidRPr="000B70E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0B70E9" w:rsidTr="004154B0">
        <w:trPr>
          <w:cnfStyle w:val="000000100000" w:firstRow="0" w:lastRow="0" w:firstColumn="0" w:lastColumn="0" w:oddVBand="0" w:evenVBand="0" w:oddHBand="1" w:evenHBand="0" w:firstRowFirstColumn="0" w:firstRowLastColumn="0" w:lastRowFirstColumn="0" w:lastRowLastColumn="0"/>
          <w:trHeight w:val="5250"/>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0B70E9" w:rsidRDefault="009F0A30" w:rsidP="00176CD4">
            <w:pPr>
              <w:jc w:val="center"/>
              <w:rPr>
                <w:rFonts w:ascii="Arial" w:eastAsia="Times New Roman" w:hAnsi="Arial" w:cs="Arial"/>
                <w:sz w:val="20"/>
                <w:szCs w:val="20"/>
                <w:lang w:eastAsia="es-CR"/>
              </w:rPr>
            </w:pPr>
            <w:r w:rsidRPr="000B70E9">
              <w:rPr>
                <w:rFonts w:ascii="Arial" w:eastAsia="Times New Roman" w:hAnsi="Arial" w:cs="Arial"/>
                <w:sz w:val="20"/>
                <w:szCs w:val="20"/>
                <w:lang w:eastAsia="es-CR"/>
              </w:rPr>
              <w:t>5.01.04 Equipo y mobiliario de oficina</w:t>
            </w:r>
          </w:p>
        </w:tc>
        <w:tc>
          <w:tcPr>
            <w:tcW w:w="1559" w:type="dxa"/>
            <w:tcBorders>
              <w:top w:val="none" w:sz="0" w:space="0" w:color="auto"/>
              <w:bottom w:val="none" w:sz="0" w:space="0" w:color="auto"/>
            </w:tcBorders>
            <w:noWrap/>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33.000.000,00</w:t>
            </w:r>
          </w:p>
        </w:tc>
        <w:tc>
          <w:tcPr>
            <w:tcW w:w="1701"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1. Gestión Institucional</w:t>
            </w:r>
          </w:p>
        </w:tc>
        <w:tc>
          <w:tcPr>
            <w:tcW w:w="850" w:type="dxa"/>
            <w:tcBorders>
              <w:top w:val="none" w:sz="0" w:space="0" w:color="auto"/>
              <w:bottom w:val="none" w:sz="0" w:space="0" w:color="auto"/>
            </w:tcBorders>
            <w:noWrap/>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2.1.5.1</w:t>
            </w:r>
          </w:p>
        </w:tc>
        <w:tc>
          <w:tcPr>
            <w:tcW w:w="1134" w:type="dxa"/>
            <w:tcBorders>
              <w:top w:val="none" w:sz="0" w:space="0" w:color="auto"/>
              <w:bottom w:val="none" w:sz="0" w:space="0" w:color="auto"/>
            </w:tcBorders>
            <w:noWrap/>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2.1.5.1.2</w:t>
            </w:r>
          </w:p>
        </w:tc>
        <w:tc>
          <w:tcPr>
            <w:tcW w:w="3544" w:type="dxa"/>
            <w:tcBorders>
              <w:top w:val="none" w:sz="0" w:space="0" w:color="auto"/>
              <w:bottom w:val="none" w:sz="0" w:space="0" w:color="auto"/>
            </w:tcBorders>
            <w:hideMark/>
          </w:tcPr>
          <w:p w:rsidR="009F0A30" w:rsidRPr="00C7306A"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 xml:space="preserve">20 Locker Total de ¢1.760.000 </w:t>
            </w:r>
            <w:r w:rsidRPr="00C7306A">
              <w:rPr>
                <w:rFonts w:ascii="Arial" w:eastAsia="Times New Roman" w:hAnsi="Arial" w:cs="Arial"/>
                <w:sz w:val="18"/>
                <w:szCs w:val="18"/>
                <w:lang w:eastAsia="es-CR"/>
              </w:rPr>
              <w:br/>
              <w:t xml:space="preserve">100 silla semi-ejecutiva Total de ¢13.500.000. </w:t>
            </w:r>
            <w:r w:rsidRPr="00C7306A">
              <w:rPr>
                <w:rFonts w:ascii="Arial" w:eastAsia="Times New Roman" w:hAnsi="Arial" w:cs="Arial"/>
                <w:sz w:val="18"/>
                <w:szCs w:val="18"/>
                <w:lang w:eastAsia="es-CR"/>
              </w:rPr>
              <w:br/>
              <w:t xml:space="preserve">20 silla ejecutiva Total ¢3.200.000 </w:t>
            </w:r>
            <w:r w:rsidRPr="00C7306A">
              <w:rPr>
                <w:rFonts w:ascii="Arial" w:eastAsia="Times New Roman" w:hAnsi="Arial" w:cs="Arial"/>
                <w:sz w:val="18"/>
                <w:szCs w:val="18"/>
                <w:lang w:eastAsia="es-CR"/>
              </w:rPr>
              <w:br/>
              <w:t xml:space="preserve">05 silla ejecutiva gerencial Total ¢1.875.000. </w:t>
            </w:r>
            <w:r w:rsidRPr="00C7306A">
              <w:rPr>
                <w:rFonts w:ascii="Arial" w:eastAsia="Times New Roman" w:hAnsi="Arial" w:cs="Arial"/>
                <w:sz w:val="18"/>
                <w:szCs w:val="18"/>
                <w:lang w:eastAsia="es-CR"/>
              </w:rPr>
              <w:br/>
              <w:t xml:space="preserve">100 pupitre unipersonal Total ¢1.850.000. </w:t>
            </w:r>
            <w:r w:rsidRPr="00C7306A">
              <w:rPr>
                <w:rFonts w:ascii="Arial" w:eastAsia="Times New Roman" w:hAnsi="Arial" w:cs="Arial"/>
                <w:sz w:val="18"/>
                <w:szCs w:val="18"/>
                <w:lang w:eastAsia="es-CR"/>
              </w:rPr>
              <w:br/>
              <w:t xml:space="preserve">10 escritorio ejecutivo Total ¢1.300.000. </w:t>
            </w:r>
            <w:r w:rsidRPr="00C7306A">
              <w:rPr>
                <w:rFonts w:ascii="Arial" w:eastAsia="Times New Roman" w:hAnsi="Arial" w:cs="Arial"/>
                <w:sz w:val="18"/>
                <w:szCs w:val="18"/>
                <w:lang w:eastAsia="es-CR"/>
              </w:rPr>
              <w:br/>
              <w:t xml:space="preserve">10 biblioteca vertical Total ¢1.670.000. </w:t>
            </w:r>
            <w:r w:rsidRPr="00C7306A">
              <w:rPr>
                <w:rFonts w:ascii="Arial" w:eastAsia="Times New Roman" w:hAnsi="Arial" w:cs="Arial"/>
                <w:sz w:val="18"/>
                <w:szCs w:val="18"/>
                <w:lang w:eastAsia="es-CR"/>
              </w:rPr>
              <w:br/>
              <w:t>10 Estantes de metal fijos Total de ¢650.000.</w:t>
            </w:r>
            <w:r w:rsidRPr="00C7306A">
              <w:rPr>
                <w:rFonts w:ascii="Arial" w:eastAsia="Times New Roman" w:hAnsi="Arial" w:cs="Arial"/>
                <w:sz w:val="18"/>
                <w:szCs w:val="18"/>
                <w:lang w:eastAsia="es-CR"/>
              </w:rPr>
              <w:br/>
              <w:t xml:space="preserve">04 locker de 9 posiciones por un total de ¢340.000. </w:t>
            </w:r>
            <w:r w:rsidRPr="00C7306A">
              <w:rPr>
                <w:rFonts w:ascii="Arial" w:eastAsia="Times New Roman" w:hAnsi="Arial" w:cs="Arial"/>
                <w:sz w:val="18"/>
                <w:szCs w:val="18"/>
                <w:lang w:eastAsia="es-CR"/>
              </w:rPr>
              <w:br/>
              <w:t xml:space="preserve">04 Bibliotecas ¢1.000.000,00 </w:t>
            </w:r>
            <w:r w:rsidRPr="00C7306A">
              <w:rPr>
                <w:rFonts w:ascii="Arial" w:eastAsia="Times New Roman" w:hAnsi="Arial" w:cs="Arial"/>
                <w:sz w:val="18"/>
                <w:szCs w:val="18"/>
                <w:lang w:eastAsia="es-CR"/>
              </w:rPr>
              <w:br/>
              <w:t xml:space="preserve">01 Pódium ¢800.000,00. </w:t>
            </w:r>
            <w:r w:rsidRPr="00C7306A">
              <w:rPr>
                <w:rFonts w:ascii="Arial" w:eastAsia="Times New Roman" w:hAnsi="Arial" w:cs="Arial"/>
                <w:sz w:val="18"/>
                <w:szCs w:val="18"/>
                <w:lang w:eastAsia="es-CR"/>
              </w:rPr>
              <w:br/>
              <w:t>Compra de estantería, sillones, archivadores, mesas y sillas para el Complejo de Capacitación según oficio CBCR-019029-2016-ANB-00954. ¢5.055.000</w:t>
            </w:r>
            <w:r w:rsidRPr="00C7306A">
              <w:rPr>
                <w:rFonts w:ascii="Arial" w:eastAsia="Times New Roman" w:hAnsi="Arial" w:cs="Arial"/>
                <w:sz w:val="18"/>
                <w:szCs w:val="18"/>
                <w:lang w:eastAsia="es-CR"/>
              </w:rPr>
              <w:br/>
            </w:r>
            <w:r w:rsidRPr="00C7306A">
              <w:rPr>
                <w:rFonts w:ascii="Arial" w:eastAsia="Times New Roman" w:hAnsi="Arial" w:cs="Arial"/>
                <w:sz w:val="18"/>
                <w:szCs w:val="18"/>
                <w:lang w:eastAsia="es-CR"/>
              </w:rPr>
              <w:br/>
              <w:t>Total ¢33.000.000.00</w:t>
            </w:r>
          </w:p>
        </w:tc>
        <w:tc>
          <w:tcPr>
            <w:tcW w:w="2766" w:type="dxa"/>
            <w:tcBorders>
              <w:top w:val="none" w:sz="0" w:space="0" w:color="auto"/>
              <w:bottom w:val="none" w:sz="0" w:space="0" w:color="auto"/>
              <w:right w:val="none" w:sz="0" w:space="0" w:color="auto"/>
            </w:tcBorders>
            <w:hideMark/>
          </w:tcPr>
          <w:p w:rsidR="009F0A30" w:rsidRPr="00C7306A"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Cumplir con el abastecimiento de las necesidades reportadas por las diferentes unidades usuarias tanto ordinarias como extraordinarias.</w:t>
            </w:r>
          </w:p>
        </w:tc>
      </w:tr>
      <w:tr w:rsidR="009F0A30" w:rsidRPr="000B70E9" w:rsidTr="004154B0">
        <w:trPr>
          <w:trHeight w:val="1140"/>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rsidR="009F0A30" w:rsidRPr="000B70E9" w:rsidRDefault="009F0A30" w:rsidP="00176CD4">
            <w:pPr>
              <w:jc w:val="center"/>
              <w:rPr>
                <w:rFonts w:ascii="Arial" w:eastAsia="Times New Roman" w:hAnsi="Arial" w:cs="Arial"/>
                <w:color w:val="000000"/>
                <w:sz w:val="20"/>
                <w:szCs w:val="20"/>
                <w:lang w:eastAsia="es-CR"/>
              </w:rPr>
            </w:pPr>
            <w:r w:rsidRPr="000B70E9">
              <w:rPr>
                <w:rFonts w:ascii="Arial" w:eastAsia="Times New Roman" w:hAnsi="Arial" w:cs="Arial"/>
                <w:color w:val="000000"/>
                <w:sz w:val="20"/>
                <w:szCs w:val="20"/>
                <w:lang w:eastAsia="es-CR"/>
              </w:rPr>
              <w:t>5.01.05 Equipo y programas de cómputo</w:t>
            </w:r>
          </w:p>
        </w:tc>
        <w:tc>
          <w:tcPr>
            <w:tcW w:w="1559" w:type="dxa"/>
            <w:noWrap/>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1.000.000,00</w:t>
            </w:r>
          </w:p>
        </w:tc>
        <w:tc>
          <w:tcPr>
            <w:tcW w:w="1701" w:type="dxa"/>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9. Auditoría</w:t>
            </w:r>
          </w:p>
        </w:tc>
        <w:tc>
          <w:tcPr>
            <w:tcW w:w="850" w:type="dxa"/>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4.9.1.1</w:t>
            </w:r>
          </w:p>
        </w:tc>
        <w:tc>
          <w:tcPr>
            <w:tcW w:w="1134" w:type="dxa"/>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4.9.1.1.3</w:t>
            </w:r>
          </w:p>
        </w:tc>
        <w:tc>
          <w:tcPr>
            <w:tcW w:w="3544" w:type="dxa"/>
            <w:hideMark/>
          </w:tcPr>
          <w:p w:rsidR="009F0A30" w:rsidRPr="00C7306A"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Actualización de los equipos que tienen en uso la Auditoría Interna para realizar visitas de campo para verificar el Control Interno.</w:t>
            </w:r>
          </w:p>
        </w:tc>
        <w:tc>
          <w:tcPr>
            <w:tcW w:w="2766" w:type="dxa"/>
            <w:hideMark/>
          </w:tcPr>
          <w:p w:rsidR="009F0A30" w:rsidRPr="00C7306A"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Recursos necesarios para adquisición de equipo de cómputo para la Auditoría Interna, por sustitución de obsolescencia.</w:t>
            </w:r>
          </w:p>
        </w:tc>
      </w:tr>
    </w:tbl>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809"/>
        <w:gridCol w:w="1418"/>
        <w:gridCol w:w="1701"/>
        <w:gridCol w:w="850"/>
        <w:gridCol w:w="1134"/>
        <w:gridCol w:w="3568"/>
        <w:gridCol w:w="2742"/>
      </w:tblGrid>
      <w:tr w:rsidR="009F0A30" w:rsidRPr="000B70E9"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0B70E9" w:rsidRDefault="009F0A30" w:rsidP="00176CD4">
            <w:pPr>
              <w:jc w:val="center"/>
              <w:rPr>
                <w:rFonts w:ascii="Calibri" w:eastAsia="Times New Roman" w:hAnsi="Calibri" w:cs="Times New Roman"/>
                <w:lang w:eastAsia="es-CR"/>
              </w:rPr>
            </w:pPr>
            <w:r w:rsidRPr="000B70E9">
              <w:rPr>
                <w:rFonts w:ascii="Calibri" w:eastAsia="Times New Roman" w:hAnsi="Calibri" w:cs="Times New Roman"/>
                <w:lang w:eastAsia="es-CR"/>
              </w:rPr>
              <w:lastRenderedPageBreak/>
              <w:t>5. BIENES DURADEROS</w:t>
            </w:r>
          </w:p>
        </w:tc>
      </w:tr>
      <w:tr w:rsidR="009F0A30" w:rsidRPr="000B70E9" w:rsidTr="004154B0">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1809" w:type="dxa"/>
            <w:vMerge w:val="restart"/>
            <w:tcBorders>
              <w:top w:val="none" w:sz="0" w:space="0" w:color="auto"/>
              <w:left w:val="none" w:sz="0" w:space="0" w:color="auto"/>
              <w:bottom w:val="none" w:sz="0" w:space="0" w:color="auto"/>
            </w:tcBorders>
            <w:hideMark/>
          </w:tcPr>
          <w:p w:rsidR="009F0A30" w:rsidRPr="000B70E9" w:rsidRDefault="009F0A30" w:rsidP="00176CD4">
            <w:pPr>
              <w:jc w:val="center"/>
              <w:rPr>
                <w:rFonts w:ascii="Calibri" w:eastAsia="Times New Roman" w:hAnsi="Calibri" w:cs="Times New Roman"/>
                <w:lang w:eastAsia="es-CR"/>
              </w:rPr>
            </w:pPr>
            <w:r w:rsidRPr="000B70E9">
              <w:rPr>
                <w:rFonts w:ascii="Calibri" w:eastAsia="Times New Roman" w:hAnsi="Calibri" w:cs="Times New Roman"/>
                <w:lang w:eastAsia="es-CR"/>
              </w:rPr>
              <w:t>Subpartida y descripción</w:t>
            </w:r>
          </w:p>
        </w:tc>
        <w:tc>
          <w:tcPr>
            <w:tcW w:w="1418" w:type="dxa"/>
            <w:vMerge w:val="restart"/>
            <w:tcBorders>
              <w:top w:val="none" w:sz="0" w:space="0" w:color="auto"/>
              <w:bottom w:val="none" w:sz="0" w:space="0" w:color="auto"/>
            </w:tcBorders>
            <w:noWrap/>
            <w:vAlign w:val="center"/>
            <w:hideMark/>
          </w:tcPr>
          <w:p w:rsidR="009F0A30" w:rsidRPr="000B70E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70E9">
              <w:rPr>
                <w:rFonts w:ascii="Calibri" w:eastAsia="Times New Roman" w:hAnsi="Calibri" w:cs="Times New Roman"/>
                <w:b/>
                <w:bCs/>
                <w:lang w:eastAsia="es-CR"/>
              </w:rPr>
              <w:t>Monto</w:t>
            </w:r>
          </w:p>
        </w:tc>
        <w:tc>
          <w:tcPr>
            <w:tcW w:w="3685" w:type="dxa"/>
            <w:gridSpan w:val="3"/>
            <w:tcBorders>
              <w:top w:val="none" w:sz="0" w:space="0" w:color="auto"/>
              <w:bottom w:val="none" w:sz="0" w:space="0" w:color="auto"/>
            </w:tcBorders>
            <w:noWrap/>
            <w:vAlign w:val="center"/>
            <w:hideMark/>
          </w:tcPr>
          <w:p w:rsidR="009F0A30" w:rsidRPr="000B70E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70E9">
              <w:rPr>
                <w:rFonts w:ascii="Calibri" w:eastAsia="Times New Roman" w:hAnsi="Calibri" w:cs="Times New Roman"/>
                <w:b/>
                <w:bCs/>
                <w:lang w:eastAsia="es-CR"/>
              </w:rPr>
              <w:t>Vinculación PAO</w:t>
            </w:r>
          </w:p>
        </w:tc>
        <w:tc>
          <w:tcPr>
            <w:tcW w:w="3568" w:type="dxa"/>
            <w:vMerge w:val="restart"/>
            <w:tcBorders>
              <w:top w:val="none" w:sz="0" w:space="0" w:color="auto"/>
              <w:bottom w:val="none" w:sz="0" w:space="0" w:color="auto"/>
            </w:tcBorders>
            <w:vAlign w:val="center"/>
            <w:hideMark/>
          </w:tcPr>
          <w:p w:rsidR="009F0A30" w:rsidRPr="000B70E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70E9">
              <w:rPr>
                <w:rFonts w:ascii="Calibri" w:eastAsia="Times New Roman" w:hAnsi="Calibri" w:cs="Times New Roman"/>
                <w:b/>
                <w:bCs/>
                <w:lang w:eastAsia="es-CR"/>
              </w:rPr>
              <w:t>Cálculo</w:t>
            </w:r>
          </w:p>
        </w:tc>
        <w:tc>
          <w:tcPr>
            <w:tcW w:w="2742" w:type="dxa"/>
            <w:vMerge w:val="restart"/>
            <w:tcBorders>
              <w:top w:val="none" w:sz="0" w:space="0" w:color="auto"/>
              <w:bottom w:val="none" w:sz="0" w:space="0" w:color="auto"/>
              <w:right w:val="none" w:sz="0" w:space="0" w:color="auto"/>
            </w:tcBorders>
            <w:noWrap/>
            <w:vAlign w:val="center"/>
            <w:hideMark/>
          </w:tcPr>
          <w:p w:rsidR="009F0A30" w:rsidRPr="000B70E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70E9">
              <w:rPr>
                <w:rFonts w:ascii="Calibri" w:eastAsia="Times New Roman" w:hAnsi="Calibri" w:cs="Times New Roman"/>
                <w:b/>
                <w:bCs/>
                <w:lang w:eastAsia="es-CR"/>
              </w:rPr>
              <w:t>Justificación</w:t>
            </w:r>
          </w:p>
        </w:tc>
      </w:tr>
      <w:tr w:rsidR="009F0A30" w:rsidRPr="000B70E9" w:rsidTr="004154B0">
        <w:trPr>
          <w:trHeight w:val="414"/>
          <w:jc w:val="center"/>
        </w:trPr>
        <w:tc>
          <w:tcPr>
            <w:cnfStyle w:val="001000000000" w:firstRow="0" w:lastRow="0" w:firstColumn="1" w:lastColumn="0" w:oddVBand="0" w:evenVBand="0" w:oddHBand="0" w:evenHBand="0" w:firstRowFirstColumn="0" w:firstRowLastColumn="0" w:lastRowFirstColumn="0" w:lastRowLastColumn="0"/>
            <w:tcW w:w="1809" w:type="dxa"/>
            <w:vMerge/>
          </w:tcPr>
          <w:p w:rsidR="009F0A30" w:rsidRPr="000B70E9" w:rsidRDefault="009F0A30" w:rsidP="00176CD4">
            <w:pPr>
              <w:jc w:val="center"/>
              <w:rPr>
                <w:rFonts w:ascii="Calibri" w:eastAsia="Times New Roman" w:hAnsi="Calibri" w:cs="Times New Roman"/>
                <w:lang w:eastAsia="es-CR"/>
              </w:rPr>
            </w:pPr>
          </w:p>
        </w:tc>
        <w:tc>
          <w:tcPr>
            <w:tcW w:w="1418" w:type="dxa"/>
            <w:vMerge/>
            <w:noWrap/>
          </w:tcPr>
          <w:p w:rsidR="009F0A30" w:rsidRPr="000B70E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70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B70E9">
              <w:rPr>
                <w:rFonts w:ascii="Calibri" w:eastAsia="Times New Roman" w:hAnsi="Calibri" w:cs="Times New Roman"/>
                <w:b/>
                <w:bCs/>
                <w:lang w:eastAsia="es-CR"/>
              </w:rPr>
              <w:t>Objetivo</w:t>
            </w:r>
          </w:p>
        </w:tc>
        <w:tc>
          <w:tcPr>
            <w:tcW w:w="85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B70E9">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B70E9">
              <w:rPr>
                <w:rFonts w:ascii="Calibri" w:eastAsia="Times New Roman" w:hAnsi="Calibri" w:cs="Times New Roman"/>
                <w:b/>
                <w:bCs/>
                <w:lang w:eastAsia="es-CR"/>
              </w:rPr>
              <w:t>Acción</w:t>
            </w:r>
          </w:p>
        </w:tc>
        <w:tc>
          <w:tcPr>
            <w:tcW w:w="3568" w:type="dxa"/>
            <w:vMerge/>
          </w:tcPr>
          <w:p w:rsidR="009F0A30" w:rsidRPr="000B70E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742" w:type="dxa"/>
            <w:vMerge/>
            <w:noWrap/>
          </w:tcPr>
          <w:p w:rsidR="009F0A30" w:rsidRPr="000B70E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0B70E9" w:rsidTr="004154B0">
        <w:trPr>
          <w:cnfStyle w:val="000000100000" w:firstRow="0" w:lastRow="0" w:firstColumn="0" w:lastColumn="0" w:oddVBand="0" w:evenVBand="0" w:oddHBand="1" w:evenHBand="0" w:firstRowFirstColumn="0" w:firstRowLastColumn="0" w:lastRowFirstColumn="0" w:lastRowLastColumn="0"/>
          <w:trHeight w:val="960"/>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noWrap/>
            <w:vAlign w:val="center"/>
            <w:hideMark/>
          </w:tcPr>
          <w:p w:rsidR="009F0A30" w:rsidRPr="000B70E9" w:rsidRDefault="009F0A30" w:rsidP="00176CD4">
            <w:pPr>
              <w:jc w:val="center"/>
              <w:rPr>
                <w:rFonts w:ascii="Arial" w:eastAsia="Times New Roman" w:hAnsi="Arial" w:cs="Arial"/>
                <w:color w:val="000000"/>
                <w:sz w:val="20"/>
                <w:szCs w:val="20"/>
                <w:lang w:eastAsia="es-CR"/>
              </w:rPr>
            </w:pPr>
            <w:r w:rsidRPr="000B70E9">
              <w:rPr>
                <w:rFonts w:ascii="Arial" w:eastAsia="Times New Roman" w:hAnsi="Arial" w:cs="Arial"/>
                <w:color w:val="000000"/>
                <w:sz w:val="20"/>
                <w:szCs w:val="20"/>
                <w:lang w:eastAsia="es-CR"/>
              </w:rPr>
              <w:t>5.01.05 Equipo y programas de cómputo</w:t>
            </w:r>
          </w:p>
        </w:tc>
        <w:tc>
          <w:tcPr>
            <w:tcW w:w="1418"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3.000.000,00</w:t>
            </w:r>
          </w:p>
        </w:tc>
        <w:tc>
          <w:tcPr>
            <w:tcW w:w="1701"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5. Atención de Emergencias</w:t>
            </w:r>
          </w:p>
        </w:tc>
        <w:tc>
          <w:tcPr>
            <w:tcW w:w="850"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3.5.4.1</w:t>
            </w:r>
          </w:p>
        </w:tc>
        <w:tc>
          <w:tcPr>
            <w:tcW w:w="1134"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3.5.4.1.3</w:t>
            </w:r>
          </w:p>
        </w:tc>
        <w:tc>
          <w:tcPr>
            <w:tcW w:w="3568" w:type="dxa"/>
            <w:tcBorders>
              <w:top w:val="none" w:sz="0" w:space="0" w:color="auto"/>
              <w:bottom w:val="none" w:sz="0" w:space="0" w:color="auto"/>
            </w:tcBorders>
            <w:hideMark/>
          </w:tcPr>
          <w:p w:rsidR="009F0A30" w:rsidRPr="00C7306A"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15 unidades * ¢200.000</w:t>
            </w:r>
          </w:p>
        </w:tc>
        <w:tc>
          <w:tcPr>
            <w:tcW w:w="2742" w:type="dxa"/>
            <w:tcBorders>
              <w:top w:val="none" w:sz="0" w:space="0" w:color="auto"/>
              <w:bottom w:val="none" w:sz="0" w:space="0" w:color="auto"/>
              <w:right w:val="none" w:sz="0" w:space="0" w:color="auto"/>
            </w:tcBorders>
            <w:hideMark/>
          </w:tcPr>
          <w:p w:rsidR="009F0A30" w:rsidRPr="00C7306A"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 xml:space="preserve">Compra de impresoras para sustituir equipo dañado de las Estaciones de Bomberos </w:t>
            </w:r>
          </w:p>
        </w:tc>
      </w:tr>
      <w:tr w:rsidR="009F0A30" w:rsidRPr="000B70E9" w:rsidTr="004154B0">
        <w:trPr>
          <w:trHeight w:val="765"/>
          <w:jc w:val="center"/>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rsidR="009F0A30" w:rsidRPr="000B70E9" w:rsidRDefault="009F0A30" w:rsidP="00176CD4">
            <w:pPr>
              <w:jc w:val="center"/>
              <w:rPr>
                <w:rFonts w:ascii="Arial" w:eastAsia="Times New Roman" w:hAnsi="Arial" w:cs="Arial"/>
                <w:color w:val="000000"/>
                <w:sz w:val="20"/>
                <w:szCs w:val="20"/>
                <w:lang w:eastAsia="es-CR"/>
              </w:rPr>
            </w:pPr>
            <w:r w:rsidRPr="000B70E9">
              <w:rPr>
                <w:rFonts w:ascii="Arial" w:eastAsia="Times New Roman" w:hAnsi="Arial" w:cs="Arial"/>
                <w:color w:val="000000"/>
                <w:sz w:val="20"/>
                <w:szCs w:val="20"/>
                <w:lang w:eastAsia="es-CR"/>
              </w:rPr>
              <w:t>5.01.05 Equipo y programas de cómputo</w:t>
            </w:r>
          </w:p>
        </w:tc>
        <w:tc>
          <w:tcPr>
            <w:tcW w:w="1418" w:type="dxa"/>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3.600.000,00</w:t>
            </w:r>
          </w:p>
        </w:tc>
        <w:tc>
          <w:tcPr>
            <w:tcW w:w="1701" w:type="dxa"/>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5. Atención de Emergencias</w:t>
            </w:r>
          </w:p>
        </w:tc>
        <w:tc>
          <w:tcPr>
            <w:tcW w:w="850" w:type="dxa"/>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3.5.4.1</w:t>
            </w:r>
          </w:p>
        </w:tc>
        <w:tc>
          <w:tcPr>
            <w:tcW w:w="1134" w:type="dxa"/>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3.5.4.1.3</w:t>
            </w:r>
          </w:p>
        </w:tc>
        <w:tc>
          <w:tcPr>
            <w:tcW w:w="3568" w:type="dxa"/>
            <w:hideMark/>
          </w:tcPr>
          <w:p w:rsidR="009F0A30" w:rsidRPr="00C7306A"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 xml:space="preserve">1 plotter * $6.000 </w:t>
            </w:r>
          </w:p>
        </w:tc>
        <w:tc>
          <w:tcPr>
            <w:tcW w:w="2742" w:type="dxa"/>
            <w:hideMark/>
          </w:tcPr>
          <w:p w:rsidR="009F0A30" w:rsidRPr="00C7306A"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Plotter para mapas, para sustituir el asignado al GIS ya que se encuentra con daños cuyos costos de reparación son mayores a la compra de uno nuevo.</w:t>
            </w:r>
          </w:p>
        </w:tc>
      </w:tr>
      <w:tr w:rsidR="009F0A30" w:rsidRPr="000B70E9" w:rsidTr="004154B0">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noWrap/>
            <w:vAlign w:val="center"/>
            <w:hideMark/>
          </w:tcPr>
          <w:p w:rsidR="009F0A30" w:rsidRPr="000B70E9" w:rsidRDefault="009F0A30" w:rsidP="00176CD4">
            <w:pPr>
              <w:jc w:val="center"/>
              <w:rPr>
                <w:rFonts w:ascii="Arial" w:eastAsia="Times New Roman" w:hAnsi="Arial" w:cs="Arial"/>
                <w:color w:val="000000"/>
                <w:sz w:val="20"/>
                <w:szCs w:val="20"/>
                <w:lang w:eastAsia="es-CR"/>
              </w:rPr>
            </w:pPr>
            <w:r w:rsidRPr="000B70E9">
              <w:rPr>
                <w:rFonts w:ascii="Arial" w:eastAsia="Times New Roman" w:hAnsi="Arial" w:cs="Arial"/>
                <w:color w:val="000000"/>
                <w:sz w:val="20"/>
                <w:szCs w:val="20"/>
                <w:lang w:eastAsia="es-CR"/>
              </w:rPr>
              <w:t>5.01.05 Equipo y programas de cómputo</w:t>
            </w:r>
          </w:p>
        </w:tc>
        <w:tc>
          <w:tcPr>
            <w:tcW w:w="1418"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17.000.000,00</w:t>
            </w:r>
          </w:p>
        </w:tc>
        <w:tc>
          <w:tcPr>
            <w:tcW w:w="1701"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5. Atención de Emergencias</w:t>
            </w:r>
          </w:p>
        </w:tc>
        <w:tc>
          <w:tcPr>
            <w:tcW w:w="850"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3.5.4.2</w:t>
            </w:r>
          </w:p>
        </w:tc>
        <w:tc>
          <w:tcPr>
            <w:tcW w:w="1134"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3.5.4.2.3</w:t>
            </w:r>
          </w:p>
        </w:tc>
        <w:tc>
          <w:tcPr>
            <w:tcW w:w="3568" w:type="dxa"/>
            <w:tcBorders>
              <w:top w:val="none" w:sz="0" w:space="0" w:color="auto"/>
              <w:bottom w:val="none" w:sz="0" w:space="0" w:color="auto"/>
            </w:tcBorders>
            <w:hideMark/>
          </w:tcPr>
          <w:p w:rsidR="009F0A30" w:rsidRPr="00C7306A"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Contrato continuo LA701538</w:t>
            </w:r>
          </w:p>
        </w:tc>
        <w:tc>
          <w:tcPr>
            <w:tcW w:w="2742" w:type="dxa"/>
            <w:tcBorders>
              <w:top w:val="none" w:sz="0" w:space="0" w:color="auto"/>
              <w:bottom w:val="none" w:sz="0" w:space="0" w:color="auto"/>
              <w:right w:val="none" w:sz="0" w:space="0" w:color="auto"/>
            </w:tcBorders>
            <w:hideMark/>
          </w:tcPr>
          <w:p w:rsidR="009F0A30" w:rsidRPr="00C7306A"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Contrato LA 701538 Horas de Servicio de producción de contenidos de Cursos Virtuales de la Academia.</w:t>
            </w:r>
          </w:p>
        </w:tc>
      </w:tr>
      <w:tr w:rsidR="009F0A30" w:rsidRPr="000B70E9" w:rsidTr="004154B0">
        <w:trPr>
          <w:trHeight w:val="780"/>
          <w:jc w:val="center"/>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rsidR="009F0A30" w:rsidRPr="000B70E9" w:rsidRDefault="009F0A30" w:rsidP="00176CD4">
            <w:pPr>
              <w:jc w:val="center"/>
              <w:rPr>
                <w:rFonts w:ascii="Arial" w:eastAsia="Times New Roman" w:hAnsi="Arial" w:cs="Arial"/>
                <w:color w:val="000000"/>
                <w:sz w:val="20"/>
                <w:szCs w:val="20"/>
                <w:lang w:eastAsia="es-CR"/>
              </w:rPr>
            </w:pPr>
            <w:r w:rsidRPr="000B70E9">
              <w:rPr>
                <w:rFonts w:ascii="Arial" w:eastAsia="Times New Roman" w:hAnsi="Arial" w:cs="Arial"/>
                <w:color w:val="000000"/>
                <w:sz w:val="20"/>
                <w:szCs w:val="20"/>
                <w:lang w:eastAsia="es-CR"/>
              </w:rPr>
              <w:t>5.01.05 Equipo y programas de cómputo</w:t>
            </w:r>
          </w:p>
        </w:tc>
        <w:tc>
          <w:tcPr>
            <w:tcW w:w="1418" w:type="dxa"/>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98.000,00</w:t>
            </w:r>
          </w:p>
        </w:tc>
        <w:tc>
          <w:tcPr>
            <w:tcW w:w="1701" w:type="dxa"/>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5. Atención de Emergencias</w:t>
            </w:r>
          </w:p>
        </w:tc>
        <w:tc>
          <w:tcPr>
            <w:tcW w:w="850" w:type="dxa"/>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3.5.4.1</w:t>
            </w:r>
          </w:p>
        </w:tc>
        <w:tc>
          <w:tcPr>
            <w:tcW w:w="1134" w:type="dxa"/>
            <w:vAlign w:val="center"/>
            <w:hideMark/>
          </w:tcPr>
          <w:p w:rsidR="009F0A30" w:rsidRPr="00C7306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3.5.4.1.3</w:t>
            </w:r>
          </w:p>
        </w:tc>
        <w:tc>
          <w:tcPr>
            <w:tcW w:w="3568" w:type="dxa"/>
            <w:hideMark/>
          </w:tcPr>
          <w:p w:rsidR="009F0A30" w:rsidRPr="00C7306A"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Precio $162,80  * TC¢600</w:t>
            </w:r>
          </w:p>
        </w:tc>
        <w:tc>
          <w:tcPr>
            <w:tcW w:w="2742" w:type="dxa"/>
            <w:hideMark/>
          </w:tcPr>
          <w:p w:rsidR="009F0A30" w:rsidRPr="00C7306A"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 xml:space="preserve">Compra de Certificados Godaddy  Dos Certificados SSL para servidores de Excelsior </w:t>
            </w:r>
          </w:p>
        </w:tc>
      </w:tr>
      <w:tr w:rsidR="009F0A30" w:rsidRPr="000B70E9" w:rsidTr="004154B0">
        <w:trPr>
          <w:cnfStyle w:val="000000100000" w:firstRow="0" w:lastRow="0" w:firstColumn="0" w:lastColumn="0" w:oddVBand="0" w:evenVBand="0" w:oddHBand="1" w:evenHBand="0" w:firstRowFirstColumn="0" w:firstRowLastColumn="0" w:lastRowFirstColumn="0" w:lastRowLastColumn="0"/>
          <w:trHeight w:val="1155"/>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noWrap/>
            <w:vAlign w:val="center"/>
            <w:hideMark/>
          </w:tcPr>
          <w:p w:rsidR="009F0A30" w:rsidRPr="000B70E9" w:rsidRDefault="009F0A30" w:rsidP="00176CD4">
            <w:pPr>
              <w:jc w:val="center"/>
              <w:rPr>
                <w:rFonts w:ascii="Arial" w:eastAsia="Times New Roman" w:hAnsi="Arial" w:cs="Arial"/>
                <w:color w:val="000000"/>
                <w:sz w:val="20"/>
                <w:szCs w:val="20"/>
                <w:lang w:eastAsia="es-CR"/>
              </w:rPr>
            </w:pPr>
            <w:r w:rsidRPr="000B70E9">
              <w:rPr>
                <w:rFonts w:ascii="Arial" w:eastAsia="Times New Roman" w:hAnsi="Arial" w:cs="Arial"/>
                <w:color w:val="000000"/>
                <w:sz w:val="20"/>
                <w:szCs w:val="20"/>
                <w:lang w:eastAsia="es-CR"/>
              </w:rPr>
              <w:t>5.01.05 Equipo y programas de cómputo</w:t>
            </w:r>
          </w:p>
        </w:tc>
        <w:tc>
          <w:tcPr>
            <w:tcW w:w="1418"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31.192.800,00</w:t>
            </w:r>
          </w:p>
        </w:tc>
        <w:tc>
          <w:tcPr>
            <w:tcW w:w="1701"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5. Atención de Emergencias</w:t>
            </w:r>
          </w:p>
        </w:tc>
        <w:tc>
          <w:tcPr>
            <w:tcW w:w="850"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3.5.4.1</w:t>
            </w:r>
          </w:p>
        </w:tc>
        <w:tc>
          <w:tcPr>
            <w:tcW w:w="1134" w:type="dxa"/>
            <w:tcBorders>
              <w:top w:val="none" w:sz="0" w:space="0" w:color="auto"/>
              <w:bottom w:val="none" w:sz="0" w:space="0" w:color="auto"/>
            </w:tcBorders>
            <w:vAlign w:val="center"/>
            <w:hideMark/>
          </w:tcPr>
          <w:p w:rsidR="009F0A30" w:rsidRPr="00C7306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3.5.4.1.3</w:t>
            </w:r>
          </w:p>
        </w:tc>
        <w:tc>
          <w:tcPr>
            <w:tcW w:w="3568" w:type="dxa"/>
            <w:tcBorders>
              <w:top w:val="none" w:sz="0" w:space="0" w:color="auto"/>
              <w:bottom w:val="none" w:sz="0" w:space="0" w:color="auto"/>
            </w:tcBorders>
            <w:hideMark/>
          </w:tcPr>
          <w:p w:rsidR="009F0A30" w:rsidRPr="00C7306A"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C7306A">
              <w:rPr>
                <w:rFonts w:ascii="Arial" w:eastAsia="Times New Roman" w:hAnsi="Arial" w:cs="Arial"/>
                <w:sz w:val="18"/>
                <w:szCs w:val="18"/>
                <w:lang w:eastAsia="es-CR"/>
              </w:rPr>
              <w:t>Cotización $51,988 * TC¢600 =31,192,800</w:t>
            </w:r>
          </w:p>
        </w:tc>
        <w:tc>
          <w:tcPr>
            <w:tcW w:w="2742" w:type="dxa"/>
            <w:tcBorders>
              <w:top w:val="none" w:sz="0" w:space="0" w:color="auto"/>
              <w:bottom w:val="none" w:sz="0" w:space="0" w:color="auto"/>
              <w:right w:val="none" w:sz="0" w:space="0" w:color="auto"/>
            </w:tcBorders>
            <w:hideMark/>
          </w:tcPr>
          <w:p w:rsidR="009F0A30" w:rsidRPr="00C7306A"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C7306A">
              <w:rPr>
                <w:rFonts w:ascii="Arial" w:eastAsia="Times New Roman" w:hAnsi="Arial" w:cs="Arial"/>
                <w:color w:val="000000"/>
                <w:sz w:val="18"/>
                <w:szCs w:val="18"/>
                <w:lang w:eastAsia="es-CR"/>
              </w:rPr>
              <w:t>Ampliación de espacio de almacenamiento institucional en 15 TB, requeridos para poder crear nuevos servidores para los sistemas que se crean o mejoran, tales como el excelsior y el de Mantenimiento Vehicular.</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809"/>
        <w:gridCol w:w="1560"/>
        <w:gridCol w:w="1701"/>
        <w:gridCol w:w="850"/>
        <w:gridCol w:w="1134"/>
        <w:gridCol w:w="3119"/>
        <w:gridCol w:w="3049"/>
      </w:tblGrid>
      <w:tr w:rsidR="009F0A30" w:rsidRPr="000B70E9"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0B70E9" w:rsidRDefault="009F0A30" w:rsidP="00176CD4">
            <w:pPr>
              <w:jc w:val="center"/>
              <w:rPr>
                <w:rFonts w:ascii="Calibri" w:eastAsia="Times New Roman" w:hAnsi="Calibri" w:cs="Times New Roman"/>
                <w:lang w:eastAsia="es-CR"/>
              </w:rPr>
            </w:pPr>
            <w:r w:rsidRPr="000B70E9">
              <w:rPr>
                <w:rFonts w:ascii="Calibri" w:eastAsia="Times New Roman" w:hAnsi="Calibri" w:cs="Times New Roman"/>
                <w:lang w:eastAsia="es-CR"/>
              </w:rPr>
              <w:lastRenderedPageBreak/>
              <w:t>5. BIENES DURADEROS</w:t>
            </w:r>
          </w:p>
        </w:tc>
      </w:tr>
      <w:tr w:rsidR="009F0A30" w:rsidRPr="000B70E9" w:rsidTr="004154B0">
        <w:trPr>
          <w:cnfStyle w:val="000000100000" w:firstRow="0" w:lastRow="0" w:firstColumn="0" w:lastColumn="0" w:oddVBand="0" w:evenVBand="0" w:oddHBand="1" w:evenHBand="0" w:firstRowFirstColumn="0" w:firstRowLastColumn="0" w:lastRowFirstColumn="0" w:lastRowLastColumn="0"/>
          <w:trHeight w:val="156"/>
          <w:jc w:val="center"/>
        </w:trPr>
        <w:tc>
          <w:tcPr>
            <w:cnfStyle w:val="001000000000" w:firstRow="0" w:lastRow="0" w:firstColumn="1" w:lastColumn="0" w:oddVBand="0" w:evenVBand="0" w:oddHBand="0" w:evenHBand="0" w:firstRowFirstColumn="0" w:firstRowLastColumn="0" w:lastRowFirstColumn="0" w:lastRowLastColumn="0"/>
            <w:tcW w:w="1809" w:type="dxa"/>
            <w:vMerge w:val="restart"/>
            <w:tcBorders>
              <w:top w:val="none" w:sz="0" w:space="0" w:color="auto"/>
              <w:left w:val="none" w:sz="0" w:space="0" w:color="auto"/>
              <w:bottom w:val="none" w:sz="0" w:space="0" w:color="auto"/>
            </w:tcBorders>
            <w:hideMark/>
          </w:tcPr>
          <w:p w:rsidR="009F0A30" w:rsidRPr="000B70E9" w:rsidRDefault="009F0A30" w:rsidP="00176CD4">
            <w:pPr>
              <w:jc w:val="center"/>
              <w:rPr>
                <w:rFonts w:ascii="Calibri" w:eastAsia="Times New Roman" w:hAnsi="Calibri" w:cs="Times New Roman"/>
                <w:lang w:eastAsia="es-CR"/>
              </w:rPr>
            </w:pPr>
            <w:r w:rsidRPr="000B70E9">
              <w:rPr>
                <w:rFonts w:ascii="Calibri" w:eastAsia="Times New Roman" w:hAnsi="Calibri" w:cs="Times New Roman"/>
                <w:lang w:eastAsia="es-CR"/>
              </w:rPr>
              <w:t>Subpartida y descripción</w:t>
            </w:r>
          </w:p>
        </w:tc>
        <w:tc>
          <w:tcPr>
            <w:tcW w:w="1560" w:type="dxa"/>
            <w:vMerge w:val="restart"/>
            <w:tcBorders>
              <w:top w:val="none" w:sz="0" w:space="0" w:color="auto"/>
              <w:bottom w:val="none" w:sz="0" w:space="0" w:color="auto"/>
            </w:tcBorders>
            <w:noWrap/>
            <w:vAlign w:val="center"/>
            <w:hideMark/>
          </w:tcPr>
          <w:p w:rsidR="009F0A30" w:rsidRPr="000B70E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70E9">
              <w:rPr>
                <w:rFonts w:ascii="Calibri" w:eastAsia="Times New Roman" w:hAnsi="Calibri" w:cs="Times New Roman"/>
                <w:b/>
                <w:bCs/>
                <w:lang w:eastAsia="es-CR"/>
              </w:rPr>
              <w:t>Monto</w:t>
            </w:r>
          </w:p>
        </w:tc>
        <w:tc>
          <w:tcPr>
            <w:tcW w:w="3685" w:type="dxa"/>
            <w:gridSpan w:val="3"/>
            <w:tcBorders>
              <w:top w:val="none" w:sz="0" w:space="0" w:color="auto"/>
              <w:bottom w:val="none" w:sz="0" w:space="0" w:color="auto"/>
            </w:tcBorders>
            <w:noWrap/>
            <w:vAlign w:val="center"/>
            <w:hideMark/>
          </w:tcPr>
          <w:p w:rsidR="009F0A30" w:rsidRPr="000B70E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70E9">
              <w:rPr>
                <w:rFonts w:ascii="Calibri" w:eastAsia="Times New Roman" w:hAnsi="Calibri" w:cs="Times New Roman"/>
                <w:b/>
                <w:bCs/>
                <w:lang w:eastAsia="es-CR"/>
              </w:rPr>
              <w:t>Vinculación PAO</w:t>
            </w:r>
          </w:p>
        </w:tc>
        <w:tc>
          <w:tcPr>
            <w:tcW w:w="3119" w:type="dxa"/>
            <w:vMerge w:val="restart"/>
            <w:tcBorders>
              <w:top w:val="none" w:sz="0" w:space="0" w:color="auto"/>
              <w:bottom w:val="none" w:sz="0" w:space="0" w:color="auto"/>
            </w:tcBorders>
            <w:vAlign w:val="center"/>
            <w:hideMark/>
          </w:tcPr>
          <w:p w:rsidR="009F0A30" w:rsidRPr="000B70E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70E9">
              <w:rPr>
                <w:rFonts w:ascii="Calibri" w:eastAsia="Times New Roman" w:hAnsi="Calibri" w:cs="Times New Roman"/>
                <w:b/>
                <w:bCs/>
                <w:lang w:eastAsia="es-CR"/>
              </w:rPr>
              <w:t>Cálculo</w:t>
            </w:r>
          </w:p>
        </w:tc>
        <w:tc>
          <w:tcPr>
            <w:tcW w:w="3049" w:type="dxa"/>
            <w:vMerge w:val="restart"/>
            <w:tcBorders>
              <w:top w:val="none" w:sz="0" w:space="0" w:color="auto"/>
              <w:bottom w:val="none" w:sz="0" w:space="0" w:color="auto"/>
              <w:right w:val="none" w:sz="0" w:space="0" w:color="auto"/>
            </w:tcBorders>
            <w:noWrap/>
            <w:vAlign w:val="center"/>
            <w:hideMark/>
          </w:tcPr>
          <w:p w:rsidR="009F0A30" w:rsidRPr="000B70E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0B70E9">
              <w:rPr>
                <w:rFonts w:ascii="Calibri" w:eastAsia="Times New Roman" w:hAnsi="Calibri" w:cs="Times New Roman"/>
                <w:b/>
                <w:bCs/>
                <w:lang w:eastAsia="es-CR"/>
              </w:rPr>
              <w:t>Justificación</w:t>
            </w:r>
          </w:p>
        </w:tc>
      </w:tr>
      <w:tr w:rsidR="009F0A30" w:rsidRPr="000B70E9" w:rsidTr="004154B0">
        <w:trPr>
          <w:trHeight w:val="429"/>
          <w:jc w:val="center"/>
        </w:trPr>
        <w:tc>
          <w:tcPr>
            <w:cnfStyle w:val="001000000000" w:firstRow="0" w:lastRow="0" w:firstColumn="1" w:lastColumn="0" w:oddVBand="0" w:evenVBand="0" w:oddHBand="0" w:evenHBand="0" w:firstRowFirstColumn="0" w:firstRowLastColumn="0" w:lastRowFirstColumn="0" w:lastRowLastColumn="0"/>
            <w:tcW w:w="1809" w:type="dxa"/>
            <w:vMerge/>
          </w:tcPr>
          <w:p w:rsidR="009F0A30" w:rsidRPr="000B70E9" w:rsidRDefault="009F0A30" w:rsidP="00176CD4">
            <w:pPr>
              <w:jc w:val="center"/>
              <w:rPr>
                <w:rFonts w:ascii="Calibri" w:eastAsia="Times New Roman" w:hAnsi="Calibri" w:cs="Times New Roman"/>
                <w:lang w:eastAsia="es-CR"/>
              </w:rPr>
            </w:pPr>
          </w:p>
        </w:tc>
        <w:tc>
          <w:tcPr>
            <w:tcW w:w="1560" w:type="dxa"/>
            <w:vMerge/>
            <w:noWrap/>
          </w:tcPr>
          <w:p w:rsidR="009F0A30" w:rsidRPr="000B70E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70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B70E9">
              <w:rPr>
                <w:rFonts w:ascii="Calibri" w:eastAsia="Times New Roman" w:hAnsi="Calibri" w:cs="Times New Roman"/>
                <w:b/>
                <w:bCs/>
                <w:lang w:eastAsia="es-CR"/>
              </w:rPr>
              <w:t>Objetivo</w:t>
            </w:r>
          </w:p>
        </w:tc>
        <w:tc>
          <w:tcPr>
            <w:tcW w:w="85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B70E9">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0B70E9">
              <w:rPr>
                <w:rFonts w:ascii="Calibri" w:eastAsia="Times New Roman" w:hAnsi="Calibri" w:cs="Times New Roman"/>
                <w:b/>
                <w:bCs/>
                <w:lang w:eastAsia="es-CR"/>
              </w:rPr>
              <w:t>Acción</w:t>
            </w:r>
          </w:p>
        </w:tc>
        <w:tc>
          <w:tcPr>
            <w:tcW w:w="3119" w:type="dxa"/>
            <w:vMerge/>
          </w:tcPr>
          <w:p w:rsidR="009F0A30" w:rsidRPr="000B70E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049" w:type="dxa"/>
            <w:vMerge/>
            <w:noWrap/>
          </w:tcPr>
          <w:p w:rsidR="009F0A30" w:rsidRPr="000B70E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0B70E9" w:rsidTr="004154B0">
        <w:trPr>
          <w:cnfStyle w:val="000000100000" w:firstRow="0" w:lastRow="0" w:firstColumn="0" w:lastColumn="0" w:oddVBand="0" w:evenVBand="0" w:oddHBand="1" w:evenHBand="0" w:firstRowFirstColumn="0" w:firstRowLastColumn="0" w:lastRowFirstColumn="0" w:lastRowLastColumn="0"/>
          <w:trHeight w:val="1185"/>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noWrap/>
            <w:vAlign w:val="center"/>
            <w:hideMark/>
          </w:tcPr>
          <w:p w:rsidR="009F0A30" w:rsidRPr="000B70E9" w:rsidRDefault="009F0A30" w:rsidP="00176CD4">
            <w:pPr>
              <w:jc w:val="center"/>
              <w:rPr>
                <w:rFonts w:ascii="Arial" w:eastAsia="Times New Roman" w:hAnsi="Arial" w:cs="Arial"/>
                <w:color w:val="000000"/>
                <w:sz w:val="20"/>
                <w:szCs w:val="20"/>
                <w:lang w:eastAsia="es-CR"/>
              </w:rPr>
            </w:pPr>
            <w:r w:rsidRPr="000B70E9">
              <w:rPr>
                <w:rFonts w:ascii="Arial" w:eastAsia="Times New Roman" w:hAnsi="Arial" w:cs="Arial"/>
                <w:color w:val="000000"/>
                <w:sz w:val="20"/>
                <w:szCs w:val="20"/>
                <w:lang w:eastAsia="es-CR"/>
              </w:rPr>
              <w:t>5.01.05 Equipo y programas de cómputo</w:t>
            </w:r>
          </w:p>
        </w:tc>
        <w:tc>
          <w:tcPr>
            <w:tcW w:w="1560" w:type="dxa"/>
            <w:tcBorders>
              <w:top w:val="none" w:sz="0" w:space="0" w:color="auto"/>
              <w:bottom w:val="none" w:sz="0" w:space="0" w:color="auto"/>
            </w:tcBorders>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240.000.000,00</w:t>
            </w:r>
          </w:p>
        </w:tc>
        <w:tc>
          <w:tcPr>
            <w:tcW w:w="1701" w:type="dxa"/>
            <w:tcBorders>
              <w:top w:val="none" w:sz="0" w:space="0" w:color="auto"/>
              <w:bottom w:val="none" w:sz="0" w:space="0" w:color="auto"/>
            </w:tcBorders>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5. Atención de Emergencias</w:t>
            </w:r>
          </w:p>
        </w:tc>
        <w:tc>
          <w:tcPr>
            <w:tcW w:w="850" w:type="dxa"/>
            <w:tcBorders>
              <w:top w:val="none" w:sz="0" w:space="0" w:color="auto"/>
              <w:bottom w:val="none" w:sz="0" w:space="0" w:color="auto"/>
            </w:tcBorders>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3.5.4.2</w:t>
            </w:r>
          </w:p>
        </w:tc>
        <w:tc>
          <w:tcPr>
            <w:tcW w:w="1134" w:type="dxa"/>
            <w:tcBorders>
              <w:top w:val="none" w:sz="0" w:space="0" w:color="auto"/>
              <w:bottom w:val="none" w:sz="0" w:space="0" w:color="auto"/>
            </w:tcBorders>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3.5.4.2.3</w:t>
            </w:r>
          </w:p>
        </w:tc>
        <w:tc>
          <w:tcPr>
            <w:tcW w:w="3119" w:type="dxa"/>
            <w:tcBorders>
              <w:top w:val="none" w:sz="0" w:space="0" w:color="auto"/>
              <w:bottom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 xml:space="preserve"> $400,000 * TC ¢600 = 240,000,000</w:t>
            </w:r>
          </w:p>
        </w:tc>
        <w:tc>
          <w:tcPr>
            <w:tcW w:w="3049" w:type="dxa"/>
            <w:tcBorders>
              <w:top w:val="none" w:sz="0" w:space="0" w:color="auto"/>
              <w:bottom w:val="none" w:sz="0" w:space="0" w:color="auto"/>
              <w:right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Solución integrada de Hardware y Software para un Simulador de Conducción de Unidades Extintoras para capacitar al personal operativo en la Academia</w:t>
            </w:r>
          </w:p>
        </w:tc>
      </w:tr>
      <w:tr w:rsidR="009F0A30" w:rsidRPr="000B70E9" w:rsidTr="004154B0">
        <w:trPr>
          <w:trHeight w:val="1065"/>
          <w:jc w:val="center"/>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rsidR="009F0A30" w:rsidRPr="000B70E9" w:rsidRDefault="009F0A30" w:rsidP="00176CD4">
            <w:pPr>
              <w:jc w:val="center"/>
              <w:rPr>
                <w:rFonts w:ascii="Arial" w:eastAsia="Times New Roman" w:hAnsi="Arial" w:cs="Arial"/>
                <w:color w:val="000000"/>
                <w:sz w:val="20"/>
                <w:szCs w:val="20"/>
                <w:lang w:eastAsia="es-CR"/>
              </w:rPr>
            </w:pPr>
            <w:r w:rsidRPr="000B70E9">
              <w:rPr>
                <w:rFonts w:ascii="Arial" w:eastAsia="Times New Roman" w:hAnsi="Arial" w:cs="Arial"/>
                <w:color w:val="000000"/>
                <w:sz w:val="20"/>
                <w:szCs w:val="20"/>
                <w:lang w:eastAsia="es-CR"/>
              </w:rPr>
              <w:t>5.01.05 Equipo y programas de cómputo</w:t>
            </w:r>
          </w:p>
        </w:tc>
        <w:tc>
          <w:tcPr>
            <w:tcW w:w="1560" w:type="dxa"/>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54.960.000,00</w:t>
            </w:r>
          </w:p>
        </w:tc>
        <w:tc>
          <w:tcPr>
            <w:tcW w:w="1701" w:type="dxa"/>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5. Atención de Emergencias</w:t>
            </w:r>
          </w:p>
        </w:tc>
        <w:tc>
          <w:tcPr>
            <w:tcW w:w="850" w:type="dxa"/>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3.5.4.2</w:t>
            </w:r>
          </w:p>
        </w:tc>
        <w:tc>
          <w:tcPr>
            <w:tcW w:w="1134" w:type="dxa"/>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3.5.4.2.3</w:t>
            </w:r>
          </w:p>
        </w:tc>
        <w:tc>
          <w:tcPr>
            <w:tcW w:w="3119"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Según cotización $91,600 * TC ¢600 =54,960,000</w:t>
            </w:r>
          </w:p>
        </w:tc>
        <w:tc>
          <w:tcPr>
            <w:tcW w:w="3049"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Solución integrada de Hardware y Software para un simulador de uso del Sistema de Bombeo de Unidades Extintoras para capacitar al personal operativo en la Academia</w:t>
            </w:r>
          </w:p>
        </w:tc>
      </w:tr>
      <w:tr w:rsidR="009F0A30" w:rsidRPr="000B70E9" w:rsidTr="004154B0">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noWrap/>
            <w:vAlign w:val="center"/>
            <w:hideMark/>
          </w:tcPr>
          <w:p w:rsidR="009F0A30" w:rsidRPr="000B70E9" w:rsidRDefault="009F0A30" w:rsidP="00176CD4">
            <w:pPr>
              <w:jc w:val="center"/>
              <w:rPr>
                <w:rFonts w:ascii="Arial" w:eastAsia="Times New Roman" w:hAnsi="Arial" w:cs="Arial"/>
                <w:color w:val="000000"/>
                <w:sz w:val="20"/>
                <w:szCs w:val="20"/>
                <w:lang w:eastAsia="es-CR"/>
              </w:rPr>
            </w:pPr>
            <w:r w:rsidRPr="000B70E9">
              <w:rPr>
                <w:rFonts w:ascii="Arial" w:eastAsia="Times New Roman" w:hAnsi="Arial" w:cs="Arial"/>
                <w:color w:val="000000"/>
                <w:sz w:val="20"/>
                <w:szCs w:val="20"/>
                <w:lang w:eastAsia="es-CR"/>
              </w:rPr>
              <w:t>5.01.05 Equipo y programas de cómputo</w:t>
            </w:r>
          </w:p>
        </w:tc>
        <w:tc>
          <w:tcPr>
            <w:tcW w:w="1560" w:type="dxa"/>
            <w:tcBorders>
              <w:top w:val="none" w:sz="0" w:space="0" w:color="auto"/>
              <w:bottom w:val="none" w:sz="0" w:space="0" w:color="auto"/>
            </w:tcBorders>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60.000.000,00</w:t>
            </w:r>
          </w:p>
        </w:tc>
        <w:tc>
          <w:tcPr>
            <w:tcW w:w="1701" w:type="dxa"/>
            <w:tcBorders>
              <w:top w:val="none" w:sz="0" w:space="0" w:color="auto"/>
              <w:bottom w:val="none" w:sz="0" w:space="0" w:color="auto"/>
            </w:tcBorders>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5. Atención de Emergencias</w:t>
            </w:r>
          </w:p>
        </w:tc>
        <w:tc>
          <w:tcPr>
            <w:tcW w:w="850" w:type="dxa"/>
            <w:tcBorders>
              <w:top w:val="none" w:sz="0" w:space="0" w:color="auto"/>
              <w:bottom w:val="none" w:sz="0" w:space="0" w:color="auto"/>
            </w:tcBorders>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3.5.4.2</w:t>
            </w:r>
          </w:p>
        </w:tc>
        <w:tc>
          <w:tcPr>
            <w:tcW w:w="1134" w:type="dxa"/>
            <w:tcBorders>
              <w:top w:val="none" w:sz="0" w:space="0" w:color="auto"/>
              <w:bottom w:val="none" w:sz="0" w:space="0" w:color="auto"/>
            </w:tcBorders>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3.5.4.2.3</w:t>
            </w:r>
          </w:p>
        </w:tc>
        <w:tc>
          <w:tcPr>
            <w:tcW w:w="3119" w:type="dxa"/>
            <w:tcBorders>
              <w:top w:val="none" w:sz="0" w:space="0" w:color="auto"/>
              <w:bottom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Según cotización $100,000 * TC ¢600 = 60,000,000</w:t>
            </w:r>
          </w:p>
        </w:tc>
        <w:tc>
          <w:tcPr>
            <w:tcW w:w="3049" w:type="dxa"/>
            <w:tcBorders>
              <w:top w:val="none" w:sz="0" w:space="0" w:color="auto"/>
              <w:bottom w:val="none" w:sz="0" w:space="0" w:color="auto"/>
              <w:right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Programa Simulador de Mando de Incidentes capacitar al personal operativo en la Academia.</w:t>
            </w:r>
          </w:p>
        </w:tc>
      </w:tr>
      <w:tr w:rsidR="009F0A30" w:rsidRPr="000B70E9" w:rsidTr="004154B0">
        <w:trPr>
          <w:trHeight w:val="780"/>
          <w:jc w:val="center"/>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rsidR="009F0A30" w:rsidRPr="000B70E9" w:rsidRDefault="009F0A30" w:rsidP="00176CD4">
            <w:pPr>
              <w:jc w:val="center"/>
              <w:rPr>
                <w:rFonts w:ascii="Arial" w:eastAsia="Times New Roman" w:hAnsi="Arial" w:cs="Arial"/>
                <w:color w:val="000000"/>
                <w:sz w:val="20"/>
                <w:szCs w:val="20"/>
                <w:lang w:eastAsia="es-CR"/>
              </w:rPr>
            </w:pPr>
            <w:r w:rsidRPr="000B70E9">
              <w:rPr>
                <w:rFonts w:ascii="Arial" w:eastAsia="Times New Roman" w:hAnsi="Arial" w:cs="Arial"/>
                <w:color w:val="000000"/>
                <w:sz w:val="20"/>
                <w:szCs w:val="20"/>
                <w:lang w:eastAsia="es-CR"/>
              </w:rPr>
              <w:t>5.01.06 Equipo sanitario, de laboratorio e investigación</w:t>
            </w:r>
          </w:p>
        </w:tc>
        <w:tc>
          <w:tcPr>
            <w:tcW w:w="1560" w:type="dxa"/>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400.000,00</w:t>
            </w:r>
          </w:p>
        </w:tc>
        <w:tc>
          <w:tcPr>
            <w:tcW w:w="1701"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2. Talento Humano</w:t>
            </w:r>
          </w:p>
        </w:tc>
        <w:tc>
          <w:tcPr>
            <w:tcW w:w="850"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3.2.5.3</w:t>
            </w:r>
          </w:p>
        </w:tc>
        <w:tc>
          <w:tcPr>
            <w:tcW w:w="1134"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3.2.5.3.2</w:t>
            </w:r>
          </w:p>
        </w:tc>
        <w:tc>
          <w:tcPr>
            <w:tcW w:w="3119"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02 camillas x  ¢200000</w:t>
            </w:r>
          </w:p>
        </w:tc>
        <w:tc>
          <w:tcPr>
            <w:tcW w:w="3049"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02 camillas para atención de paciente en campamentos durante activaciones por emergencias</w:t>
            </w:r>
          </w:p>
        </w:tc>
      </w:tr>
      <w:tr w:rsidR="009F0A30" w:rsidRPr="000B70E9" w:rsidTr="004154B0">
        <w:trPr>
          <w:cnfStyle w:val="000000100000" w:firstRow="0" w:lastRow="0" w:firstColumn="0" w:lastColumn="0" w:oddVBand="0" w:evenVBand="0" w:oddHBand="1" w:evenHBand="0" w:firstRowFirstColumn="0" w:firstRowLastColumn="0" w:lastRowFirstColumn="0" w:lastRowLastColumn="0"/>
          <w:trHeight w:val="704"/>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noWrap/>
            <w:vAlign w:val="center"/>
            <w:hideMark/>
          </w:tcPr>
          <w:p w:rsidR="009F0A30" w:rsidRPr="000B70E9" w:rsidRDefault="009F0A30" w:rsidP="00176CD4">
            <w:pPr>
              <w:jc w:val="center"/>
              <w:rPr>
                <w:rFonts w:ascii="Arial" w:eastAsia="Times New Roman" w:hAnsi="Arial" w:cs="Arial"/>
                <w:color w:val="000000"/>
                <w:sz w:val="20"/>
                <w:szCs w:val="20"/>
                <w:lang w:eastAsia="es-CR"/>
              </w:rPr>
            </w:pPr>
            <w:r w:rsidRPr="000B70E9">
              <w:rPr>
                <w:rFonts w:ascii="Arial" w:eastAsia="Times New Roman" w:hAnsi="Arial" w:cs="Arial"/>
                <w:color w:val="000000"/>
                <w:sz w:val="20"/>
                <w:szCs w:val="20"/>
                <w:lang w:eastAsia="es-CR"/>
              </w:rPr>
              <w:t>5.01.06 Equipo sanitario, de laboratorio e investigación</w:t>
            </w:r>
          </w:p>
        </w:tc>
        <w:tc>
          <w:tcPr>
            <w:tcW w:w="1560" w:type="dxa"/>
            <w:tcBorders>
              <w:top w:val="none" w:sz="0" w:space="0" w:color="auto"/>
              <w:bottom w:val="none" w:sz="0" w:space="0" w:color="auto"/>
            </w:tcBorders>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120.000,00</w:t>
            </w:r>
          </w:p>
        </w:tc>
        <w:tc>
          <w:tcPr>
            <w:tcW w:w="1701"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2. Talento Humano</w:t>
            </w:r>
          </w:p>
        </w:tc>
        <w:tc>
          <w:tcPr>
            <w:tcW w:w="850"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3.2.5.3</w:t>
            </w:r>
          </w:p>
        </w:tc>
        <w:tc>
          <w:tcPr>
            <w:tcW w:w="1134"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3.2.5.3.2</w:t>
            </w:r>
          </w:p>
        </w:tc>
        <w:tc>
          <w:tcPr>
            <w:tcW w:w="3119" w:type="dxa"/>
            <w:tcBorders>
              <w:top w:val="none" w:sz="0" w:space="0" w:color="auto"/>
              <w:bottom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4 hidrometros x  ¢30000</w:t>
            </w:r>
          </w:p>
        </w:tc>
        <w:tc>
          <w:tcPr>
            <w:tcW w:w="3049" w:type="dxa"/>
            <w:tcBorders>
              <w:top w:val="none" w:sz="0" w:space="0" w:color="auto"/>
              <w:bottom w:val="none" w:sz="0" w:space="0" w:color="auto"/>
              <w:right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Hidrometro para medición de cantidades de agua necesarias en movilizaciones</w:t>
            </w:r>
          </w:p>
        </w:tc>
      </w:tr>
      <w:tr w:rsidR="009F0A30" w:rsidRPr="000B70E9" w:rsidTr="004154B0">
        <w:trPr>
          <w:trHeight w:val="900"/>
          <w:jc w:val="center"/>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rsidR="009F0A30" w:rsidRPr="000B70E9" w:rsidRDefault="009F0A30" w:rsidP="00176CD4">
            <w:pPr>
              <w:jc w:val="center"/>
              <w:rPr>
                <w:rFonts w:ascii="Arial" w:eastAsia="Times New Roman" w:hAnsi="Arial" w:cs="Arial"/>
                <w:color w:val="000000"/>
                <w:sz w:val="20"/>
                <w:szCs w:val="20"/>
                <w:lang w:eastAsia="es-CR"/>
              </w:rPr>
            </w:pPr>
            <w:r w:rsidRPr="000B70E9">
              <w:rPr>
                <w:rFonts w:ascii="Arial" w:eastAsia="Times New Roman" w:hAnsi="Arial" w:cs="Arial"/>
                <w:color w:val="000000"/>
                <w:sz w:val="20"/>
                <w:szCs w:val="20"/>
                <w:lang w:eastAsia="es-CR"/>
              </w:rPr>
              <w:t>5.01.06 Equipo sanitario, de laboratorio e investigación</w:t>
            </w:r>
          </w:p>
        </w:tc>
        <w:tc>
          <w:tcPr>
            <w:tcW w:w="1560" w:type="dxa"/>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450.000,00</w:t>
            </w:r>
          </w:p>
        </w:tc>
        <w:tc>
          <w:tcPr>
            <w:tcW w:w="1701"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2. Talento Humano</w:t>
            </w:r>
          </w:p>
        </w:tc>
        <w:tc>
          <w:tcPr>
            <w:tcW w:w="850"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3.2.5.3</w:t>
            </w:r>
          </w:p>
        </w:tc>
        <w:tc>
          <w:tcPr>
            <w:tcW w:w="1134"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3.2.5.3.2</w:t>
            </w:r>
          </w:p>
        </w:tc>
        <w:tc>
          <w:tcPr>
            <w:tcW w:w="3119"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03 botiquines x  ¢ 150000</w:t>
            </w:r>
          </w:p>
        </w:tc>
        <w:tc>
          <w:tcPr>
            <w:tcW w:w="3049"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03 Botiquines completos para el campamento (incluyen medicamentos y equipos básicos)</w:t>
            </w:r>
          </w:p>
        </w:tc>
      </w:tr>
    </w:tbl>
    <w:p w:rsidR="009F0A30" w:rsidRDefault="009F0A30" w:rsidP="009F0A30">
      <w:pPr>
        <w:rPr>
          <w:sz w:val="10"/>
        </w:rPr>
      </w:pPr>
    </w:p>
    <w:p w:rsidR="009F0A30" w:rsidRDefault="009F0A30" w:rsidP="009F0A30">
      <w:pPr>
        <w:rPr>
          <w:sz w:val="10"/>
        </w:rPr>
      </w:pPr>
    </w:p>
    <w:p w:rsidR="004154B0" w:rsidRDefault="004154B0" w:rsidP="009F0A30">
      <w:pPr>
        <w:rPr>
          <w:sz w:val="10"/>
        </w:rPr>
      </w:pPr>
    </w:p>
    <w:p w:rsidR="009F0A30" w:rsidRPr="003E0455" w:rsidRDefault="009F0A30" w:rsidP="009F0A30">
      <w:pPr>
        <w:rPr>
          <w:sz w:val="10"/>
        </w:rPr>
      </w:pPr>
    </w:p>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809"/>
        <w:gridCol w:w="1418"/>
        <w:gridCol w:w="1701"/>
        <w:gridCol w:w="992"/>
        <w:gridCol w:w="1134"/>
        <w:gridCol w:w="3260"/>
        <w:gridCol w:w="2908"/>
      </w:tblGrid>
      <w:tr w:rsidR="009F0A30" w:rsidRPr="003E0455"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3E0455" w:rsidRDefault="009F0A30" w:rsidP="00176CD4">
            <w:pPr>
              <w:jc w:val="center"/>
              <w:rPr>
                <w:rFonts w:ascii="Calibri" w:eastAsia="Times New Roman" w:hAnsi="Calibri" w:cs="Times New Roman"/>
                <w:lang w:eastAsia="es-CR"/>
              </w:rPr>
            </w:pPr>
            <w:r w:rsidRPr="003E0455">
              <w:rPr>
                <w:rFonts w:ascii="Calibri" w:eastAsia="Times New Roman" w:hAnsi="Calibri" w:cs="Times New Roman"/>
                <w:lang w:eastAsia="es-CR"/>
              </w:rPr>
              <w:lastRenderedPageBreak/>
              <w:t>5. BIENES DURADEROS</w:t>
            </w:r>
          </w:p>
        </w:tc>
      </w:tr>
      <w:tr w:rsidR="009F0A30" w:rsidRPr="003E0455" w:rsidTr="004154B0">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809" w:type="dxa"/>
            <w:vMerge w:val="restart"/>
            <w:tcBorders>
              <w:top w:val="none" w:sz="0" w:space="0" w:color="auto"/>
              <w:left w:val="none" w:sz="0" w:space="0" w:color="auto"/>
              <w:bottom w:val="none" w:sz="0" w:space="0" w:color="auto"/>
            </w:tcBorders>
            <w:hideMark/>
          </w:tcPr>
          <w:p w:rsidR="009F0A30" w:rsidRPr="003E0455" w:rsidRDefault="009F0A30" w:rsidP="00176CD4">
            <w:pPr>
              <w:jc w:val="center"/>
              <w:rPr>
                <w:rFonts w:ascii="Calibri" w:eastAsia="Times New Roman" w:hAnsi="Calibri" w:cs="Times New Roman"/>
                <w:lang w:eastAsia="es-CR"/>
              </w:rPr>
            </w:pPr>
            <w:r w:rsidRPr="003E0455">
              <w:rPr>
                <w:rFonts w:ascii="Calibri" w:eastAsia="Times New Roman" w:hAnsi="Calibri" w:cs="Times New Roman"/>
                <w:lang w:eastAsia="es-CR"/>
              </w:rPr>
              <w:t>Subpartida y descripción</w:t>
            </w:r>
          </w:p>
        </w:tc>
        <w:tc>
          <w:tcPr>
            <w:tcW w:w="1418" w:type="dxa"/>
            <w:vMerge w:val="restart"/>
            <w:tcBorders>
              <w:top w:val="none" w:sz="0" w:space="0" w:color="auto"/>
              <w:bottom w:val="none" w:sz="0" w:space="0" w:color="auto"/>
            </w:tcBorders>
            <w:noWrap/>
            <w:vAlign w:val="center"/>
            <w:hideMark/>
          </w:tcPr>
          <w:p w:rsidR="009F0A30" w:rsidRPr="003E045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E0455">
              <w:rPr>
                <w:rFonts w:ascii="Calibri" w:eastAsia="Times New Roman" w:hAnsi="Calibri" w:cs="Times New Roman"/>
                <w:b/>
                <w:bCs/>
                <w:lang w:eastAsia="es-CR"/>
              </w:rPr>
              <w:t>Monto</w:t>
            </w:r>
          </w:p>
        </w:tc>
        <w:tc>
          <w:tcPr>
            <w:tcW w:w="3827" w:type="dxa"/>
            <w:gridSpan w:val="3"/>
            <w:tcBorders>
              <w:top w:val="none" w:sz="0" w:space="0" w:color="auto"/>
              <w:bottom w:val="none" w:sz="0" w:space="0" w:color="auto"/>
            </w:tcBorders>
            <w:noWrap/>
            <w:vAlign w:val="center"/>
            <w:hideMark/>
          </w:tcPr>
          <w:p w:rsidR="009F0A30" w:rsidRPr="003E045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E0455">
              <w:rPr>
                <w:rFonts w:ascii="Calibri" w:eastAsia="Times New Roman" w:hAnsi="Calibri" w:cs="Times New Roman"/>
                <w:b/>
                <w:bCs/>
                <w:lang w:eastAsia="es-CR"/>
              </w:rPr>
              <w:t>Vinculación PAO</w:t>
            </w:r>
          </w:p>
        </w:tc>
        <w:tc>
          <w:tcPr>
            <w:tcW w:w="3260" w:type="dxa"/>
            <w:vMerge w:val="restart"/>
            <w:tcBorders>
              <w:top w:val="none" w:sz="0" w:space="0" w:color="auto"/>
              <w:bottom w:val="none" w:sz="0" w:space="0" w:color="auto"/>
            </w:tcBorders>
            <w:vAlign w:val="center"/>
            <w:hideMark/>
          </w:tcPr>
          <w:p w:rsidR="009F0A30" w:rsidRPr="003E045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E0455">
              <w:rPr>
                <w:rFonts w:ascii="Calibri" w:eastAsia="Times New Roman" w:hAnsi="Calibri" w:cs="Times New Roman"/>
                <w:b/>
                <w:bCs/>
                <w:lang w:eastAsia="es-CR"/>
              </w:rPr>
              <w:t>Cálculo</w:t>
            </w:r>
          </w:p>
        </w:tc>
        <w:tc>
          <w:tcPr>
            <w:tcW w:w="2908" w:type="dxa"/>
            <w:vMerge w:val="restart"/>
            <w:tcBorders>
              <w:top w:val="none" w:sz="0" w:space="0" w:color="auto"/>
              <w:bottom w:val="none" w:sz="0" w:space="0" w:color="auto"/>
              <w:right w:val="none" w:sz="0" w:space="0" w:color="auto"/>
            </w:tcBorders>
            <w:noWrap/>
            <w:vAlign w:val="center"/>
            <w:hideMark/>
          </w:tcPr>
          <w:p w:rsidR="009F0A30" w:rsidRPr="003E045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E0455">
              <w:rPr>
                <w:rFonts w:ascii="Calibri" w:eastAsia="Times New Roman" w:hAnsi="Calibri" w:cs="Times New Roman"/>
                <w:b/>
                <w:bCs/>
                <w:lang w:eastAsia="es-CR"/>
              </w:rPr>
              <w:t>Justificación</w:t>
            </w:r>
          </w:p>
        </w:tc>
      </w:tr>
      <w:tr w:rsidR="009F0A30" w:rsidRPr="003E0455" w:rsidTr="004154B0">
        <w:trPr>
          <w:trHeight w:val="368"/>
          <w:jc w:val="center"/>
        </w:trPr>
        <w:tc>
          <w:tcPr>
            <w:cnfStyle w:val="001000000000" w:firstRow="0" w:lastRow="0" w:firstColumn="1" w:lastColumn="0" w:oddVBand="0" w:evenVBand="0" w:oddHBand="0" w:evenHBand="0" w:firstRowFirstColumn="0" w:firstRowLastColumn="0" w:lastRowFirstColumn="0" w:lastRowLastColumn="0"/>
            <w:tcW w:w="1809" w:type="dxa"/>
            <w:vMerge/>
          </w:tcPr>
          <w:p w:rsidR="009F0A30" w:rsidRPr="003E0455" w:rsidRDefault="009F0A30" w:rsidP="00176CD4">
            <w:pPr>
              <w:jc w:val="center"/>
              <w:rPr>
                <w:rFonts w:ascii="Calibri" w:eastAsia="Times New Roman" w:hAnsi="Calibri" w:cs="Times New Roman"/>
                <w:lang w:eastAsia="es-CR"/>
              </w:rPr>
            </w:pPr>
          </w:p>
        </w:tc>
        <w:tc>
          <w:tcPr>
            <w:tcW w:w="1418" w:type="dxa"/>
            <w:vMerge/>
            <w:noWrap/>
          </w:tcPr>
          <w:p w:rsidR="009F0A30" w:rsidRPr="003E045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70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E0455">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E0455">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E0455">
              <w:rPr>
                <w:rFonts w:ascii="Calibri" w:eastAsia="Times New Roman" w:hAnsi="Calibri" w:cs="Times New Roman"/>
                <w:b/>
                <w:bCs/>
                <w:lang w:eastAsia="es-CR"/>
              </w:rPr>
              <w:t>Acción</w:t>
            </w:r>
          </w:p>
        </w:tc>
        <w:tc>
          <w:tcPr>
            <w:tcW w:w="3260" w:type="dxa"/>
            <w:vMerge/>
          </w:tcPr>
          <w:p w:rsidR="009F0A30" w:rsidRPr="003E045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08" w:type="dxa"/>
            <w:vMerge/>
            <w:noWrap/>
          </w:tcPr>
          <w:p w:rsidR="009F0A30" w:rsidRPr="003E045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3E0455" w:rsidTr="004154B0">
        <w:trPr>
          <w:cnfStyle w:val="000000100000" w:firstRow="0" w:lastRow="0" w:firstColumn="0" w:lastColumn="0" w:oddVBand="0" w:evenVBand="0" w:oddHBand="1" w:evenHBand="0" w:firstRowFirstColumn="0" w:firstRowLastColumn="0" w:lastRowFirstColumn="0" w:lastRowLastColumn="0"/>
          <w:trHeight w:val="1560"/>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vAlign w:val="center"/>
            <w:hideMark/>
          </w:tcPr>
          <w:p w:rsidR="009F0A30" w:rsidRPr="003E0455" w:rsidRDefault="009F0A30" w:rsidP="00176CD4">
            <w:pPr>
              <w:jc w:val="center"/>
              <w:rPr>
                <w:rFonts w:ascii="Arial" w:eastAsia="Times New Roman" w:hAnsi="Arial" w:cs="Arial"/>
                <w:sz w:val="20"/>
                <w:szCs w:val="20"/>
                <w:lang w:eastAsia="es-CR"/>
              </w:rPr>
            </w:pPr>
            <w:r w:rsidRPr="003E0455">
              <w:rPr>
                <w:rFonts w:ascii="Arial" w:eastAsia="Times New Roman" w:hAnsi="Arial" w:cs="Arial"/>
                <w:sz w:val="20"/>
                <w:szCs w:val="20"/>
                <w:lang w:eastAsia="es-CR"/>
              </w:rPr>
              <w:t>5.01.06 Equipo sanitario, de laboratorio e investigación</w:t>
            </w:r>
          </w:p>
        </w:tc>
        <w:tc>
          <w:tcPr>
            <w:tcW w:w="1418"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300.000</w:t>
            </w:r>
          </w:p>
        </w:tc>
        <w:tc>
          <w:tcPr>
            <w:tcW w:w="1701" w:type="dxa"/>
            <w:tcBorders>
              <w:top w:val="none" w:sz="0" w:space="0" w:color="auto"/>
              <w:bottom w:val="none" w:sz="0" w:space="0" w:color="auto"/>
            </w:tcBorders>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1. Gestión Institucional</w:t>
            </w:r>
          </w:p>
        </w:tc>
        <w:tc>
          <w:tcPr>
            <w:tcW w:w="992"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2.1.5.1</w:t>
            </w:r>
          </w:p>
        </w:tc>
        <w:tc>
          <w:tcPr>
            <w:tcW w:w="1134"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2.1.5.1.2</w:t>
            </w:r>
          </w:p>
        </w:tc>
        <w:tc>
          <w:tcPr>
            <w:tcW w:w="3260" w:type="dxa"/>
            <w:tcBorders>
              <w:top w:val="none" w:sz="0" w:space="0" w:color="auto"/>
              <w:bottom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2 Sillas de ruedas precio aproximado ¢150.000,oo cada una</w:t>
            </w:r>
          </w:p>
        </w:tc>
        <w:tc>
          <w:tcPr>
            <w:tcW w:w="2908" w:type="dxa"/>
            <w:tcBorders>
              <w:top w:val="none" w:sz="0" w:space="0" w:color="auto"/>
              <w:bottom w:val="none" w:sz="0" w:space="0" w:color="auto"/>
              <w:right w:val="none" w:sz="0" w:space="0" w:color="auto"/>
            </w:tcBorders>
            <w:hideMark/>
          </w:tcPr>
          <w:p w:rsidR="009F0A30" w:rsidRPr="00482B05"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Se requiere solventar una necesidad en caso que se necesite el uso de las sillas de ruedas en el caso que se cuente con la visita de una persona con capacidades especiales, de igual manera al requerirse en una emergencia en un nivel de traslado de paciente a la zona de abordaje en las ambulancias.</w:t>
            </w:r>
          </w:p>
        </w:tc>
      </w:tr>
      <w:tr w:rsidR="009F0A30" w:rsidRPr="003E0455" w:rsidTr="004154B0">
        <w:trPr>
          <w:trHeight w:val="975"/>
          <w:jc w:val="center"/>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rsidR="009F0A30" w:rsidRPr="003E0455" w:rsidRDefault="009F0A30" w:rsidP="00176CD4">
            <w:pPr>
              <w:jc w:val="center"/>
              <w:rPr>
                <w:rFonts w:ascii="Arial" w:eastAsia="Times New Roman" w:hAnsi="Arial" w:cs="Arial"/>
                <w:color w:val="000000"/>
                <w:sz w:val="20"/>
                <w:szCs w:val="20"/>
                <w:lang w:eastAsia="es-CR"/>
              </w:rPr>
            </w:pPr>
            <w:r w:rsidRPr="003E0455">
              <w:rPr>
                <w:rFonts w:ascii="Arial" w:eastAsia="Times New Roman" w:hAnsi="Arial" w:cs="Arial"/>
                <w:color w:val="000000"/>
                <w:sz w:val="20"/>
                <w:szCs w:val="20"/>
                <w:lang w:eastAsia="es-CR"/>
              </w:rPr>
              <w:t>5.01.06 Equipo sanitario, de laboratorio e investigación</w:t>
            </w:r>
          </w:p>
        </w:tc>
        <w:tc>
          <w:tcPr>
            <w:tcW w:w="1418"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28.000,00</w:t>
            </w:r>
          </w:p>
        </w:tc>
        <w:tc>
          <w:tcPr>
            <w:tcW w:w="1701" w:type="dxa"/>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6. Prevención de emergencias</w:t>
            </w:r>
          </w:p>
        </w:tc>
        <w:tc>
          <w:tcPr>
            <w:tcW w:w="992"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3.6.4.11</w:t>
            </w:r>
          </w:p>
        </w:tc>
        <w:tc>
          <w:tcPr>
            <w:tcW w:w="1134"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3.6.4.11.1</w:t>
            </w:r>
          </w:p>
        </w:tc>
        <w:tc>
          <w:tcPr>
            <w:tcW w:w="3260"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4 Microscópios de bolsillo por un valor de ₵7.000 colones cada uno para un monto total de ₵28.000 colones.</w:t>
            </w:r>
          </w:p>
        </w:tc>
        <w:tc>
          <w:tcPr>
            <w:tcW w:w="2908"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Equipo para ser utilizado en el servicio de inspección eléctrica en edificaciones existentes y en laboratorio de investigación de incendios.</w:t>
            </w:r>
          </w:p>
        </w:tc>
      </w:tr>
      <w:tr w:rsidR="009F0A30" w:rsidRPr="003E0455" w:rsidTr="004154B0">
        <w:trPr>
          <w:cnfStyle w:val="000000100000" w:firstRow="0" w:lastRow="0" w:firstColumn="0" w:lastColumn="0" w:oddVBand="0" w:evenVBand="0" w:oddHBand="1"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noWrap/>
            <w:vAlign w:val="center"/>
            <w:hideMark/>
          </w:tcPr>
          <w:p w:rsidR="009F0A30" w:rsidRPr="003E0455" w:rsidRDefault="009F0A30" w:rsidP="00176CD4">
            <w:pPr>
              <w:jc w:val="center"/>
              <w:rPr>
                <w:rFonts w:ascii="Arial" w:eastAsia="Times New Roman" w:hAnsi="Arial" w:cs="Arial"/>
                <w:color w:val="000000"/>
                <w:sz w:val="20"/>
                <w:szCs w:val="20"/>
                <w:lang w:eastAsia="es-CR"/>
              </w:rPr>
            </w:pPr>
            <w:r w:rsidRPr="003E0455">
              <w:rPr>
                <w:rFonts w:ascii="Arial" w:eastAsia="Times New Roman" w:hAnsi="Arial" w:cs="Arial"/>
                <w:color w:val="000000"/>
                <w:sz w:val="20"/>
                <w:szCs w:val="20"/>
                <w:lang w:eastAsia="es-CR"/>
              </w:rPr>
              <w:t>5.01.06 Equipo sanitario, de laboratorio e investigación</w:t>
            </w:r>
          </w:p>
        </w:tc>
        <w:tc>
          <w:tcPr>
            <w:tcW w:w="1418"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200.000,00</w:t>
            </w:r>
          </w:p>
        </w:tc>
        <w:tc>
          <w:tcPr>
            <w:tcW w:w="1701" w:type="dxa"/>
            <w:tcBorders>
              <w:top w:val="none" w:sz="0" w:space="0" w:color="auto"/>
              <w:bottom w:val="none" w:sz="0" w:space="0" w:color="auto"/>
            </w:tcBorders>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6. Prevención de emergencias</w:t>
            </w:r>
          </w:p>
        </w:tc>
        <w:tc>
          <w:tcPr>
            <w:tcW w:w="992"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3.6.4.6</w:t>
            </w:r>
          </w:p>
        </w:tc>
        <w:tc>
          <w:tcPr>
            <w:tcW w:w="1134"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632523"/>
                <w:sz w:val="18"/>
                <w:szCs w:val="18"/>
                <w:lang w:eastAsia="es-CR"/>
              </w:rPr>
            </w:pPr>
            <w:r w:rsidRPr="00482B05">
              <w:rPr>
                <w:rFonts w:ascii="Arial" w:eastAsia="Times New Roman" w:hAnsi="Arial" w:cs="Arial"/>
                <w:color w:val="632523"/>
                <w:sz w:val="18"/>
                <w:szCs w:val="18"/>
                <w:lang w:eastAsia="es-CR"/>
              </w:rPr>
              <w:t>3.6.4.6.1</w:t>
            </w:r>
          </w:p>
        </w:tc>
        <w:tc>
          <w:tcPr>
            <w:tcW w:w="3260" w:type="dxa"/>
            <w:tcBorders>
              <w:top w:val="none" w:sz="0" w:space="0" w:color="auto"/>
              <w:bottom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632523"/>
                <w:sz w:val="18"/>
                <w:szCs w:val="18"/>
                <w:lang w:eastAsia="es-CR"/>
              </w:rPr>
            </w:pPr>
            <w:r w:rsidRPr="00482B05">
              <w:rPr>
                <w:rFonts w:ascii="Arial" w:eastAsia="Times New Roman" w:hAnsi="Arial" w:cs="Arial"/>
                <w:color w:val="632523"/>
                <w:sz w:val="18"/>
                <w:szCs w:val="18"/>
                <w:lang w:eastAsia="es-CR"/>
              </w:rPr>
              <w:t>2 Tacómetros laser Extech 461.920 a  ₵100.000 colones c/u</w:t>
            </w:r>
          </w:p>
        </w:tc>
        <w:tc>
          <w:tcPr>
            <w:tcW w:w="2908" w:type="dxa"/>
            <w:tcBorders>
              <w:top w:val="none" w:sz="0" w:space="0" w:color="auto"/>
              <w:bottom w:val="none" w:sz="0" w:space="0" w:color="auto"/>
              <w:right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Medición de las velocidades de giro de las bombas contra incendio.</w:t>
            </w:r>
          </w:p>
        </w:tc>
      </w:tr>
      <w:tr w:rsidR="009F0A30" w:rsidRPr="003E0455" w:rsidTr="004154B0">
        <w:trPr>
          <w:trHeight w:val="976"/>
          <w:jc w:val="center"/>
        </w:trPr>
        <w:tc>
          <w:tcPr>
            <w:cnfStyle w:val="001000000000" w:firstRow="0" w:lastRow="0" w:firstColumn="1" w:lastColumn="0" w:oddVBand="0" w:evenVBand="0" w:oddHBand="0" w:evenHBand="0" w:firstRowFirstColumn="0" w:firstRowLastColumn="0" w:lastRowFirstColumn="0" w:lastRowLastColumn="0"/>
            <w:tcW w:w="1809" w:type="dxa"/>
            <w:vAlign w:val="center"/>
            <w:hideMark/>
          </w:tcPr>
          <w:p w:rsidR="009F0A30" w:rsidRPr="003E0455" w:rsidRDefault="009F0A30" w:rsidP="00176CD4">
            <w:pPr>
              <w:jc w:val="center"/>
              <w:rPr>
                <w:rFonts w:ascii="Arial" w:eastAsia="Times New Roman" w:hAnsi="Arial" w:cs="Arial"/>
                <w:sz w:val="20"/>
                <w:szCs w:val="20"/>
                <w:lang w:eastAsia="es-CR"/>
              </w:rPr>
            </w:pPr>
            <w:r w:rsidRPr="003E0455">
              <w:rPr>
                <w:rFonts w:ascii="Arial" w:eastAsia="Times New Roman" w:hAnsi="Arial" w:cs="Arial"/>
                <w:sz w:val="20"/>
                <w:szCs w:val="20"/>
                <w:lang w:eastAsia="es-CR"/>
              </w:rPr>
              <w:t>5.01.07 Equipo y mobiliario educacional, deportivo y recreativo</w:t>
            </w:r>
          </w:p>
        </w:tc>
        <w:tc>
          <w:tcPr>
            <w:tcW w:w="1418" w:type="dxa"/>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1.800.000,00</w:t>
            </w:r>
          </w:p>
        </w:tc>
        <w:tc>
          <w:tcPr>
            <w:tcW w:w="1701"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7. Infraestructura</w:t>
            </w:r>
          </w:p>
        </w:tc>
        <w:tc>
          <w:tcPr>
            <w:tcW w:w="992"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3.7.1.2</w:t>
            </w:r>
          </w:p>
        </w:tc>
        <w:tc>
          <w:tcPr>
            <w:tcW w:w="1134"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3.7.1.2.2</w:t>
            </w:r>
          </w:p>
        </w:tc>
        <w:tc>
          <w:tcPr>
            <w:tcW w:w="3260"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12 uds x 150,000,00</w:t>
            </w:r>
          </w:p>
        </w:tc>
        <w:tc>
          <w:tcPr>
            <w:tcW w:w="2908"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b/>
                <w:bCs/>
                <w:sz w:val="18"/>
                <w:szCs w:val="18"/>
                <w:lang w:eastAsia="es-CR"/>
              </w:rPr>
              <w:t>Muñecos infantes</w:t>
            </w:r>
            <w:r w:rsidRPr="00482B05">
              <w:rPr>
                <w:rFonts w:ascii="Arial" w:eastAsia="Times New Roman" w:hAnsi="Arial" w:cs="Arial"/>
                <w:sz w:val="18"/>
                <w:szCs w:val="18"/>
                <w:lang w:eastAsia="es-CR"/>
              </w:rPr>
              <w:t xml:space="preserve">, para poder sustituir los deteriorados por el uso en los cursos de los últimos años. </w:t>
            </w:r>
          </w:p>
        </w:tc>
      </w:tr>
      <w:tr w:rsidR="009F0A30" w:rsidRPr="003E0455" w:rsidTr="004154B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vAlign w:val="center"/>
            <w:hideMark/>
          </w:tcPr>
          <w:p w:rsidR="009F0A30" w:rsidRPr="003E0455" w:rsidRDefault="009F0A30" w:rsidP="00176CD4">
            <w:pPr>
              <w:jc w:val="center"/>
              <w:rPr>
                <w:rFonts w:ascii="Arial" w:eastAsia="Times New Roman" w:hAnsi="Arial" w:cs="Arial"/>
                <w:sz w:val="20"/>
                <w:szCs w:val="20"/>
                <w:lang w:eastAsia="es-CR"/>
              </w:rPr>
            </w:pPr>
            <w:r w:rsidRPr="003E0455">
              <w:rPr>
                <w:rFonts w:ascii="Arial" w:eastAsia="Times New Roman" w:hAnsi="Arial" w:cs="Arial"/>
                <w:sz w:val="20"/>
                <w:szCs w:val="20"/>
                <w:lang w:eastAsia="es-CR"/>
              </w:rPr>
              <w:t>5.01.07 Equipo y mobiliario educacional, deportivo y recreativo</w:t>
            </w:r>
          </w:p>
        </w:tc>
        <w:tc>
          <w:tcPr>
            <w:tcW w:w="1418" w:type="dxa"/>
            <w:tcBorders>
              <w:top w:val="none" w:sz="0" w:space="0" w:color="auto"/>
              <w:bottom w:val="none" w:sz="0" w:space="0" w:color="auto"/>
            </w:tcBorders>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960.000,00</w:t>
            </w:r>
          </w:p>
        </w:tc>
        <w:tc>
          <w:tcPr>
            <w:tcW w:w="1701"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7. Infraestructura</w:t>
            </w:r>
          </w:p>
        </w:tc>
        <w:tc>
          <w:tcPr>
            <w:tcW w:w="992"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3.7.1.2</w:t>
            </w:r>
          </w:p>
        </w:tc>
        <w:tc>
          <w:tcPr>
            <w:tcW w:w="1134"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3.7.1.2.2</w:t>
            </w:r>
          </w:p>
        </w:tc>
        <w:tc>
          <w:tcPr>
            <w:tcW w:w="3260" w:type="dxa"/>
            <w:tcBorders>
              <w:top w:val="none" w:sz="0" w:space="0" w:color="auto"/>
              <w:bottom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12 uds x 80,000,00</w:t>
            </w:r>
          </w:p>
        </w:tc>
        <w:tc>
          <w:tcPr>
            <w:tcW w:w="2908" w:type="dxa"/>
            <w:tcBorders>
              <w:top w:val="none" w:sz="0" w:space="0" w:color="auto"/>
              <w:bottom w:val="none" w:sz="0" w:space="0" w:color="auto"/>
              <w:right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b/>
                <w:bCs/>
                <w:sz w:val="18"/>
                <w:szCs w:val="18"/>
                <w:lang w:eastAsia="es-CR"/>
              </w:rPr>
              <w:t>Muñeco pediátrico</w:t>
            </w:r>
            <w:r w:rsidRPr="00482B05">
              <w:rPr>
                <w:rFonts w:ascii="Arial" w:eastAsia="Times New Roman" w:hAnsi="Arial" w:cs="Arial"/>
                <w:sz w:val="18"/>
                <w:szCs w:val="18"/>
                <w:lang w:eastAsia="es-CR"/>
              </w:rPr>
              <w:t xml:space="preserve"> para poder sustituir los deteriorados por el uso en los cursos de los últimos años. </w:t>
            </w:r>
          </w:p>
        </w:tc>
      </w:tr>
    </w:tbl>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512"/>
        <w:gridCol w:w="1614"/>
        <w:gridCol w:w="1594"/>
        <w:gridCol w:w="917"/>
        <w:gridCol w:w="1275"/>
        <w:gridCol w:w="3119"/>
        <w:gridCol w:w="3191"/>
      </w:tblGrid>
      <w:tr w:rsidR="009F0A30" w:rsidRPr="003E0455"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3E0455" w:rsidRDefault="009F0A30" w:rsidP="00176CD4">
            <w:pPr>
              <w:jc w:val="center"/>
              <w:rPr>
                <w:rFonts w:ascii="Calibri" w:eastAsia="Times New Roman" w:hAnsi="Calibri" w:cs="Times New Roman"/>
                <w:lang w:eastAsia="es-CR"/>
              </w:rPr>
            </w:pPr>
            <w:r w:rsidRPr="003E0455">
              <w:rPr>
                <w:rFonts w:ascii="Calibri" w:eastAsia="Times New Roman" w:hAnsi="Calibri" w:cs="Times New Roman"/>
                <w:lang w:eastAsia="es-CR"/>
              </w:rPr>
              <w:lastRenderedPageBreak/>
              <w:t>5. BIENES DURADEROS</w:t>
            </w:r>
          </w:p>
        </w:tc>
      </w:tr>
      <w:tr w:rsidR="009F0A30" w:rsidRPr="003E0455" w:rsidTr="004154B0">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512" w:type="dxa"/>
            <w:vMerge w:val="restart"/>
            <w:tcBorders>
              <w:top w:val="none" w:sz="0" w:space="0" w:color="auto"/>
              <w:left w:val="none" w:sz="0" w:space="0" w:color="auto"/>
              <w:bottom w:val="none" w:sz="0" w:space="0" w:color="auto"/>
            </w:tcBorders>
            <w:hideMark/>
          </w:tcPr>
          <w:p w:rsidR="009F0A30" w:rsidRPr="003E0455" w:rsidRDefault="009F0A30" w:rsidP="00176CD4">
            <w:pPr>
              <w:jc w:val="center"/>
              <w:rPr>
                <w:rFonts w:ascii="Calibri" w:eastAsia="Times New Roman" w:hAnsi="Calibri" w:cs="Times New Roman"/>
                <w:lang w:eastAsia="es-CR"/>
              </w:rPr>
            </w:pPr>
            <w:r w:rsidRPr="003E0455">
              <w:rPr>
                <w:rFonts w:ascii="Calibri" w:eastAsia="Times New Roman" w:hAnsi="Calibri" w:cs="Times New Roman"/>
                <w:lang w:eastAsia="es-CR"/>
              </w:rPr>
              <w:t>Subpartida y descripción</w:t>
            </w:r>
          </w:p>
        </w:tc>
        <w:tc>
          <w:tcPr>
            <w:tcW w:w="1614" w:type="dxa"/>
            <w:vMerge w:val="restart"/>
            <w:tcBorders>
              <w:top w:val="none" w:sz="0" w:space="0" w:color="auto"/>
              <w:bottom w:val="none" w:sz="0" w:space="0" w:color="auto"/>
            </w:tcBorders>
            <w:noWrap/>
            <w:vAlign w:val="center"/>
            <w:hideMark/>
          </w:tcPr>
          <w:p w:rsidR="009F0A30" w:rsidRPr="003E045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E0455">
              <w:rPr>
                <w:rFonts w:ascii="Calibri" w:eastAsia="Times New Roman" w:hAnsi="Calibri" w:cs="Times New Roman"/>
                <w:b/>
                <w:bCs/>
                <w:lang w:eastAsia="es-CR"/>
              </w:rPr>
              <w:t>Monto</w:t>
            </w:r>
          </w:p>
        </w:tc>
        <w:tc>
          <w:tcPr>
            <w:tcW w:w="3786" w:type="dxa"/>
            <w:gridSpan w:val="3"/>
            <w:tcBorders>
              <w:top w:val="none" w:sz="0" w:space="0" w:color="auto"/>
              <w:bottom w:val="none" w:sz="0" w:space="0" w:color="auto"/>
            </w:tcBorders>
            <w:noWrap/>
            <w:vAlign w:val="center"/>
            <w:hideMark/>
          </w:tcPr>
          <w:p w:rsidR="009F0A30" w:rsidRPr="003E045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E0455">
              <w:rPr>
                <w:rFonts w:ascii="Calibri" w:eastAsia="Times New Roman" w:hAnsi="Calibri" w:cs="Times New Roman"/>
                <w:b/>
                <w:bCs/>
                <w:lang w:eastAsia="es-CR"/>
              </w:rPr>
              <w:t>Vinculación PAO</w:t>
            </w:r>
          </w:p>
        </w:tc>
        <w:tc>
          <w:tcPr>
            <w:tcW w:w="3119" w:type="dxa"/>
            <w:vMerge w:val="restart"/>
            <w:tcBorders>
              <w:top w:val="none" w:sz="0" w:space="0" w:color="auto"/>
              <w:bottom w:val="none" w:sz="0" w:space="0" w:color="auto"/>
            </w:tcBorders>
            <w:vAlign w:val="center"/>
            <w:hideMark/>
          </w:tcPr>
          <w:p w:rsidR="009F0A30" w:rsidRPr="003E045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E0455">
              <w:rPr>
                <w:rFonts w:ascii="Calibri" w:eastAsia="Times New Roman" w:hAnsi="Calibri" w:cs="Times New Roman"/>
                <w:b/>
                <w:bCs/>
                <w:lang w:eastAsia="es-CR"/>
              </w:rPr>
              <w:t>Cálculo</w:t>
            </w:r>
          </w:p>
        </w:tc>
        <w:tc>
          <w:tcPr>
            <w:tcW w:w="3191" w:type="dxa"/>
            <w:vMerge w:val="restart"/>
            <w:tcBorders>
              <w:top w:val="none" w:sz="0" w:space="0" w:color="auto"/>
              <w:bottom w:val="none" w:sz="0" w:space="0" w:color="auto"/>
              <w:right w:val="none" w:sz="0" w:space="0" w:color="auto"/>
            </w:tcBorders>
            <w:noWrap/>
            <w:vAlign w:val="center"/>
            <w:hideMark/>
          </w:tcPr>
          <w:p w:rsidR="009F0A30" w:rsidRPr="003E045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E0455">
              <w:rPr>
                <w:rFonts w:ascii="Calibri" w:eastAsia="Times New Roman" w:hAnsi="Calibri" w:cs="Times New Roman"/>
                <w:b/>
                <w:bCs/>
                <w:lang w:eastAsia="es-CR"/>
              </w:rPr>
              <w:t>Justificación</w:t>
            </w:r>
          </w:p>
        </w:tc>
      </w:tr>
      <w:tr w:rsidR="009F0A30" w:rsidRPr="003E0455" w:rsidTr="004154B0">
        <w:trPr>
          <w:trHeight w:val="368"/>
          <w:jc w:val="center"/>
        </w:trPr>
        <w:tc>
          <w:tcPr>
            <w:cnfStyle w:val="001000000000" w:firstRow="0" w:lastRow="0" w:firstColumn="1" w:lastColumn="0" w:oddVBand="0" w:evenVBand="0" w:oddHBand="0" w:evenHBand="0" w:firstRowFirstColumn="0" w:firstRowLastColumn="0" w:lastRowFirstColumn="0" w:lastRowLastColumn="0"/>
            <w:tcW w:w="1512" w:type="dxa"/>
            <w:vMerge/>
          </w:tcPr>
          <w:p w:rsidR="009F0A30" w:rsidRPr="003E0455" w:rsidRDefault="009F0A30" w:rsidP="00176CD4">
            <w:pPr>
              <w:jc w:val="center"/>
              <w:rPr>
                <w:rFonts w:ascii="Calibri" w:eastAsia="Times New Roman" w:hAnsi="Calibri" w:cs="Times New Roman"/>
                <w:lang w:eastAsia="es-CR"/>
              </w:rPr>
            </w:pPr>
          </w:p>
        </w:tc>
        <w:tc>
          <w:tcPr>
            <w:tcW w:w="1614" w:type="dxa"/>
            <w:vMerge/>
            <w:noWrap/>
          </w:tcPr>
          <w:p w:rsidR="009F0A30" w:rsidRPr="003E045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9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E0455">
              <w:rPr>
                <w:rFonts w:ascii="Calibri" w:eastAsia="Times New Roman" w:hAnsi="Calibri" w:cs="Times New Roman"/>
                <w:b/>
                <w:bCs/>
                <w:lang w:eastAsia="es-CR"/>
              </w:rPr>
              <w:t>Objetivo</w:t>
            </w:r>
          </w:p>
        </w:tc>
        <w:tc>
          <w:tcPr>
            <w:tcW w:w="917"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E0455">
              <w:rPr>
                <w:rFonts w:ascii="Calibri" w:eastAsia="Times New Roman" w:hAnsi="Calibri" w:cs="Times New Roman"/>
                <w:b/>
                <w:bCs/>
                <w:lang w:eastAsia="es-CR"/>
              </w:rPr>
              <w:t>Meta</w:t>
            </w:r>
          </w:p>
        </w:tc>
        <w:tc>
          <w:tcPr>
            <w:tcW w:w="127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E0455">
              <w:rPr>
                <w:rFonts w:ascii="Calibri" w:eastAsia="Times New Roman" w:hAnsi="Calibri" w:cs="Times New Roman"/>
                <w:b/>
                <w:bCs/>
                <w:lang w:eastAsia="es-CR"/>
              </w:rPr>
              <w:t>Acción</w:t>
            </w:r>
          </w:p>
        </w:tc>
        <w:tc>
          <w:tcPr>
            <w:tcW w:w="3119" w:type="dxa"/>
            <w:vMerge/>
          </w:tcPr>
          <w:p w:rsidR="009F0A30" w:rsidRPr="003E045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191" w:type="dxa"/>
            <w:vMerge/>
            <w:noWrap/>
          </w:tcPr>
          <w:p w:rsidR="009F0A30" w:rsidRPr="003E045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3E0455" w:rsidTr="004154B0">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512" w:type="dxa"/>
            <w:tcBorders>
              <w:top w:val="none" w:sz="0" w:space="0" w:color="auto"/>
              <w:left w:val="none" w:sz="0" w:space="0" w:color="auto"/>
              <w:bottom w:val="none" w:sz="0" w:space="0" w:color="auto"/>
            </w:tcBorders>
            <w:vAlign w:val="center"/>
            <w:hideMark/>
          </w:tcPr>
          <w:p w:rsidR="009F0A30" w:rsidRPr="003E0455" w:rsidRDefault="009F0A30" w:rsidP="00176CD4">
            <w:pPr>
              <w:jc w:val="center"/>
              <w:rPr>
                <w:rFonts w:ascii="Arial" w:eastAsia="Times New Roman" w:hAnsi="Arial" w:cs="Arial"/>
                <w:sz w:val="20"/>
                <w:szCs w:val="20"/>
                <w:lang w:eastAsia="es-CR"/>
              </w:rPr>
            </w:pPr>
            <w:r w:rsidRPr="003E0455">
              <w:rPr>
                <w:rFonts w:ascii="Arial" w:eastAsia="Times New Roman" w:hAnsi="Arial" w:cs="Arial"/>
                <w:sz w:val="20"/>
                <w:szCs w:val="20"/>
                <w:lang w:eastAsia="es-CR"/>
              </w:rPr>
              <w:t>5.01.07 Equipo y mobiliario educacional, deportivo y recreativo</w:t>
            </w:r>
          </w:p>
        </w:tc>
        <w:tc>
          <w:tcPr>
            <w:tcW w:w="1614" w:type="dxa"/>
            <w:tcBorders>
              <w:top w:val="none" w:sz="0" w:space="0" w:color="auto"/>
              <w:bottom w:val="none" w:sz="0" w:space="0" w:color="auto"/>
            </w:tcBorders>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1.500.000,00</w:t>
            </w:r>
          </w:p>
        </w:tc>
        <w:tc>
          <w:tcPr>
            <w:tcW w:w="1594"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7. Infraestructura</w:t>
            </w:r>
          </w:p>
        </w:tc>
        <w:tc>
          <w:tcPr>
            <w:tcW w:w="917"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3.7.1.2</w:t>
            </w:r>
          </w:p>
        </w:tc>
        <w:tc>
          <w:tcPr>
            <w:tcW w:w="1275"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3.7.1.2.2</w:t>
            </w:r>
          </w:p>
        </w:tc>
        <w:tc>
          <w:tcPr>
            <w:tcW w:w="3119" w:type="dxa"/>
            <w:tcBorders>
              <w:top w:val="none" w:sz="0" w:space="0" w:color="auto"/>
              <w:bottom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1 uds x 1,500,000,00</w:t>
            </w:r>
          </w:p>
        </w:tc>
        <w:tc>
          <w:tcPr>
            <w:tcW w:w="3191" w:type="dxa"/>
            <w:tcBorders>
              <w:top w:val="none" w:sz="0" w:space="0" w:color="auto"/>
              <w:bottom w:val="none" w:sz="0" w:space="0" w:color="auto"/>
              <w:right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b/>
                <w:bCs/>
                <w:sz w:val="18"/>
                <w:szCs w:val="18"/>
                <w:lang w:eastAsia="es-CR"/>
              </w:rPr>
              <w:t>Máquina de humo TIPO BULLEX</w:t>
            </w:r>
            <w:r w:rsidRPr="00482B05">
              <w:rPr>
                <w:rFonts w:ascii="Arial" w:eastAsia="Times New Roman" w:hAnsi="Arial" w:cs="Arial"/>
                <w:sz w:val="18"/>
                <w:szCs w:val="18"/>
                <w:lang w:eastAsia="es-CR"/>
              </w:rPr>
              <w:t xml:space="preserve"> grande para prácticas de cursos operativos, simulacros, semana del bombero.</w:t>
            </w:r>
          </w:p>
        </w:tc>
      </w:tr>
      <w:tr w:rsidR="009F0A30" w:rsidRPr="003E0455" w:rsidTr="004154B0">
        <w:trPr>
          <w:trHeight w:val="510"/>
          <w:jc w:val="center"/>
        </w:trPr>
        <w:tc>
          <w:tcPr>
            <w:cnfStyle w:val="001000000000" w:firstRow="0" w:lastRow="0" w:firstColumn="1" w:lastColumn="0" w:oddVBand="0" w:evenVBand="0" w:oddHBand="0" w:evenHBand="0" w:firstRowFirstColumn="0" w:firstRowLastColumn="0" w:lastRowFirstColumn="0" w:lastRowLastColumn="0"/>
            <w:tcW w:w="1512" w:type="dxa"/>
            <w:vAlign w:val="center"/>
            <w:hideMark/>
          </w:tcPr>
          <w:p w:rsidR="009F0A30" w:rsidRPr="003E0455" w:rsidRDefault="009F0A30" w:rsidP="00176CD4">
            <w:pPr>
              <w:jc w:val="center"/>
              <w:rPr>
                <w:rFonts w:ascii="Arial" w:eastAsia="Times New Roman" w:hAnsi="Arial" w:cs="Arial"/>
                <w:sz w:val="20"/>
                <w:szCs w:val="20"/>
                <w:lang w:eastAsia="es-CR"/>
              </w:rPr>
            </w:pPr>
            <w:r w:rsidRPr="003E0455">
              <w:rPr>
                <w:rFonts w:ascii="Arial" w:eastAsia="Times New Roman" w:hAnsi="Arial" w:cs="Arial"/>
                <w:sz w:val="20"/>
                <w:szCs w:val="20"/>
                <w:lang w:eastAsia="es-CR"/>
              </w:rPr>
              <w:t>5.01.07 Equipo y mobiliario educacional, deportivo y recreativo</w:t>
            </w:r>
          </w:p>
        </w:tc>
        <w:tc>
          <w:tcPr>
            <w:tcW w:w="1614" w:type="dxa"/>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1.800.000,00</w:t>
            </w:r>
          </w:p>
        </w:tc>
        <w:tc>
          <w:tcPr>
            <w:tcW w:w="1594"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7. Infraestructura</w:t>
            </w:r>
          </w:p>
        </w:tc>
        <w:tc>
          <w:tcPr>
            <w:tcW w:w="917"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3.7.1.2</w:t>
            </w:r>
          </w:p>
        </w:tc>
        <w:tc>
          <w:tcPr>
            <w:tcW w:w="1275"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3.7.1.2.2</w:t>
            </w:r>
          </w:p>
        </w:tc>
        <w:tc>
          <w:tcPr>
            <w:tcW w:w="3119"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12 uds x 150,000,00</w:t>
            </w:r>
          </w:p>
        </w:tc>
        <w:tc>
          <w:tcPr>
            <w:tcW w:w="3191"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b/>
                <w:bCs/>
                <w:sz w:val="18"/>
                <w:szCs w:val="18"/>
                <w:lang w:eastAsia="es-CR"/>
              </w:rPr>
              <w:t>Dorsos para rcp para adulto</w:t>
            </w:r>
            <w:r w:rsidRPr="00482B05">
              <w:rPr>
                <w:rFonts w:ascii="Arial" w:eastAsia="Times New Roman" w:hAnsi="Arial" w:cs="Arial"/>
                <w:sz w:val="18"/>
                <w:szCs w:val="18"/>
                <w:lang w:eastAsia="es-CR"/>
              </w:rPr>
              <w:t xml:space="preserve">, para sustituir los que actualmente se han dañado, derivado del uso en los diferentes procesos de capacitación en primeros auxilios. </w:t>
            </w:r>
          </w:p>
        </w:tc>
      </w:tr>
      <w:tr w:rsidR="009F0A30" w:rsidRPr="003E0455" w:rsidTr="004154B0">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512" w:type="dxa"/>
            <w:tcBorders>
              <w:top w:val="none" w:sz="0" w:space="0" w:color="auto"/>
              <w:left w:val="none" w:sz="0" w:space="0" w:color="auto"/>
              <w:bottom w:val="none" w:sz="0" w:space="0" w:color="auto"/>
            </w:tcBorders>
            <w:vAlign w:val="center"/>
            <w:hideMark/>
          </w:tcPr>
          <w:p w:rsidR="009F0A30" w:rsidRPr="003E0455" w:rsidRDefault="009F0A30" w:rsidP="00176CD4">
            <w:pPr>
              <w:jc w:val="center"/>
              <w:rPr>
                <w:rFonts w:ascii="Arial" w:eastAsia="Times New Roman" w:hAnsi="Arial" w:cs="Arial"/>
                <w:sz w:val="20"/>
                <w:szCs w:val="20"/>
                <w:lang w:eastAsia="es-CR"/>
              </w:rPr>
            </w:pPr>
            <w:r w:rsidRPr="003E0455">
              <w:rPr>
                <w:rFonts w:ascii="Arial" w:eastAsia="Times New Roman" w:hAnsi="Arial" w:cs="Arial"/>
                <w:sz w:val="20"/>
                <w:szCs w:val="20"/>
                <w:lang w:eastAsia="es-CR"/>
              </w:rPr>
              <w:t>5.01.07 Equipo y mobiliario educacional, deportivo y recreativo</w:t>
            </w:r>
          </w:p>
        </w:tc>
        <w:tc>
          <w:tcPr>
            <w:tcW w:w="1614" w:type="dxa"/>
            <w:tcBorders>
              <w:top w:val="none" w:sz="0" w:space="0" w:color="auto"/>
              <w:bottom w:val="none" w:sz="0" w:space="0" w:color="auto"/>
            </w:tcBorders>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275.000,00</w:t>
            </w:r>
          </w:p>
        </w:tc>
        <w:tc>
          <w:tcPr>
            <w:tcW w:w="1594"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7. Infraestructura</w:t>
            </w:r>
          </w:p>
        </w:tc>
        <w:tc>
          <w:tcPr>
            <w:tcW w:w="917"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3.7.1.2</w:t>
            </w:r>
          </w:p>
        </w:tc>
        <w:tc>
          <w:tcPr>
            <w:tcW w:w="1275"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3.7.1.2.2</w:t>
            </w:r>
          </w:p>
        </w:tc>
        <w:tc>
          <w:tcPr>
            <w:tcW w:w="3119" w:type="dxa"/>
            <w:tcBorders>
              <w:top w:val="none" w:sz="0" w:space="0" w:color="auto"/>
              <w:bottom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1 ud x 275,000,00</w:t>
            </w:r>
          </w:p>
        </w:tc>
        <w:tc>
          <w:tcPr>
            <w:tcW w:w="3191" w:type="dxa"/>
            <w:tcBorders>
              <w:top w:val="none" w:sz="0" w:space="0" w:color="auto"/>
              <w:bottom w:val="none" w:sz="0" w:space="0" w:color="auto"/>
              <w:right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b/>
                <w:bCs/>
                <w:sz w:val="18"/>
                <w:szCs w:val="18"/>
                <w:lang w:eastAsia="es-CR"/>
              </w:rPr>
              <w:t>Eductor de calor</w:t>
            </w:r>
            <w:r w:rsidRPr="00482B05">
              <w:rPr>
                <w:rFonts w:ascii="Arial" w:eastAsia="Times New Roman" w:hAnsi="Arial" w:cs="Arial"/>
                <w:sz w:val="18"/>
                <w:szCs w:val="18"/>
                <w:lang w:eastAsia="es-CR"/>
              </w:rPr>
              <w:t xml:space="preserve">, para poder complementar el que actualmente poseemos y así poder realizar escenarios practicos más reales, que le permitan al bombero dimensionar lo que en el incidente se desarrolla. </w:t>
            </w:r>
          </w:p>
        </w:tc>
      </w:tr>
      <w:tr w:rsidR="009F0A30" w:rsidRPr="003E0455" w:rsidTr="004154B0">
        <w:trPr>
          <w:trHeight w:val="510"/>
          <w:jc w:val="center"/>
        </w:trPr>
        <w:tc>
          <w:tcPr>
            <w:cnfStyle w:val="001000000000" w:firstRow="0" w:lastRow="0" w:firstColumn="1" w:lastColumn="0" w:oddVBand="0" w:evenVBand="0" w:oddHBand="0" w:evenHBand="0" w:firstRowFirstColumn="0" w:firstRowLastColumn="0" w:lastRowFirstColumn="0" w:lastRowLastColumn="0"/>
            <w:tcW w:w="1512" w:type="dxa"/>
            <w:vAlign w:val="center"/>
            <w:hideMark/>
          </w:tcPr>
          <w:p w:rsidR="009F0A30" w:rsidRPr="003E0455" w:rsidRDefault="009F0A30" w:rsidP="00176CD4">
            <w:pPr>
              <w:jc w:val="center"/>
              <w:rPr>
                <w:rFonts w:ascii="Arial" w:eastAsia="Times New Roman" w:hAnsi="Arial" w:cs="Arial"/>
                <w:sz w:val="20"/>
                <w:szCs w:val="20"/>
                <w:lang w:eastAsia="es-CR"/>
              </w:rPr>
            </w:pPr>
            <w:r w:rsidRPr="003E0455">
              <w:rPr>
                <w:rFonts w:ascii="Arial" w:eastAsia="Times New Roman" w:hAnsi="Arial" w:cs="Arial"/>
                <w:sz w:val="20"/>
                <w:szCs w:val="20"/>
                <w:lang w:eastAsia="es-CR"/>
              </w:rPr>
              <w:t>5.01.07 Equipo y mobiliario educacional, deportivo y recreativo</w:t>
            </w:r>
          </w:p>
        </w:tc>
        <w:tc>
          <w:tcPr>
            <w:tcW w:w="1614" w:type="dxa"/>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800.000,00</w:t>
            </w:r>
          </w:p>
        </w:tc>
        <w:tc>
          <w:tcPr>
            <w:tcW w:w="1594"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7. Infraestructura</w:t>
            </w:r>
          </w:p>
        </w:tc>
        <w:tc>
          <w:tcPr>
            <w:tcW w:w="917"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3.7.1.2</w:t>
            </w:r>
          </w:p>
        </w:tc>
        <w:tc>
          <w:tcPr>
            <w:tcW w:w="1275"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3.7.1.2.2</w:t>
            </w:r>
          </w:p>
        </w:tc>
        <w:tc>
          <w:tcPr>
            <w:tcW w:w="3119"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2 uds x 400,000,00</w:t>
            </w:r>
          </w:p>
        </w:tc>
        <w:tc>
          <w:tcPr>
            <w:tcW w:w="3191"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b/>
                <w:bCs/>
                <w:sz w:val="18"/>
                <w:szCs w:val="18"/>
                <w:lang w:eastAsia="es-CR"/>
              </w:rPr>
              <w:t>Muñeco de 18 kg</w:t>
            </w:r>
            <w:r w:rsidRPr="00482B05">
              <w:rPr>
                <w:rFonts w:ascii="Arial" w:eastAsia="Times New Roman" w:hAnsi="Arial" w:cs="Arial"/>
                <w:sz w:val="18"/>
                <w:szCs w:val="18"/>
                <w:lang w:eastAsia="es-CR"/>
              </w:rPr>
              <w:t xml:space="preserve"> para ser usados en el desarrollo de las prácticas en donde se enseña el abordaje y extracción de víctimas de los diferentes escenarios, al que el personal de bomberos debe hacer frente.  </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668"/>
        <w:gridCol w:w="1559"/>
        <w:gridCol w:w="1559"/>
        <w:gridCol w:w="851"/>
        <w:gridCol w:w="1417"/>
        <w:gridCol w:w="2977"/>
        <w:gridCol w:w="3191"/>
      </w:tblGrid>
      <w:tr w:rsidR="009F0A30" w:rsidRPr="003E0455"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3E0455" w:rsidRDefault="009F0A30" w:rsidP="00176CD4">
            <w:pPr>
              <w:jc w:val="center"/>
              <w:rPr>
                <w:rFonts w:ascii="Calibri" w:eastAsia="Times New Roman" w:hAnsi="Calibri" w:cs="Times New Roman"/>
                <w:lang w:eastAsia="es-CR"/>
              </w:rPr>
            </w:pPr>
            <w:r w:rsidRPr="003E0455">
              <w:rPr>
                <w:rFonts w:ascii="Calibri" w:eastAsia="Times New Roman" w:hAnsi="Calibri" w:cs="Times New Roman"/>
                <w:lang w:eastAsia="es-CR"/>
              </w:rPr>
              <w:lastRenderedPageBreak/>
              <w:t>5. BIENES DURADEROS</w:t>
            </w:r>
          </w:p>
        </w:tc>
      </w:tr>
      <w:tr w:rsidR="009F0A30" w:rsidRPr="003E0455" w:rsidTr="004154B0">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none" w:sz="0" w:space="0" w:color="auto"/>
              <w:left w:val="none" w:sz="0" w:space="0" w:color="auto"/>
              <w:bottom w:val="none" w:sz="0" w:space="0" w:color="auto"/>
            </w:tcBorders>
            <w:hideMark/>
          </w:tcPr>
          <w:p w:rsidR="009F0A30" w:rsidRPr="003E0455" w:rsidRDefault="009F0A30" w:rsidP="00176CD4">
            <w:pPr>
              <w:jc w:val="center"/>
              <w:rPr>
                <w:rFonts w:ascii="Calibri" w:eastAsia="Times New Roman" w:hAnsi="Calibri" w:cs="Times New Roman"/>
                <w:lang w:eastAsia="es-CR"/>
              </w:rPr>
            </w:pPr>
            <w:r w:rsidRPr="003E0455">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3E045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E0455">
              <w:rPr>
                <w:rFonts w:ascii="Calibri" w:eastAsia="Times New Roman" w:hAnsi="Calibri" w:cs="Times New Roman"/>
                <w:b/>
                <w:bCs/>
                <w:lang w:eastAsia="es-CR"/>
              </w:rPr>
              <w:t>Monto</w:t>
            </w:r>
          </w:p>
        </w:tc>
        <w:tc>
          <w:tcPr>
            <w:tcW w:w="3827" w:type="dxa"/>
            <w:gridSpan w:val="3"/>
            <w:tcBorders>
              <w:top w:val="none" w:sz="0" w:space="0" w:color="auto"/>
              <w:bottom w:val="none" w:sz="0" w:space="0" w:color="auto"/>
            </w:tcBorders>
            <w:noWrap/>
            <w:vAlign w:val="center"/>
            <w:hideMark/>
          </w:tcPr>
          <w:p w:rsidR="009F0A30" w:rsidRPr="003E045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E0455">
              <w:rPr>
                <w:rFonts w:ascii="Calibri" w:eastAsia="Times New Roman" w:hAnsi="Calibri" w:cs="Times New Roman"/>
                <w:b/>
                <w:bCs/>
                <w:lang w:eastAsia="es-CR"/>
              </w:rPr>
              <w:t>Vinculación PAO</w:t>
            </w:r>
          </w:p>
        </w:tc>
        <w:tc>
          <w:tcPr>
            <w:tcW w:w="2977" w:type="dxa"/>
            <w:vMerge w:val="restart"/>
            <w:tcBorders>
              <w:top w:val="none" w:sz="0" w:space="0" w:color="auto"/>
              <w:bottom w:val="none" w:sz="0" w:space="0" w:color="auto"/>
            </w:tcBorders>
            <w:vAlign w:val="center"/>
            <w:hideMark/>
          </w:tcPr>
          <w:p w:rsidR="009F0A30" w:rsidRPr="003E045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E0455">
              <w:rPr>
                <w:rFonts w:ascii="Calibri" w:eastAsia="Times New Roman" w:hAnsi="Calibri" w:cs="Times New Roman"/>
                <w:b/>
                <w:bCs/>
                <w:lang w:eastAsia="es-CR"/>
              </w:rPr>
              <w:t>Cálculo</w:t>
            </w:r>
          </w:p>
        </w:tc>
        <w:tc>
          <w:tcPr>
            <w:tcW w:w="3191" w:type="dxa"/>
            <w:vMerge w:val="restart"/>
            <w:tcBorders>
              <w:top w:val="none" w:sz="0" w:space="0" w:color="auto"/>
              <w:bottom w:val="none" w:sz="0" w:space="0" w:color="auto"/>
              <w:right w:val="none" w:sz="0" w:space="0" w:color="auto"/>
            </w:tcBorders>
            <w:noWrap/>
            <w:vAlign w:val="center"/>
            <w:hideMark/>
          </w:tcPr>
          <w:p w:rsidR="009F0A30" w:rsidRPr="003E045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3E0455">
              <w:rPr>
                <w:rFonts w:ascii="Calibri" w:eastAsia="Times New Roman" w:hAnsi="Calibri" w:cs="Times New Roman"/>
                <w:b/>
                <w:bCs/>
                <w:lang w:eastAsia="es-CR"/>
              </w:rPr>
              <w:t>Justificación</w:t>
            </w:r>
          </w:p>
        </w:tc>
      </w:tr>
      <w:tr w:rsidR="009F0A30" w:rsidRPr="003E0455" w:rsidTr="004154B0">
        <w:trPr>
          <w:trHeight w:val="306"/>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9F0A30" w:rsidRPr="003E0455" w:rsidRDefault="009F0A30" w:rsidP="00176CD4">
            <w:pPr>
              <w:jc w:val="center"/>
              <w:rPr>
                <w:rFonts w:ascii="Calibri" w:eastAsia="Times New Roman" w:hAnsi="Calibri" w:cs="Times New Roman"/>
                <w:lang w:eastAsia="es-CR"/>
              </w:rPr>
            </w:pPr>
          </w:p>
        </w:tc>
        <w:tc>
          <w:tcPr>
            <w:tcW w:w="1559" w:type="dxa"/>
            <w:vMerge/>
            <w:noWrap/>
          </w:tcPr>
          <w:p w:rsidR="009F0A30" w:rsidRPr="003E045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E0455">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E0455">
              <w:rPr>
                <w:rFonts w:ascii="Calibri" w:eastAsia="Times New Roman" w:hAnsi="Calibri" w:cs="Times New Roman"/>
                <w:b/>
                <w:bCs/>
                <w:lang w:eastAsia="es-CR"/>
              </w:rPr>
              <w:t>Meta</w:t>
            </w:r>
          </w:p>
        </w:tc>
        <w:tc>
          <w:tcPr>
            <w:tcW w:w="1417"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3E0455">
              <w:rPr>
                <w:rFonts w:ascii="Calibri" w:eastAsia="Times New Roman" w:hAnsi="Calibri" w:cs="Times New Roman"/>
                <w:b/>
                <w:bCs/>
                <w:lang w:eastAsia="es-CR"/>
              </w:rPr>
              <w:t>Acción</w:t>
            </w:r>
          </w:p>
        </w:tc>
        <w:tc>
          <w:tcPr>
            <w:tcW w:w="2977" w:type="dxa"/>
            <w:vMerge/>
          </w:tcPr>
          <w:p w:rsidR="009F0A30" w:rsidRPr="003E045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191" w:type="dxa"/>
            <w:vMerge/>
            <w:noWrap/>
          </w:tcPr>
          <w:p w:rsidR="009F0A30" w:rsidRPr="003E045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3E0455" w:rsidTr="004154B0">
        <w:trPr>
          <w:cnfStyle w:val="000000100000" w:firstRow="0" w:lastRow="0" w:firstColumn="0" w:lastColumn="0" w:oddVBand="0" w:evenVBand="0" w:oddHBand="1" w:evenHBand="0" w:firstRowFirstColumn="0" w:firstRowLastColumn="0" w:lastRowFirstColumn="0" w:lastRowLastColumn="0"/>
          <w:trHeight w:val="2236"/>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hideMark/>
          </w:tcPr>
          <w:p w:rsidR="009F0A30" w:rsidRPr="003E0455" w:rsidRDefault="009F0A30" w:rsidP="00176CD4">
            <w:pPr>
              <w:jc w:val="center"/>
              <w:rPr>
                <w:rFonts w:ascii="Arial" w:eastAsia="Times New Roman" w:hAnsi="Arial" w:cs="Arial"/>
                <w:sz w:val="20"/>
                <w:szCs w:val="20"/>
                <w:lang w:eastAsia="es-CR"/>
              </w:rPr>
            </w:pPr>
            <w:r w:rsidRPr="003E0455">
              <w:rPr>
                <w:rFonts w:ascii="Arial" w:eastAsia="Times New Roman" w:hAnsi="Arial" w:cs="Arial"/>
                <w:sz w:val="20"/>
                <w:szCs w:val="20"/>
                <w:lang w:eastAsia="es-CR"/>
              </w:rPr>
              <w:t>5.01.07 Equipo y mobiliario educacional, deportivo y recreativo</w:t>
            </w:r>
          </w:p>
        </w:tc>
        <w:tc>
          <w:tcPr>
            <w:tcW w:w="1559" w:type="dxa"/>
            <w:tcBorders>
              <w:top w:val="none" w:sz="0" w:space="0" w:color="auto"/>
              <w:bottom w:val="none" w:sz="0" w:space="0" w:color="auto"/>
            </w:tcBorders>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800.000,00</w:t>
            </w:r>
          </w:p>
        </w:tc>
        <w:tc>
          <w:tcPr>
            <w:tcW w:w="1559"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3.7.1.2</w:t>
            </w:r>
          </w:p>
        </w:tc>
        <w:tc>
          <w:tcPr>
            <w:tcW w:w="1417"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3.7.1.2.2</w:t>
            </w:r>
          </w:p>
        </w:tc>
        <w:tc>
          <w:tcPr>
            <w:tcW w:w="2977" w:type="dxa"/>
            <w:tcBorders>
              <w:top w:val="none" w:sz="0" w:space="0" w:color="auto"/>
              <w:bottom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2 uds x 400,000,00</w:t>
            </w:r>
          </w:p>
        </w:tc>
        <w:tc>
          <w:tcPr>
            <w:tcW w:w="3191" w:type="dxa"/>
            <w:tcBorders>
              <w:top w:val="none" w:sz="0" w:space="0" w:color="auto"/>
              <w:bottom w:val="none" w:sz="0" w:space="0" w:color="auto"/>
              <w:right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b/>
                <w:bCs/>
                <w:sz w:val="18"/>
                <w:szCs w:val="18"/>
                <w:lang w:eastAsia="es-CR"/>
              </w:rPr>
              <w:t>Muñecos para rescate en agua</w:t>
            </w:r>
            <w:r w:rsidRPr="00482B05">
              <w:rPr>
                <w:rFonts w:ascii="Arial" w:eastAsia="Times New Roman" w:hAnsi="Arial" w:cs="Arial"/>
                <w:sz w:val="18"/>
                <w:szCs w:val="18"/>
                <w:lang w:eastAsia="es-CR"/>
              </w:rPr>
              <w:t xml:space="preserve"> para ser usados en el desarrollo de las prácticas en donde se enseña el abordaje y extracción de víctimas de los diferentes escenarios, al que el personal de bomberos debe hacer frente. </w:t>
            </w:r>
          </w:p>
        </w:tc>
      </w:tr>
      <w:tr w:rsidR="009F0A30" w:rsidRPr="003E0455" w:rsidTr="004154B0">
        <w:trPr>
          <w:trHeight w:val="1594"/>
          <w:jc w:val="cent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9F0A30" w:rsidRPr="003E0455" w:rsidRDefault="009F0A30" w:rsidP="00176CD4">
            <w:pPr>
              <w:jc w:val="center"/>
              <w:rPr>
                <w:rFonts w:ascii="Arial" w:eastAsia="Times New Roman" w:hAnsi="Arial" w:cs="Arial"/>
                <w:sz w:val="20"/>
                <w:szCs w:val="20"/>
                <w:lang w:eastAsia="es-CR"/>
              </w:rPr>
            </w:pPr>
            <w:r w:rsidRPr="003E0455">
              <w:rPr>
                <w:rFonts w:ascii="Arial" w:eastAsia="Times New Roman" w:hAnsi="Arial" w:cs="Arial"/>
                <w:sz w:val="20"/>
                <w:szCs w:val="20"/>
                <w:lang w:eastAsia="es-CR"/>
              </w:rPr>
              <w:t>5.01.07 Equipo y mobiliario educacional, deportivo y recreativo</w:t>
            </w:r>
          </w:p>
        </w:tc>
        <w:tc>
          <w:tcPr>
            <w:tcW w:w="1559" w:type="dxa"/>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1.600.000,00</w:t>
            </w:r>
          </w:p>
        </w:tc>
        <w:tc>
          <w:tcPr>
            <w:tcW w:w="1559"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7. Infraestructura</w:t>
            </w:r>
          </w:p>
        </w:tc>
        <w:tc>
          <w:tcPr>
            <w:tcW w:w="851"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3.7.1.2</w:t>
            </w:r>
          </w:p>
        </w:tc>
        <w:tc>
          <w:tcPr>
            <w:tcW w:w="1417"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3.7.1.2.2</w:t>
            </w:r>
          </w:p>
        </w:tc>
        <w:tc>
          <w:tcPr>
            <w:tcW w:w="2977"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1 ud x 1,600,000,00</w:t>
            </w:r>
          </w:p>
        </w:tc>
        <w:tc>
          <w:tcPr>
            <w:tcW w:w="3191"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b/>
                <w:bCs/>
                <w:sz w:val="18"/>
                <w:szCs w:val="18"/>
                <w:lang w:eastAsia="es-CR"/>
              </w:rPr>
              <w:t>Escopeta de rescate</w:t>
            </w:r>
            <w:r w:rsidRPr="00482B05">
              <w:rPr>
                <w:rFonts w:ascii="Arial" w:eastAsia="Times New Roman" w:hAnsi="Arial" w:cs="Arial"/>
                <w:sz w:val="18"/>
                <w:szCs w:val="18"/>
                <w:lang w:eastAsia="es-CR"/>
              </w:rPr>
              <w:t xml:space="preserve">, para poder complementar los trabajos de campo en los cursos, por cuanto en la actualidad solo tenemos una. </w:t>
            </w:r>
          </w:p>
        </w:tc>
      </w:tr>
      <w:tr w:rsidR="009F0A30" w:rsidRPr="003E0455" w:rsidTr="004154B0">
        <w:trPr>
          <w:cnfStyle w:val="000000100000" w:firstRow="0" w:lastRow="0" w:firstColumn="0" w:lastColumn="0" w:oddVBand="0" w:evenVBand="0" w:oddHBand="1" w:evenHBand="0" w:firstRowFirstColumn="0" w:firstRowLastColumn="0" w:lastRowFirstColumn="0" w:lastRowLastColumn="0"/>
          <w:trHeight w:val="2404"/>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noWrap/>
            <w:vAlign w:val="center"/>
            <w:hideMark/>
          </w:tcPr>
          <w:p w:rsidR="009F0A30" w:rsidRPr="003E0455" w:rsidRDefault="009F0A30" w:rsidP="00176CD4">
            <w:pPr>
              <w:jc w:val="center"/>
              <w:rPr>
                <w:rFonts w:ascii="Arial" w:eastAsia="Times New Roman" w:hAnsi="Arial" w:cs="Arial"/>
                <w:sz w:val="18"/>
                <w:szCs w:val="18"/>
                <w:lang w:eastAsia="es-CR"/>
              </w:rPr>
            </w:pPr>
            <w:r w:rsidRPr="003E0455">
              <w:rPr>
                <w:rFonts w:ascii="Arial" w:eastAsia="Times New Roman" w:hAnsi="Arial" w:cs="Arial"/>
                <w:sz w:val="18"/>
                <w:szCs w:val="18"/>
                <w:lang w:eastAsia="es-CR"/>
              </w:rPr>
              <w:t>5.01.07 Equipo y mobiliario educacional, deportivo y recreativo</w:t>
            </w:r>
          </w:p>
        </w:tc>
        <w:tc>
          <w:tcPr>
            <w:tcW w:w="1559"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1.800.000,00</w:t>
            </w:r>
          </w:p>
        </w:tc>
        <w:tc>
          <w:tcPr>
            <w:tcW w:w="1559"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2. Talento Humano</w:t>
            </w:r>
          </w:p>
        </w:tc>
        <w:tc>
          <w:tcPr>
            <w:tcW w:w="851" w:type="dxa"/>
            <w:tcBorders>
              <w:top w:val="none" w:sz="0" w:space="0" w:color="auto"/>
              <w:bottom w:val="none" w:sz="0" w:space="0" w:color="auto"/>
            </w:tcBorders>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1.2.2.1</w:t>
            </w:r>
          </w:p>
        </w:tc>
        <w:tc>
          <w:tcPr>
            <w:tcW w:w="1417" w:type="dxa"/>
            <w:tcBorders>
              <w:top w:val="none" w:sz="0" w:space="0" w:color="auto"/>
              <w:bottom w:val="none" w:sz="0" w:space="0" w:color="auto"/>
            </w:tcBorders>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1.2.2.1.8</w:t>
            </w:r>
          </w:p>
        </w:tc>
        <w:tc>
          <w:tcPr>
            <w:tcW w:w="2977" w:type="dxa"/>
            <w:tcBorders>
              <w:top w:val="none" w:sz="0" w:space="0" w:color="auto"/>
              <w:bottom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Para compra de instrumentos musicales requeridos para sustitución o cumplimiento de vida útil, para utilizar por las agrupaciones musicales como la rondalla y la banda. Monto de cálculo para consumo anual.</w:t>
            </w:r>
          </w:p>
        </w:tc>
        <w:tc>
          <w:tcPr>
            <w:tcW w:w="3191" w:type="dxa"/>
            <w:tcBorders>
              <w:top w:val="none" w:sz="0" w:space="0" w:color="auto"/>
              <w:bottom w:val="none" w:sz="0" w:space="0" w:color="auto"/>
              <w:right w:val="none" w:sz="0" w:space="0" w:color="auto"/>
            </w:tcBorders>
            <w:hideMark/>
          </w:tcPr>
          <w:p w:rsidR="009F0A30" w:rsidRPr="00482B05"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 xml:space="preserve">Adquirir instrumentos para las agrupaciones musicales de la organización. </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809"/>
        <w:gridCol w:w="1418"/>
        <w:gridCol w:w="1559"/>
        <w:gridCol w:w="992"/>
        <w:gridCol w:w="1276"/>
        <w:gridCol w:w="2693"/>
        <w:gridCol w:w="3475"/>
      </w:tblGrid>
      <w:tr w:rsidR="009F0A30" w:rsidRPr="005268E3"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5268E3" w:rsidRDefault="009F0A30" w:rsidP="00176CD4">
            <w:pPr>
              <w:jc w:val="center"/>
              <w:rPr>
                <w:rFonts w:ascii="Calibri" w:eastAsia="Times New Roman" w:hAnsi="Calibri" w:cs="Times New Roman"/>
                <w:lang w:eastAsia="es-CR"/>
              </w:rPr>
            </w:pPr>
            <w:r w:rsidRPr="005268E3">
              <w:rPr>
                <w:rFonts w:ascii="Calibri" w:eastAsia="Times New Roman" w:hAnsi="Calibri" w:cs="Times New Roman"/>
                <w:lang w:eastAsia="es-CR"/>
              </w:rPr>
              <w:lastRenderedPageBreak/>
              <w:t>5. BIENES DURADEROS</w:t>
            </w:r>
          </w:p>
        </w:tc>
      </w:tr>
      <w:tr w:rsidR="009F0A30" w:rsidRPr="005268E3" w:rsidTr="004154B0">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809" w:type="dxa"/>
            <w:vMerge w:val="restart"/>
            <w:tcBorders>
              <w:top w:val="none" w:sz="0" w:space="0" w:color="auto"/>
              <w:left w:val="none" w:sz="0" w:space="0" w:color="auto"/>
              <w:bottom w:val="none" w:sz="0" w:space="0" w:color="auto"/>
            </w:tcBorders>
            <w:hideMark/>
          </w:tcPr>
          <w:p w:rsidR="009F0A30" w:rsidRPr="005268E3" w:rsidRDefault="009F0A30" w:rsidP="00176CD4">
            <w:pPr>
              <w:jc w:val="center"/>
              <w:rPr>
                <w:rFonts w:ascii="Calibri" w:eastAsia="Times New Roman" w:hAnsi="Calibri" w:cs="Times New Roman"/>
                <w:lang w:eastAsia="es-CR"/>
              </w:rPr>
            </w:pPr>
            <w:r w:rsidRPr="005268E3">
              <w:rPr>
                <w:rFonts w:ascii="Calibri" w:eastAsia="Times New Roman" w:hAnsi="Calibri" w:cs="Times New Roman"/>
                <w:lang w:eastAsia="es-CR"/>
              </w:rPr>
              <w:t>Subpartida y descripción</w:t>
            </w:r>
          </w:p>
        </w:tc>
        <w:tc>
          <w:tcPr>
            <w:tcW w:w="1418" w:type="dxa"/>
            <w:vMerge w:val="restart"/>
            <w:tcBorders>
              <w:top w:val="none" w:sz="0" w:space="0" w:color="auto"/>
              <w:bottom w:val="none" w:sz="0" w:space="0" w:color="auto"/>
            </w:tcBorders>
            <w:noWrap/>
            <w:vAlign w:val="center"/>
            <w:hideMark/>
          </w:tcPr>
          <w:p w:rsidR="009F0A30" w:rsidRPr="005268E3"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268E3">
              <w:rPr>
                <w:rFonts w:ascii="Calibri" w:eastAsia="Times New Roman" w:hAnsi="Calibri" w:cs="Times New Roman"/>
                <w:b/>
                <w:bCs/>
                <w:lang w:eastAsia="es-CR"/>
              </w:rPr>
              <w:t>Monto</w:t>
            </w:r>
          </w:p>
        </w:tc>
        <w:tc>
          <w:tcPr>
            <w:tcW w:w="3827" w:type="dxa"/>
            <w:gridSpan w:val="3"/>
            <w:tcBorders>
              <w:top w:val="none" w:sz="0" w:space="0" w:color="auto"/>
              <w:bottom w:val="none" w:sz="0" w:space="0" w:color="auto"/>
            </w:tcBorders>
            <w:noWrap/>
            <w:vAlign w:val="center"/>
            <w:hideMark/>
          </w:tcPr>
          <w:p w:rsidR="009F0A30" w:rsidRPr="005268E3"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268E3">
              <w:rPr>
                <w:rFonts w:ascii="Calibri" w:eastAsia="Times New Roman" w:hAnsi="Calibri" w:cs="Times New Roman"/>
                <w:b/>
                <w:bCs/>
                <w:lang w:eastAsia="es-CR"/>
              </w:rPr>
              <w:t>Vinculación PAO</w:t>
            </w:r>
          </w:p>
        </w:tc>
        <w:tc>
          <w:tcPr>
            <w:tcW w:w="2693" w:type="dxa"/>
            <w:vMerge w:val="restart"/>
            <w:tcBorders>
              <w:top w:val="none" w:sz="0" w:space="0" w:color="auto"/>
              <w:bottom w:val="none" w:sz="0" w:space="0" w:color="auto"/>
            </w:tcBorders>
            <w:vAlign w:val="center"/>
            <w:hideMark/>
          </w:tcPr>
          <w:p w:rsidR="009F0A30" w:rsidRPr="005268E3"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268E3">
              <w:rPr>
                <w:rFonts w:ascii="Calibri" w:eastAsia="Times New Roman" w:hAnsi="Calibri" w:cs="Times New Roman"/>
                <w:b/>
                <w:bCs/>
                <w:lang w:eastAsia="es-CR"/>
              </w:rPr>
              <w:t>Cálculo</w:t>
            </w:r>
          </w:p>
        </w:tc>
        <w:tc>
          <w:tcPr>
            <w:tcW w:w="3475" w:type="dxa"/>
            <w:vMerge w:val="restart"/>
            <w:tcBorders>
              <w:top w:val="none" w:sz="0" w:space="0" w:color="auto"/>
              <w:bottom w:val="none" w:sz="0" w:space="0" w:color="auto"/>
              <w:right w:val="none" w:sz="0" w:space="0" w:color="auto"/>
            </w:tcBorders>
            <w:noWrap/>
            <w:vAlign w:val="center"/>
            <w:hideMark/>
          </w:tcPr>
          <w:p w:rsidR="009F0A30" w:rsidRPr="005268E3"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268E3">
              <w:rPr>
                <w:rFonts w:ascii="Calibri" w:eastAsia="Times New Roman" w:hAnsi="Calibri" w:cs="Times New Roman"/>
                <w:b/>
                <w:bCs/>
                <w:lang w:eastAsia="es-CR"/>
              </w:rPr>
              <w:t>Justificación</w:t>
            </w:r>
          </w:p>
        </w:tc>
      </w:tr>
      <w:tr w:rsidR="009F0A30" w:rsidRPr="005268E3" w:rsidTr="004154B0">
        <w:trPr>
          <w:trHeight w:val="383"/>
          <w:jc w:val="center"/>
        </w:trPr>
        <w:tc>
          <w:tcPr>
            <w:cnfStyle w:val="001000000000" w:firstRow="0" w:lastRow="0" w:firstColumn="1" w:lastColumn="0" w:oddVBand="0" w:evenVBand="0" w:oddHBand="0" w:evenHBand="0" w:firstRowFirstColumn="0" w:firstRowLastColumn="0" w:lastRowFirstColumn="0" w:lastRowLastColumn="0"/>
            <w:tcW w:w="1809" w:type="dxa"/>
            <w:vMerge/>
          </w:tcPr>
          <w:p w:rsidR="009F0A30" w:rsidRPr="005268E3" w:rsidRDefault="009F0A30" w:rsidP="00176CD4">
            <w:pPr>
              <w:jc w:val="center"/>
              <w:rPr>
                <w:rFonts w:ascii="Calibri" w:eastAsia="Times New Roman" w:hAnsi="Calibri" w:cs="Times New Roman"/>
                <w:lang w:eastAsia="es-CR"/>
              </w:rPr>
            </w:pPr>
          </w:p>
        </w:tc>
        <w:tc>
          <w:tcPr>
            <w:tcW w:w="1418" w:type="dxa"/>
            <w:vMerge/>
            <w:noWrap/>
          </w:tcPr>
          <w:p w:rsidR="009F0A30" w:rsidRPr="005268E3"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268E3">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268E3">
              <w:rPr>
                <w:rFonts w:ascii="Calibri" w:eastAsia="Times New Roman" w:hAnsi="Calibri" w:cs="Times New Roman"/>
                <w:b/>
                <w:bCs/>
                <w:lang w:eastAsia="es-CR"/>
              </w:rPr>
              <w:t>Meta</w:t>
            </w:r>
          </w:p>
        </w:tc>
        <w:tc>
          <w:tcPr>
            <w:tcW w:w="127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268E3">
              <w:rPr>
                <w:rFonts w:ascii="Calibri" w:eastAsia="Times New Roman" w:hAnsi="Calibri" w:cs="Times New Roman"/>
                <w:b/>
                <w:bCs/>
                <w:lang w:eastAsia="es-CR"/>
              </w:rPr>
              <w:t>Acción</w:t>
            </w:r>
          </w:p>
        </w:tc>
        <w:tc>
          <w:tcPr>
            <w:tcW w:w="2693" w:type="dxa"/>
            <w:vMerge/>
          </w:tcPr>
          <w:p w:rsidR="009F0A30" w:rsidRPr="005268E3"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475" w:type="dxa"/>
            <w:vMerge/>
            <w:noWrap/>
          </w:tcPr>
          <w:p w:rsidR="009F0A30" w:rsidRPr="005268E3"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5268E3" w:rsidTr="004154B0">
        <w:trPr>
          <w:cnfStyle w:val="000000100000" w:firstRow="0" w:lastRow="0" w:firstColumn="0" w:lastColumn="0" w:oddVBand="0" w:evenVBand="0" w:oddHBand="1" w:evenHBand="0" w:firstRowFirstColumn="0" w:firstRowLastColumn="0" w:lastRowFirstColumn="0" w:lastRowLastColumn="0"/>
          <w:trHeight w:val="4504"/>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vAlign w:val="center"/>
            <w:hideMark/>
          </w:tcPr>
          <w:p w:rsidR="009F0A30" w:rsidRPr="005268E3" w:rsidRDefault="009F0A30" w:rsidP="00176CD4">
            <w:pPr>
              <w:jc w:val="center"/>
              <w:rPr>
                <w:rFonts w:ascii="Arial" w:eastAsia="Times New Roman" w:hAnsi="Arial" w:cs="Arial"/>
                <w:sz w:val="20"/>
                <w:szCs w:val="20"/>
                <w:lang w:eastAsia="es-CR"/>
              </w:rPr>
            </w:pPr>
            <w:r w:rsidRPr="005268E3">
              <w:rPr>
                <w:rFonts w:ascii="Arial" w:eastAsia="Times New Roman" w:hAnsi="Arial" w:cs="Arial"/>
                <w:sz w:val="20"/>
                <w:szCs w:val="20"/>
                <w:lang w:eastAsia="es-CR"/>
              </w:rPr>
              <w:t>5.01.99 Maquinaria, equipo y mobiliario diverso</w:t>
            </w:r>
          </w:p>
        </w:tc>
        <w:tc>
          <w:tcPr>
            <w:tcW w:w="1418" w:type="dxa"/>
            <w:tcBorders>
              <w:top w:val="none" w:sz="0" w:space="0" w:color="auto"/>
              <w:bottom w:val="none" w:sz="0" w:space="0" w:color="auto"/>
            </w:tcBorders>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2.460.000,00</w:t>
            </w:r>
          </w:p>
        </w:tc>
        <w:tc>
          <w:tcPr>
            <w:tcW w:w="1559"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7. Infraestructura</w:t>
            </w:r>
          </w:p>
        </w:tc>
        <w:tc>
          <w:tcPr>
            <w:tcW w:w="992"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3.7.1.2</w:t>
            </w:r>
          </w:p>
        </w:tc>
        <w:tc>
          <w:tcPr>
            <w:tcW w:w="1276"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3.7.1.2.2</w:t>
            </w:r>
          </w:p>
        </w:tc>
        <w:tc>
          <w:tcPr>
            <w:tcW w:w="2693" w:type="dxa"/>
            <w:tcBorders>
              <w:top w:val="none" w:sz="0" w:space="0" w:color="auto"/>
              <w:bottom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4 uds x 615,000,00</w:t>
            </w:r>
          </w:p>
        </w:tc>
        <w:tc>
          <w:tcPr>
            <w:tcW w:w="3475" w:type="dxa"/>
            <w:tcBorders>
              <w:top w:val="none" w:sz="0" w:space="0" w:color="auto"/>
              <w:bottom w:val="none" w:sz="0" w:space="0" w:color="auto"/>
              <w:right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b/>
                <w:bCs/>
                <w:sz w:val="18"/>
                <w:szCs w:val="18"/>
                <w:lang w:eastAsia="es-CR"/>
              </w:rPr>
              <w:t>Generador eléctrico</w:t>
            </w:r>
            <w:r w:rsidRPr="00482B05">
              <w:rPr>
                <w:rFonts w:ascii="Arial" w:eastAsia="Times New Roman" w:hAnsi="Arial" w:cs="Arial"/>
                <w:sz w:val="18"/>
                <w:szCs w:val="18"/>
                <w:lang w:eastAsia="es-CR"/>
              </w:rPr>
              <w:t xml:space="preserve"> para el soporte en los cursos, en las prácticas de campo y en los diferentes procesos evaluación de los participantes. Se requiere la adquisición de cuatro generadores con motor de 4 tiempos, de al menos 3 HP, 98 cc, 2000 watts de salida y una autonomía de al menos 7 horas de trabajo continuo y baja emisión de presión sonora para el manejo de capacitaciones como el CRECL y procesos de acreditación de conductores, así como respaldo para la continuidad de las actividades de capacitación.</w:t>
            </w:r>
          </w:p>
        </w:tc>
      </w:tr>
    </w:tbl>
    <w:p w:rsidR="009F0A30" w:rsidRDefault="009F0A30" w:rsidP="009F0A30"/>
    <w:p w:rsidR="009F0A30" w:rsidRDefault="009F0A30" w:rsidP="009F0A30"/>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809"/>
        <w:gridCol w:w="1418"/>
        <w:gridCol w:w="1559"/>
        <w:gridCol w:w="992"/>
        <w:gridCol w:w="1276"/>
        <w:gridCol w:w="2552"/>
        <w:gridCol w:w="3616"/>
      </w:tblGrid>
      <w:tr w:rsidR="009F0A30" w:rsidRPr="005268E3" w:rsidTr="004154B0">
        <w:trPr>
          <w:cnfStyle w:val="100000000000" w:firstRow="1" w:lastRow="0" w:firstColumn="0" w:lastColumn="0" w:oddVBand="0" w:evenVBand="0" w:oddHBand="0"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5268E3" w:rsidRDefault="009F0A30" w:rsidP="00176CD4">
            <w:pPr>
              <w:jc w:val="center"/>
              <w:rPr>
                <w:rFonts w:ascii="Calibri" w:eastAsia="Times New Roman" w:hAnsi="Calibri" w:cs="Times New Roman"/>
                <w:lang w:eastAsia="es-CR"/>
              </w:rPr>
            </w:pPr>
            <w:r w:rsidRPr="005268E3">
              <w:rPr>
                <w:rFonts w:ascii="Calibri" w:eastAsia="Times New Roman" w:hAnsi="Calibri" w:cs="Times New Roman"/>
                <w:lang w:eastAsia="es-CR"/>
              </w:rPr>
              <w:lastRenderedPageBreak/>
              <w:t>5. BIENES DURADEROS</w:t>
            </w:r>
          </w:p>
        </w:tc>
      </w:tr>
      <w:tr w:rsidR="009F0A30" w:rsidRPr="005268E3" w:rsidTr="004154B0">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1809" w:type="dxa"/>
            <w:vMerge w:val="restart"/>
            <w:tcBorders>
              <w:top w:val="none" w:sz="0" w:space="0" w:color="auto"/>
              <w:left w:val="none" w:sz="0" w:space="0" w:color="auto"/>
              <w:bottom w:val="none" w:sz="0" w:space="0" w:color="auto"/>
            </w:tcBorders>
            <w:hideMark/>
          </w:tcPr>
          <w:p w:rsidR="009F0A30" w:rsidRPr="005268E3" w:rsidRDefault="009F0A30" w:rsidP="00176CD4">
            <w:pPr>
              <w:jc w:val="center"/>
              <w:rPr>
                <w:rFonts w:ascii="Calibri" w:eastAsia="Times New Roman" w:hAnsi="Calibri" w:cs="Times New Roman"/>
                <w:lang w:eastAsia="es-CR"/>
              </w:rPr>
            </w:pPr>
            <w:r w:rsidRPr="005268E3">
              <w:rPr>
                <w:rFonts w:ascii="Calibri" w:eastAsia="Times New Roman" w:hAnsi="Calibri" w:cs="Times New Roman"/>
                <w:lang w:eastAsia="es-CR"/>
              </w:rPr>
              <w:t>Subpartida y descripción</w:t>
            </w:r>
          </w:p>
        </w:tc>
        <w:tc>
          <w:tcPr>
            <w:tcW w:w="1418" w:type="dxa"/>
            <w:vMerge w:val="restart"/>
            <w:tcBorders>
              <w:top w:val="none" w:sz="0" w:space="0" w:color="auto"/>
              <w:bottom w:val="none" w:sz="0" w:space="0" w:color="auto"/>
            </w:tcBorders>
            <w:noWrap/>
            <w:vAlign w:val="center"/>
            <w:hideMark/>
          </w:tcPr>
          <w:p w:rsidR="009F0A30" w:rsidRPr="005268E3"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268E3">
              <w:rPr>
                <w:rFonts w:ascii="Calibri" w:eastAsia="Times New Roman" w:hAnsi="Calibri" w:cs="Times New Roman"/>
                <w:b/>
                <w:bCs/>
                <w:lang w:eastAsia="es-CR"/>
              </w:rPr>
              <w:t>Monto</w:t>
            </w:r>
          </w:p>
        </w:tc>
        <w:tc>
          <w:tcPr>
            <w:tcW w:w="3827" w:type="dxa"/>
            <w:gridSpan w:val="3"/>
            <w:tcBorders>
              <w:top w:val="none" w:sz="0" w:space="0" w:color="auto"/>
              <w:bottom w:val="none" w:sz="0" w:space="0" w:color="auto"/>
            </w:tcBorders>
            <w:noWrap/>
            <w:vAlign w:val="center"/>
            <w:hideMark/>
          </w:tcPr>
          <w:p w:rsidR="009F0A30" w:rsidRPr="005268E3"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268E3">
              <w:rPr>
                <w:rFonts w:ascii="Calibri" w:eastAsia="Times New Roman" w:hAnsi="Calibri" w:cs="Times New Roman"/>
                <w:b/>
                <w:bCs/>
                <w:lang w:eastAsia="es-CR"/>
              </w:rPr>
              <w:t>Vinculación PAO</w:t>
            </w:r>
          </w:p>
        </w:tc>
        <w:tc>
          <w:tcPr>
            <w:tcW w:w="2552" w:type="dxa"/>
            <w:vMerge w:val="restart"/>
            <w:tcBorders>
              <w:top w:val="none" w:sz="0" w:space="0" w:color="auto"/>
              <w:bottom w:val="none" w:sz="0" w:space="0" w:color="auto"/>
            </w:tcBorders>
            <w:vAlign w:val="center"/>
            <w:hideMark/>
          </w:tcPr>
          <w:p w:rsidR="009F0A30" w:rsidRPr="005268E3"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268E3">
              <w:rPr>
                <w:rFonts w:ascii="Calibri" w:eastAsia="Times New Roman" w:hAnsi="Calibri" w:cs="Times New Roman"/>
                <w:b/>
                <w:bCs/>
                <w:lang w:eastAsia="es-CR"/>
              </w:rPr>
              <w:t>Cálculo</w:t>
            </w:r>
          </w:p>
        </w:tc>
        <w:tc>
          <w:tcPr>
            <w:tcW w:w="3616" w:type="dxa"/>
            <w:vMerge w:val="restart"/>
            <w:tcBorders>
              <w:top w:val="none" w:sz="0" w:space="0" w:color="auto"/>
              <w:bottom w:val="none" w:sz="0" w:space="0" w:color="auto"/>
              <w:right w:val="none" w:sz="0" w:space="0" w:color="auto"/>
            </w:tcBorders>
            <w:noWrap/>
            <w:vAlign w:val="center"/>
            <w:hideMark/>
          </w:tcPr>
          <w:p w:rsidR="009F0A30" w:rsidRPr="005268E3"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268E3">
              <w:rPr>
                <w:rFonts w:ascii="Calibri" w:eastAsia="Times New Roman" w:hAnsi="Calibri" w:cs="Times New Roman"/>
                <w:b/>
                <w:bCs/>
                <w:lang w:eastAsia="es-CR"/>
              </w:rPr>
              <w:t>Justificación</w:t>
            </w:r>
          </w:p>
        </w:tc>
      </w:tr>
      <w:tr w:rsidR="009F0A30" w:rsidRPr="005268E3" w:rsidTr="004154B0">
        <w:trPr>
          <w:trHeight w:val="306"/>
          <w:jc w:val="center"/>
        </w:trPr>
        <w:tc>
          <w:tcPr>
            <w:cnfStyle w:val="001000000000" w:firstRow="0" w:lastRow="0" w:firstColumn="1" w:lastColumn="0" w:oddVBand="0" w:evenVBand="0" w:oddHBand="0" w:evenHBand="0" w:firstRowFirstColumn="0" w:firstRowLastColumn="0" w:lastRowFirstColumn="0" w:lastRowLastColumn="0"/>
            <w:tcW w:w="1809" w:type="dxa"/>
            <w:vMerge/>
          </w:tcPr>
          <w:p w:rsidR="009F0A30" w:rsidRPr="005268E3" w:rsidRDefault="009F0A30" w:rsidP="00176CD4">
            <w:pPr>
              <w:jc w:val="center"/>
              <w:rPr>
                <w:rFonts w:ascii="Calibri" w:eastAsia="Times New Roman" w:hAnsi="Calibri" w:cs="Times New Roman"/>
                <w:lang w:eastAsia="es-CR"/>
              </w:rPr>
            </w:pPr>
          </w:p>
        </w:tc>
        <w:tc>
          <w:tcPr>
            <w:tcW w:w="1418" w:type="dxa"/>
            <w:vMerge/>
            <w:noWrap/>
          </w:tcPr>
          <w:p w:rsidR="009F0A30" w:rsidRPr="005268E3"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268E3">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268E3">
              <w:rPr>
                <w:rFonts w:ascii="Calibri" w:eastAsia="Times New Roman" w:hAnsi="Calibri" w:cs="Times New Roman"/>
                <w:b/>
                <w:bCs/>
                <w:lang w:eastAsia="es-CR"/>
              </w:rPr>
              <w:t>Meta</w:t>
            </w:r>
          </w:p>
        </w:tc>
        <w:tc>
          <w:tcPr>
            <w:tcW w:w="127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268E3">
              <w:rPr>
                <w:rFonts w:ascii="Calibri" w:eastAsia="Times New Roman" w:hAnsi="Calibri" w:cs="Times New Roman"/>
                <w:b/>
                <w:bCs/>
                <w:lang w:eastAsia="es-CR"/>
              </w:rPr>
              <w:t>Acción</w:t>
            </w:r>
          </w:p>
        </w:tc>
        <w:tc>
          <w:tcPr>
            <w:tcW w:w="2552" w:type="dxa"/>
            <w:vMerge/>
          </w:tcPr>
          <w:p w:rsidR="009F0A30" w:rsidRPr="005268E3"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616" w:type="dxa"/>
            <w:vMerge/>
            <w:noWrap/>
          </w:tcPr>
          <w:p w:rsidR="009F0A30" w:rsidRPr="005268E3"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5268E3" w:rsidTr="004154B0">
        <w:trPr>
          <w:cnfStyle w:val="000000100000" w:firstRow="0" w:lastRow="0" w:firstColumn="0" w:lastColumn="0" w:oddVBand="0" w:evenVBand="0" w:oddHBand="1" w:evenHBand="0" w:firstRowFirstColumn="0" w:firstRowLastColumn="0" w:lastRowFirstColumn="0" w:lastRowLastColumn="0"/>
          <w:trHeight w:val="3165"/>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noWrap/>
            <w:vAlign w:val="center"/>
            <w:hideMark/>
          </w:tcPr>
          <w:p w:rsidR="009F0A30" w:rsidRPr="005268E3" w:rsidRDefault="009F0A30" w:rsidP="00176CD4">
            <w:pPr>
              <w:jc w:val="center"/>
              <w:rPr>
                <w:rFonts w:ascii="Arial" w:eastAsia="Times New Roman" w:hAnsi="Arial" w:cs="Arial"/>
                <w:sz w:val="20"/>
                <w:szCs w:val="20"/>
                <w:lang w:eastAsia="es-CR"/>
              </w:rPr>
            </w:pPr>
            <w:r w:rsidRPr="005268E3">
              <w:rPr>
                <w:rFonts w:ascii="Arial" w:eastAsia="Times New Roman" w:hAnsi="Arial" w:cs="Arial"/>
                <w:sz w:val="20"/>
                <w:szCs w:val="20"/>
                <w:lang w:eastAsia="es-CR"/>
              </w:rPr>
              <w:t>5.01.99 Maquinaria, equipo y mobiliario diverso</w:t>
            </w:r>
          </w:p>
        </w:tc>
        <w:tc>
          <w:tcPr>
            <w:tcW w:w="1418" w:type="dxa"/>
            <w:tcBorders>
              <w:top w:val="none" w:sz="0" w:space="0" w:color="auto"/>
              <w:bottom w:val="none" w:sz="0" w:space="0" w:color="auto"/>
            </w:tcBorders>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500.000,00</w:t>
            </w:r>
          </w:p>
        </w:tc>
        <w:tc>
          <w:tcPr>
            <w:tcW w:w="1559"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2. Talento Humano</w:t>
            </w:r>
          </w:p>
        </w:tc>
        <w:tc>
          <w:tcPr>
            <w:tcW w:w="992"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3.2.5.15</w:t>
            </w:r>
          </w:p>
        </w:tc>
        <w:tc>
          <w:tcPr>
            <w:tcW w:w="1276"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3.2.5.15.2</w:t>
            </w:r>
          </w:p>
        </w:tc>
        <w:tc>
          <w:tcPr>
            <w:tcW w:w="2552" w:type="dxa"/>
            <w:tcBorders>
              <w:top w:val="none" w:sz="0" w:space="0" w:color="auto"/>
              <w:bottom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Estimado ¢500,000,00</w:t>
            </w:r>
          </w:p>
        </w:tc>
        <w:tc>
          <w:tcPr>
            <w:tcW w:w="3616" w:type="dxa"/>
            <w:tcBorders>
              <w:top w:val="none" w:sz="0" w:space="0" w:color="auto"/>
              <w:bottom w:val="none" w:sz="0" w:space="0" w:color="auto"/>
              <w:right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 xml:space="preserve">Desarrollar los  procesos formativos dirigidos al personal  operativo del Cuerpo de Bomberos, por medio de 2000 cupos  disponibles en actividades de capacitación, en las que exista disponibilidad operativa, para ajustar los perfiles de los puestos con los funcionarios que los requieren, a través de un Programa Anual de Capacitación. Se requiere la adquisición </w:t>
            </w:r>
            <w:r w:rsidRPr="00482B05">
              <w:rPr>
                <w:rFonts w:ascii="Arial" w:eastAsia="Times New Roman" w:hAnsi="Arial" w:cs="Arial"/>
                <w:b/>
                <w:bCs/>
                <w:sz w:val="18"/>
                <w:szCs w:val="18"/>
                <w:u w:val="single"/>
                <w:lang w:eastAsia="es-CR"/>
              </w:rPr>
              <w:t xml:space="preserve">de un juego de monitoreo por cámaras estáticas con visión nocturna </w:t>
            </w:r>
            <w:r w:rsidRPr="00482B05">
              <w:rPr>
                <w:rFonts w:ascii="Arial" w:eastAsia="Times New Roman" w:hAnsi="Arial" w:cs="Arial"/>
                <w:b/>
                <w:bCs/>
                <w:sz w:val="18"/>
                <w:szCs w:val="18"/>
                <w:lang w:eastAsia="es-CR"/>
              </w:rPr>
              <w:t>para la grabación de las prácticas en ambientes escasos de luz dentro del simulador de Búsqueda y Rescate y también tener visión en tiempo real de los movimientos para control y manejo de las prácticas.</w:t>
            </w:r>
          </w:p>
        </w:tc>
      </w:tr>
      <w:tr w:rsidR="009F0A30" w:rsidRPr="005268E3" w:rsidTr="004154B0">
        <w:trPr>
          <w:trHeight w:val="2325"/>
          <w:jc w:val="center"/>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rsidR="009F0A30" w:rsidRPr="005268E3" w:rsidRDefault="009F0A30" w:rsidP="00176CD4">
            <w:pPr>
              <w:jc w:val="center"/>
              <w:rPr>
                <w:rFonts w:ascii="Arial" w:eastAsia="Times New Roman" w:hAnsi="Arial" w:cs="Arial"/>
                <w:sz w:val="20"/>
                <w:szCs w:val="20"/>
                <w:lang w:eastAsia="es-CR"/>
              </w:rPr>
            </w:pPr>
            <w:r w:rsidRPr="005268E3">
              <w:rPr>
                <w:rFonts w:ascii="Arial" w:eastAsia="Times New Roman" w:hAnsi="Arial" w:cs="Arial"/>
                <w:sz w:val="20"/>
                <w:szCs w:val="20"/>
                <w:lang w:eastAsia="es-CR"/>
              </w:rPr>
              <w:t>5.01.99 Maquinaria, equipo y mobiliario diverso</w:t>
            </w:r>
          </w:p>
        </w:tc>
        <w:tc>
          <w:tcPr>
            <w:tcW w:w="1418" w:type="dxa"/>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592.000,00</w:t>
            </w:r>
          </w:p>
        </w:tc>
        <w:tc>
          <w:tcPr>
            <w:tcW w:w="1559"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2. Talento Humano</w:t>
            </w:r>
          </w:p>
        </w:tc>
        <w:tc>
          <w:tcPr>
            <w:tcW w:w="992"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3.2.5.15</w:t>
            </w:r>
          </w:p>
        </w:tc>
        <w:tc>
          <w:tcPr>
            <w:tcW w:w="1276"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3.2.5.15.2</w:t>
            </w:r>
          </w:p>
        </w:tc>
        <w:tc>
          <w:tcPr>
            <w:tcW w:w="2552"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mesas 40,000 * 04 + sillas 18,000 * 24</w:t>
            </w:r>
          </w:p>
        </w:tc>
        <w:tc>
          <w:tcPr>
            <w:tcW w:w="3616"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Desarrollar los procesos de formación en Acreditación de Conductores para el personal del Benemérito Cuerpo de Bomberos por medio de la atención de las solicitudes según calendario de acreditación.  Se requiere la compra de 04</w:t>
            </w:r>
            <w:r w:rsidRPr="00482B05">
              <w:rPr>
                <w:rFonts w:ascii="Arial" w:eastAsia="Times New Roman" w:hAnsi="Arial" w:cs="Arial"/>
                <w:b/>
                <w:bCs/>
                <w:sz w:val="18"/>
                <w:szCs w:val="18"/>
                <w:u w:val="single"/>
                <w:lang w:eastAsia="es-CR"/>
              </w:rPr>
              <w:t xml:space="preserve"> mesas plásticas plegables de 90*210 cm y 24 sillas plásticas plegables para el resguardo del equipo digital y la estadía del personal durante prácticas al aire libre en los cursos y acreditación que así lo requiera.</w:t>
            </w:r>
          </w:p>
        </w:tc>
      </w:tr>
    </w:tbl>
    <w:p w:rsidR="009F0A30" w:rsidRDefault="009F0A30" w:rsidP="009F0A30">
      <w:pPr>
        <w:rPr>
          <w:sz w:val="6"/>
        </w:rPr>
      </w:pPr>
    </w:p>
    <w:p w:rsidR="009F0A30" w:rsidRDefault="009F0A30" w:rsidP="009F0A30">
      <w:pPr>
        <w:rPr>
          <w:sz w:val="6"/>
        </w:rPr>
      </w:pPr>
    </w:p>
    <w:p w:rsidR="009F0A30" w:rsidRDefault="009F0A30" w:rsidP="009F0A30">
      <w:pPr>
        <w:rPr>
          <w:sz w:val="6"/>
        </w:rPr>
      </w:pPr>
    </w:p>
    <w:p w:rsidR="009F0A30" w:rsidRDefault="009F0A30" w:rsidP="009F0A30">
      <w:pPr>
        <w:rPr>
          <w:sz w:val="6"/>
        </w:rPr>
      </w:pPr>
    </w:p>
    <w:p w:rsidR="009F0A30" w:rsidRDefault="009F0A30" w:rsidP="009F0A30">
      <w:pPr>
        <w:rPr>
          <w:sz w:val="6"/>
        </w:rPr>
      </w:pPr>
    </w:p>
    <w:p w:rsidR="009F0A30" w:rsidRPr="00505B41" w:rsidRDefault="009F0A30" w:rsidP="009F0A30">
      <w:pPr>
        <w:rPr>
          <w:sz w:val="6"/>
        </w:rPr>
      </w:pPr>
    </w:p>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809"/>
        <w:gridCol w:w="1418"/>
        <w:gridCol w:w="1559"/>
        <w:gridCol w:w="992"/>
        <w:gridCol w:w="1276"/>
        <w:gridCol w:w="2552"/>
        <w:gridCol w:w="3616"/>
      </w:tblGrid>
      <w:tr w:rsidR="009F0A30" w:rsidRPr="00505B41" w:rsidTr="004154B0">
        <w:trPr>
          <w:cnfStyle w:val="100000000000" w:firstRow="1" w:lastRow="0" w:firstColumn="0" w:lastColumn="0" w:oddVBand="0" w:evenVBand="0" w:oddHBand="0"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505B41" w:rsidRDefault="009F0A30" w:rsidP="00176CD4">
            <w:pPr>
              <w:jc w:val="center"/>
              <w:rPr>
                <w:rFonts w:ascii="Calibri" w:eastAsia="Times New Roman" w:hAnsi="Calibri" w:cs="Times New Roman"/>
                <w:lang w:eastAsia="es-CR"/>
              </w:rPr>
            </w:pPr>
            <w:r w:rsidRPr="00505B41">
              <w:rPr>
                <w:rFonts w:ascii="Calibri" w:eastAsia="Times New Roman" w:hAnsi="Calibri" w:cs="Times New Roman"/>
                <w:lang w:eastAsia="es-CR"/>
              </w:rPr>
              <w:lastRenderedPageBreak/>
              <w:t>5. BIENES DURADEROS</w:t>
            </w:r>
          </w:p>
        </w:tc>
      </w:tr>
      <w:tr w:rsidR="009F0A30" w:rsidRPr="00505B41" w:rsidTr="004154B0">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809" w:type="dxa"/>
            <w:vMerge w:val="restart"/>
            <w:tcBorders>
              <w:top w:val="none" w:sz="0" w:space="0" w:color="auto"/>
              <w:left w:val="none" w:sz="0" w:space="0" w:color="auto"/>
              <w:bottom w:val="none" w:sz="0" w:space="0" w:color="auto"/>
            </w:tcBorders>
            <w:hideMark/>
          </w:tcPr>
          <w:p w:rsidR="009F0A30" w:rsidRPr="00505B41" w:rsidRDefault="009F0A30" w:rsidP="00176CD4">
            <w:pPr>
              <w:jc w:val="center"/>
              <w:rPr>
                <w:rFonts w:ascii="Calibri" w:eastAsia="Times New Roman" w:hAnsi="Calibri" w:cs="Times New Roman"/>
                <w:lang w:eastAsia="es-CR"/>
              </w:rPr>
            </w:pPr>
            <w:r w:rsidRPr="00505B41">
              <w:rPr>
                <w:rFonts w:ascii="Calibri" w:eastAsia="Times New Roman" w:hAnsi="Calibri" w:cs="Times New Roman"/>
                <w:lang w:eastAsia="es-CR"/>
              </w:rPr>
              <w:t>Subpartida y descripción</w:t>
            </w:r>
          </w:p>
        </w:tc>
        <w:tc>
          <w:tcPr>
            <w:tcW w:w="1418" w:type="dxa"/>
            <w:vMerge w:val="restart"/>
            <w:tcBorders>
              <w:top w:val="none" w:sz="0" w:space="0" w:color="auto"/>
              <w:bottom w:val="none" w:sz="0" w:space="0" w:color="auto"/>
            </w:tcBorders>
            <w:noWrap/>
            <w:vAlign w:val="center"/>
            <w:hideMark/>
          </w:tcPr>
          <w:p w:rsidR="009F0A30" w:rsidRPr="00505B4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05B41">
              <w:rPr>
                <w:rFonts w:ascii="Calibri" w:eastAsia="Times New Roman" w:hAnsi="Calibri" w:cs="Times New Roman"/>
                <w:b/>
                <w:bCs/>
                <w:lang w:eastAsia="es-CR"/>
              </w:rPr>
              <w:t>Monto</w:t>
            </w:r>
          </w:p>
        </w:tc>
        <w:tc>
          <w:tcPr>
            <w:tcW w:w="3827" w:type="dxa"/>
            <w:gridSpan w:val="3"/>
            <w:tcBorders>
              <w:top w:val="none" w:sz="0" w:space="0" w:color="auto"/>
              <w:bottom w:val="none" w:sz="0" w:space="0" w:color="auto"/>
            </w:tcBorders>
            <w:noWrap/>
            <w:vAlign w:val="center"/>
            <w:hideMark/>
          </w:tcPr>
          <w:p w:rsidR="009F0A30" w:rsidRPr="00505B4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05B41">
              <w:rPr>
                <w:rFonts w:ascii="Calibri" w:eastAsia="Times New Roman" w:hAnsi="Calibri" w:cs="Times New Roman"/>
                <w:b/>
                <w:bCs/>
                <w:lang w:eastAsia="es-CR"/>
              </w:rPr>
              <w:t>Vinculación PAO</w:t>
            </w:r>
          </w:p>
        </w:tc>
        <w:tc>
          <w:tcPr>
            <w:tcW w:w="2552" w:type="dxa"/>
            <w:vMerge w:val="restart"/>
            <w:tcBorders>
              <w:top w:val="none" w:sz="0" w:space="0" w:color="auto"/>
              <w:bottom w:val="none" w:sz="0" w:space="0" w:color="auto"/>
            </w:tcBorders>
            <w:vAlign w:val="center"/>
            <w:hideMark/>
          </w:tcPr>
          <w:p w:rsidR="009F0A30" w:rsidRPr="00505B4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05B41">
              <w:rPr>
                <w:rFonts w:ascii="Calibri" w:eastAsia="Times New Roman" w:hAnsi="Calibri" w:cs="Times New Roman"/>
                <w:b/>
                <w:bCs/>
                <w:lang w:eastAsia="es-CR"/>
              </w:rPr>
              <w:t>Cálculo</w:t>
            </w:r>
          </w:p>
        </w:tc>
        <w:tc>
          <w:tcPr>
            <w:tcW w:w="3616" w:type="dxa"/>
            <w:vMerge w:val="restart"/>
            <w:tcBorders>
              <w:top w:val="none" w:sz="0" w:space="0" w:color="auto"/>
              <w:bottom w:val="none" w:sz="0" w:space="0" w:color="auto"/>
              <w:right w:val="none" w:sz="0" w:space="0" w:color="auto"/>
            </w:tcBorders>
            <w:noWrap/>
            <w:vAlign w:val="center"/>
            <w:hideMark/>
          </w:tcPr>
          <w:p w:rsidR="009F0A30" w:rsidRPr="00505B4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505B41">
              <w:rPr>
                <w:rFonts w:ascii="Calibri" w:eastAsia="Times New Roman" w:hAnsi="Calibri" w:cs="Times New Roman"/>
                <w:b/>
                <w:bCs/>
                <w:lang w:eastAsia="es-CR"/>
              </w:rPr>
              <w:t>Justificación</w:t>
            </w:r>
          </w:p>
        </w:tc>
      </w:tr>
      <w:tr w:rsidR="009F0A30" w:rsidRPr="00505B41" w:rsidTr="004154B0">
        <w:trPr>
          <w:trHeight w:val="337"/>
          <w:jc w:val="center"/>
        </w:trPr>
        <w:tc>
          <w:tcPr>
            <w:cnfStyle w:val="001000000000" w:firstRow="0" w:lastRow="0" w:firstColumn="1" w:lastColumn="0" w:oddVBand="0" w:evenVBand="0" w:oddHBand="0" w:evenHBand="0" w:firstRowFirstColumn="0" w:firstRowLastColumn="0" w:lastRowFirstColumn="0" w:lastRowLastColumn="0"/>
            <w:tcW w:w="1809" w:type="dxa"/>
            <w:vMerge/>
          </w:tcPr>
          <w:p w:rsidR="009F0A30" w:rsidRPr="00505B41" w:rsidRDefault="009F0A30" w:rsidP="00176CD4">
            <w:pPr>
              <w:jc w:val="center"/>
              <w:rPr>
                <w:rFonts w:ascii="Calibri" w:eastAsia="Times New Roman" w:hAnsi="Calibri" w:cs="Times New Roman"/>
                <w:lang w:eastAsia="es-CR"/>
              </w:rPr>
            </w:pPr>
          </w:p>
        </w:tc>
        <w:tc>
          <w:tcPr>
            <w:tcW w:w="1418" w:type="dxa"/>
            <w:vMerge/>
            <w:noWrap/>
          </w:tcPr>
          <w:p w:rsidR="009F0A30" w:rsidRPr="00505B4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05B41">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05B41">
              <w:rPr>
                <w:rFonts w:ascii="Calibri" w:eastAsia="Times New Roman" w:hAnsi="Calibri" w:cs="Times New Roman"/>
                <w:b/>
                <w:bCs/>
                <w:lang w:eastAsia="es-CR"/>
              </w:rPr>
              <w:t>Meta</w:t>
            </w:r>
          </w:p>
        </w:tc>
        <w:tc>
          <w:tcPr>
            <w:tcW w:w="127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505B41">
              <w:rPr>
                <w:rFonts w:ascii="Calibri" w:eastAsia="Times New Roman" w:hAnsi="Calibri" w:cs="Times New Roman"/>
                <w:b/>
                <w:bCs/>
                <w:lang w:eastAsia="es-CR"/>
              </w:rPr>
              <w:t>Acción</w:t>
            </w:r>
          </w:p>
        </w:tc>
        <w:tc>
          <w:tcPr>
            <w:tcW w:w="2552" w:type="dxa"/>
            <w:vMerge/>
          </w:tcPr>
          <w:p w:rsidR="009F0A30" w:rsidRPr="00505B4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616" w:type="dxa"/>
            <w:vMerge/>
            <w:noWrap/>
          </w:tcPr>
          <w:p w:rsidR="009F0A30" w:rsidRPr="00505B4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505B41" w:rsidTr="004154B0">
        <w:trPr>
          <w:cnfStyle w:val="000000100000" w:firstRow="0" w:lastRow="0" w:firstColumn="0" w:lastColumn="0" w:oddVBand="0" w:evenVBand="0" w:oddHBand="1" w:evenHBand="0" w:firstRowFirstColumn="0" w:firstRowLastColumn="0" w:lastRowFirstColumn="0" w:lastRowLastColumn="0"/>
          <w:trHeight w:val="2985"/>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noWrap/>
            <w:vAlign w:val="center"/>
            <w:hideMark/>
          </w:tcPr>
          <w:p w:rsidR="009F0A30" w:rsidRPr="00505B41" w:rsidRDefault="009F0A30" w:rsidP="00176CD4">
            <w:pPr>
              <w:jc w:val="center"/>
              <w:rPr>
                <w:rFonts w:ascii="Arial" w:eastAsia="Times New Roman" w:hAnsi="Arial" w:cs="Arial"/>
                <w:sz w:val="20"/>
                <w:szCs w:val="20"/>
                <w:lang w:eastAsia="es-CR"/>
              </w:rPr>
            </w:pPr>
            <w:r w:rsidRPr="00505B41">
              <w:rPr>
                <w:rFonts w:ascii="Arial" w:eastAsia="Times New Roman" w:hAnsi="Arial" w:cs="Arial"/>
                <w:sz w:val="20"/>
                <w:szCs w:val="20"/>
                <w:lang w:eastAsia="es-CR"/>
              </w:rPr>
              <w:t>5.01.99 Maquinaria, equipo y mobiliario diverso</w:t>
            </w:r>
          </w:p>
        </w:tc>
        <w:tc>
          <w:tcPr>
            <w:tcW w:w="1418" w:type="dxa"/>
            <w:tcBorders>
              <w:top w:val="none" w:sz="0" w:space="0" w:color="auto"/>
              <w:bottom w:val="none" w:sz="0" w:space="0" w:color="auto"/>
            </w:tcBorders>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240.000,00</w:t>
            </w:r>
          </w:p>
        </w:tc>
        <w:tc>
          <w:tcPr>
            <w:tcW w:w="1559"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2. Talento Humano</w:t>
            </w:r>
          </w:p>
        </w:tc>
        <w:tc>
          <w:tcPr>
            <w:tcW w:w="992"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3.2.5.15</w:t>
            </w:r>
          </w:p>
        </w:tc>
        <w:tc>
          <w:tcPr>
            <w:tcW w:w="1276"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3.2.5.15.2</w:t>
            </w:r>
          </w:p>
        </w:tc>
        <w:tc>
          <w:tcPr>
            <w:tcW w:w="2552" w:type="dxa"/>
            <w:tcBorders>
              <w:top w:val="none" w:sz="0" w:space="0" w:color="auto"/>
              <w:bottom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Banco de trabajo 80,000 * 3 unidades</w:t>
            </w:r>
          </w:p>
        </w:tc>
        <w:tc>
          <w:tcPr>
            <w:tcW w:w="3616" w:type="dxa"/>
            <w:tcBorders>
              <w:top w:val="none" w:sz="0" w:space="0" w:color="auto"/>
              <w:bottom w:val="none" w:sz="0" w:space="0" w:color="auto"/>
              <w:right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 xml:space="preserve">Desarrollar los  procesos formativos dirigidos al personal  operativo del Cuerpo de Bomberos, por medio de 2000 cupos  disponibles en actividades de capacitación, en las que exista disponibilidad operativa, para ajustar los perfiles de los puestos con los funcionarios que los requieren, a través de un Programa Anual de Capacitación. Se requiere la adquisición </w:t>
            </w:r>
            <w:r w:rsidRPr="00482B05">
              <w:rPr>
                <w:rFonts w:ascii="Arial" w:eastAsia="Times New Roman" w:hAnsi="Arial" w:cs="Arial"/>
                <w:b/>
                <w:bCs/>
                <w:sz w:val="18"/>
                <w:szCs w:val="18"/>
                <w:u w:val="single"/>
                <w:lang w:eastAsia="es-CR"/>
              </w:rPr>
              <w:t xml:space="preserve">de tres bancos de trabajo metálicos con bandejas para herramientas y convertible a mesa de trabajo </w:t>
            </w:r>
            <w:r w:rsidRPr="00482B05">
              <w:rPr>
                <w:rFonts w:ascii="Arial" w:eastAsia="Times New Roman" w:hAnsi="Arial" w:cs="Arial"/>
                <w:b/>
                <w:bCs/>
                <w:sz w:val="18"/>
                <w:szCs w:val="18"/>
                <w:lang w:eastAsia="es-CR"/>
              </w:rPr>
              <w:t xml:space="preserve"> para el manejo las estaciones prácticas por medio de puestos de trabajo en cursos como Equipos de Combustión Interna, trabajos de la USCO. </w:t>
            </w:r>
          </w:p>
        </w:tc>
      </w:tr>
      <w:tr w:rsidR="009F0A30" w:rsidRPr="00505B41" w:rsidTr="004154B0">
        <w:trPr>
          <w:trHeight w:val="2025"/>
          <w:jc w:val="center"/>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rsidR="009F0A30" w:rsidRPr="00505B41" w:rsidRDefault="009F0A30" w:rsidP="00176CD4">
            <w:pPr>
              <w:jc w:val="center"/>
              <w:rPr>
                <w:rFonts w:ascii="Arial" w:eastAsia="Times New Roman" w:hAnsi="Arial" w:cs="Arial"/>
                <w:sz w:val="20"/>
                <w:szCs w:val="20"/>
                <w:lang w:eastAsia="es-CR"/>
              </w:rPr>
            </w:pPr>
            <w:r w:rsidRPr="00505B41">
              <w:rPr>
                <w:rFonts w:ascii="Arial" w:eastAsia="Times New Roman" w:hAnsi="Arial" w:cs="Arial"/>
                <w:sz w:val="20"/>
                <w:szCs w:val="20"/>
                <w:lang w:eastAsia="es-CR"/>
              </w:rPr>
              <w:t>5.01.99 Maquinaria, equipo y mobiliario diverso</w:t>
            </w:r>
          </w:p>
        </w:tc>
        <w:tc>
          <w:tcPr>
            <w:tcW w:w="1418" w:type="dxa"/>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270.000,00</w:t>
            </w:r>
          </w:p>
        </w:tc>
        <w:tc>
          <w:tcPr>
            <w:tcW w:w="1559"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2. Talento Humano</w:t>
            </w:r>
          </w:p>
        </w:tc>
        <w:tc>
          <w:tcPr>
            <w:tcW w:w="992"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3.2.5.15</w:t>
            </w:r>
          </w:p>
        </w:tc>
        <w:tc>
          <w:tcPr>
            <w:tcW w:w="1276"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3.2.5.15.2</w:t>
            </w:r>
          </w:p>
        </w:tc>
        <w:tc>
          <w:tcPr>
            <w:tcW w:w="2552"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Precio por máquina 90,000 * 03 unidades</w:t>
            </w:r>
          </w:p>
        </w:tc>
        <w:tc>
          <w:tcPr>
            <w:tcW w:w="3616"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 xml:space="preserve">Desarrollar los  procesos formativos dirigidos a la proyección social a la comunidad por medio del personal operativo del Cuerpo de Bomberos en actividades de programadas de visitas de estudiantes y empresas. Se requiere la adquisición </w:t>
            </w:r>
            <w:r w:rsidRPr="00482B05">
              <w:rPr>
                <w:rFonts w:ascii="Arial" w:eastAsia="Times New Roman" w:hAnsi="Arial" w:cs="Arial"/>
                <w:b/>
                <w:bCs/>
                <w:sz w:val="18"/>
                <w:szCs w:val="18"/>
                <w:u w:val="single"/>
                <w:lang w:eastAsia="es-CR"/>
              </w:rPr>
              <w:t>de 3 Maquina generadora de neblina tipo fiesta</w:t>
            </w:r>
            <w:r w:rsidRPr="00482B05">
              <w:rPr>
                <w:rFonts w:ascii="Arial" w:eastAsia="Times New Roman" w:hAnsi="Arial" w:cs="Arial"/>
                <w:b/>
                <w:bCs/>
                <w:sz w:val="18"/>
                <w:szCs w:val="18"/>
                <w:lang w:eastAsia="es-CR"/>
              </w:rPr>
              <w:t xml:space="preserve"> para las simulaciones en capacitaciones, actividades varias de la Academia, visitas de escolares  actividades de la semana del bombero.</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809"/>
        <w:gridCol w:w="1418"/>
        <w:gridCol w:w="1559"/>
        <w:gridCol w:w="992"/>
        <w:gridCol w:w="1276"/>
        <w:gridCol w:w="2552"/>
        <w:gridCol w:w="3616"/>
      </w:tblGrid>
      <w:tr w:rsidR="009F0A30" w:rsidRPr="00A42AAA"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A42AAA" w:rsidRDefault="009F0A30" w:rsidP="00176CD4">
            <w:pPr>
              <w:jc w:val="center"/>
              <w:rPr>
                <w:rFonts w:ascii="Calibri" w:eastAsia="Times New Roman" w:hAnsi="Calibri" w:cs="Times New Roman"/>
                <w:lang w:eastAsia="es-CR"/>
              </w:rPr>
            </w:pPr>
            <w:r w:rsidRPr="00A42AAA">
              <w:rPr>
                <w:rFonts w:ascii="Calibri" w:eastAsia="Times New Roman" w:hAnsi="Calibri" w:cs="Times New Roman"/>
                <w:lang w:eastAsia="es-CR"/>
              </w:rPr>
              <w:lastRenderedPageBreak/>
              <w:t>5. BIENES DURADEROS</w:t>
            </w:r>
          </w:p>
        </w:tc>
      </w:tr>
      <w:tr w:rsidR="009F0A30" w:rsidRPr="00A42AAA" w:rsidTr="004154B0">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809" w:type="dxa"/>
            <w:vMerge w:val="restart"/>
            <w:tcBorders>
              <w:top w:val="none" w:sz="0" w:space="0" w:color="auto"/>
              <w:left w:val="none" w:sz="0" w:space="0" w:color="auto"/>
              <w:bottom w:val="none" w:sz="0" w:space="0" w:color="auto"/>
            </w:tcBorders>
            <w:hideMark/>
          </w:tcPr>
          <w:p w:rsidR="009F0A30" w:rsidRPr="00A42AAA" w:rsidRDefault="009F0A30" w:rsidP="00176CD4">
            <w:pPr>
              <w:jc w:val="center"/>
              <w:rPr>
                <w:rFonts w:ascii="Calibri" w:eastAsia="Times New Roman" w:hAnsi="Calibri" w:cs="Times New Roman"/>
                <w:lang w:eastAsia="es-CR"/>
              </w:rPr>
            </w:pPr>
            <w:r w:rsidRPr="00A42AAA">
              <w:rPr>
                <w:rFonts w:ascii="Calibri" w:eastAsia="Times New Roman" w:hAnsi="Calibri" w:cs="Times New Roman"/>
                <w:lang w:eastAsia="es-CR"/>
              </w:rPr>
              <w:t>Subpartida y descripción</w:t>
            </w:r>
          </w:p>
        </w:tc>
        <w:tc>
          <w:tcPr>
            <w:tcW w:w="1418" w:type="dxa"/>
            <w:vMerge w:val="restart"/>
            <w:tcBorders>
              <w:top w:val="none" w:sz="0" w:space="0" w:color="auto"/>
              <w:bottom w:val="none" w:sz="0" w:space="0" w:color="auto"/>
            </w:tcBorders>
            <w:noWrap/>
            <w:vAlign w:val="center"/>
            <w:hideMark/>
          </w:tcPr>
          <w:p w:rsidR="009F0A30" w:rsidRPr="00A42AA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42AAA">
              <w:rPr>
                <w:rFonts w:ascii="Calibri" w:eastAsia="Times New Roman" w:hAnsi="Calibri" w:cs="Times New Roman"/>
                <w:b/>
                <w:bCs/>
                <w:lang w:eastAsia="es-CR"/>
              </w:rPr>
              <w:t>Monto</w:t>
            </w:r>
          </w:p>
        </w:tc>
        <w:tc>
          <w:tcPr>
            <w:tcW w:w="3827" w:type="dxa"/>
            <w:gridSpan w:val="3"/>
            <w:tcBorders>
              <w:top w:val="none" w:sz="0" w:space="0" w:color="auto"/>
              <w:bottom w:val="none" w:sz="0" w:space="0" w:color="auto"/>
            </w:tcBorders>
            <w:noWrap/>
            <w:vAlign w:val="center"/>
            <w:hideMark/>
          </w:tcPr>
          <w:p w:rsidR="009F0A30" w:rsidRPr="00A42AA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42AAA">
              <w:rPr>
                <w:rFonts w:ascii="Calibri" w:eastAsia="Times New Roman" w:hAnsi="Calibri" w:cs="Times New Roman"/>
                <w:b/>
                <w:bCs/>
                <w:lang w:eastAsia="es-CR"/>
              </w:rPr>
              <w:t>Vinculación PAO</w:t>
            </w:r>
          </w:p>
        </w:tc>
        <w:tc>
          <w:tcPr>
            <w:tcW w:w="2552" w:type="dxa"/>
            <w:vMerge w:val="restart"/>
            <w:tcBorders>
              <w:top w:val="none" w:sz="0" w:space="0" w:color="auto"/>
              <w:bottom w:val="none" w:sz="0" w:space="0" w:color="auto"/>
            </w:tcBorders>
            <w:vAlign w:val="center"/>
            <w:hideMark/>
          </w:tcPr>
          <w:p w:rsidR="009F0A30" w:rsidRPr="00A42AA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42AAA">
              <w:rPr>
                <w:rFonts w:ascii="Calibri" w:eastAsia="Times New Roman" w:hAnsi="Calibri" w:cs="Times New Roman"/>
                <w:b/>
                <w:bCs/>
                <w:lang w:eastAsia="es-CR"/>
              </w:rPr>
              <w:t>Cálculo</w:t>
            </w:r>
          </w:p>
        </w:tc>
        <w:tc>
          <w:tcPr>
            <w:tcW w:w="3616" w:type="dxa"/>
            <w:vMerge w:val="restart"/>
            <w:tcBorders>
              <w:top w:val="none" w:sz="0" w:space="0" w:color="auto"/>
              <w:bottom w:val="none" w:sz="0" w:space="0" w:color="auto"/>
              <w:right w:val="none" w:sz="0" w:space="0" w:color="auto"/>
            </w:tcBorders>
            <w:noWrap/>
            <w:vAlign w:val="center"/>
            <w:hideMark/>
          </w:tcPr>
          <w:p w:rsidR="009F0A30" w:rsidRPr="00A42AA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42AAA">
              <w:rPr>
                <w:rFonts w:ascii="Calibri" w:eastAsia="Times New Roman" w:hAnsi="Calibri" w:cs="Times New Roman"/>
                <w:b/>
                <w:bCs/>
                <w:lang w:eastAsia="es-CR"/>
              </w:rPr>
              <w:t>Justificación</w:t>
            </w:r>
          </w:p>
        </w:tc>
      </w:tr>
      <w:tr w:rsidR="009F0A30" w:rsidRPr="00A42AAA" w:rsidTr="004154B0">
        <w:trPr>
          <w:trHeight w:val="306"/>
          <w:jc w:val="center"/>
        </w:trPr>
        <w:tc>
          <w:tcPr>
            <w:cnfStyle w:val="001000000000" w:firstRow="0" w:lastRow="0" w:firstColumn="1" w:lastColumn="0" w:oddVBand="0" w:evenVBand="0" w:oddHBand="0" w:evenHBand="0" w:firstRowFirstColumn="0" w:firstRowLastColumn="0" w:lastRowFirstColumn="0" w:lastRowLastColumn="0"/>
            <w:tcW w:w="1809" w:type="dxa"/>
            <w:vMerge/>
          </w:tcPr>
          <w:p w:rsidR="009F0A30" w:rsidRPr="00A42AAA" w:rsidRDefault="009F0A30" w:rsidP="00176CD4">
            <w:pPr>
              <w:jc w:val="center"/>
              <w:rPr>
                <w:rFonts w:ascii="Calibri" w:eastAsia="Times New Roman" w:hAnsi="Calibri" w:cs="Times New Roman"/>
                <w:lang w:eastAsia="es-CR"/>
              </w:rPr>
            </w:pPr>
          </w:p>
        </w:tc>
        <w:tc>
          <w:tcPr>
            <w:tcW w:w="1418" w:type="dxa"/>
            <w:vMerge/>
            <w:noWrap/>
          </w:tcPr>
          <w:p w:rsidR="009F0A30" w:rsidRPr="00A42AA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42AAA">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42AAA">
              <w:rPr>
                <w:rFonts w:ascii="Calibri" w:eastAsia="Times New Roman" w:hAnsi="Calibri" w:cs="Times New Roman"/>
                <w:b/>
                <w:bCs/>
                <w:lang w:eastAsia="es-CR"/>
              </w:rPr>
              <w:t>Meta</w:t>
            </w:r>
          </w:p>
        </w:tc>
        <w:tc>
          <w:tcPr>
            <w:tcW w:w="127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42AAA">
              <w:rPr>
                <w:rFonts w:ascii="Calibri" w:eastAsia="Times New Roman" w:hAnsi="Calibri" w:cs="Times New Roman"/>
                <w:b/>
                <w:bCs/>
                <w:lang w:eastAsia="es-CR"/>
              </w:rPr>
              <w:t>Acción</w:t>
            </w:r>
          </w:p>
        </w:tc>
        <w:tc>
          <w:tcPr>
            <w:tcW w:w="2552" w:type="dxa"/>
            <w:vMerge/>
          </w:tcPr>
          <w:p w:rsidR="009F0A30" w:rsidRPr="00A42AA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616" w:type="dxa"/>
            <w:vMerge/>
            <w:noWrap/>
          </w:tcPr>
          <w:p w:rsidR="009F0A30" w:rsidRPr="00A42AA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A42AAA" w:rsidTr="004154B0">
        <w:trPr>
          <w:cnfStyle w:val="000000100000" w:firstRow="0" w:lastRow="0" w:firstColumn="0" w:lastColumn="0" w:oddVBand="0" w:evenVBand="0" w:oddHBand="1" w:evenHBand="0" w:firstRowFirstColumn="0" w:firstRowLastColumn="0" w:lastRowFirstColumn="0" w:lastRowLastColumn="0"/>
          <w:trHeight w:val="2115"/>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noWrap/>
            <w:vAlign w:val="center"/>
            <w:hideMark/>
          </w:tcPr>
          <w:p w:rsidR="009F0A30" w:rsidRPr="00A42AAA" w:rsidRDefault="009F0A30" w:rsidP="00176CD4">
            <w:pPr>
              <w:jc w:val="center"/>
              <w:rPr>
                <w:rFonts w:ascii="Arial" w:eastAsia="Times New Roman" w:hAnsi="Arial" w:cs="Arial"/>
                <w:sz w:val="20"/>
                <w:szCs w:val="20"/>
                <w:lang w:eastAsia="es-CR"/>
              </w:rPr>
            </w:pPr>
            <w:r w:rsidRPr="00A42AAA">
              <w:rPr>
                <w:rFonts w:ascii="Arial" w:eastAsia="Times New Roman" w:hAnsi="Arial" w:cs="Arial"/>
                <w:sz w:val="20"/>
                <w:szCs w:val="20"/>
                <w:lang w:eastAsia="es-CR"/>
              </w:rPr>
              <w:t>5.01.99 Maquinaria, equipo y mobiliario diverso</w:t>
            </w:r>
          </w:p>
        </w:tc>
        <w:tc>
          <w:tcPr>
            <w:tcW w:w="1418" w:type="dxa"/>
            <w:tcBorders>
              <w:top w:val="none" w:sz="0" w:space="0" w:color="auto"/>
              <w:bottom w:val="none" w:sz="0" w:space="0" w:color="auto"/>
            </w:tcBorders>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5.500.000,00</w:t>
            </w:r>
          </w:p>
        </w:tc>
        <w:tc>
          <w:tcPr>
            <w:tcW w:w="1559"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2. Talento Humano</w:t>
            </w:r>
          </w:p>
        </w:tc>
        <w:tc>
          <w:tcPr>
            <w:tcW w:w="992"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3.2.5.15</w:t>
            </w:r>
          </w:p>
        </w:tc>
        <w:tc>
          <w:tcPr>
            <w:tcW w:w="1276"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3.2.5.15.2</w:t>
            </w:r>
          </w:p>
        </w:tc>
        <w:tc>
          <w:tcPr>
            <w:tcW w:w="2552" w:type="dxa"/>
            <w:tcBorders>
              <w:top w:val="none" w:sz="0" w:space="0" w:color="auto"/>
              <w:bottom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Bolsas neumáticas 5,500,000</w:t>
            </w:r>
          </w:p>
        </w:tc>
        <w:tc>
          <w:tcPr>
            <w:tcW w:w="3616" w:type="dxa"/>
            <w:tcBorders>
              <w:top w:val="none" w:sz="0" w:space="0" w:color="auto"/>
              <w:bottom w:val="none" w:sz="0" w:space="0" w:color="auto"/>
              <w:right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 xml:space="preserve">Desarrollar los  procesos formativos dirigidos al personal  operativo del Cuerpo de Bomberos, por medio de 2000 cupos  disponibles en actividades de capacitación, en las que exista disponibilidad operativa, para ajustar los perfiles de los puestos con los funcionarios que los requieren, a través de un Programa Anual de Capacitación. Se requiere la adquisición </w:t>
            </w:r>
            <w:r w:rsidRPr="00482B05">
              <w:rPr>
                <w:rFonts w:ascii="Arial" w:eastAsia="Times New Roman" w:hAnsi="Arial" w:cs="Arial"/>
                <w:b/>
                <w:bCs/>
                <w:sz w:val="18"/>
                <w:szCs w:val="18"/>
                <w:u w:val="single"/>
                <w:lang w:eastAsia="es-CR"/>
              </w:rPr>
              <w:t xml:space="preserve">1 juego de bolsas neumáticas </w:t>
            </w:r>
            <w:r w:rsidRPr="00482B05">
              <w:rPr>
                <w:rFonts w:ascii="Arial" w:eastAsia="Times New Roman" w:hAnsi="Arial" w:cs="Arial"/>
                <w:b/>
                <w:bCs/>
                <w:sz w:val="18"/>
                <w:szCs w:val="18"/>
                <w:lang w:eastAsia="es-CR"/>
              </w:rPr>
              <w:t>para cursos de rescate vehicular.</w:t>
            </w:r>
          </w:p>
        </w:tc>
      </w:tr>
      <w:tr w:rsidR="009F0A30" w:rsidRPr="00A42AAA" w:rsidTr="004154B0">
        <w:trPr>
          <w:trHeight w:val="2055"/>
          <w:jc w:val="center"/>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rsidR="009F0A30" w:rsidRPr="00A42AAA" w:rsidRDefault="009F0A30" w:rsidP="00176CD4">
            <w:pPr>
              <w:jc w:val="center"/>
              <w:rPr>
                <w:rFonts w:ascii="Arial" w:eastAsia="Times New Roman" w:hAnsi="Arial" w:cs="Arial"/>
                <w:sz w:val="20"/>
                <w:szCs w:val="20"/>
                <w:lang w:eastAsia="es-CR"/>
              </w:rPr>
            </w:pPr>
            <w:r w:rsidRPr="00A42AAA">
              <w:rPr>
                <w:rFonts w:ascii="Arial" w:eastAsia="Times New Roman" w:hAnsi="Arial" w:cs="Arial"/>
                <w:sz w:val="20"/>
                <w:szCs w:val="20"/>
                <w:lang w:eastAsia="es-CR"/>
              </w:rPr>
              <w:t>5.01.99 Maquinaria, equipo y mobiliario diverso</w:t>
            </w:r>
          </w:p>
        </w:tc>
        <w:tc>
          <w:tcPr>
            <w:tcW w:w="1418" w:type="dxa"/>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5.500.000,00</w:t>
            </w:r>
          </w:p>
        </w:tc>
        <w:tc>
          <w:tcPr>
            <w:tcW w:w="1559"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2. Talento Humano</w:t>
            </w:r>
          </w:p>
        </w:tc>
        <w:tc>
          <w:tcPr>
            <w:tcW w:w="992"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3.2.5.15</w:t>
            </w:r>
          </w:p>
        </w:tc>
        <w:tc>
          <w:tcPr>
            <w:tcW w:w="1276"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3.2.5.15.2</w:t>
            </w:r>
          </w:p>
        </w:tc>
        <w:tc>
          <w:tcPr>
            <w:tcW w:w="2552"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Juego de apuntaladores 5,500,000</w:t>
            </w:r>
          </w:p>
        </w:tc>
        <w:tc>
          <w:tcPr>
            <w:tcW w:w="3616"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 xml:space="preserve">Desarrollar los  procesos formativos dirigidos al personal  operativo del Cuerpo de Bomberos, por medio de 2000 cupos  disponibles en actividades de capacitación, en las que exista disponibilidad operativa, para ajustar los perfiles de los puestos con los funcionarios que los requieren, a través de un Programa Anual de Capacitación. Se requiere la adquisición </w:t>
            </w:r>
            <w:r w:rsidRPr="00482B05">
              <w:rPr>
                <w:rFonts w:ascii="Arial" w:eastAsia="Times New Roman" w:hAnsi="Arial" w:cs="Arial"/>
                <w:b/>
                <w:bCs/>
                <w:sz w:val="18"/>
                <w:szCs w:val="18"/>
                <w:u w:val="single"/>
                <w:lang w:eastAsia="es-CR"/>
              </w:rPr>
              <w:t xml:space="preserve">1 juego de apuntaladores neumáticos </w:t>
            </w:r>
            <w:r w:rsidRPr="00482B05">
              <w:rPr>
                <w:rFonts w:ascii="Arial" w:eastAsia="Times New Roman" w:hAnsi="Arial" w:cs="Arial"/>
                <w:b/>
                <w:bCs/>
                <w:sz w:val="18"/>
                <w:szCs w:val="18"/>
                <w:lang w:eastAsia="es-CR"/>
              </w:rPr>
              <w:t>para cursos de rescate vehicular.</w:t>
            </w:r>
          </w:p>
        </w:tc>
      </w:tr>
    </w:tbl>
    <w:p w:rsidR="009F0A30" w:rsidRDefault="009F0A30" w:rsidP="009F0A30"/>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809"/>
        <w:gridCol w:w="1418"/>
        <w:gridCol w:w="1559"/>
        <w:gridCol w:w="1134"/>
        <w:gridCol w:w="1134"/>
        <w:gridCol w:w="2552"/>
        <w:gridCol w:w="3616"/>
      </w:tblGrid>
      <w:tr w:rsidR="009F0A30" w:rsidRPr="00A42AAA"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A42AAA" w:rsidRDefault="009F0A30" w:rsidP="00176CD4">
            <w:pPr>
              <w:jc w:val="center"/>
              <w:rPr>
                <w:rFonts w:ascii="Calibri" w:eastAsia="Times New Roman" w:hAnsi="Calibri" w:cs="Times New Roman"/>
                <w:lang w:eastAsia="es-CR"/>
              </w:rPr>
            </w:pPr>
            <w:r w:rsidRPr="00A42AAA">
              <w:rPr>
                <w:rFonts w:ascii="Calibri" w:eastAsia="Times New Roman" w:hAnsi="Calibri" w:cs="Times New Roman"/>
                <w:lang w:eastAsia="es-CR"/>
              </w:rPr>
              <w:lastRenderedPageBreak/>
              <w:t>5. BIENES DURADEROS</w:t>
            </w:r>
          </w:p>
        </w:tc>
      </w:tr>
      <w:tr w:rsidR="009F0A30" w:rsidRPr="00A42AAA" w:rsidTr="004154B0">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809" w:type="dxa"/>
            <w:vMerge w:val="restart"/>
            <w:tcBorders>
              <w:top w:val="none" w:sz="0" w:space="0" w:color="auto"/>
              <w:left w:val="none" w:sz="0" w:space="0" w:color="auto"/>
              <w:bottom w:val="none" w:sz="0" w:space="0" w:color="auto"/>
            </w:tcBorders>
            <w:hideMark/>
          </w:tcPr>
          <w:p w:rsidR="009F0A30" w:rsidRPr="00A42AAA" w:rsidRDefault="009F0A30" w:rsidP="00176CD4">
            <w:pPr>
              <w:jc w:val="center"/>
              <w:rPr>
                <w:rFonts w:ascii="Calibri" w:eastAsia="Times New Roman" w:hAnsi="Calibri" w:cs="Times New Roman"/>
                <w:lang w:eastAsia="es-CR"/>
              </w:rPr>
            </w:pPr>
            <w:r w:rsidRPr="00A42AAA">
              <w:rPr>
                <w:rFonts w:ascii="Calibri" w:eastAsia="Times New Roman" w:hAnsi="Calibri" w:cs="Times New Roman"/>
                <w:lang w:eastAsia="es-CR"/>
              </w:rPr>
              <w:t>Subpartida y descripción</w:t>
            </w:r>
          </w:p>
        </w:tc>
        <w:tc>
          <w:tcPr>
            <w:tcW w:w="1418" w:type="dxa"/>
            <w:vMerge w:val="restart"/>
            <w:tcBorders>
              <w:top w:val="none" w:sz="0" w:space="0" w:color="auto"/>
              <w:bottom w:val="none" w:sz="0" w:space="0" w:color="auto"/>
            </w:tcBorders>
            <w:noWrap/>
            <w:vAlign w:val="center"/>
            <w:hideMark/>
          </w:tcPr>
          <w:p w:rsidR="009F0A30" w:rsidRPr="00A42AA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42AAA">
              <w:rPr>
                <w:rFonts w:ascii="Calibri" w:eastAsia="Times New Roman" w:hAnsi="Calibri" w:cs="Times New Roman"/>
                <w:b/>
                <w:bCs/>
                <w:lang w:eastAsia="es-CR"/>
              </w:rPr>
              <w:t>Monto</w:t>
            </w:r>
          </w:p>
        </w:tc>
        <w:tc>
          <w:tcPr>
            <w:tcW w:w="3827" w:type="dxa"/>
            <w:gridSpan w:val="3"/>
            <w:tcBorders>
              <w:top w:val="none" w:sz="0" w:space="0" w:color="auto"/>
              <w:bottom w:val="none" w:sz="0" w:space="0" w:color="auto"/>
            </w:tcBorders>
            <w:noWrap/>
            <w:vAlign w:val="center"/>
            <w:hideMark/>
          </w:tcPr>
          <w:p w:rsidR="009F0A30" w:rsidRPr="00A42AA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42AAA">
              <w:rPr>
                <w:rFonts w:ascii="Calibri" w:eastAsia="Times New Roman" w:hAnsi="Calibri" w:cs="Times New Roman"/>
                <w:b/>
                <w:bCs/>
                <w:lang w:eastAsia="es-CR"/>
              </w:rPr>
              <w:t>Vinculación PAO</w:t>
            </w:r>
          </w:p>
        </w:tc>
        <w:tc>
          <w:tcPr>
            <w:tcW w:w="2552" w:type="dxa"/>
            <w:vMerge w:val="restart"/>
            <w:tcBorders>
              <w:top w:val="none" w:sz="0" w:space="0" w:color="auto"/>
              <w:bottom w:val="none" w:sz="0" w:space="0" w:color="auto"/>
            </w:tcBorders>
            <w:vAlign w:val="center"/>
            <w:hideMark/>
          </w:tcPr>
          <w:p w:rsidR="009F0A30" w:rsidRPr="00A42AA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42AAA">
              <w:rPr>
                <w:rFonts w:ascii="Calibri" w:eastAsia="Times New Roman" w:hAnsi="Calibri" w:cs="Times New Roman"/>
                <w:b/>
                <w:bCs/>
                <w:lang w:eastAsia="es-CR"/>
              </w:rPr>
              <w:t>Cálculo</w:t>
            </w:r>
          </w:p>
        </w:tc>
        <w:tc>
          <w:tcPr>
            <w:tcW w:w="3616" w:type="dxa"/>
            <w:vMerge w:val="restart"/>
            <w:tcBorders>
              <w:top w:val="none" w:sz="0" w:space="0" w:color="auto"/>
              <w:bottom w:val="none" w:sz="0" w:space="0" w:color="auto"/>
              <w:right w:val="none" w:sz="0" w:space="0" w:color="auto"/>
            </w:tcBorders>
            <w:noWrap/>
            <w:vAlign w:val="center"/>
            <w:hideMark/>
          </w:tcPr>
          <w:p w:rsidR="009F0A30" w:rsidRPr="00A42AA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A42AAA">
              <w:rPr>
                <w:rFonts w:ascii="Calibri" w:eastAsia="Times New Roman" w:hAnsi="Calibri" w:cs="Times New Roman"/>
                <w:b/>
                <w:bCs/>
                <w:lang w:eastAsia="es-CR"/>
              </w:rPr>
              <w:t>Justificación</w:t>
            </w:r>
          </w:p>
        </w:tc>
      </w:tr>
      <w:tr w:rsidR="009F0A30" w:rsidRPr="00A42AAA" w:rsidTr="004154B0">
        <w:trPr>
          <w:trHeight w:val="368"/>
          <w:jc w:val="center"/>
        </w:trPr>
        <w:tc>
          <w:tcPr>
            <w:cnfStyle w:val="001000000000" w:firstRow="0" w:lastRow="0" w:firstColumn="1" w:lastColumn="0" w:oddVBand="0" w:evenVBand="0" w:oddHBand="0" w:evenHBand="0" w:firstRowFirstColumn="0" w:firstRowLastColumn="0" w:lastRowFirstColumn="0" w:lastRowLastColumn="0"/>
            <w:tcW w:w="1809" w:type="dxa"/>
            <w:vMerge/>
          </w:tcPr>
          <w:p w:rsidR="009F0A30" w:rsidRPr="00A42AAA" w:rsidRDefault="009F0A30" w:rsidP="00176CD4">
            <w:pPr>
              <w:jc w:val="center"/>
              <w:rPr>
                <w:rFonts w:ascii="Calibri" w:eastAsia="Times New Roman" w:hAnsi="Calibri" w:cs="Times New Roman"/>
                <w:lang w:eastAsia="es-CR"/>
              </w:rPr>
            </w:pPr>
          </w:p>
        </w:tc>
        <w:tc>
          <w:tcPr>
            <w:tcW w:w="1418" w:type="dxa"/>
            <w:vMerge/>
            <w:noWrap/>
          </w:tcPr>
          <w:p w:rsidR="009F0A30" w:rsidRPr="00A42AA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42AAA">
              <w:rPr>
                <w:rFonts w:ascii="Calibri" w:eastAsia="Times New Roman" w:hAnsi="Calibri" w:cs="Times New Roman"/>
                <w:b/>
                <w:bCs/>
                <w:lang w:eastAsia="es-CR"/>
              </w:rPr>
              <w:t>Objetivo</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42AAA">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A42AAA">
              <w:rPr>
                <w:rFonts w:ascii="Calibri" w:eastAsia="Times New Roman" w:hAnsi="Calibri" w:cs="Times New Roman"/>
                <w:b/>
                <w:bCs/>
                <w:lang w:eastAsia="es-CR"/>
              </w:rPr>
              <w:t>Acción</w:t>
            </w:r>
          </w:p>
        </w:tc>
        <w:tc>
          <w:tcPr>
            <w:tcW w:w="2552" w:type="dxa"/>
            <w:vMerge/>
          </w:tcPr>
          <w:p w:rsidR="009F0A30" w:rsidRPr="00A42AA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616" w:type="dxa"/>
            <w:vMerge/>
            <w:noWrap/>
          </w:tcPr>
          <w:p w:rsidR="009F0A30" w:rsidRPr="00A42AA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A42AAA" w:rsidTr="004154B0">
        <w:trPr>
          <w:cnfStyle w:val="000000100000" w:firstRow="0" w:lastRow="0" w:firstColumn="0" w:lastColumn="0" w:oddVBand="0" w:evenVBand="0" w:oddHBand="1" w:evenHBand="0" w:firstRowFirstColumn="0" w:firstRowLastColumn="0" w:lastRowFirstColumn="0" w:lastRowLastColumn="0"/>
          <w:trHeight w:val="2520"/>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noWrap/>
            <w:vAlign w:val="center"/>
            <w:hideMark/>
          </w:tcPr>
          <w:p w:rsidR="009F0A30" w:rsidRPr="00A42AAA" w:rsidRDefault="009F0A30" w:rsidP="00176CD4">
            <w:pPr>
              <w:jc w:val="center"/>
              <w:rPr>
                <w:rFonts w:ascii="Arial" w:eastAsia="Times New Roman" w:hAnsi="Arial" w:cs="Arial"/>
                <w:sz w:val="20"/>
                <w:szCs w:val="20"/>
                <w:lang w:eastAsia="es-CR"/>
              </w:rPr>
            </w:pPr>
            <w:r w:rsidRPr="00A42AAA">
              <w:rPr>
                <w:rFonts w:ascii="Arial" w:eastAsia="Times New Roman" w:hAnsi="Arial" w:cs="Arial"/>
                <w:sz w:val="20"/>
                <w:szCs w:val="20"/>
                <w:lang w:eastAsia="es-CR"/>
              </w:rPr>
              <w:t>5.01.99 Maquinaria, equipo y mobiliario diverso</w:t>
            </w:r>
          </w:p>
        </w:tc>
        <w:tc>
          <w:tcPr>
            <w:tcW w:w="1418" w:type="dxa"/>
            <w:tcBorders>
              <w:top w:val="none" w:sz="0" w:space="0" w:color="auto"/>
              <w:bottom w:val="none" w:sz="0" w:space="0" w:color="auto"/>
            </w:tcBorders>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2.500.000,00</w:t>
            </w:r>
          </w:p>
        </w:tc>
        <w:tc>
          <w:tcPr>
            <w:tcW w:w="1559"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2. Talento Humano</w:t>
            </w:r>
          </w:p>
        </w:tc>
        <w:tc>
          <w:tcPr>
            <w:tcW w:w="1134"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3.2.5.15</w:t>
            </w:r>
          </w:p>
        </w:tc>
        <w:tc>
          <w:tcPr>
            <w:tcW w:w="1134"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3.2.5.15.2</w:t>
            </w:r>
          </w:p>
        </w:tc>
        <w:tc>
          <w:tcPr>
            <w:tcW w:w="2552" w:type="dxa"/>
            <w:tcBorders>
              <w:top w:val="none" w:sz="0" w:space="0" w:color="auto"/>
              <w:bottom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Precio cortador 2,500,000,00</w:t>
            </w:r>
          </w:p>
        </w:tc>
        <w:tc>
          <w:tcPr>
            <w:tcW w:w="3616" w:type="dxa"/>
            <w:tcBorders>
              <w:top w:val="none" w:sz="0" w:space="0" w:color="auto"/>
              <w:bottom w:val="none" w:sz="0" w:space="0" w:color="auto"/>
              <w:right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 xml:space="preserve">Desarrollar los  procesos formativos dirigidos al personal  operativo del Cuerpo de Bomberos, por medio de 2000 cupos  disponibles en actividades de capacitación, en las que exista disponibilidad operativa, para ajustar los perfiles de los puestos con los funcionarios que los requieren, a través de un Programa Anual de Capacitación. Se requiere la adquisición </w:t>
            </w:r>
            <w:r w:rsidRPr="00482B05">
              <w:rPr>
                <w:rFonts w:ascii="Arial" w:eastAsia="Times New Roman" w:hAnsi="Arial" w:cs="Arial"/>
                <w:b/>
                <w:bCs/>
                <w:sz w:val="18"/>
                <w:szCs w:val="18"/>
                <w:u w:val="single"/>
                <w:lang w:eastAsia="es-CR"/>
              </w:rPr>
              <w:t xml:space="preserve">de 1 cortador de pedales hidráulico </w:t>
            </w:r>
            <w:r w:rsidRPr="00482B05">
              <w:rPr>
                <w:rFonts w:ascii="Arial" w:eastAsia="Times New Roman" w:hAnsi="Arial" w:cs="Arial"/>
                <w:b/>
                <w:bCs/>
                <w:sz w:val="18"/>
                <w:szCs w:val="18"/>
                <w:lang w:eastAsia="es-CR"/>
              </w:rPr>
              <w:t xml:space="preserve"> para utilizar en cursos EIR (entrada forzada), BRIE, Vehicular, Procesos de Inducción</w:t>
            </w:r>
          </w:p>
        </w:tc>
      </w:tr>
      <w:tr w:rsidR="009F0A30" w:rsidRPr="00A42AAA" w:rsidTr="004154B0">
        <w:trPr>
          <w:trHeight w:val="2325"/>
          <w:jc w:val="center"/>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rsidR="009F0A30" w:rsidRPr="00A42AAA" w:rsidRDefault="009F0A30" w:rsidP="00176CD4">
            <w:pPr>
              <w:jc w:val="center"/>
              <w:rPr>
                <w:rFonts w:ascii="Arial" w:eastAsia="Times New Roman" w:hAnsi="Arial" w:cs="Arial"/>
                <w:sz w:val="20"/>
                <w:szCs w:val="20"/>
                <w:lang w:eastAsia="es-CR"/>
              </w:rPr>
            </w:pPr>
            <w:r w:rsidRPr="00A42AAA">
              <w:rPr>
                <w:rFonts w:ascii="Arial" w:eastAsia="Times New Roman" w:hAnsi="Arial" w:cs="Arial"/>
                <w:sz w:val="20"/>
                <w:szCs w:val="20"/>
                <w:lang w:eastAsia="es-CR"/>
              </w:rPr>
              <w:t>5.01.99 Maquinaria, equipo y mobiliario diverso</w:t>
            </w:r>
          </w:p>
        </w:tc>
        <w:tc>
          <w:tcPr>
            <w:tcW w:w="1418" w:type="dxa"/>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580.000,00</w:t>
            </w:r>
          </w:p>
        </w:tc>
        <w:tc>
          <w:tcPr>
            <w:tcW w:w="1559"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2. Talento Humano</w:t>
            </w:r>
          </w:p>
        </w:tc>
        <w:tc>
          <w:tcPr>
            <w:tcW w:w="1134"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3.2.5.15</w:t>
            </w:r>
          </w:p>
        </w:tc>
        <w:tc>
          <w:tcPr>
            <w:tcW w:w="1134"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3.2.5.15.2</w:t>
            </w:r>
          </w:p>
        </w:tc>
        <w:tc>
          <w:tcPr>
            <w:tcW w:w="2552"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Gabinetes 145,000 * 4 unidades</w:t>
            </w:r>
          </w:p>
        </w:tc>
        <w:tc>
          <w:tcPr>
            <w:tcW w:w="3616"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 xml:space="preserve">Desarrollar los  procesos formativos dirigidos al personal  operativo del Cuerpo de Bomberos, por medio de 2000 cupos  disponibles en actividades de capacitación, en las que exista disponibilidad operativa, para ajustar los perfiles de los puestos con los funcionarios que los requieren, a través de un Programa Anual de Capacitación. Se requiere la adquisición </w:t>
            </w:r>
            <w:r w:rsidRPr="00482B05">
              <w:rPr>
                <w:rFonts w:ascii="Arial" w:eastAsia="Times New Roman" w:hAnsi="Arial" w:cs="Arial"/>
                <w:b/>
                <w:bCs/>
                <w:sz w:val="18"/>
                <w:szCs w:val="18"/>
                <w:u w:val="single"/>
                <w:lang w:eastAsia="es-CR"/>
              </w:rPr>
              <w:t xml:space="preserve">de 4 Gabinetes sistema fijo clase III </w:t>
            </w:r>
            <w:r w:rsidRPr="00482B05">
              <w:rPr>
                <w:rFonts w:ascii="Arial" w:eastAsia="Times New Roman" w:hAnsi="Arial" w:cs="Arial"/>
                <w:b/>
                <w:bCs/>
                <w:sz w:val="18"/>
                <w:szCs w:val="18"/>
                <w:lang w:eastAsia="es-CR"/>
              </w:rPr>
              <w:t xml:space="preserve"> para utilizar Cursos para brigadas, sistemas fijos.</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526"/>
        <w:gridCol w:w="1417"/>
        <w:gridCol w:w="1276"/>
        <w:gridCol w:w="992"/>
        <w:gridCol w:w="1418"/>
        <w:gridCol w:w="2126"/>
        <w:gridCol w:w="4467"/>
      </w:tblGrid>
      <w:tr w:rsidR="009F0A30" w:rsidRPr="00DF272C"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DF272C" w:rsidRDefault="009F0A30" w:rsidP="00176CD4">
            <w:pPr>
              <w:jc w:val="center"/>
              <w:rPr>
                <w:rFonts w:ascii="Calibri" w:eastAsia="Times New Roman" w:hAnsi="Calibri" w:cs="Times New Roman"/>
                <w:lang w:eastAsia="es-CR"/>
              </w:rPr>
            </w:pPr>
            <w:r w:rsidRPr="00DF272C">
              <w:rPr>
                <w:rFonts w:ascii="Calibri" w:eastAsia="Times New Roman" w:hAnsi="Calibri" w:cs="Times New Roman"/>
                <w:lang w:eastAsia="es-CR"/>
              </w:rPr>
              <w:lastRenderedPageBreak/>
              <w:t>5. BIENES DURADEROS</w:t>
            </w:r>
          </w:p>
        </w:tc>
      </w:tr>
      <w:tr w:rsidR="009F0A30" w:rsidRPr="00DF272C" w:rsidTr="004154B0">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1526" w:type="dxa"/>
            <w:vMerge w:val="restart"/>
            <w:tcBorders>
              <w:top w:val="none" w:sz="0" w:space="0" w:color="auto"/>
              <w:left w:val="none" w:sz="0" w:space="0" w:color="auto"/>
              <w:bottom w:val="none" w:sz="0" w:space="0" w:color="auto"/>
            </w:tcBorders>
            <w:hideMark/>
          </w:tcPr>
          <w:p w:rsidR="009F0A30" w:rsidRPr="00DF272C" w:rsidRDefault="009F0A30" w:rsidP="00176CD4">
            <w:pPr>
              <w:jc w:val="center"/>
              <w:rPr>
                <w:rFonts w:ascii="Calibri" w:eastAsia="Times New Roman" w:hAnsi="Calibri" w:cs="Times New Roman"/>
                <w:lang w:eastAsia="es-CR"/>
              </w:rPr>
            </w:pPr>
            <w:r w:rsidRPr="00DF272C">
              <w:rPr>
                <w:rFonts w:ascii="Calibri" w:eastAsia="Times New Roman" w:hAnsi="Calibri" w:cs="Times New Roman"/>
                <w:lang w:eastAsia="es-CR"/>
              </w:rPr>
              <w:t>Subpartida y descripción</w:t>
            </w:r>
          </w:p>
        </w:tc>
        <w:tc>
          <w:tcPr>
            <w:tcW w:w="1417" w:type="dxa"/>
            <w:vMerge w:val="restart"/>
            <w:tcBorders>
              <w:top w:val="none" w:sz="0" w:space="0" w:color="auto"/>
              <w:bottom w:val="none" w:sz="0" w:space="0" w:color="auto"/>
            </w:tcBorders>
            <w:noWrap/>
            <w:vAlign w:val="center"/>
            <w:hideMark/>
          </w:tcPr>
          <w:p w:rsidR="009F0A30" w:rsidRPr="00DF27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F272C">
              <w:rPr>
                <w:rFonts w:ascii="Calibri" w:eastAsia="Times New Roman" w:hAnsi="Calibri" w:cs="Times New Roman"/>
                <w:b/>
                <w:bCs/>
                <w:lang w:eastAsia="es-CR"/>
              </w:rPr>
              <w:t>Monto</w:t>
            </w:r>
          </w:p>
        </w:tc>
        <w:tc>
          <w:tcPr>
            <w:tcW w:w="3686" w:type="dxa"/>
            <w:gridSpan w:val="3"/>
            <w:tcBorders>
              <w:top w:val="none" w:sz="0" w:space="0" w:color="auto"/>
              <w:bottom w:val="none" w:sz="0" w:space="0" w:color="auto"/>
            </w:tcBorders>
            <w:noWrap/>
            <w:vAlign w:val="center"/>
            <w:hideMark/>
          </w:tcPr>
          <w:p w:rsidR="009F0A30" w:rsidRPr="00DF27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F272C">
              <w:rPr>
                <w:rFonts w:ascii="Calibri" w:eastAsia="Times New Roman" w:hAnsi="Calibri" w:cs="Times New Roman"/>
                <w:b/>
                <w:bCs/>
                <w:lang w:eastAsia="es-CR"/>
              </w:rPr>
              <w:t>Vinculación PAO</w:t>
            </w:r>
          </w:p>
        </w:tc>
        <w:tc>
          <w:tcPr>
            <w:tcW w:w="2126" w:type="dxa"/>
            <w:vMerge w:val="restart"/>
            <w:tcBorders>
              <w:top w:val="none" w:sz="0" w:space="0" w:color="auto"/>
              <w:bottom w:val="none" w:sz="0" w:space="0" w:color="auto"/>
            </w:tcBorders>
            <w:vAlign w:val="center"/>
            <w:hideMark/>
          </w:tcPr>
          <w:p w:rsidR="009F0A30" w:rsidRPr="00DF27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F272C">
              <w:rPr>
                <w:rFonts w:ascii="Calibri" w:eastAsia="Times New Roman" w:hAnsi="Calibri" w:cs="Times New Roman"/>
                <w:b/>
                <w:bCs/>
                <w:lang w:eastAsia="es-CR"/>
              </w:rPr>
              <w:t>Cálculo</w:t>
            </w:r>
          </w:p>
        </w:tc>
        <w:tc>
          <w:tcPr>
            <w:tcW w:w="4467" w:type="dxa"/>
            <w:vMerge w:val="restart"/>
            <w:tcBorders>
              <w:top w:val="none" w:sz="0" w:space="0" w:color="auto"/>
              <w:bottom w:val="none" w:sz="0" w:space="0" w:color="auto"/>
              <w:right w:val="none" w:sz="0" w:space="0" w:color="auto"/>
            </w:tcBorders>
            <w:noWrap/>
            <w:vAlign w:val="center"/>
            <w:hideMark/>
          </w:tcPr>
          <w:p w:rsidR="009F0A30" w:rsidRPr="00DF272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F272C">
              <w:rPr>
                <w:rFonts w:ascii="Calibri" w:eastAsia="Times New Roman" w:hAnsi="Calibri" w:cs="Times New Roman"/>
                <w:b/>
                <w:bCs/>
                <w:lang w:eastAsia="es-CR"/>
              </w:rPr>
              <w:t>Justificación</w:t>
            </w:r>
          </w:p>
        </w:tc>
      </w:tr>
      <w:tr w:rsidR="009F0A30" w:rsidRPr="00DF272C" w:rsidTr="004154B0">
        <w:trPr>
          <w:trHeight w:val="414"/>
          <w:jc w:val="center"/>
        </w:trPr>
        <w:tc>
          <w:tcPr>
            <w:cnfStyle w:val="001000000000" w:firstRow="0" w:lastRow="0" w:firstColumn="1" w:lastColumn="0" w:oddVBand="0" w:evenVBand="0" w:oddHBand="0" w:evenHBand="0" w:firstRowFirstColumn="0" w:firstRowLastColumn="0" w:lastRowFirstColumn="0" w:lastRowLastColumn="0"/>
            <w:tcW w:w="1526" w:type="dxa"/>
            <w:vMerge/>
          </w:tcPr>
          <w:p w:rsidR="009F0A30" w:rsidRPr="00DF272C" w:rsidRDefault="009F0A30" w:rsidP="00176CD4">
            <w:pPr>
              <w:jc w:val="center"/>
              <w:rPr>
                <w:rFonts w:ascii="Calibri" w:eastAsia="Times New Roman" w:hAnsi="Calibri" w:cs="Times New Roman"/>
                <w:lang w:eastAsia="es-CR"/>
              </w:rPr>
            </w:pPr>
          </w:p>
        </w:tc>
        <w:tc>
          <w:tcPr>
            <w:tcW w:w="1417" w:type="dxa"/>
            <w:vMerge/>
            <w:noWrap/>
          </w:tcPr>
          <w:p w:rsidR="009F0A30" w:rsidRPr="00DF27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27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F272C">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F272C">
              <w:rPr>
                <w:rFonts w:ascii="Calibri" w:eastAsia="Times New Roman" w:hAnsi="Calibri" w:cs="Times New Roman"/>
                <w:b/>
                <w:bCs/>
                <w:lang w:eastAsia="es-CR"/>
              </w:rPr>
              <w:t>Meta</w:t>
            </w:r>
          </w:p>
        </w:tc>
        <w:tc>
          <w:tcPr>
            <w:tcW w:w="141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F272C">
              <w:rPr>
                <w:rFonts w:ascii="Calibri" w:eastAsia="Times New Roman" w:hAnsi="Calibri" w:cs="Times New Roman"/>
                <w:b/>
                <w:bCs/>
                <w:lang w:eastAsia="es-CR"/>
              </w:rPr>
              <w:t>Acción</w:t>
            </w:r>
          </w:p>
        </w:tc>
        <w:tc>
          <w:tcPr>
            <w:tcW w:w="2126" w:type="dxa"/>
            <w:vMerge/>
          </w:tcPr>
          <w:p w:rsidR="009F0A30" w:rsidRPr="00DF27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4467" w:type="dxa"/>
            <w:vMerge/>
            <w:noWrap/>
          </w:tcPr>
          <w:p w:rsidR="009F0A30" w:rsidRPr="00DF272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DF272C" w:rsidTr="004154B0">
        <w:trPr>
          <w:cnfStyle w:val="000000100000" w:firstRow="0" w:lastRow="0" w:firstColumn="0" w:lastColumn="0" w:oddVBand="0" w:evenVBand="0" w:oddHBand="1" w:evenHBand="0" w:firstRowFirstColumn="0" w:firstRowLastColumn="0" w:lastRowFirstColumn="0" w:lastRowLastColumn="0"/>
          <w:trHeight w:val="126"/>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noWrap/>
            <w:vAlign w:val="center"/>
            <w:hideMark/>
          </w:tcPr>
          <w:p w:rsidR="009F0A30" w:rsidRPr="00DF272C" w:rsidRDefault="009F0A30" w:rsidP="00176CD4">
            <w:pPr>
              <w:jc w:val="center"/>
              <w:rPr>
                <w:rFonts w:ascii="Arial" w:eastAsia="Times New Roman" w:hAnsi="Arial" w:cs="Arial"/>
                <w:sz w:val="20"/>
                <w:szCs w:val="20"/>
                <w:lang w:eastAsia="es-CR"/>
              </w:rPr>
            </w:pPr>
            <w:r w:rsidRPr="00DF272C">
              <w:rPr>
                <w:rFonts w:ascii="Arial" w:eastAsia="Times New Roman" w:hAnsi="Arial" w:cs="Arial"/>
                <w:sz w:val="20"/>
                <w:szCs w:val="20"/>
                <w:lang w:eastAsia="es-CR"/>
              </w:rPr>
              <w:t>5.01.99 Maquinaria, equipo y mobiliario diverso</w:t>
            </w:r>
          </w:p>
        </w:tc>
        <w:tc>
          <w:tcPr>
            <w:tcW w:w="1417" w:type="dxa"/>
            <w:tcBorders>
              <w:top w:val="none" w:sz="0" w:space="0" w:color="auto"/>
              <w:bottom w:val="none" w:sz="0" w:space="0" w:color="auto"/>
            </w:tcBorders>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8.400.000,00</w:t>
            </w:r>
          </w:p>
        </w:tc>
        <w:tc>
          <w:tcPr>
            <w:tcW w:w="1276"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2. Talento Humano</w:t>
            </w:r>
          </w:p>
        </w:tc>
        <w:tc>
          <w:tcPr>
            <w:tcW w:w="992"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3.2.5.15</w:t>
            </w:r>
          </w:p>
        </w:tc>
        <w:tc>
          <w:tcPr>
            <w:tcW w:w="1418"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3.2.5.15.2</w:t>
            </w:r>
          </w:p>
        </w:tc>
        <w:tc>
          <w:tcPr>
            <w:tcW w:w="2126" w:type="dxa"/>
            <w:tcBorders>
              <w:top w:val="none" w:sz="0" w:space="0" w:color="auto"/>
              <w:bottom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Precio estación de llenado 8,400,000*1</w:t>
            </w:r>
          </w:p>
        </w:tc>
        <w:tc>
          <w:tcPr>
            <w:tcW w:w="4467" w:type="dxa"/>
            <w:tcBorders>
              <w:top w:val="none" w:sz="0" w:space="0" w:color="auto"/>
              <w:bottom w:val="none" w:sz="0" w:space="0" w:color="auto"/>
              <w:right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 xml:space="preserve">Desarrollar los  procesos formativos dirigidos al personal  operativo del Cuerpo de Bomberos, por medio de 2000 cupos  disponibles en actividades de capacitación, en las que exista disponibilidad operativa, para ajustar los perfiles de los puestos con los funcionarios que los requieren, a través de un Programa Anual de Capacitación. Se requiere la adquisición </w:t>
            </w:r>
            <w:r w:rsidRPr="00482B05">
              <w:rPr>
                <w:rFonts w:ascii="Arial" w:eastAsia="Times New Roman" w:hAnsi="Arial" w:cs="Arial"/>
                <w:b/>
                <w:bCs/>
                <w:sz w:val="18"/>
                <w:szCs w:val="18"/>
                <w:u w:val="single"/>
                <w:lang w:eastAsia="es-CR"/>
              </w:rPr>
              <w:t xml:space="preserve">de  una estación de llenado para la recarga de cilindros de aire de 4500 psi, cerrado, con indicadores de presión, para sistema de cascada, certificado contra explosión por Underwriters Laboratories (UL), con indicadores de presión de entrada y salida, cámara de protección de carga y puerta de seguridad, que soporte el impacto de una ruptura de un cilindro sin afectar al operador y que pueda permitir llenar en forma simultánea no menos de dos cilindros de ARAC de 4500 psi.  Sistema de cascada de 6000 PSI compuesto por cilindros, mangueras de interconexión y  mangueras de abastecimiento del compresor a la cascada y de ésta al rack de carga. </w:t>
            </w:r>
            <w:r w:rsidRPr="00482B05">
              <w:rPr>
                <w:rFonts w:ascii="Arial" w:eastAsia="Times New Roman" w:hAnsi="Arial" w:cs="Arial"/>
                <w:b/>
                <w:bCs/>
                <w:sz w:val="18"/>
                <w:szCs w:val="18"/>
                <w:lang w:eastAsia="es-CR"/>
              </w:rPr>
              <w:t>para utilizar cursos para brigadas, sistemas fijos, equipos de combustión y acreditación de conductores, EIR, BRIE, procesos de Inducción, y todas las y capacitaciones formales e informales que requieran el uso de equipos de respiracion de manera continua.</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526"/>
        <w:gridCol w:w="1559"/>
        <w:gridCol w:w="1134"/>
        <w:gridCol w:w="992"/>
        <w:gridCol w:w="1418"/>
        <w:gridCol w:w="2126"/>
        <w:gridCol w:w="4467"/>
      </w:tblGrid>
      <w:tr w:rsidR="009F0A30" w:rsidRPr="00763CAA"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763CAA" w:rsidRDefault="009F0A30" w:rsidP="00176CD4">
            <w:pPr>
              <w:jc w:val="center"/>
              <w:rPr>
                <w:rFonts w:ascii="Calibri" w:eastAsia="Times New Roman" w:hAnsi="Calibri" w:cs="Times New Roman"/>
                <w:lang w:eastAsia="es-CR"/>
              </w:rPr>
            </w:pPr>
            <w:r w:rsidRPr="00763CAA">
              <w:rPr>
                <w:rFonts w:ascii="Calibri" w:eastAsia="Times New Roman" w:hAnsi="Calibri" w:cs="Times New Roman"/>
                <w:lang w:eastAsia="es-CR"/>
              </w:rPr>
              <w:lastRenderedPageBreak/>
              <w:t>5. BIENES DURADEROS</w:t>
            </w:r>
          </w:p>
        </w:tc>
      </w:tr>
      <w:tr w:rsidR="009F0A30" w:rsidRPr="00763CAA" w:rsidTr="004154B0">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1526" w:type="dxa"/>
            <w:vMerge w:val="restart"/>
            <w:tcBorders>
              <w:top w:val="none" w:sz="0" w:space="0" w:color="auto"/>
              <w:left w:val="none" w:sz="0" w:space="0" w:color="auto"/>
              <w:bottom w:val="none" w:sz="0" w:space="0" w:color="auto"/>
            </w:tcBorders>
            <w:hideMark/>
          </w:tcPr>
          <w:p w:rsidR="009F0A30" w:rsidRPr="00763CAA" w:rsidRDefault="009F0A30" w:rsidP="00176CD4">
            <w:pPr>
              <w:jc w:val="center"/>
              <w:rPr>
                <w:rFonts w:ascii="Calibri" w:eastAsia="Times New Roman" w:hAnsi="Calibri" w:cs="Times New Roman"/>
                <w:lang w:eastAsia="es-CR"/>
              </w:rPr>
            </w:pPr>
            <w:r w:rsidRPr="00763CAA">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763CA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3CAA">
              <w:rPr>
                <w:rFonts w:ascii="Calibri" w:eastAsia="Times New Roman" w:hAnsi="Calibri" w:cs="Times New Roman"/>
                <w:b/>
                <w:bCs/>
                <w:lang w:eastAsia="es-CR"/>
              </w:rPr>
              <w:t>Monto</w:t>
            </w:r>
          </w:p>
        </w:tc>
        <w:tc>
          <w:tcPr>
            <w:tcW w:w="3544" w:type="dxa"/>
            <w:gridSpan w:val="3"/>
            <w:tcBorders>
              <w:top w:val="none" w:sz="0" w:space="0" w:color="auto"/>
              <w:bottom w:val="none" w:sz="0" w:space="0" w:color="auto"/>
            </w:tcBorders>
            <w:noWrap/>
            <w:vAlign w:val="center"/>
            <w:hideMark/>
          </w:tcPr>
          <w:p w:rsidR="009F0A30" w:rsidRPr="00763CA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3CAA">
              <w:rPr>
                <w:rFonts w:ascii="Calibri" w:eastAsia="Times New Roman" w:hAnsi="Calibri" w:cs="Times New Roman"/>
                <w:b/>
                <w:bCs/>
                <w:lang w:eastAsia="es-CR"/>
              </w:rPr>
              <w:t>Vinculación PAO</w:t>
            </w:r>
          </w:p>
        </w:tc>
        <w:tc>
          <w:tcPr>
            <w:tcW w:w="2126" w:type="dxa"/>
            <w:vMerge w:val="restart"/>
            <w:tcBorders>
              <w:top w:val="none" w:sz="0" w:space="0" w:color="auto"/>
              <w:bottom w:val="none" w:sz="0" w:space="0" w:color="auto"/>
            </w:tcBorders>
            <w:vAlign w:val="center"/>
            <w:hideMark/>
          </w:tcPr>
          <w:p w:rsidR="009F0A30" w:rsidRPr="00763CA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3CAA">
              <w:rPr>
                <w:rFonts w:ascii="Calibri" w:eastAsia="Times New Roman" w:hAnsi="Calibri" w:cs="Times New Roman"/>
                <w:b/>
                <w:bCs/>
                <w:lang w:eastAsia="es-CR"/>
              </w:rPr>
              <w:t>Cálculo</w:t>
            </w:r>
          </w:p>
        </w:tc>
        <w:tc>
          <w:tcPr>
            <w:tcW w:w="4467" w:type="dxa"/>
            <w:vMerge w:val="restart"/>
            <w:tcBorders>
              <w:top w:val="none" w:sz="0" w:space="0" w:color="auto"/>
              <w:bottom w:val="none" w:sz="0" w:space="0" w:color="auto"/>
              <w:right w:val="none" w:sz="0" w:space="0" w:color="auto"/>
            </w:tcBorders>
            <w:noWrap/>
            <w:vAlign w:val="center"/>
            <w:hideMark/>
          </w:tcPr>
          <w:p w:rsidR="009F0A30" w:rsidRPr="00763CA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63CAA">
              <w:rPr>
                <w:rFonts w:ascii="Calibri" w:eastAsia="Times New Roman" w:hAnsi="Calibri" w:cs="Times New Roman"/>
                <w:b/>
                <w:bCs/>
                <w:lang w:eastAsia="es-CR"/>
              </w:rPr>
              <w:t>Justificación</w:t>
            </w:r>
          </w:p>
        </w:tc>
      </w:tr>
      <w:tr w:rsidR="009F0A30" w:rsidRPr="00763CAA" w:rsidTr="004154B0">
        <w:trPr>
          <w:trHeight w:val="414"/>
          <w:jc w:val="center"/>
        </w:trPr>
        <w:tc>
          <w:tcPr>
            <w:cnfStyle w:val="001000000000" w:firstRow="0" w:lastRow="0" w:firstColumn="1" w:lastColumn="0" w:oddVBand="0" w:evenVBand="0" w:oddHBand="0" w:evenHBand="0" w:firstRowFirstColumn="0" w:firstRowLastColumn="0" w:lastRowFirstColumn="0" w:lastRowLastColumn="0"/>
            <w:tcW w:w="1526" w:type="dxa"/>
            <w:vMerge/>
          </w:tcPr>
          <w:p w:rsidR="009F0A30" w:rsidRPr="00763CAA" w:rsidRDefault="009F0A30" w:rsidP="00176CD4">
            <w:pPr>
              <w:jc w:val="center"/>
              <w:rPr>
                <w:rFonts w:ascii="Calibri" w:eastAsia="Times New Roman" w:hAnsi="Calibri" w:cs="Times New Roman"/>
                <w:lang w:eastAsia="es-CR"/>
              </w:rPr>
            </w:pPr>
          </w:p>
        </w:tc>
        <w:tc>
          <w:tcPr>
            <w:tcW w:w="1559" w:type="dxa"/>
            <w:vMerge/>
            <w:noWrap/>
          </w:tcPr>
          <w:p w:rsidR="009F0A30" w:rsidRPr="00763CA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63CAA">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63CAA">
              <w:rPr>
                <w:rFonts w:ascii="Calibri" w:eastAsia="Times New Roman" w:hAnsi="Calibri" w:cs="Times New Roman"/>
                <w:b/>
                <w:bCs/>
                <w:lang w:eastAsia="es-CR"/>
              </w:rPr>
              <w:t>Meta</w:t>
            </w:r>
          </w:p>
        </w:tc>
        <w:tc>
          <w:tcPr>
            <w:tcW w:w="141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63CAA">
              <w:rPr>
                <w:rFonts w:ascii="Calibri" w:eastAsia="Times New Roman" w:hAnsi="Calibri" w:cs="Times New Roman"/>
                <w:b/>
                <w:bCs/>
                <w:lang w:eastAsia="es-CR"/>
              </w:rPr>
              <w:t>Acción</w:t>
            </w:r>
          </w:p>
        </w:tc>
        <w:tc>
          <w:tcPr>
            <w:tcW w:w="2126" w:type="dxa"/>
            <w:vMerge/>
          </w:tcPr>
          <w:p w:rsidR="009F0A30" w:rsidRPr="00763CA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4467" w:type="dxa"/>
            <w:vMerge/>
            <w:noWrap/>
          </w:tcPr>
          <w:p w:rsidR="009F0A30" w:rsidRPr="00763CA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763CAA" w:rsidTr="004154B0">
        <w:trPr>
          <w:cnfStyle w:val="000000100000" w:firstRow="0" w:lastRow="0" w:firstColumn="0" w:lastColumn="0" w:oddVBand="0" w:evenVBand="0" w:oddHBand="1" w:evenHBand="0" w:firstRowFirstColumn="0" w:firstRowLastColumn="0" w:lastRowFirstColumn="0" w:lastRowLastColumn="0"/>
          <w:trHeight w:val="2520"/>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noWrap/>
            <w:vAlign w:val="center"/>
            <w:hideMark/>
          </w:tcPr>
          <w:p w:rsidR="009F0A30" w:rsidRPr="00763CAA" w:rsidRDefault="009F0A30" w:rsidP="00176CD4">
            <w:pPr>
              <w:jc w:val="center"/>
              <w:rPr>
                <w:rFonts w:ascii="Arial" w:eastAsia="Times New Roman" w:hAnsi="Arial" w:cs="Arial"/>
                <w:sz w:val="20"/>
                <w:szCs w:val="20"/>
                <w:lang w:eastAsia="es-CR"/>
              </w:rPr>
            </w:pPr>
            <w:r w:rsidRPr="00763CAA">
              <w:rPr>
                <w:rFonts w:ascii="Arial" w:eastAsia="Times New Roman" w:hAnsi="Arial" w:cs="Arial"/>
                <w:sz w:val="20"/>
                <w:szCs w:val="20"/>
                <w:lang w:eastAsia="es-CR"/>
              </w:rPr>
              <w:t>5.01.99 Maquinaria, equipo y mobiliario diverso</w:t>
            </w:r>
          </w:p>
        </w:tc>
        <w:tc>
          <w:tcPr>
            <w:tcW w:w="1559" w:type="dxa"/>
            <w:tcBorders>
              <w:top w:val="none" w:sz="0" w:space="0" w:color="auto"/>
              <w:bottom w:val="none" w:sz="0" w:space="0" w:color="auto"/>
            </w:tcBorders>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870.000,00</w:t>
            </w:r>
          </w:p>
        </w:tc>
        <w:tc>
          <w:tcPr>
            <w:tcW w:w="1134"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2. Talento Humano</w:t>
            </w:r>
          </w:p>
        </w:tc>
        <w:tc>
          <w:tcPr>
            <w:tcW w:w="992"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3.2.5.15</w:t>
            </w:r>
          </w:p>
        </w:tc>
        <w:tc>
          <w:tcPr>
            <w:tcW w:w="1418"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3.2.5.15.2</w:t>
            </w:r>
          </w:p>
        </w:tc>
        <w:tc>
          <w:tcPr>
            <w:tcW w:w="2126" w:type="dxa"/>
            <w:tcBorders>
              <w:top w:val="none" w:sz="0" w:space="0" w:color="auto"/>
              <w:bottom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Cajas de herramientas completas 290,000 * 3 unidades</w:t>
            </w:r>
          </w:p>
        </w:tc>
        <w:tc>
          <w:tcPr>
            <w:tcW w:w="4467" w:type="dxa"/>
            <w:tcBorders>
              <w:top w:val="none" w:sz="0" w:space="0" w:color="auto"/>
              <w:bottom w:val="none" w:sz="0" w:space="0" w:color="auto"/>
              <w:right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 xml:space="preserve">Desarrollar los  procesos formativos dirigidos al personal  operativo del Cuerpo de Bomberos, por medio de 2000 cupos  disponibles en actividades de capacitación, en las que exista disponibilidad operativa, para ajustar los perfiles de los puestos con los funcionarios que los requieren, a través de un Programa Anual de Capacitación. Se requiere la adquisición </w:t>
            </w:r>
            <w:r w:rsidRPr="00482B05">
              <w:rPr>
                <w:rFonts w:ascii="Arial" w:eastAsia="Times New Roman" w:hAnsi="Arial" w:cs="Arial"/>
                <w:b/>
                <w:bCs/>
                <w:sz w:val="18"/>
                <w:szCs w:val="18"/>
                <w:u w:val="single"/>
                <w:lang w:eastAsia="es-CR"/>
              </w:rPr>
              <w:t xml:space="preserve">de cajas de herramientas completas de 74 piezas </w:t>
            </w:r>
            <w:r w:rsidRPr="00482B05">
              <w:rPr>
                <w:rFonts w:ascii="Arial" w:eastAsia="Times New Roman" w:hAnsi="Arial" w:cs="Arial"/>
                <w:b/>
                <w:bCs/>
                <w:sz w:val="18"/>
                <w:szCs w:val="18"/>
                <w:lang w:eastAsia="es-CR"/>
              </w:rPr>
              <w:t>para utilizar Cursos para brigadas, sistemas fijos, equipos de combustión y acreditación de conductores.</w:t>
            </w:r>
          </w:p>
        </w:tc>
      </w:tr>
      <w:tr w:rsidR="009F0A30" w:rsidRPr="00763CAA" w:rsidTr="004154B0">
        <w:trPr>
          <w:trHeight w:val="2040"/>
          <w:jc w:val="center"/>
        </w:trPr>
        <w:tc>
          <w:tcPr>
            <w:cnfStyle w:val="001000000000" w:firstRow="0" w:lastRow="0" w:firstColumn="1" w:lastColumn="0" w:oddVBand="0" w:evenVBand="0" w:oddHBand="0" w:evenHBand="0" w:firstRowFirstColumn="0" w:firstRowLastColumn="0" w:lastRowFirstColumn="0" w:lastRowLastColumn="0"/>
            <w:tcW w:w="1526" w:type="dxa"/>
            <w:noWrap/>
            <w:vAlign w:val="center"/>
            <w:hideMark/>
          </w:tcPr>
          <w:p w:rsidR="009F0A30" w:rsidRPr="00763CAA" w:rsidRDefault="009F0A30" w:rsidP="00176CD4">
            <w:pPr>
              <w:jc w:val="center"/>
              <w:rPr>
                <w:rFonts w:ascii="Arial" w:eastAsia="Times New Roman" w:hAnsi="Arial" w:cs="Arial"/>
                <w:sz w:val="20"/>
                <w:szCs w:val="20"/>
                <w:lang w:eastAsia="es-CR"/>
              </w:rPr>
            </w:pPr>
            <w:r w:rsidRPr="00763CAA">
              <w:rPr>
                <w:rFonts w:ascii="Arial" w:eastAsia="Times New Roman" w:hAnsi="Arial" w:cs="Arial"/>
                <w:sz w:val="20"/>
                <w:szCs w:val="20"/>
                <w:lang w:eastAsia="es-CR"/>
              </w:rPr>
              <w:t>5.01.99 Maquinaria, equipo y mobiliario diverso</w:t>
            </w:r>
          </w:p>
        </w:tc>
        <w:tc>
          <w:tcPr>
            <w:tcW w:w="1559" w:type="dxa"/>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1.500.000,00</w:t>
            </w:r>
          </w:p>
        </w:tc>
        <w:tc>
          <w:tcPr>
            <w:tcW w:w="1134" w:type="dxa"/>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1. Gestión Institucional</w:t>
            </w:r>
          </w:p>
        </w:tc>
        <w:tc>
          <w:tcPr>
            <w:tcW w:w="992" w:type="dxa"/>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3.1.2.5</w:t>
            </w:r>
          </w:p>
        </w:tc>
        <w:tc>
          <w:tcPr>
            <w:tcW w:w="1418" w:type="dxa"/>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3.1.2.5.2</w:t>
            </w:r>
          </w:p>
        </w:tc>
        <w:tc>
          <w:tcPr>
            <w:tcW w:w="2126"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 xml:space="preserve">Costo estimado de un contenedor de 20 pies es de $2500 * tipo de cambio promedio de ¢600 </w:t>
            </w:r>
          </w:p>
        </w:tc>
        <w:tc>
          <w:tcPr>
            <w:tcW w:w="4467"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Desarrollar el programa de capacitación de la gestión empresarial donde se requiere un contenedor de 20 pies para habilitarlos como bodega para la custodia y almacenaje de los equipos de protección y otros equipos de empresas que participan en los cursos de Rescate para Brigadas, Sistemas Fijos contra Incendios y Control de Principios de Incendio, entre otros.</w:t>
            </w:r>
          </w:p>
        </w:tc>
      </w:tr>
      <w:tr w:rsidR="009F0A30" w:rsidRPr="00763CAA" w:rsidTr="004154B0">
        <w:trPr>
          <w:cnfStyle w:val="000000100000" w:firstRow="0" w:lastRow="0" w:firstColumn="0" w:lastColumn="0" w:oddVBand="0" w:evenVBand="0" w:oddHBand="1" w:evenHBand="0" w:firstRowFirstColumn="0" w:firstRowLastColumn="0" w:lastRowFirstColumn="0" w:lastRowLastColumn="0"/>
          <w:trHeight w:val="975"/>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vAlign w:val="center"/>
            <w:hideMark/>
          </w:tcPr>
          <w:p w:rsidR="009F0A30" w:rsidRPr="00763CAA" w:rsidRDefault="009F0A30" w:rsidP="00176CD4">
            <w:pPr>
              <w:jc w:val="center"/>
              <w:rPr>
                <w:rFonts w:ascii="Arial" w:eastAsia="Times New Roman" w:hAnsi="Arial" w:cs="Arial"/>
                <w:color w:val="000000"/>
                <w:sz w:val="20"/>
                <w:szCs w:val="20"/>
                <w:lang w:eastAsia="es-CR"/>
              </w:rPr>
            </w:pPr>
            <w:r w:rsidRPr="00763CAA">
              <w:rPr>
                <w:rFonts w:ascii="Arial" w:eastAsia="Times New Roman" w:hAnsi="Arial" w:cs="Arial"/>
                <w:color w:val="000000"/>
                <w:sz w:val="20"/>
                <w:szCs w:val="20"/>
                <w:lang w:eastAsia="es-CR"/>
              </w:rPr>
              <w:t>5.01.99 Maquinaria, equipo y mobiliario diverso</w:t>
            </w:r>
          </w:p>
        </w:tc>
        <w:tc>
          <w:tcPr>
            <w:tcW w:w="1559" w:type="dxa"/>
            <w:tcBorders>
              <w:top w:val="none" w:sz="0" w:space="0" w:color="auto"/>
              <w:bottom w:val="none" w:sz="0" w:space="0" w:color="auto"/>
            </w:tcBorders>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2.100.000,00</w:t>
            </w:r>
          </w:p>
        </w:tc>
        <w:tc>
          <w:tcPr>
            <w:tcW w:w="1134"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2. Talento Humano</w:t>
            </w:r>
          </w:p>
        </w:tc>
        <w:tc>
          <w:tcPr>
            <w:tcW w:w="992"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3.2.5.3</w:t>
            </w:r>
          </w:p>
        </w:tc>
        <w:tc>
          <w:tcPr>
            <w:tcW w:w="1418"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3.2.5.3.2</w:t>
            </w:r>
          </w:p>
        </w:tc>
        <w:tc>
          <w:tcPr>
            <w:tcW w:w="2126" w:type="dxa"/>
            <w:tcBorders>
              <w:top w:val="none" w:sz="0" w:space="0" w:color="auto"/>
              <w:bottom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10 cajas x  ¢210000</w:t>
            </w:r>
          </w:p>
        </w:tc>
        <w:tc>
          <w:tcPr>
            <w:tcW w:w="4467" w:type="dxa"/>
            <w:tcBorders>
              <w:top w:val="none" w:sz="0" w:space="0" w:color="auto"/>
              <w:bottom w:val="none" w:sz="0" w:space="0" w:color="auto"/>
              <w:right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Cajas de alta resistencia para transporte y seguridad de equipos que deben protegerse durante el embalaje y traslado a los lugares de campamentación</w:t>
            </w:r>
          </w:p>
        </w:tc>
      </w:tr>
      <w:tr w:rsidR="009F0A30" w:rsidRPr="00763CAA" w:rsidTr="004154B0">
        <w:trPr>
          <w:trHeight w:val="600"/>
          <w:jc w:val="center"/>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9F0A30" w:rsidRPr="00763CAA" w:rsidRDefault="009F0A30" w:rsidP="00176CD4">
            <w:pPr>
              <w:jc w:val="center"/>
              <w:rPr>
                <w:rFonts w:ascii="Arial" w:eastAsia="Times New Roman" w:hAnsi="Arial" w:cs="Arial"/>
                <w:color w:val="000000"/>
                <w:sz w:val="20"/>
                <w:szCs w:val="20"/>
                <w:lang w:eastAsia="es-CR"/>
              </w:rPr>
            </w:pPr>
            <w:r w:rsidRPr="00763CAA">
              <w:rPr>
                <w:rFonts w:ascii="Arial" w:eastAsia="Times New Roman" w:hAnsi="Arial" w:cs="Arial"/>
                <w:color w:val="000000"/>
                <w:sz w:val="20"/>
                <w:szCs w:val="20"/>
                <w:lang w:eastAsia="es-CR"/>
              </w:rPr>
              <w:t>5.01.99 Maquinaria, equipo y mobiliario diverso</w:t>
            </w:r>
          </w:p>
        </w:tc>
        <w:tc>
          <w:tcPr>
            <w:tcW w:w="1559" w:type="dxa"/>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420.000,00</w:t>
            </w:r>
          </w:p>
        </w:tc>
        <w:tc>
          <w:tcPr>
            <w:tcW w:w="1134"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2. Talento Humano</w:t>
            </w:r>
          </w:p>
        </w:tc>
        <w:tc>
          <w:tcPr>
            <w:tcW w:w="992"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3.2.5.3</w:t>
            </w:r>
          </w:p>
        </w:tc>
        <w:tc>
          <w:tcPr>
            <w:tcW w:w="1418"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3.2.5.3.2</w:t>
            </w:r>
          </w:p>
        </w:tc>
        <w:tc>
          <w:tcPr>
            <w:tcW w:w="2126"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02 cocinas x  ¢210000</w:t>
            </w:r>
          </w:p>
        </w:tc>
        <w:tc>
          <w:tcPr>
            <w:tcW w:w="4467"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Cocina de  gas para campamentos para ser instalada en área de cocina para la preparación de alimentos para rescatistas</w:t>
            </w:r>
          </w:p>
        </w:tc>
      </w:tr>
    </w:tbl>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332"/>
        <w:gridCol w:w="1701"/>
        <w:gridCol w:w="1134"/>
        <w:gridCol w:w="850"/>
        <w:gridCol w:w="1418"/>
        <w:gridCol w:w="2462"/>
        <w:gridCol w:w="4325"/>
      </w:tblGrid>
      <w:tr w:rsidR="009F0A30" w:rsidRPr="00D939DF"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D939DF" w:rsidRDefault="009F0A30" w:rsidP="00176CD4">
            <w:pPr>
              <w:jc w:val="center"/>
              <w:rPr>
                <w:rFonts w:ascii="Calibri" w:eastAsia="Times New Roman" w:hAnsi="Calibri" w:cs="Times New Roman"/>
                <w:lang w:eastAsia="es-CR"/>
              </w:rPr>
            </w:pPr>
            <w:r w:rsidRPr="00D939DF">
              <w:rPr>
                <w:rFonts w:ascii="Calibri" w:eastAsia="Times New Roman" w:hAnsi="Calibri" w:cs="Times New Roman"/>
                <w:lang w:eastAsia="es-CR"/>
              </w:rPr>
              <w:lastRenderedPageBreak/>
              <w:t>5. BIENES DURADEROS</w:t>
            </w:r>
          </w:p>
        </w:tc>
      </w:tr>
      <w:tr w:rsidR="009F0A30" w:rsidRPr="00D939DF" w:rsidTr="004154B0">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332" w:type="dxa"/>
            <w:vMerge w:val="restart"/>
            <w:tcBorders>
              <w:top w:val="none" w:sz="0" w:space="0" w:color="auto"/>
              <w:left w:val="none" w:sz="0" w:space="0" w:color="auto"/>
              <w:bottom w:val="none" w:sz="0" w:space="0" w:color="auto"/>
            </w:tcBorders>
            <w:hideMark/>
          </w:tcPr>
          <w:p w:rsidR="009F0A30" w:rsidRPr="00D939DF" w:rsidRDefault="009F0A30" w:rsidP="00176CD4">
            <w:pPr>
              <w:jc w:val="center"/>
              <w:rPr>
                <w:rFonts w:ascii="Calibri" w:eastAsia="Times New Roman" w:hAnsi="Calibri" w:cs="Times New Roman"/>
                <w:lang w:eastAsia="es-CR"/>
              </w:rPr>
            </w:pPr>
            <w:r w:rsidRPr="00D939DF">
              <w:rPr>
                <w:rFonts w:ascii="Calibri" w:eastAsia="Times New Roman" w:hAnsi="Calibri" w:cs="Times New Roman"/>
                <w:lang w:eastAsia="es-CR"/>
              </w:rPr>
              <w:t>Subpartida y descripción</w:t>
            </w:r>
          </w:p>
        </w:tc>
        <w:tc>
          <w:tcPr>
            <w:tcW w:w="1701" w:type="dxa"/>
            <w:vMerge w:val="restart"/>
            <w:tcBorders>
              <w:top w:val="none" w:sz="0" w:space="0" w:color="auto"/>
              <w:bottom w:val="none" w:sz="0" w:space="0" w:color="auto"/>
            </w:tcBorders>
            <w:noWrap/>
            <w:vAlign w:val="center"/>
            <w:hideMark/>
          </w:tcPr>
          <w:p w:rsidR="009F0A30" w:rsidRPr="00D939D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939DF">
              <w:rPr>
                <w:rFonts w:ascii="Calibri" w:eastAsia="Times New Roman" w:hAnsi="Calibri" w:cs="Times New Roman"/>
                <w:b/>
                <w:bCs/>
                <w:lang w:eastAsia="es-CR"/>
              </w:rPr>
              <w:t>Monto</w:t>
            </w:r>
          </w:p>
        </w:tc>
        <w:tc>
          <w:tcPr>
            <w:tcW w:w="3402" w:type="dxa"/>
            <w:gridSpan w:val="3"/>
            <w:tcBorders>
              <w:top w:val="none" w:sz="0" w:space="0" w:color="auto"/>
              <w:bottom w:val="none" w:sz="0" w:space="0" w:color="auto"/>
            </w:tcBorders>
            <w:noWrap/>
            <w:vAlign w:val="center"/>
            <w:hideMark/>
          </w:tcPr>
          <w:p w:rsidR="009F0A30" w:rsidRPr="00D939D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939DF">
              <w:rPr>
                <w:rFonts w:ascii="Calibri" w:eastAsia="Times New Roman" w:hAnsi="Calibri" w:cs="Times New Roman"/>
                <w:b/>
                <w:bCs/>
                <w:lang w:eastAsia="es-CR"/>
              </w:rPr>
              <w:t>Vinculación PAO</w:t>
            </w:r>
          </w:p>
        </w:tc>
        <w:tc>
          <w:tcPr>
            <w:tcW w:w="2462" w:type="dxa"/>
            <w:vMerge w:val="restart"/>
            <w:tcBorders>
              <w:top w:val="none" w:sz="0" w:space="0" w:color="auto"/>
              <w:bottom w:val="none" w:sz="0" w:space="0" w:color="auto"/>
            </w:tcBorders>
            <w:vAlign w:val="center"/>
            <w:hideMark/>
          </w:tcPr>
          <w:p w:rsidR="009F0A30" w:rsidRPr="00D939D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939DF">
              <w:rPr>
                <w:rFonts w:ascii="Calibri" w:eastAsia="Times New Roman" w:hAnsi="Calibri" w:cs="Times New Roman"/>
                <w:b/>
                <w:bCs/>
                <w:lang w:eastAsia="es-CR"/>
              </w:rPr>
              <w:t>Cálculo</w:t>
            </w:r>
          </w:p>
        </w:tc>
        <w:tc>
          <w:tcPr>
            <w:tcW w:w="4325" w:type="dxa"/>
            <w:vMerge w:val="restart"/>
            <w:tcBorders>
              <w:top w:val="none" w:sz="0" w:space="0" w:color="auto"/>
              <w:bottom w:val="none" w:sz="0" w:space="0" w:color="auto"/>
              <w:right w:val="none" w:sz="0" w:space="0" w:color="auto"/>
            </w:tcBorders>
            <w:noWrap/>
            <w:vAlign w:val="center"/>
            <w:hideMark/>
          </w:tcPr>
          <w:p w:rsidR="009F0A30" w:rsidRPr="00D939D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939DF">
              <w:rPr>
                <w:rFonts w:ascii="Calibri" w:eastAsia="Times New Roman" w:hAnsi="Calibri" w:cs="Times New Roman"/>
                <w:b/>
                <w:bCs/>
                <w:lang w:eastAsia="es-CR"/>
              </w:rPr>
              <w:t>Justificación</w:t>
            </w:r>
          </w:p>
        </w:tc>
      </w:tr>
      <w:tr w:rsidR="009F0A30" w:rsidRPr="00D939DF" w:rsidTr="004154B0">
        <w:trPr>
          <w:trHeight w:val="582"/>
          <w:jc w:val="center"/>
        </w:trPr>
        <w:tc>
          <w:tcPr>
            <w:cnfStyle w:val="001000000000" w:firstRow="0" w:lastRow="0" w:firstColumn="1" w:lastColumn="0" w:oddVBand="0" w:evenVBand="0" w:oddHBand="0" w:evenHBand="0" w:firstRowFirstColumn="0" w:firstRowLastColumn="0" w:lastRowFirstColumn="0" w:lastRowLastColumn="0"/>
            <w:tcW w:w="1332" w:type="dxa"/>
            <w:vMerge/>
          </w:tcPr>
          <w:p w:rsidR="009F0A30" w:rsidRPr="00D939DF" w:rsidRDefault="009F0A30" w:rsidP="00176CD4">
            <w:pPr>
              <w:jc w:val="center"/>
              <w:rPr>
                <w:rFonts w:ascii="Calibri" w:eastAsia="Times New Roman" w:hAnsi="Calibri" w:cs="Times New Roman"/>
                <w:lang w:eastAsia="es-CR"/>
              </w:rPr>
            </w:pPr>
          </w:p>
        </w:tc>
        <w:tc>
          <w:tcPr>
            <w:tcW w:w="1701" w:type="dxa"/>
            <w:vMerge/>
            <w:noWrap/>
          </w:tcPr>
          <w:p w:rsidR="009F0A30" w:rsidRPr="00D939D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939DF">
              <w:rPr>
                <w:rFonts w:ascii="Calibri" w:eastAsia="Times New Roman" w:hAnsi="Calibri" w:cs="Times New Roman"/>
                <w:b/>
                <w:bCs/>
                <w:lang w:eastAsia="es-CR"/>
              </w:rPr>
              <w:t>Objetivo</w:t>
            </w:r>
          </w:p>
        </w:tc>
        <w:tc>
          <w:tcPr>
            <w:tcW w:w="85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939DF">
              <w:rPr>
                <w:rFonts w:ascii="Calibri" w:eastAsia="Times New Roman" w:hAnsi="Calibri" w:cs="Times New Roman"/>
                <w:b/>
                <w:bCs/>
                <w:lang w:eastAsia="es-CR"/>
              </w:rPr>
              <w:t>Meta</w:t>
            </w:r>
          </w:p>
        </w:tc>
        <w:tc>
          <w:tcPr>
            <w:tcW w:w="141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939DF">
              <w:rPr>
                <w:rFonts w:ascii="Calibri" w:eastAsia="Times New Roman" w:hAnsi="Calibri" w:cs="Times New Roman"/>
                <w:b/>
                <w:bCs/>
                <w:lang w:eastAsia="es-CR"/>
              </w:rPr>
              <w:t>Acción</w:t>
            </w:r>
          </w:p>
        </w:tc>
        <w:tc>
          <w:tcPr>
            <w:tcW w:w="2462" w:type="dxa"/>
            <w:vMerge/>
          </w:tcPr>
          <w:p w:rsidR="009F0A30" w:rsidRPr="00D939D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4325" w:type="dxa"/>
            <w:vMerge/>
            <w:noWrap/>
          </w:tcPr>
          <w:p w:rsidR="009F0A30" w:rsidRPr="00D939D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D939DF" w:rsidTr="004154B0">
        <w:trPr>
          <w:cnfStyle w:val="000000100000" w:firstRow="0" w:lastRow="0" w:firstColumn="0" w:lastColumn="0" w:oddVBand="0" w:evenVBand="0" w:oddHBand="1" w:evenHBand="0" w:firstRowFirstColumn="0" w:firstRowLastColumn="0" w:lastRowFirstColumn="0" w:lastRowLastColumn="0"/>
          <w:trHeight w:val="1530"/>
          <w:jc w:val="center"/>
        </w:trPr>
        <w:tc>
          <w:tcPr>
            <w:cnfStyle w:val="001000000000" w:firstRow="0" w:lastRow="0" w:firstColumn="1" w:lastColumn="0" w:oddVBand="0" w:evenVBand="0" w:oddHBand="0" w:evenHBand="0" w:firstRowFirstColumn="0" w:firstRowLastColumn="0" w:lastRowFirstColumn="0" w:lastRowLastColumn="0"/>
            <w:tcW w:w="1332" w:type="dxa"/>
            <w:tcBorders>
              <w:top w:val="none" w:sz="0" w:space="0" w:color="auto"/>
              <w:left w:val="none" w:sz="0" w:space="0" w:color="auto"/>
              <w:bottom w:val="none" w:sz="0" w:space="0" w:color="auto"/>
            </w:tcBorders>
            <w:vAlign w:val="center"/>
            <w:hideMark/>
          </w:tcPr>
          <w:p w:rsidR="009F0A30" w:rsidRPr="00D939DF" w:rsidRDefault="009F0A30" w:rsidP="00176CD4">
            <w:pPr>
              <w:jc w:val="center"/>
              <w:rPr>
                <w:rFonts w:ascii="Arial" w:eastAsia="Times New Roman" w:hAnsi="Arial" w:cs="Arial"/>
                <w:color w:val="000000"/>
                <w:sz w:val="20"/>
                <w:szCs w:val="20"/>
                <w:lang w:eastAsia="es-CR"/>
              </w:rPr>
            </w:pPr>
            <w:r w:rsidRPr="00D939DF">
              <w:rPr>
                <w:rFonts w:ascii="Arial" w:eastAsia="Times New Roman" w:hAnsi="Arial" w:cs="Arial"/>
                <w:color w:val="000000"/>
                <w:sz w:val="20"/>
                <w:szCs w:val="20"/>
                <w:lang w:eastAsia="es-CR"/>
              </w:rPr>
              <w:t>5.01.99 Maquinaria, equipo y mobiliario diverso</w:t>
            </w:r>
          </w:p>
        </w:tc>
        <w:tc>
          <w:tcPr>
            <w:tcW w:w="1701" w:type="dxa"/>
            <w:tcBorders>
              <w:top w:val="none" w:sz="0" w:space="0" w:color="auto"/>
              <w:bottom w:val="none" w:sz="0" w:space="0" w:color="auto"/>
            </w:tcBorders>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240.000,00</w:t>
            </w:r>
          </w:p>
        </w:tc>
        <w:tc>
          <w:tcPr>
            <w:tcW w:w="1134"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2. Talento Humano</w:t>
            </w:r>
          </w:p>
        </w:tc>
        <w:tc>
          <w:tcPr>
            <w:tcW w:w="850"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3.2.5.3</w:t>
            </w:r>
          </w:p>
        </w:tc>
        <w:tc>
          <w:tcPr>
            <w:tcW w:w="1418"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3.2.5.3.2</w:t>
            </w:r>
          </w:p>
        </w:tc>
        <w:tc>
          <w:tcPr>
            <w:tcW w:w="2462" w:type="dxa"/>
            <w:tcBorders>
              <w:top w:val="none" w:sz="0" w:space="0" w:color="auto"/>
              <w:bottom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02 bombas x ¢ 120000</w:t>
            </w:r>
          </w:p>
        </w:tc>
        <w:tc>
          <w:tcPr>
            <w:tcW w:w="4325" w:type="dxa"/>
            <w:tcBorders>
              <w:top w:val="none" w:sz="0" w:space="0" w:color="auto"/>
              <w:bottom w:val="none" w:sz="0" w:space="0" w:color="auto"/>
              <w:right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02 Bomba de extraer agua con motor para efectos de habilitar sistema de distribución de agua en campamentos durante activaciones</w:t>
            </w:r>
          </w:p>
        </w:tc>
      </w:tr>
      <w:tr w:rsidR="009F0A30" w:rsidRPr="00D939DF" w:rsidTr="004154B0">
        <w:trPr>
          <w:trHeight w:val="1050"/>
          <w:jc w:val="center"/>
        </w:trPr>
        <w:tc>
          <w:tcPr>
            <w:cnfStyle w:val="001000000000" w:firstRow="0" w:lastRow="0" w:firstColumn="1" w:lastColumn="0" w:oddVBand="0" w:evenVBand="0" w:oddHBand="0" w:evenHBand="0" w:firstRowFirstColumn="0" w:firstRowLastColumn="0" w:lastRowFirstColumn="0" w:lastRowLastColumn="0"/>
            <w:tcW w:w="1332" w:type="dxa"/>
            <w:vAlign w:val="center"/>
            <w:hideMark/>
          </w:tcPr>
          <w:p w:rsidR="009F0A30" w:rsidRPr="00D939DF" w:rsidRDefault="009F0A30" w:rsidP="00176CD4">
            <w:pPr>
              <w:jc w:val="center"/>
              <w:rPr>
                <w:rFonts w:ascii="Arial" w:eastAsia="Times New Roman" w:hAnsi="Arial" w:cs="Arial"/>
                <w:color w:val="000000"/>
                <w:sz w:val="20"/>
                <w:szCs w:val="20"/>
                <w:lang w:eastAsia="es-CR"/>
              </w:rPr>
            </w:pPr>
            <w:r w:rsidRPr="00D939DF">
              <w:rPr>
                <w:rFonts w:ascii="Arial" w:eastAsia="Times New Roman" w:hAnsi="Arial" w:cs="Arial"/>
                <w:color w:val="000000"/>
                <w:sz w:val="20"/>
                <w:szCs w:val="20"/>
                <w:lang w:eastAsia="es-CR"/>
              </w:rPr>
              <w:t>5.01.99 Maquinaria, equipo y mobiliario diverso</w:t>
            </w:r>
          </w:p>
        </w:tc>
        <w:tc>
          <w:tcPr>
            <w:tcW w:w="1701" w:type="dxa"/>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165.000,00</w:t>
            </w:r>
          </w:p>
        </w:tc>
        <w:tc>
          <w:tcPr>
            <w:tcW w:w="1134"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2. Talento Humano</w:t>
            </w:r>
          </w:p>
        </w:tc>
        <w:tc>
          <w:tcPr>
            <w:tcW w:w="850"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3.2.5.3</w:t>
            </w:r>
          </w:p>
        </w:tc>
        <w:tc>
          <w:tcPr>
            <w:tcW w:w="1418"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3.2.5.3.2</w:t>
            </w:r>
          </w:p>
        </w:tc>
        <w:tc>
          <w:tcPr>
            <w:tcW w:w="2462"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03 carros termicos x  ¢ 55000</w:t>
            </w:r>
          </w:p>
        </w:tc>
        <w:tc>
          <w:tcPr>
            <w:tcW w:w="4325"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03 Carro termico transportador de comida para baño Maria con el fin de poder transportar desde área de cocina hasta puntos de avance los alimentos.</w:t>
            </w:r>
          </w:p>
        </w:tc>
      </w:tr>
      <w:tr w:rsidR="009F0A30" w:rsidRPr="00D939DF" w:rsidTr="004154B0">
        <w:trPr>
          <w:cnfStyle w:val="000000100000" w:firstRow="0" w:lastRow="0" w:firstColumn="0" w:lastColumn="0" w:oddVBand="0" w:evenVBand="0" w:oddHBand="1"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1332" w:type="dxa"/>
            <w:tcBorders>
              <w:top w:val="none" w:sz="0" w:space="0" w:color="auto"/>
              <w:left w:val="none" w:sz="0" w:space="0" w:color="auto"/>
              <w:bottom w:val="none" w:sz="0" w:space="0" w:color="auto"/>
            </w:tcBorders>
            <w:vAlign w:val="center"/>
            <w:hideMark/>
          </w:tcPr>
          <w:p w:rsidR="009F0A30" w:rsidRPr="00D939DF" w:rsidRDefault="009F0A30" w:rsidP="00176CD4">
            <w:pPr>
              <w:jc w:val="center"/>
              <w:rPr>
                <w:rFonts w:ascii="Arial" w:eastAsia="Times New Roman" w:hAnsi="Arial" w:cs="Arial"/>
                <w:color w:val="000000"/>
                <w:sz w:val="20"/>
                <w:szCs w:val="20"/>
                <w:lang w:eastAsia="es-CR"/>
              </w:rPr>
            </w:pPr>
            <w:r w:rsidRPr="00D939DF">
              <w:rPr>
                <w:rFonts w:ascii="Arial" w:eastAsia="Times New Roman" w:hAnsi="Arial" w:cs="Arial"/>
                <w:color w:val="000000"/>
                <w:sz w:val="20"/>
                <w:szCs w:val="20"/>
                <w:lang w:eastAsia="es-CR"/>
              </w:rPr>
              <w:t>5.01.99 Maquinaria, equipo y mobiliario diverso</w:t>
            </w:r>
          </w:p>
        </w:tc>
        <w:tc>
          <w:tcPr>
            <w:tcW w:w="1701" w:type="dxa"/>
            <w:tcBorders>
              <w:top w:val="none" w:sz="0" w:space="0" w:color="auto"/>
              <w:bottom w:val="none" w:sz="0" w:space="0" w:color="auto"/>
            </w:tcBorders>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843.000,00</w:t>
            </w:r>
          </w:p>
        </w:tc>
        <w:tc>
          <w:tcPr>
            <w:tcW w:w="1134"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2. Talento Humano</w:t>
            </w:r>
          </w:p>
        </w:tc>
        <w:tc>
          <w:tcPr>
            <w:tcW w:w="850"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3.2.5.3</w:t>
            </w:r>
          </w:p>
        </w:tc>
        <w:tc>
          <w:tcPr>
            <w:tcW w:w="1418"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3.2.5.3.2</w:t>
            </w:r>
          </w:p>
        </w:tc>
        <w:tc>
          <w:tcPr>
            <w:tcW w:w="2462" w:type="dxa"/>
            <w:tcBorders>
              <w:top w:val="none" w:sz="0" w:space="0" w:color="auto"/>
              <w:bottom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03 ollas 603000 +  ¢240000</w:t>
            </w:r>
          </w:p>
        </w:tc>
        <w:tc>
          <w:tcPr>
            <w:tcW w:w="4325" w:type="dxa"/>
            <w:tcBorders>
              <w:top w:val="none" w:sz="0" w:space="0" w:color="auto"/>
              <w:bottom w:val="none" w:sz="0" w:space="0" w:color="auto"/>
              <w:right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Equipo electrodomestico (03 ollas arroceras de gas  ¢603000 y 03 ollas de presión  ¢240000 )</w:t>
            </w:r>
          </w:p>
        </w:tc>
      </w:tr>
      <w:tr w:rsidR="009F0A30" w:rsidRPr="00D939DF" w:rsidTr="004154B0">
        <w:trPr>
          <w:trHeight w:val="960"/>
          <w:jc w:val="center"/>
        </w:trPr>
        <w:tc>
          <w:tcPr>
            <w:cnfStyle w:val="001000000000" w:firstRow="0" w:lastRow="0" w:firstColumn="1" w:lastColumn="0" w:oddVBand="0" w:evenVBand="0" w:oddHBand="0" w:evenHBand="0" w:firstRowFirstColumn="0" w:firstRowLastColumn="0" w:lastRowFirstColumn="0" w:lastRowLastColumn="0"/>
            <w:tcW w:w="1332" w:type="dxa"/>
            <w:vAlign w:val="center"/>
            <w:hideMark/>
          </w:tcPr>
          <w:p w:rsidR="009F0A30" w:rsidRPr="00D939DF" w:rsidRDefault="009F0A30" w:rsidP="00176CD4">
            <w:pPr>
              <w:jc w:val="center"/>
              <w:rPr>
                <w:rFonts w:ascii="Arial" w:eastAsia="Times New Roman" w:hAnsi="Arial" w:cs="Arial"/>
                <w:sz w:val="20"/>
                <w:szCs w:val="20"/>
                <w:lang w:eastAsia="es-CR"/>
              </w:rPr>
            </w:pPr>
            <w:r w:rsidRPr="00D939DF">
              <w:rPr>
                <w:rFonts w:ascii="Arial" w:eastAsia="Times New Roman" w:hAnsi="Arial" w:cs="Arial"/>
                <w:sz w:val="20"/>
                <w:szCs w:val="20"/>
                <w:lang w:eastAsia="es-CR"/>
              </w:rPr>
              <w:t>5.01.99 Maquinaria, equipo y mobiliario diverso</w:t>
            </w:r>
          </w:p>
        </w:tc>
        <w:tc>
          <w:tcPr>
            <w:tcW w:w="1701" w:type="dxa"/>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2.000.000,00</w:t>
            </w:r>
          </w:p>
        </w:tc>
        <w:tc>
          <w:tcPr>
            <w:tcW w:w="1134"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2. Talento Humano</w:t>
            </w:r>
          </w:p>
        </w:tc>
        <w:tc>
          <w:tcPr>
            <w:tcW w:w="850"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3.2.5.3</w:t>
            </w:r>
          </w:p>
        </w:tc>
        <w:tc>
          <w:tcPr>
            <w:tcW w:w="1418"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3.2.5.3.2</w:t>
            </w:r>
          </w:p>
        </w:tc>
        <w:tc>
          <w:tcPr>
            <w:tcW w:w="2462"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1 x  ¢2000000</w:t>
            </w:r>
          </w:p>
        </w:tc>
        <w:tc>
          <w:tcPr>
            <w:tcW w:w="4325"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01 Maquina para hacer hielo con el fin de tener en campamento recursos para consumo y mantenimiento de alimentos que requieren bajas temperaturas</w:t>
            </w:r>
          </w:p>
        </w:tc>
      </w:tr>
      <w:tr w:rsidR="009F0A30" w:rsidRPr="00D939DF" w:rsidTr="004154B0">
        <w:trPr>
          <w:cnfStyle w:val="000000100000" w:firstRow="0" w:lastRow="0" w:firstColumn="0" w:lastColumn="0" w:oddVBand="0" w:evenVBand="0" w:oddHBand="1" w:evenHBand="0" w:firstRowFirstColumn="0" w:firstRowLastColumn="0" w:lastRowFirstColumn="0" w:lastRowLastColumn="0"/>
          <w:trHeight w:val="1035"/>
          <w:jc w:val="center"/>
        </w:trPr>
        <w:tc>
          <w:tcPr>
            <w:cnfStyle w:val="001000000000" w:firstRow="0" w:lastRow="0" w:firstColumn="1" w:lastColumn="0" w:oddVBand="0" w:evenVBand="0" w:oddHBand="0" w:evenHBand="0" w:firstRowFirstColumn="0" w:firstRowLastColumn="0" w:lastRowFirstColumn="0" w:lastRowLastColumn="0"/>
            <w:tcW w:w="1332" w:type="dxa"/>
            <w:tcBorders>
              <w:top w:val="none" w:sz="0" w:space="0" w:color="auto"/>
              <w:left w:val="none" w:sz="0" w:space="0" w:color="auto"/>
              <w:bottom w:val="none" w:sz="0" w:space="0" w:color="auto"/>
            </w:tcBorders>
            <w:vAlign w:val="center"/>
            <w:hideMark/>
          </w:tcPr>
          <w:p w:rsidR="009F0A30" w:rsidRPr="00D939DF" w:rsidRDefault="009F0A30" w:rsidP="00176CD4">
            <w:pPr>
              <w:jc w:val="center"/>
              <w:rPr>
                <w:rFonts w:ascii="Arial" w:eastAsia="Times New Roman" w:hAnsi="Arial" w:cs="Arial"/>
                <w:sz w:val="20"/>
                <w:szCs w:val="20"/>
                <w:lang w:eastAsia="es-CR"/>
              </w:rPr>
            </w:pPr>
            <w:r w:rsidRPr="00D939DF">
              <w:rPr>
                <w:rFonts w:ascii="Arial" w:eastAsia="Times New Roman" w:hAnsi="Arial" w:cs="Arial"/>
                <w:sz w:val="20"/>
                <w:szCs w:val="20"/>
                <w:lang w:eastAsia="es-CR"/>
              </w:rPr>
              <w:t>5.01.99 Maquinaria, equipo y mobiliario diverso</w:t>
            </w:r>
          </w:p>
        </w:tc>
        <w:tc>
          <w:tcPr>
            <w:tcW w:w="1701" w:type="dxa"/>
            <w:tcBorders>
              <w:top w:val="none" w:sz="0" w:space="0" w:color="auto"/>
              <w:bottom w:val="none" w:sz="0" w:space="0" w:color="auto"/>
            </w:tcBorders>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10.000.000,00</w:t>
            </w:r>
          </w:p>
        </w:tc>
        <w:tc>
          <w:tcPr>
            <w:tcW w:w="1134"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2. Talento Humano</w:t>
            </w:r>
          </w:p>
        </w:tc>
        <w:tc>
          <w:tcPr>
            <w:tcW w:w="850"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3.2.5.3</w:t>
            </w:r>
          </w:p>
        </w:tc>
        <w:tc>
          <w:tcPr>
            <w:tcW w:w="1418"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3.2.5.3.2</w:t>
            </w:r>
          </w:p>
        </w:tc>
        <w:tc>
          <w:tcPr>
            <w:tcW w:w="2462" w:type="dxa"/>
            <w:tcBorders>
              <w:top w:val="none" w:sz="0" w:space="0" w:color="auto"/>
              <w:bottom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02 x ¢ 5000000</w:t>
            </w:r>
          </w:p>
        </w:tc>
        <w:tc>
          <w:tcPr>
            <w:tcW w:w="4325" w:type="dxa"/>
            <w:tcBorders>
              <w:top w:val="none" w:sz="0" w:space="0" w:color="auto"/>
              <w:bottom w:val="none" w:sz="0" w:space="0" w:color="auto"/>
              <w:right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02 Generadoradores electrica SDMO 8,8 KW, 37AMP para dotar a los campamentos de recursos necesarios para brindar energía eléctrica para servicios básicos para rescatistas</w:t>
            </w:r>
          </w:p>
        </w:tc>
      </w:tr>
    </w:tbl>
    <w:p w:rsidR="009F0A30" w:rsidRDefault="009F0A30" w:rsidP="009F0A30"/>
    <w:p w:rsidR="009F0A30" w:rsidRDefault="009F0A30" w:rsidP="009F0A30"/>
    <w:tbl>
      <w:tblPr>
        <w:tblStyle w:val="Listaclara-nfasis2"/>
        <w:tblW w:w="13222" w:type="dxa"/>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378"/>
        <w:gridCol w:w="1705"/>
        <w:gridCol w:w="1136"/>
        <w:gridCol w:w="851"/>
        <w:gridCol w:w="1417"/>
        <w:gridCol w:w="2410"/>
        <w:gridCol w:w="4325"/>
      </w:tblGrid>
      <w:tr w:rsidR="009F0A30" w:rsidRPr="00D939DF"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D939DF" w:rsidRDefault="009F0A30" w:rsidP="00176CD4">
            <w:pPr>
              <w:jc w:val="center"/>
              <w:rPr>
                <w:rFonts w:ascii="Calibri" w:eastAsia="Times New Roman" w:hAnsi="Calibri" w:cs="Times New Roman"/>
                <w:lang w:eastAsia="es-CR"/>
              </w:rPr>
            </w:pPr>
            <w:r w:rsidRPr="00D939DF">
              <w:rPr>
                <w:rFonts w:ascii="Calibri" w:eastAsia="Times New Roman" w:hAnsi="Calibri" w:cs="Times New Roman"/>
                <w:lang w:eastAsia="es-CR"/>
              </w:rPr>
              <w:lastRenderedPageBreak/>
              <w:t>5. BIENES DURADEROS</w:t>
            </w:r>
          </w:p>
        </w:tc>
      </w:tr>
      <w:tr w:rsidR="009F0A30" w:rsidRPr="00D939DF" w:rsidTr="004154B0">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378" w:type="dxa"/>
            <w:vMerge w:val="restart"/>
            <w:tcBorders>
              <w:top w:val="none" w:sz="0" w:space="0" w:color="auto"/>
              <w:left w:val="none" w:sz="0" w:space="0" w:color="auto"/>
              <w:bottom w:val="none" w:sz="0" w:space="0" w:color="auto"/>
            </w:tcBorders>
            <w:hideMark/>
          </w:tcPr>
          <w:p w:rsidR="009F0A30" w:rsidRPr="00D939DF" w:rsidRDefault="009F0A30" w:rsidP="00176CD4">
            <w:pPr>
              <w:jc w:val="center"/>
              <w:rPr>
                <w:rFonts w:ascii="Calibri" w:eastAsia="Times New Roman" w:hAnsi="Calibri" w:cs="Times New Roman"/>
                <w:lang w:eastAsia="es-CR"/>
              </w:rPr>
            </w:pPr>
            <w:r w:rsidRPr="00D939DF">
              <w:rPr>
                <w:rFonts w:ascii="Calibri" w:eastAsia="Times New Roman" w:hAnsi="Calibri" w:cs="Times New Roman"/>
                <w:lang w:eastAsia="es-CR"/>
              </w:rPr>
              <w:t>Subpartida y descripción</w:t>
            </w:r>
          </w:p>
        </w:tc>
        <w:tc>
          <w:tcPr>
            <w:tcW w:w="1705" w:type="dxa"/>
            <w:vMerge w:val="restart"/>
            <w:tcBorders>
              <w:top w:val="none" w:sz="0" w:space="0" w:color="auto"/>
              <w:bottom w:val="none" w:sz="0" w:space="0" w:color="auto"/>
            </w:tcBorders>
            <w:noWrap/>
            <w:vAlign w:val="center"/>
            <w:hideMark/>
          </w:tcPr>
          <w:p w:rsidR="009F0A30" w:rsidRPr="00D939D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939DF">
              <w:rPr>
                <w:rFonts w:ascii="Calibri" w:eastAsia="Times New Roman" w:hAnsi="Calibri" w:cs="Times New Roman"/>
                <w:b/>
                <w:bCs/>
                <w:lang w:eastAsia="es-CR"/>
              </w:rPr>
              <w:t>Monto</w:t>
            </w:r>
          </w:p>
        </w:tc>
        <w:tc>
          <w:tcPr>
            <w:tcW w:w="3404" w:type="dxa"/>
            <w:gridSpan w:val="3"/>
            <w:tcBorders>
              <w:top w:val="none" w:sz="0" w:space="0" w:color="auto"/>
              <w:bottom w:val="none" w:sz="0" w:space="0" w:color="auto"/>
            </w:tcBorders>
            <w:noWrap/>
            <w:vAlign w:val="center"/>
            <w:hideMark/>
          </w:tcPr>
          <w:p w:rsidR="009F0A30" w:rsidRPr="00D939D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939DF">
              <w:rPr>
                <w:rFonts w:ascii="Calibri" w:eastAsia="Times New Roman" w:hAnsi="Calibri" w:cs="Times New Roman"/>
                <w:b/>
                <w:bCs/>
                <w:lang w:eastAsia="es-CR"/>
              </w:rPr>
              <w:t>Vinculación PAO</w:t>
            </w:r>
          </w:p>
        </w:tc>
        <w:tc>
          <w:tcPr>
            <w:tcW w:w="2410" w:type="dxa"/>
            <w:vMerge w:val="restart"/>
            <w:tcBorders>
              <w:top w:val="none" w:sz="0" w:space="0" w:color="auto"/>
              <w:bottom w:val="none" w:sz="0" w:space="0" w:color="auto"/>
            </w:tcBorders>
            <w:vAlign w:val="center"/>
            <w:hideMark/>
          </w:tcPr>
          <w:p w:rsidR="009F0A30" w:rsidRPr="00D939D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939DF">
              <w:rPr>
                <w:rFonts w:ascii="Calibri" w:eastAsia="Times New Roman" w:hAnsi="Calibri" w:cs="Times New Roman"/>
                <w:b/>
                <w:bCs/>
                <w:lang w:eastAsia="es-CR"/>
              </w:rPr>
              <w:t>Cálculo</w:t>
            </w:r>
          </w:p>
        </w:tc>
        <w:tc>
          <w:tcPr>
            <w:tcW w:w="4325" w:type="dxa"/>
            <w:vMerge w:val="restart"/>
            <w:tcBorders>
              <w:top w:val="none" w:sz="0" w:space="0" w:color="auto"/>
              <w:bottom w:val="none" w:sz="0" w:space="0" w:color="auto"/>
              <w:right w:val="none" w:sz="0" w:space="0" w:color="auto"/>
            </w:tcBorders>
            <w:noWrap/>
            <w:vAlign w:val="center"/>
            <w:hideMark/>
          </w:tcPr>
          <w:p w:rsidR="009F0A30" w:rsidRPr="00D939D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939DF">
              <w:rPr>
                <w:rFonts w:ascii="Calibri" w:eastAsia="Times New Roman" w:hAnsi="Calibri" w:cs="Times New Roman"/>
                <w:b/>
                <w:bCs/>
                <w:lang w:eastAsia="es-CR"/>
              </w:rPr>
              <w:t>Justificación</w:t>
            </w:r>
          </w:p>
        </w:tc>
      </w:tr>
      <w:tr w:rsidR="009F0A30" w:rsidRPr="00D939DF" w:rsidTr="004154B0">
        <w:trPr>
          <w:trHeight w:val="383"/>
          <w:jc w:val="center"/>
        </w:trPr>
        <w:tc>
          <w:tcPr>
            <w:cnfStyle w:val="001000000000" w:firstRow="0" w:lastRow="0" w:firstColumn="1" w:lastColumn="0" w:oddVBand="0" w:evenVBand="0" w:oddHBand="0" w:evenHBand="0" w:firstRowFirstColumn="0" w:firstRowLastColumn="0" w:lastRowFirstColumn="0" w:lastRowLastColumn="0"/>
            <w:tcW w:w="1378" w:type="dxa"/>
            <w:vMerge/>
          </w:tcPr>
          <w:p w:rsidR="009F0A30" w:rsidRPr="00D939DF" w:rsidRDefault="009F0A30" w:rsidP="00176CD4">
            <w:pPr>
              <w:jc w:val="center"/>
              <w:rPr>
                <w:rFonts w:ascii="Calibri" w:eastAsia="Times New Roman" w:hAnsi="Calibri" w:cs="Times New Roman"/>
                <w:lang w:eastAsia="es-CR"/>
              </w:rPr>
            </w:pPr>
          </w:p>
        </w:tc>
        <w:tc>
          <w:tcPr>
            <w:tcW w:w="1705" w:type="dxa"/>
            <w:vMerge/>
            <w:noWrap/>
          </w:tcPr>
          <w:p w:rsidR="009F0A30" w:rsidRPr="00D939D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13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939DF">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939DF">
              <w:rPr>
                <w:rFonts w:ascii="Calibri" w:eastAsia="Times New Roman" w:hAnsi="Calibri" w:cs="Times New Roman"/>
                <w:b/>
                <w:bCs/>
                <w:lang w:eastAsia="es-CR"/>
              </w:rPr>
              <w:t>Meta</w:t>
            </w:r>
          </w:p>
        </w:tc>
        <w:tc>
          <w:tcPr>
            <w:tcW w:w="1417"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939DF">
              <w:rPr>
                <w:rFonts w:ascii="Calibri" w:eastAsia="Times New Roman" w:hAnsi="Calibri" w:cs="Times New Roman"/>
                <w:b/>
                <w:bCs/>
                <w:lang w:eastAsia="es-CR"/>
              </w:rPr>
              <w:t>Acción</w:t>
            </w:r>
          </w:p>
        </w:tc>
        <w:tc>
          <w:tcPr>
            <w:tcW w:w="2410" w:type="dxa"/>
            <w:vMerge/>
          </w:tcPr>
          <w:p w:rsidR="009F0A30" w:rsidRPr="00D939D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4325" w:type="dxa"/>
            <w:vMerge/>
            <w:noWrap/>
          </w:tcPr>
          <w:p w:rsidR="009F0A30" w:rsidRPr="00D939D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D939DF" w:rsidTr="004154B0">
        <w:trPr>
          <w:cnfStyle w:val="000000100000" w:firstRow="0" w:lastRow="0" w:firstColumn="0" w:lastColumn="0" w:oddVBand="0" w:evenVBand="0" w:oddHBand="1" w:evenHBand="0" w:firstRowFirstColumn="0" w:firstRowLastColumn="0" w:lastRowFirstColumn="0" w:lastRowLastColumn="0"/>
          <w:trHeight w:val="738"/>
          <w:jc w:val="center"/>
        </w:trPr>
        <w:tc>
          <w:tcPr>
            <w:cnfStyle w:val="001000000000" w:firstRow="0" w:lastRow="0" w:firstColumn="1" w:lastColumn="0" w:oddVBand="0" w:evenVBand="0" w:oddHBand="0" w:evenHBand="0" w:firstRowFirstColumn="0" w:firstRowLastColumn="0" w:lastRowFirstColumn="0" w:lastRowLastColumn="0"/>
            <w:tcW w:w="1378" w:type="dxa"/>
            <w:tcBorders>
              <w:top w:val="none" w:sz="0" w:space="0" w:color="auto"/>
              <w:left w:val="none" w:sz="0" w:space="0" w:color="auto"/>
              <w:bottom w:val="none" w:sz="0" w:space="0" w:color="auto"/>
            </w:tcBorders>
            <w:vAlign w:val="center"/>
            <w:hideMark/>
          </w:tcPr>
          <w:p w:rsidR="009F0A30" w:rsidRPr="00D939DF" w:rsidRDefault="009F0A30" w:rsidP="00176CD4">
            <w:pPr>
              <w:jc w:val="center"/>
              <w:rPr>
                <w:rFonts w:ascii="Arial" w:eastAsia="Times New Roman" w:hAnsi="Arial" w:cs="Arial"/>
                <w:color w:val="000000"/>
                <w:sz w:val="20"/>
                <w:szCs w:val="20"/>
                <w:lang w:eastAsia="es-CR"/>
              </w:rPr>
            </w:pPr>
            <w:r w:rsidRPr="00D939DF">
              <w:rPr>
                <w:rFonts w:ascii="Arial" w:eastAsia="Times New Roman" w:hAnsi="Arial" w:cs="Arial"/>
                <w:color w:val="000000"/>
                <w:sz w:val="20"/>
                <w:szCs w:val="20"/>
                <w:lang w:eastAsia="es-CR"/>
              </w:rPr>
              <w:t>5.01.99 Maquinaria, equipo y mobiliario diverso</w:t>
            </w:r>
          </w:p>
        </w:tc>
        <w:tc>
          <w:tcPr>
            <w:tcW w:w="1705" w:type="dxa"/>
            <w:tcBorders>
              <w:top w:val="none" w:sz="0" w:space="0" w:color="auto"/>
              <w:bottom w:val="none" w:sz="0" w:space="0" w:color="auto"/>
            </w:tcBorders>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210.000,00</w:t>
            </w:r>
          </w:p>
        </w:tc>
        <w:tc>
          <w:tcPr>
            <w:tcW w:w="1136"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2. Talento Humano</w:t>
            </w:r>
          </w:p>
        </w:tc>
        <w:tc>
          <w:tcPr>
            <w:tcW w:w="851"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3.2.5.3</w:t>
            </w:r>
          </w:p>
        </w:tc>
        <w:tc>
          <w:tcPr>
            <w:tcW w:w="1417"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3.2.5.3.2</w:t>
            </w:r>
          </w:p>
        </w:tc>
        <w:tc>
          <w:tcPr>
            <w:tcW w:w="2410" w:type="dxa"/>
            <w:tcBorders>
              <w:top w:val="none" w:sz="0" w:space="0" w:color="auto"/>
              <w:bottom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2 x  ¢105000</w:t>
            </w:r>
          </w:p>
        </w:tc>
        <w:tc>
          <w:tcPr>
            <w:tcW w:w="4325" w:type="dxa"/>
            <w:tcBorders>
              <w:top w:val="none" w:sz="0" w:space="0" w:color="auto"/>
              <w:bottom w:val="none" w:sz="0" w:space="0" w:color="auto"/>
              <w:right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 xml:space="preserve">02 caja de herramientas grande para ser utilizadas en trabajos de mantenimiento en los campamentos </w:t>
            </w:r>
          </w:p>
        </w:tc>
      </w:tr>
      <w:tr w:rsidR="009F0A30" w:rsidRPr="00D939DF" w:rsidTr="004154B0">
        <w:trPr>
          <w:trHeight w:val="1290"/>
          <w:jc w:val="center"/>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rsidR="009F0A30" w:rsidRPr="00D939DF" w:rsidRDefault="009F0A30" w:rsidP="00176CD4">
            <w:pPr>
              <w:jc w:val="center"/>
              <w:rPr>
                <w:rFonts w:ascii="Arial" w:eastAsia="Times New Roman" w:hAnsi="Arial" w:cs="Arial"/>
                <w:sz w:val="20"/>
                <w:szCs w:val="20"/>
                <w:lang w:eastAsia="es-CR"/>
              </w:rPr>
            </w:pPr>
            <w:r w:rsidRPr="00D939DF">
              <w:rPr>
                <w:rFonts w:ascii="Arial" w:eastAsia="Times New Roman" w:hAnsi="Arial" w:cs="Arial"/>
                <w:sz w:val="20"/>
                <w:szCs w:val="20"/>
                <w:lang w:eastAsia="es-CR"/>
              </w:rPr>
              <w:t>5.01.99 Maquinaria, equipo y mobiliario diverso</w:t>
            </w:r>
          </w:p>
        </w:tc>
        <w:tc>
          <w:tcPr>
            <w:tcW w:w="1705" w:type="dxa"/>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1.200.000,00</w:t>
            </w:r>
          </w:p>
        </w:tc>
        <w:tc>
          <w:tcPr>
            <w:tcW w:w="1136"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2. Talento Humano</w:t>
            </w:r>
          </w:p>
        </w:tc>
        <w:tc>
          <w:tcPr>
            <w:tcW w:w="851"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3.2.5.4</w:t>
            </w:r>
          </w:p>
        </w:tc>
        <w:tc>
          <w:tcPr>
            <w:tcW w:w="1417"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3.2.5.4.2</w:t>
            </w:r>
          </w:p>
        </w:tc>
        <w:tc>
          <w:tcPr>
            <w:tcW w:w="2410"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08 bombas de agua x ¢150000</w:t>
            </w:r>
          </w:p>
        </w:tc>
        <w:tc>
          <w:tcPr>
            <w:tcW w:w="4325"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08 bombas de agua (01 por cada R.I.L) para dotar a unidades especializadas de requerimientos necesarios para atender labores de campamentación durante 48 horas hasta una eventual activación de la UOAL en caso de ser requerido.</w:t>
            </w:r>
          </w:p>
        </w:tc>
      </w:tr>
      <w:tr w:rsidR="009F0A30" w:rsidRPr="00D939DF" w:rsidTr="004154B0">
        <w:trPr>
          <w:cnfStyle w:val="000000100000" w:firstRow="0" w:lastRow="0" w:firstColumn="0" w:lastColumn="0" w:oddVBand="0" w:evenVBand="0" w:oddHBand="1" w:evenHBand="0" w:firstRowFirstColumn="0" w:firstRowLastColumn="0" w:lastRowFirstColumn="0" w:lastRowLastColumn="0"/>
          <w:trHeight w:val="1335"/>
          <w:jc w:val="center"/>
        </w:trPr>
        <w:tc>
          <w:tcPr>
            <w:cnfStyle w:val="001000000000" w:firstRow="0" w:lastRow="0" w:firstColumn="1" w:lastColumn="0" w:oddVBand="0" w:evenVBand="0" w:oddHBand="0" w:evenHBand="0" w:firstRowFirstColumn="0" w:firstRowLastColumn="0" w:lastRowFirstColumn="0" w:lastRowLastColumn="0"/>
            <w:tcW w:w="1378" w:type="dxa"/>
            <w:tcBorders>
              <w:top w:val="none" w:sz="0" w:space="0" w:color="auto"/>
              <w:left w:val="none" w:sz="0" w:space="0" w:color="auto"/>
              <w:bottom w:val="none" w:sz="0" w:space="0" w:color="auto"/>
            </w:tcBorders>
            <w:noWrap/>
            <w:vAlign w:val="center"/>
            <w:hideMark/>
          </w:tcPr>
          <w:p w:rsidR="009F0A30" w:rsidRPr="00D939DF" w:rsidRDefault="009F0A30" w:rsidP="00176CD4">
            <w:pPr>
              <w:jc w:val="center"/>
              <w:rPr>
                <w:rFonts w:ascii="Arial" w:eastAsia="Times New Roman" w:hAnsi="Arial" w:cs="Arial"/>
                <w:sz w:val="20"/>
                <w:szCs w:val="20"/>
                <w:lang w:eastAsia="es-CR"/>
              </w:rPr>
            </w:pPr>
            <w:r w:rsidRPr="00D939DF">
              <w:rPr>
                <w:rFonts w:ascii="Arial" w:eastAsia="Times New Roman" w:hAnsi="Arial" w:cs="Arial"/>
                <w:sz w:val="20"/>
                <w:szCs w:val="20"/>
                <w:lang w:eastAsia="es-CR"/>
              </w:rPr>
              <w:t>5.01.99 Maquinaria, equipo y mobiliario diverso</w:t>
            </w:r>
          </w:p>
        </w:tc>
        <w:tc>
          <w:tcPr>
            <w:tcW w:w="1705" w:type="dxa"/>
            <w:tcBorders>
              <w:top w:val="none" w:sz="0" w:space="0" w:color="auto"/>
              <w:bottom w:val="none" w:sz="0" w:space="0" w:color="auto"/>
            </w:tcBorders>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1.008.000,00</w:t>
            </w:r>
          </w:p>
        </w:tc>
        <w:tc>
          <w:tcPr>
            <w:tcW w:w="1136"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2. Talento Humano</w:t>
            </w:r>
          </w:p>
        </w:tc>
        <w:tc>
          <w:tcPr>
            <w:tcW w:w="851"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3.2.5.4</w:t>
            </w:r>
          </w:p>
        </w:tc>
        <w:tc>
          <w:tcPr>
            <w:tcW w:w="1417"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3.2.5.4.2</w:t>
            </w:r>
          </w:p>
        </w:tc>
        <w:tc>
          <w:tcPr>
            <w:tcW w:w="2410" w:type="dxa"/>
            <w:tcBorders>
              <w:top w:val="none" w:sz="0" w:space="0" w:color="auto"/>
              <w:bottom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16 mesas grandes x ¢63000</w:t>
            </w:r>
          </w:p>
        </w:tc>
        <w:tc>
          <w:tcPr>
            <w:tcW w:w="4325" w:type="dxa"/>
            <w:tcBorders>
              <w:top w:val="none" w:sz="0" w:space="0" w:color="auto"/>
              <w:bottom w:val="none" w:sz="0" w:space="0" w:color="auto"/>
              <w:right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16 mesas grandes (02 por cada R.I.L) para dotar a unidades especializadas de requerimientos necesarios para atender labores de campamentación durante 48 horas hasta una eventual activación de la UOAL en caso de ser requerido.</w:t>
            </w:r>
          </w:p>
        </w:tc>
      </w:tr>
      <w:tr w:rsidR="009F0A30" w:rsidRPr="00D939DF" w:rsidTr="004154B0">
        <w:trPr>
          <w:trHeight w:val="1185"/>
          <w:jc w:val="center"/>
        </w:trPr>
        <w:tc>
          <w:tcPr>
            <w:cnfStyle w:val="001000000000" w:firstRow="0" w:lastRow="0" w:firstColumn="1" w:lastColumn="0" w:oddVBand="0" w:evenVBand="0" w:oddHBand="0" w:evenHBand="0" w:firstRowFirstColumn="0" w:firstRowLastColumn="0" w:lastRowFirstColumn="0" w:lastRowLastColumn="0"/>
            <w:tcW w:w="1378" w:type="dxa"/>
            <w:noWrap/>
            <w:vAlign w:val="center"/>
            <w:hideMark/>
          </w:tcPr>
          <w:p w:rsidR="009F0A30" w:rsidRPr="00D939DF" w:rsidRDefault="009F0A30" w:rsidP="00176CD4">
            <w:pPr>
              <w:jc w:val="center"/>
              <w:rPr>
                <w:rFonts w:ascii="Arial" w:eastAsia="Times New Roman" w:hAnsi="Arial" w:cs="Arial"/>
                <w:sz w:val="20"/>
                <w:szCs w:val="20"/>
                <w:lang w:eastAsia="es-CR"/>
              </w:rPr>
            </w:pPr>
            <w:r w:rsidRPr="00D939DF">
              <w:rPr>
                <w:rFonts w:ascii="Arial" w:eastAsia="Times New Roman" w:hAnsi="Arial" w:cs="Arial"/>
                <w:sz w:val="20"/>
                <w:szCs w:val="20"/>
                <w:lang w:eastAsia="es-CR"/>
              </w:rPr>
              <w:t>5.01.99 Maquinaria, equipo y mobiliario diverso</w:t>
            </w:r>
          </w:p>
        </w:tc>
        <w:tc>
          <w:tcPr>
            <w:tcW w:w="1705" w:type="dxa"/>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360.000,00</w:t>
            </w:r>
          </w:p>
        </w:tc>
        <w:tc>
          <w:tcPr>
            <w:tcW w:w="1136"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2. Talento Humano</w:t>
            </w:r>
          </w:p>
        </w:tc>
        <w:tc>
          <w:tcPr>
            <w:tcW w:w="851"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3.2.5.4</w:t>
            </w:r>
          </w:p>
        </w:tc>
        <w:tc>
          <w:tcPr>
            <w:tcW w:w="1417"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3.2.5.4.2</w:t>
            </w:r>
          </w:p>
        </w:tc>
        <w:tc>
          <w:tcPr>
            <w:tcW w:w="2410"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08 mesas medianas x ¢45000</w:t>
            </w:r>
          </w:p>
        </w:tc>
        <w:tc>
          <w:tcPr>
            <w:tcW w:w="4325"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08 mesas mediana (01 por cada R.I.L) para dotar a unidades especializadas de requerimientos necesarios para atender labores de campamentación durante 48 horas hasta una eventual activación de la UOAL en caso de ser requerido.</w:t>
            </w:r>
          </w:p>
        </w:tc>
      </w:tr>
      <w:tr w:rsidR="009F0A30" w:rsidRPr="00D939DF" w:rsidTr="004154B0">
        <w:trPr>
          <w:cnfStyle w:val="000000100000" w:firstRow="0" w:lastRow="0" w:firstColumn="0" w:lastColumn="0" w:oddVBand="0" w:evenVBand="0" w:oddHBand="1" w:evenHBand="0" w:firstRowFirstColumn="0" w:firstRowLastColumn="0" w:lastRowFirstColumn="0" w:lastRowLastColumn="0"/>
          <w:trHeight w:val="1260"/>
          <w:jc w:val="center"/>
        </w:trPr>
        <w:tc>
          <w:tcPr>
            <w:cnfStyle w:val="001000000000" w:firstRow="0" w:lastRow="0" w:firstColumn="1" w:lastColumn="0" w:oddVBand="0" w:evenVBand="0" w:oddHBand="0" w:evenHBand="0" w:firstRowFirstColumn="0" w:firstRowLastColumn="0" w:lastRowFirstColumn="0" w:lastRowLastColumn="0"/>
            <w:tcW w:w="1378" w:type="dxa"/>
            <w:tcBorders>
              <w:top w:val="none" w:sz="0" w:space="0" w:color="auto"/>
              <w:left w:val="none" w:sz="0" w:space="0" w:color="auto"/>
              <w:bottom w:val="none" w:sz="0" w:space="0" w:color="auto"/>
            </w:tcBorders>
            <w:noWrap/>
            <w:vAlign w:val="center"/>
            <w:hideMark/>
          </w:tcPr>
          <w:p w:rsidR="009F0A30" w:rsidRPr="00D939DF" w:rsidRDefault="009F0A30" w:rsidP="00176CD4">
            <w:pPr>
              <w:jc w:val="center"/>
              <w:rPr>
                <w:rFonts w:ascii="Arial" w:eastAsia="Times New Roman" w:hAnsi="Arial" w:cs="Arial"/>
                <w:sz w:val="20"/>
                <w:szCs w:val="20"/>
                <w:lang w:eastAsia="es-CR"/>
              </w:rPr>
            </w:pPr>
            <w:r w:rsidRPr="00D939DF">
              <w:rPr>
                <w:rFonts w:ascii="Arial" w:eastAsia="Times New Roman" w:hAnsi="Arial" w:cs="Arial"/>
                <w:sz w:val="20"/>
                <w:szCs w:val="20"/>
                <w:lang w:eastAsia="es-CR"/>
              </w:rPr>
              <w:t>5.01.99 Maquinaria, equipo y mobiliario diverso</w:t>
            </w:r>
          </w:p>
        </w:tc>
        <w:tc>
          <w:tcPr>
            <w:tcW w:w="1705" w:type="dxa"/>
            <w:tcBorders>
              <w:top w:val="none" w:sz="0" w:space="0" w:color="auto"/>
              <w:bottom w:val="none" w:sz="0" w:space="0" w:color="auto"/>
            </w:tcBorders>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4.640.000,00</w:t>
            </w:r>
          </w:p>
        </w:tc>
        <w:tc>
          <w:tcPr>
            <w:tcW w:w="1136"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2. Talento Humano</w:t>
            </w:r>
          </w:p>
        </w:tc>
        <w:tc>
          <w:tcPr>
            <w:tcW w:w="851"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3.2.5.4</w:t>
            </w:r>
          </w:p>
        </w:tc>
        <w:tc>
          <w:tcPr>
            <w:tcW w:w="1417"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3.2.5.4.2</w:t>
            </w:r>
          </w:p>
        </w:tc>
        <w:tc>
          <w:tcPr>
            <w:tcW w:w="2410" w:type="dxa"/>
            <w:tcBorders>
              <w:top w:val="none" w:sz="0" w:space="0" w:color="auto"/>
              <w:bottom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08 plantas eléctricas x ¢580000</w:t>
            </w:r>
          </w:p>
        </w:tc>
        <w:tc>
          <w:tcPr>
            <w:tcW w:w="4325" w:type="dxa"/>
            <w:tcBorders>
              <w:top w:val="none" w:sz="0" w:space="0" w:color="auto"/>
              <w:bottom w:val="none" w:sz="0" w:space="0" w:color="auto"/>
              <w:right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08 Planta eléctrica pequeña (01 por cada R.I.L) para dotar a unidades especializadas de requerimientos necesarios para atender labores de campamentación durante 48 horas hasta una eventual activación de la UOAL en caso de ser requerido.</w:t>
            </w:r>
          </w:p>
        </w:tc>
      </w:tr>
    </w:tbl>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384"/>
        <w:gridCol w:w="1701"/>
        <w:gridCol w:w="1134"/>
        <w:gridCol w:w="851"/>
        <w:gridCol w:w="1417"/>
        <w:gridCol w:w="3260"/>
        <w:gridCol w:w="3475"/>
      </w:tblGrid>
      <w:tr w:rsidR="009F0A30" w:rsidRPr="00D939DF"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D939DF" w:rsidRDefault="009F0A30" w:rsidP="00176CD4">
            <w:pPr>
              <w:jc w:val="center"/>
              <w:rPr>
                <w:rFonts w:ascii="Calibri" w:eastAsia="Times New Roman" w:hAnsi="Calibri" w:cs="Times New Roman"/>
                <w:lang w:eastAsia="es-CR"/>
              </w:rPr>
            </w:pPr>
            <w:r w:rsidRPr="00D939DF">
              <w:rPr>
                <w:rFonts w:ascii="Calibri" w:eastAsia="Times New Roman" w:hAnsi="Calibri" w:cs="Times New Roman"/>
                <w:lang w:eastAsia="es-CR"/>
              </w:rPr>
              <w:lastRenderedPageBreak/>
              <w:t>5. BIENES DURADEROS</w:t>
            </w:r>
          </w:p>
        </w:tc>
      </w:tr>
      <w:tr w:rsidR="009F0A30" w:rsidRPr="00D939DF" w:rsidTr="004154B0">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one" w:sz="0" w:space="0" w:color="auto"/>
              <w:left w:val="none" w:sz="0" w:space="0" w:color="auto"/>
              <w:bottom w:val="none" w:sz="0" w:space="0" w:color="auto"/>
            </w:tcBorders>
            <w:hideMark/>
          </w:tcPr>
          <w:p w:rsidR="009F0A30" w:rsidRPr="00D939DF" w:rsidRDefault="009F0A30" w:rsidP="00176CD4">
            <w:pPr>
              <w:jc w:val="center"/>
              <w:rPr>
                <w:rFonts w:ascii="Calibri" w:eastAsia="Times New Roman" w:hAnsi="Calibri" w:cs="Times New Roman"/>
                <w:lang w:eastAsia="es-CR"/>
              </w:rPr>
            </w:pPr>
            <w:r w:rsidRPr="00D939DF">
              <w:rPr>
                <w:rFonts w:ascii="Calibri" w:eastAsia="Times New Roman" w:hAnsi="Calibri" w:cs="Times New Roman"/>
                <w:lang w:eastAsia="es-CR"/>
              </w:rPr>
              <w:t>Subpartida y descripción</w:t>
            </w:r>
          </w:p>
        </w:tc>
        <w:tc>
          <w:tcPr>
            <w:tcW w:w="1701" w:type="dxa"/>
            <w:vMerge w:val="restart"/>
            <w:tcBorders>
              <w:top w:val="none" w:sz="0" w:space="0" w:color="auto"/>
              <w:bottom w:val="none" w:sz="0" w:space="0" w:color="auto"/>
            </w:tcBorders>
            <w:noWrap/>
            <w:vAlign w:val="center"/>
            <w:hideMark/>
          </w:tcPr>
          <w:p w:rsidR="009F0A30" w:rsidRPr="00D939D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939DF">
              <w:rPr>
                <w:rFonts w:ascii="Calibri" w:eastAsia="Times New Roman" w:hAnsi="Calibri" w:cs="Times New Roman"/>
                <w:b/>
                <w:bCs/>
                <w:lang w:eastAsia="es-CR"/>
              </w:rPr>
              <w:t>Monto</w:t>
            </w:r>
          </w:p>
        </w:tc>
        <w:tc>
          <w:tcPr>
            <w:tcW w:w="3402" w:type="dxa"/>
            <w:gridSpan w:val="3"/>
            <w:tcBorders>
              <w:top w:val="none" w:sz="0" w:space="0" w:color="auto"/>
              <w:bottom w:val="none" w:sz="0" w:space="0" w:color="auto"/>
            </w:tcBorders>
            <w:noWrap/>
            <w:vAlign w:val="center"/>
            <w:hideMark/>
          </w:tcPr>
          <w:p w:rsidR="009F0A30" w:rsidRPr="00D939D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939DF">
              <w:rPr>
                <w:rFonts w:ascii="Calibri" w:eastAsia="Times New Roman" w:hAnsi="Calibri" w:cs="Times New Roman"/>
                <w:b/>
                <w:bCs/>
                <w:lang w:eastAsia="es-CR"/>
              </w:rPr>
              <w:t>Vinculación PAO</w:t>
            </w:r>
          </w:p>
        </w:tc>
        <w:tc>
          <w:tcPr>
            <w:tcW w:w="3260" w:type="dxa"/>
            <w:vMerge w:val="restart"/>
            <w:tcBorders>
              <w:top w:val="none" w:sz="0" w:space="0" w:color="auto"/>
              <w:bottom w:val="none" w:sz="0" w:space="0" w:color="auto"/>
            </w:tcBorders>
            <w:vAlign w:val="center"/>
            <w:hideMark/>
          </w:tcPr>
          <w:p w:rsidR="009F0A30" w:rsidRPr="00D939D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939DF">
              <w:rPr>
                <w:rFonts w:ascii="Calibri" w:eastAsia="Times New Roman" w:hAnsi="Calibri" w:cs="Times New Roman"/>
                <w:b/>
                <w:bCs/>
                <w:lang w:eastAsia="es-CR"/>
              </w:rPr>
              <w:t>Cálculo</w:t>
            </w:r>
          </w:p>
        </w:tc>
        <w:tc>
          <w:tcPr>
            <w:tcW w:w="3475" w:type="dxa"/>
            <w:vMerge w:val="restart"/>
            <w:tcBorders>
              <w:top w:val="none" w:sz="0" w:space="0" w:color="auto"/>
              <w:bottom w:val="none" w:sz="0" w:space="0" w:color="auto"/>
              <w:right w:val="none" w:sz="0" w:space="0" w:color="auto"/>
            </w:tcBorders>
            <w:noWrap/>
            <w:vAlign w:val="center"/>
            <w:hideMark/>
          </w:tcPr>
          <w:p w:rsidR="009F0A30" w:rsidRPr="00D939D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939DF">
              <w:rPr>
                <w:rFonts w:ascii="Calibri" w:eastAsia="Times New Roman" w:hAnsi="Calibri" w:cs="Times New Roman"/>
                <w:b/>
                <w:bCs/>
                <w:lang w:eastAsia="es-CR"/>
              </w:rPr>
              <w:t>Justificación</w:t>
            </w:r>
          </w:p>
        </w:tc>
      </w:tr>
      <w:tr w:rsidR="009F0A30" w:rsidRPr="00D939DF" w:rsidTr="004154B0">
        <w:trPr>
          <w:trHeight w:val="398"/>
          <w:jc w:val="center"/>
        </w:trPr>
        <w:tc>
          <w:tcPr>
            <w:cnfStyle w:val="001000000000" w:firstRow="0" w:lastRow="0" w:firstColumn="1" w:lastColumn="0" w:oddVBand="0" w:evenVBand="0" w:oddHBand="0" w:evenHBand="0" w:firstRowFirstColumn="0" w:firstRowLastColumn="0" w:lastRowFirstColumn="0" w:lastRowLastColumn="0"/>
            <w:tcW w:w="1384" w:type="dxa"/>
            <w:vMerge/>
          </w:tcPr>
          <w:p w:rsidR="009F0A30" w:rsidRPr="00D939DF" w:rsidRDefault="009F0A30" w:rsidP="00176CD4">
            <w:pPr>
              <w:jc w:val="center"/>
              <w:rPr>
                <w:rFonts w:ascii="Calibri" w:eastAsia="Times New Roman" w:hAnsi="Calibri" w:cs="Times New Roman"/>
                <w:lang w:eastAsia="es-CR"/>
              </w:rPr>
            </w:pPr>
          </w:p>
        </w:tc>
        <w:tc>
          <w:tcPr>
            <w:tcW w:w="1701" w:type="dxa"/>
            <w:vMerge/>
            <w:noWrap/>
          </w:tcPr>
          <w:p w:rsidR="009F0A30" w:rsidRPr="00D939D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939DF">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939DF">
              <w:rPr>
                <w:rFonts w:ascii="Calibri" w:eastAsia="Times New Roman" w:hAnsi="Calibri" w:cs="Times New Roman"/>
                <w:b/>
                <w:bCs/>
                <w:lang w:eastAsia="es-CR"/>
              </w:rPr>
              <w:t>Meta</w:t>
            </w:r>
          </w:p>
        </w:tc>
        <w:tc>
          <w:tcPr>
            <w:tcW w:w="1417"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939DF">
              <w:rPr>
                <w:rFonts w:ascii="Calibri" w:eastAsia="Times New Roman" w:hAnsi="Calibri" w:cs="Times New Roman"/>
                <w:b/>
                <w:bCs/>
                <w:lang w:eastAsia="es-CR"/>
              </w:rPr>
              <w:t>Acción</w:t>
            </w:r>
          </w:p>
        </w:tc>
        <w:tc>
          <w:tcPr>
            <w:tcW w:w="3260" w:type="dxa"/>
            <w:vMerge/>
          </w:tcPr>
          <w:p w:rsidR="009F0A30" w:rsidRPr="00D939D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3475" w:type="dxa"/>
            <w:vMerge/>
            <w:noWrap/>
          </w:tcPr>
          <w:p w:rsidR="009F0A30" w:rsidRPr="00D939D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D939DF" w:rsidTr="004154B0">
        <w:trPr>
          <w:cnfStyle w:val="000000100000" w:firstRow="0" w:lastRow="0" w:firstColumn="0" w:lastColumn="0" w:oddVBand="0" w:evenVBand="0" w:oddHBand="1" w:evenHBand="0" w:firstRowFirstColumn="0" w:firstRowLastColumn="0" w:lastRowFirstColumn="0" w:lastRowLastColumn="0"/>
          <w:trHeight w:val="1260"/>
          <w:jc w:val="center"/>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left w:val="none" w:sz="0" w:space="0" w:color="auto"/>
              <w:bottom w:val="none" w:sz="0" w:space="0" w:color="auto"/>
            </w:tcBorders>
            <w:noWrap/>
            <w:vAlign w:val="center"/>
            <w:hideMark/>
          </w:tcPr>
          <w:p w:rsidR="009F0A30" w:rsidRPr="00D939DF" w:rsidRDefault="009F0A30" w:rsidP="00176CD4">
            <w:pPr>
              <w:jc w:val="center"/>
              <w:rPr>
                <w:rFonts w:ascii="Arial" w:eastAsia="Times New Roman" w:hAnsi="Arial" w:cs="Arial"/>
                <w:sz w:val="20"/>
                <w:szCs w:val="20"/>
                <w:lang w:eastAsia="es-CR"/>
              </w:rPr>
            </w:pPr>
            <w:r w:rsidRPr="00D939DF">
              <w:rPr>
                <w:rFonts w:ascii="Arial" w:eastAsia="Times New Roman" w:hAnsi="Arial" w:cs="Arial"/>
                <w:sz w:val="20"/>
                <w:szCs w:val="20"/>
                <w:lang w:eastAsia="es-CR"/>
              </w:rPr>
              <w:t>5.01.99 Maquinaria, equipo y mobiliario diverso</w:t>
            </w:r>
          </w:p>
        </w:tc>
        <w:tc>
          <w:tcPr>
            <w:tcW w:w="1701" w:type="dxa"/>
            <w:tcBorders>
              <w:top w:val="none" w:sz="0" w:space="0" w:color="auto"/>
              <w:bottom w:val="none" w:sz="0" w:space="0" w:color="auto"/>
            </w:tcBorders>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583.600,00</w:t>
            </w:r>
          </w:p>
        </w:tc>
        <w:tc>
          <w:tcPr>
            <w:tcW w:w="1134"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2. Talento Humano</w:t>
            </w:r>
          </w:p>
        </w:tc>
        <w:tc>
          <w:tcPr>
            <w:tcW w:w="851"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3.2.5.4</w:t>
            </w:r>
          </w:p>
        </w:tc>
        <w:tc>
          <w:tcPr>
            <w:tcW w:w="1417" w:type="dxa"/>
            <w:tcBorders>
              <w:top w:val="none" w:sz="0" w:space="0" w:color="auto"/>
              <w:bottom w:val="none" w:sz="0" w:space="0" w:color="auto"/>
            </w:tcBorders>
            <w:noWrap/>
            <w:vAlign w:val="center"/>
            <w:hideMark/>
          </w:tcPr>
          <w:p w:rsidR="009F0A30" w:rsidRPr="00482B05"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482B05">
              <w:rPr>
                <w:rFonts w:ascii="Arial" w:eastAsia="Times New Roman" w:hAnsi="Arial" w:cs="Arial"/>
                <w:color w:val="000000"/>
                <w:sz w:val="18"/>
                <w:szCs w:val="18"/>
                <w:lang w:eastAsia="es-CR"/>
              </w:rPr>
              <w:t>3.2.5.4.2</w:t>
            </w:r>
          </w:p>
        </w:tc>
        <w:tc>
          <w:tcPr>
            <w:tcW w:w="3260" w:type="dxa"/>
            <w:tcBorders>
              <w:top w:val="none" w:sz="0" w:space="0" w:color="auto"/>
              <w:bottom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08 ollas arroceras x ¢72950</w:t>
            </w:r>
          </w:p>
        </w:tc>
        <w:tc>
          <w:tcPr>
            <w:tcW w:w="3475" w:type="dxa"/>
            <w:tcBorders>
              <w:top w:val="none" w:sz="0" w:space="0" w:color="auto"/>
              <w:bottom w:val="none" w:sz="0" w:space="0" w:color="auto"/>
              <w:right w:val="none" w:sz="0" w:space="0" w:color="auto"/>
            </w:tcBorders>
            <w:hideMark/>
          </w:tcPr>
          <w:p w:rsidR="009F0A30" w:rsidRPr="00482B05"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08 Ollas arrocera de gas 30 tazas (01 por cada R.I.L) para dotar a unidades especializadas de requerimientos necesarios para atender labores de campamentación durante 48 horas hasta una eventual activación de la UOAL en caso de ser requerido.</w:t>
            </w:r>
          </w:p>
        </w:tc>
      </w:tr>
      <w:tr w:rsidR="009F0A30" w:rsidRPr="00D939DF" w:rsidTr="004154B0">
        <w:trPr>
          <w:trHeight w:val="4854"/>
          <w:jc w:val="center"/>
        </w:trPr>
        <w:tc>
          <w:tcPr>
            <w:cnfStyle w:val="001000000000" w:firstRow="0" w:lastRow="0" w:firstColumn="1" w:lastColumn="0" w:oddVBand="0" w:evenVBand="0" w:oddHBand="0" w:evenHBand="0" w:firstRowFirstColumn="0" w:firstRowLastColumn="0" w:lastRowFirstColumn="0" w:lastRowLastColumn="0"/>
            <w:tcW w:w="1384" w:type="dxa"/>
            <w:vAlign w:val="center"/>
            <w:hideMark/>
          </w:tcPr>
          <w:p w:rsidR="009F0A30" w:rsidRPr="00D939DF" w:rsidRDefault="009F0A30" w:rsidP="00176CD4">
            <w:pPr>
              <w:jc w:val="center"/>
              <w:rPr>
                <w:rFonts w:ascii="Arial" w:eastAsia="Times New Roman" w:hAnsi="Arial" w:cs="Arial"/>
                <w:sz w:val="20"/>
                <w:szCs w:val="20"/>
                <w:lang w:eastAsia="es-CR"/>
              </w:rPr>
            </w:pPr>
            <w:r w:rsidRPr="00D939DF">
              <w:rPr>
                <w:rFonts w:ascii="Arial" w:eastAsia="Times New Roman" w:hAnsi="Arial" w:cs="Arial"/>
                <w:sz w:val="20"/>
                <w:szCs w:val="20"/>
                <w:lang w:eastAsia="es-CR"/>
              </w:rPr>
              <w:t>5.01.99 Maquinaria, equipo y mobiliario diverso</w:t>
            </w:r>
          </w:p>
        </w:tc>
        <w:tc>
          <w:tcPr>
            <w:tcW w:w="1701"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39.000.000</w:t>
            </w:r>
          </w:p>
        </w:tc>
        <w:tc>
          <w:tcPr>
            <w:tcW w:w="1134"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7. Infraestructura</w:t>
            </w:r>
          </w:p>
        </w:tc>
        <w:tc>
          <w:tcPr>
            <w:tcW w:w="851"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2.7.2.1</w:t>
            </w:r>
          </w:p>
        </w:tc>
        <w:tc>
          <w:tcPr>
            <w:tcW w:w="1417" w:type="dxa"/>
            <w:noWrap/>
            <w:vAlign w:val="center"/>
            <w:hideMark/>
          </w:tcPr>
          <w:p w:rsidR="009F0A30" w:rsidRPr="00482B05"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2.7.2.1.2</w:t>
            </w:r>
          </w:p>
        </w:tc>
        <w:tc>
          <w:tcPr>
            <w:tcW w:w="3260" w:type="dxa"/>
            <w:hideMark/>
          </w:tcPr>
          <w:p w:rsidR="009F0A30" w:rsidRPr="00482B05"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Suministro e instalación de sistemas de bombeo estaciones de Cañas, Heredia, Filadelfia, Grecia, Pacayas y Cartago a ₵2,500,000.00 c/u para un Total de 15.000.000.00</w:t>
            </w:r>
            <w:r w:rsidRPr="00482B05">
              <w:rPr>
                <w:rFonts w:ascii="Arial" w:eastAsia="Times New Roman" w:hAnsi="Arial" w:cs="Arial"/>
                <w:sz w:val="18"/>
                <w:szCs w:val="18"/>
                <w:lang w:eastAsia="es-CR"/>
              </w:rPr>
              <w:br/>
              <w:t>Compra de 50 closets a ¢160,000 c/u para un Total ¢8.000.000.00</w:t>
            </w:r>
            <w:r w:rsidRPr="00482B05">
              <w:rPr>
                <w:rFonts w:ascii="Arial" w:eastAsia="Times New Roman" w:hAnsi="Arial" w:cs="Arial"/>
                <w:sz w:val="18"/>
                <w:szCs w:val="18"/>
                <w:lang w:eastAsia="es-CR"/>
              </w:rPr>
              <w:br/>
              <w:t>Contrato de suministro e instalación de sistemas de amplificación de sonido en las estaciones de Grecia, Siquirres, Buenos Aires a ¢5.000.000 c/u para un Total ¢15.000.000.00</w:t>
            </w:r>
            <w:r w:rsidRPr="00482B05">
              <w:rPr>
                <w:rFonts w:ascii="Arial" w:eastAsia="Times New Roman" w:hAnsi="Arial" w:cs="Arial"/>
                <w:sz w:val="18"/>
                <w:szCs w:val="18"/>
                <w:lang w:eastAsia="es-CR"/>
              </w:rPr>
              <w:br/>
              <w:t>Suministro e instalación de UPS para Cuarto de Telecomunicaciones del F5 Total ¢1.000.000.00</w:t>
            </w:r>
          </w:p>
        </w:tc>
        <w:tc>
          <w:tcPr>
            <w:tcW w:w="3475" w:type="dxa"/>
            <w:hideMark/>
          </w:tcPr>
          <w:p w:rsidR="009F0A30" w:rsidRPr="00482B05"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482B05">
              <w:rPr>
                <w:rFonts w:ascii="Arial" w:eastAsia="Times New Roman" w:hAnsi="Arial" w:cs="Arial"/>
                <w:sz w:val="18"/>
                <w:szCs w:val="18"/>
                <w:lang w:eastAsia="es-CR"/>
              </w:rPr>
              <w:t>Para atender necesidades propias de la Organización por medio de contratos continuos u ocasionales</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328"/>
        <w:gridCol w:w="1215"/>
        <w:gridCol w:w="1362"/>
        <w:gridCol w:w="827"/>
        <w:gridCol w:w="994"/>
        <w:gridCol w:w="5581"/>
        <w:gridCol w:w="1915"/>
      </w:tblGrid>
      <w:tr w:rsidR="009F0A30" w:rsidRPr="00D20AD1" w:rsidTr="004154B0">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D20AD1" w:rsidRDefault="009F0A30" w:rsidP="00176CD4">
            <w:pPr>
              <w:jc w:val="center"/>
              <w:rPr>
                <w:rFonts w:ascii="Calibri" w:eastAsia="Times New Roman" w:hAnsi="Calibri" w:cs="Times New Roman"/>
                <w:lang w:eastAsia="es-CR"/>
              </w:rPr>
            </w:pPr>
            <w:r w:rsidRPr="00D20AD1">
              <w:rPr>
                <w:rFonts w:ascii="Calibri" w:eastAsia="Times New Roman" w:hAnsi="Calibri" w:cs="Times New Roman"/>
                <w:lang w:eastAsia="es-CR"/>
              </w:rPr>
              <w:lastRenderedPageBreak/>
              <w:t>5. BIENES DURADEROS</w:t>
            </w:r>
          </w:p>
        </w:tc>
      </w:tr>
      <w:tr w:rsidR="009F0A30" w:rsidRPr="00D20AD1" w:rsidTr="004154B0">
        <w:trPr>
          <w:cnfStyle w:val="000000100000" w:firstRow="0" w:lastRow="0" w:firstColumn="0" w:lastColumn="0" w:oddVBand="0" w:evenVBand="0" w:oddHBand="1"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1327" w:type="dxa"/>
            <w:vMerge w:val="restart"/>
            <w:tcBorders>
              <w:top w:val="none" w:sz="0" w:space="0" w:color="auto"/>
              <w:left w:val="none" w:sz="0" w:space="0" w:color="auto"/>
              <w:bottom w:val="none" w:sz="0" w:space="0" w:color="auto"/>
            </w:tcBorders>
            <w:hideMark/>
          </w:tcPr>
          <w:p w:rsidR="009F0A30" w:rsidRPr="00D20AD1" w:rsidRDefault="009F0A30" w:rsidP="00176CD4">
            <w:pPr>
              <w:jc w:val="center"/>
              <w:rPr>
                <w:rFonts w:ascii="Calibri" w:eastAsia="Times New Roman" w:hAnsi="Calibri" w:cs="Times New Roman"/>
                <w:lang w:eastAsia="es-CR"/>
              </w:rPr>
            </w:pPr>
            <w:r w:rsidRPr="00D20AD1">
              <w:rPr>
                <w:rFonts w:ascii="Calibri" w:eastAsia="Times New Roman" w:hAnsi="Calibri" w:cs="Times New Roman"/>
                <w:lang w:eastAsia="es-CR"/>
              </w:rPr>
              <w:t>Subpartida y descripción</w:t>
            </w:r>
          </w:p>
        </w:tc>
        <w:tc>
          <w:tcPr>
            <w:tcW w:w="1215" w:type="dxa"/>
            <w:vMerge w:val="restart"/>
            <w:tcBorders>
              <w:top w:val="none" w:sz="0" w:space="0" w:color="auto"/>
              <w:bottom w:val="none" w:sz="0" w:space="0" w:color="auto"/>
            </w:tcBorders>
            <w:noWrap/>
            <w:vAlign w:val="center"/>
            <w:hideMark/>
          </w:tcPr>
          <w:p w:rsidR="009F0A30" w:rsidRPr="00D20AD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20AD1">
              <w:rPr>
                <w:rFonts w:ascii="Calibri" w:eastAsia="Times New Roman" w:hAnsi="Calibri" w:cs="Times New Roman"/>
                <w:b/>
                <w:bCs/>
                <w:lang w:eastAsia="es-CR"/>
              </w:rPr>
              <w:t>Monto</w:t>
            </w:r>
          </w:p>
        </w:tc>
        <w:tc>
          <w:tcPr>
            <w:tcW w:w="3183" w:type="dxa"/>
            <w:gridSpan w:val="3"/>
            <w:tcBorders>
              <w:top w:val="none" w:sz="0" w:space="0" w:color="auto"/>
              <w:bottom w:val="none" w:sz="0" w:space="0" w:color="auto"/>
            </w:tcBorders>
            <w:noWrap/>
            <w:vAlign w:val="center"/>
            <w:hideMark/>
          </w:tcPr>
          <w:p w:rsidR="009F0A30" w:rsidRPr="00D20AD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20AD1">
              <w:rPr>
                <w:rFonts w:ascii="Calibri" w:eastAsia="Times New Roman" w:hAnsi="Calibri" w:cs="Times New Roman"/>
                <w:b/>
                <w:bCs/>
                <w:lang w:eastAsia="es-CR"/>
              </w:rPr>
              <w:t>Vinculación PAO</w:t>
            </w:r>
          </w:p>
        </w:tc>
        <w:tc>
          <w:tcPr>
            <w:tcW w:w="5582" w:type="dxa"/>
            <w:vMerge w:val="restart"/>
            <w:tcBorders>
              <w:top w:val="none" w:sz="0" w:space="0" w:color="auto"/>
              <w:bottom w:val="none" w:sz="0" w:space="0" w:color="auto"/>
            </w:tcBorders>
            <w:vAlign w:val="center"/>
            <w:hideMark/>
          </w:tcPr>
          <w:p w:rsidR="009F0A30" w:rsidRPr="00D20AD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20AD1">
              <w:rPr>
                <w:rFonts w:ascii="Calibri" w:eastAsia="Times New Roman" w:hAnsi="Calibri" w:cs="Times New Roman"/>
                <w:b/>
                <w:bCs/>
                <w:lang w:eastAsia="es-CR"/>
              </w:rPr>
              <w:t>Cálculo</w:t>
            </w:r>
          </w:p>
        </w:tc>
        <w:tc>
          <w:tcPr>
            <w:tcW w:w="1915" w:type="dxa"/>
            <w:vMerge w:val="restart"/>
            <w:tcBorders>
              <w:top w:val="none" w:sz="0" w:space="0" w:color="auto"/>
              <w:bottom w:val="none" w:sz="0" w:space="0" w:color="auto"/>
              <w:right w:val="none" w:sz="0" w:space="0" w:color="auto"/>
            </w:tcBorders>
            <w:noWrap/>
            <w:vAlign w:val="center"/>
            <w:hideMark/>
          </w:tcPr>
          <w:p w:rsidR="009F0A30" w:rsidRPr="00D20AD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20AD1">
              <w:rPr>
                <w:rFonts w:ascii="Calibri" w:eastAsia="Times New Roman" w:hAnsi="Calibri" w:cs="Times New Roman"/>
                <w:b/>
                <w:bCs/>
                <w:lang w:eastAsia="es-CR"/>
              </w:rPr>
              <w:t>Justificación</w:t>
            </w:r>
          </w:p>
        </w:tc>
      </w:tr>
      <w:tr w:rsidR="009F0A30" w:rsidRPr="00D20AD1" w:rsidTr="004154B0">
        <w:trPr>
          <w:trHeight w:val="597"/>
          <w:jc w:val="center"/>
        </w:trPr>
        <w:tc>
          <w:tcPr>
            <w:cnfStyle w:val="001000000000" w:firstRow="0" w:lastRow="0" w:firstColumn="1" w:lastColumn="0" w:oddVBand="0" w:evenVBand="0" w:oddHBand="0" w:evenHBand="0" w:firstRowFirstColumn="0" w:firstRowLastColumn="0" w:lastRowFirstColumn="0" w:lastRowLastColumn="0"/>
            <w:tcW w:w="1327" w:type="dxa"/>
            <w:vMerge/>
          </w:tcPr>
          <w:p w:rsidR="009F0A30" w:rsidRPr="00D20AD1" w:rsidRDefault="009F0A30" w:rsidP="00176CD4">
            <w:pPr>
              <w:jc w:val="center"/>
              <w:rPr>
                <w:rFonts w:ascii="Calibri" w:eastAsia="Times New Roman" w:hAnsi="Calibri" w:cs="Times New Roman"/>
                <w:lang w:eastAsia="es-CR"/>
              </w:rPr>
            </w:pPr>
          </w:p>
        </w:tc>
        <w:tc>
          <w:tcPr>
            <w:tcW w:w="1215" w:type="dxa"/>
            <w:vMerge/>
            <w:noWrap/>
          </w:tcPr>
          <w:p w:rsidR="009F0A30" w:rsidRPr="00D20AD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36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20AD1">
              <w:rPr>
                <w:rFonts w:ascii="Calibri" w:eastAsia="Times New Roman" w:hAnsi="Calibri" w:cs="Times New Roman"/>
                <w:b/>
                <w:bCs/>
                <w:lang w:eastAsia="es-CR"/>
              </w:rPr>
              <w:t>Objetivo</w:t>
            </w:r>
          </w:p>
        </w:tc>
        <w:tc>
          <w:tcPr>
            <w:tcW w:w="827"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20AD1">
              <w:rPr>
                <w:rFonts w:ascii="Calibri" w:eastAsia="Times New Roman" w:hAnsi="Calibri" w:cs="Times New Roman"/>
                <w:b/>
                <w:bCs/>
                <w:lang w:eastAsia="es-CR"/>
              </w:rPr>
              <w:t>Meta</w:t>
            </w:r>
          </w:p>
        </w:tc>
        <w:tc>
          <w:tcPr>
            <w:tcW w:w="99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20AD1">
              <w:rPr>
                <w:rFonts w:ascii="Calibri" w:eastAsia="Times New Roman" w:hAnsi="Calibri" w:cs="Times New Roman"/>
                <w:b/>
                <w:bCs/>
                <w:lang w:eastAsia="es-CR"/>
              </w:rPr>
              <w:t>Acción</w:t>
            </w:r>
          </w:p>
        </w:tc>
        <w:tc>
          <w:tcPr>
            <w:tcW w:w="5582" w:type="dxa"/>
            <w:vMerge/>
          </w:tcPr>
          <w:p w:rsidR="009F0A30" w:rsidRPr="00D20AD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915" w:type="dxa"/>
            <w:vMerge/>
            <w:noWrap/>
          </w:tcPr>
          <w:p w:rsidR="009F0A30" w:rsidRPr="00D20AD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D20AD1" w:rsidTr="004154B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327" w:type="dxa"/>
            <w:tcBorders>
              <w:top w:val="none" w:sz="0" w:space="0" w:color="auto"/>
              <w:left w:val="none" w:sz="0" w:space="0" w:color="auto"/>
              <w:bottom w:val="none" w:sz="0" w:space="0" w:color="auto"/>
            </w:tcBorders>
            <w:vAlign w:val="center"/>
            <w:hideMark/>
          </w:tcPr>
          <w:p w:rsidR="009F0A30" w:rsidRPr="00D20AD1" w:rsidRDefault="009F0A30" w:rsidP="00176CD4">
            <w:pPr>
              <w:jc w:val="center"/>
              <w:rPr>
                <w:rFonts w:ascii="Arial" w:eastAsia="Times New Roman" w:hAnsi="Arial" w:cs="Arial"/>
                <w:sz w:val="20"/>
                <w:szCs w:val="20"/>
                <w:lang w:eastAsia="es-CR"/>
              </w:rPr>
            </w:pPr>
            <w:r w:rsidRPr="00D20AD1">
              <w:rPr>
                <w:rFonts w:ascii="Arial" w:eastAsia="Times New Roman" w:hAnsi="Arial" w:cs="Arial"/>
                <w:sz w:val="20"/>
                <w:szCs w:val="20"/>
                <w:lang w:eastAsia="es-CR"/>
              </w:rPr>
              <w:t>5.01.99 Maquinaria, equipo y mobiliario diverso</w:t>
            </w:r>
          </w:p>
        </w:tc>
        <w:tc>
          <w:tcPr>
            <w:tcW w:w="1215" w:type="dxa"/>
            <w:tcBorders>
              <w:top w:val="none" w:sz="0" w:space="0" w:color="auto"/>
              <w:bottom w:val="none" w:sz="0" w:space="0" w:color="auto"/>
            </w:tcBorders>
            <w:noWrap/>
            <w:vAlign w:val="center"/>
            <w:hideMark/>
          </w:tcPr>
          <w:p w:rsidR="009F0A30" w:rsidRPr="00BE65C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E65C2">
              <w:rPr>
                <w:rFonts w:ascii="Arial" w:eastAsia="Times New Roman" w:hAnsi="Arial" w:cs="Arial"/>
                <w:sz w:val="18"/>
                <w:szCs w:val="18"/>
                <w:lang w:eastAsia="es-CR"/>
              </w:rPr>
              <w:t>48.116.000</w:t>
            </w:r>
          </w:p>
        </w:tc>
        <w:tc>
          <w:tcPr>
            <w:tcW w:w="1362" w:type="dxa"/>
            <w:tcBorders>
              <w:top w:val="none" w:sz="0" w:space="0" w:color="auto"/>
              <w:bottom w:val="none" w:sz="0" w:space="0" w:color="auto"/>
            </w:tcBorders>
            <w:vAlign w:val="center"/>
            <w:hideMark/>
          </w:tcPr>
          <w:p w:rsidR="009F0A30" w:rsidRPr="00BE65C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BE65C2">
              <w:rPr>
                <w:rFonts w:ascii="Arial" w:eastAsia="Times New Roman" w:hAnsi="Arial" w:cs="Arial"/>
                <w:color w:val="000000"/>
                <w:sz w:val="18"/>
                <w:szCs w:val="18"/>
                <w:lang w:eastAsia="es-CR"/>
              </w:rPr>
              <w:t>1. Gestión Institucional</w:t>
            </w:r>
          </w:p>
        </w:tc>
        <w:tc>
          <w:tcPr>
            <w:tcW w:w="827" w:type="dxa"/>
            <w:tcBorders>
              <w:top w:val="none" w:sz="0" w:space="0" w:color="auto"/>
              <w:bottom w:val="none" w:sz="0" w:space="0" w:color="auto"/>
            </w:tcBorders>
            <w:noWrap/>
            <w:vAlign w:val="center"/>
            <w:hideMark/>
          </w:tcPr>
          <w:p w:rsidR="009F0A30" w:rsidRPr="00BE65C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E65C2">
              <w:rPr>
                <w:rFonts w:ascii="Arial" w:eastAsia="Times New Roman" w:hAnsi="Arial" w:cs="Arial"/>
                <w:sz w:val="18"/>
                <w:szCs w:val="18"/>
                <w:lang w:eastAsia="es-CR"/>
              </w:rPr>
              <w:t>2.1.5.1</w:t>
            </w:r>
          </w:p>
        </w:tc>
        <w:tc>
          <w:tcPr>
            <w:tcW w:w="994" w:type="dxa"/>
            <w:tcBorders>
              <w:top w:val="none" w:sz="0" w:space="0" w:color="auto"/>
              <w:bottom w:val="none" w:sz="0" w:space="0" w:color="auto"/>
            </w:tcBorders>
            <w:noWrap/>
            <w:vAlign w:val="center"/>
            <w:hideMark/>
          </w:tcPr>
          <w:p w:rsidR="009F0A30" w:rsidRPr="00BE65C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E65C2">
              <w:rPr>
                <w:rFonts w:ascii="Arial" w:eastAsia="Times New Roman" w:hAnsi="Arial" w:cs="Arial"/>
                <w:sz w:val="18"/>
                <w:szCs w:val="18"/>
                <w:lang w:eastAsia="es-CR"/>
              </w:rPr>
              <w:t>2.1.5.1.2</w:t>
            </w:r>
          </w:p>
        </w:tc>
        <w:tc>
          <w:tcPr>
            <w:tcW w:w="5582" w:type="dxa"/>
            <w:tcBorders>
              <w:top w:val="none" w:sz="0" w:space="0" w:color="auto"/>
              <w:bottom w:val="none" w:sz="0" w:space="0" w:color="auto"/>
            </w:tcBorders>
            <w:hideMark/>
          </w:tcPr>
          <w:p w:rsidR="009F0A30" w:rsidRPr="00BE65C2"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E65C2">
              <w:rPr>
                <w:rFonts w:ascii="Arial" w:eastAsia="Times New Roman" w:hAnsi="Arial" w:cs="Arial"/>
                <w:sz w:val="18"/>
                <w:szCs w:val="18"/>
                <w:lang w:eastAsia="es-CR"/>
              </w:rPr>
              <w:t>Detalle de las compras:                                                                                                                                                    1. compra de 100c/u Camón (somier, colchón, patas), costo ¢66.800, para un total de ¢6.680.000. 2. compra de 20c/u Horno de microondas industrial, costo unitario ¢281.200, total ¢5.624.000. 3. compra de 03c/u Refrigerador industrial (dos secciones), costo unitario ¢1.594.000, total ¢4.782.000. 4. compra de 04 c/u Refrigerador industrial (una sección), costo unitario ¢1.180.000, total ¢4.720.000.5. Compra de 55c/u Mesa de noche para dormitorio, costo unitario ¢77.000, total ¢4, 235,000.6. Compra de 05c/u Juegos de comedor de8 sillas, costo unitario ¢660.000., total ¢3, 300,000.7. Compra de 06c/u Juegos de comedor de 6 sillas, costo unitario ¢495.000, total ¢2, 970,000. 8. compra de 75c/u Sillas para mesa de comedor, costo unitario ¢79.000., total ¢5, 925,000.9. Compra de 05c/u Cocina eléctrica de cuatro discos, costo unitario ¢215.000. Total ¢1, 075,000.10. Compra 05c/u Cofre nacer industrial, costo unitario ¢251.000, total ¢1,255.000.</w:t>
            </w:r>
            <w:r w:rsidRPr="00BE65C2">
              <w:rPr>
                <w:rFonts w:ascii="Arial" w:eastAsia="Times New Roman" w:hAnsi="Arial" w:cs="Arial"/>
                <w:sz w:val="18"/>
                <w:szCs w:val="18"/>
                <w:lang w:eastAsia="es-CR"/>
              </w:rPr>
              <w:br/>
              <w:t>11. compra 20c/u Coffe maker convencional, costo unitario ¢62.000, total ¢1, 240,000.</w:t>
            </w:r>
            <w:r w:rsidRPr="00BE65C2">
              <w:rPr>
                <w:rFonts w:ascii="Arial" w:eastAsia="Times New Roman" w:hAnsi="Arial" w:cs="Arial"/>
                <w:sz w:val="18"/>
                <w:szCs w:val="18"/>
                <w:lang w:eastAsia="es-CR"/>
              </w:rPr>
              <w:br/>
              <w:t>12. compra 10c/u Olla arrocera convencional, costo unitario ¢45.000, total ¢450,000.</w:t>
            </w:r>
            <w:r w:rsidRPr="00BE65C2">
              <w:rPr>
                <w:rFonts w:ascii="Arial" w:eastAsia="Times New Roman" w:hAnsi="Arial" w:cs="Arial"/>
                <w:sz w:val="18"/>
                <w:szCs w:val="18"/>
                <w:lang w:eastAsia="es-CR"/>
              </w:rPr>
              <w:br/>
              <w:t>13. compra 10c/u Sartén eléctrico convencional, costo unitario ¢67.000, total ¢670.000.</w:t>
            </w:r>
            <w:r w:rsidRPr="00BE65C2">
              <w:rPr>
                <w:rFonts w:ascii="Arial" w:eastAsia="Times New Roman" w:hAnsi="Arial" w:cs="Arial"/>
                <w:sz w:val="18"/>
                <w:szCs w:val="18"/>
                <w:lang w:eastAsia="es-CR"/>
              </w:rPr>
              <w:br/>
              <w:t xml:space="preserve">14. compra 10c/u Licuadora convencional, costo unitario ¢19.000, total ¢190.000.1 lavadoras industriales x  ¢1,500,000 + 1 secadoras industriales ¢1.500,000 Según oficio CBCR-019029-2016-ANB-00954 para el equipamiento del Complejo de Capacitación.   </w:t>
            </w:r>
            <w:r w:rsidRPr="00BE65C2">
              <w:rPr>
                <w:rFonts w:ascii="Arial" w:eastAsia="Times New Roman" w:hAnsi="Arial" w:cs="Arial"/>
                <w:sz w:val="18"/>
                <w:szCs w:val="18"/>
                <w:lang w:eastAsia="es-CR"/>
              </w:rPr>
              <w:br/>
              <w:t xml:space="preserve">Otras necesidades según historial por necesidades extraordinarias 2.000.000                               </w:t>
            </w:r>
          </w:p>
        </w:tc>
        <w:tc>
          <w:tcPr>
            <w:tcW w:w="1915" w:type="dxa"/>
            <w:tcBorders>
              <w:top w:val="none" w:sz="0" w:space="0" w:color="auto"/>
              <w:bottom w:val="none" w:sz="0" w:space="0" w:color="auto"/>
              <w:right w:val="none" w:sz="0" w:space="0" w:color="auto"/>
            </w:tcBorders>
            <w:hideMark/>
          </w:tcPr>
          <w:p w:rsidR="009F0A30" w:rsidRPr="00BE65C2"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E65C2">
              <w:rPr>
                <w:rFonts w:ascii="Arial" w:eastAsia="Times New Roman" w:hAnsi="Arial" w:cs="Arial"/>
                <w:sz w:val="18"/>
                <w:szCs w:val="18"/>
                <w:lang w:eastAsia="es-CR"/>
              </w:rPr>
              <w:t>Cumplir con el abastecimiento de las necesidades reportadas por las diferentes unidades usuarias tanto ordinarias como extraordinarias.</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526"/>
        <w:gridCol w:w="1417"/>
        <w:gridCol w:w="1418"/>
        <w:gridCol w:w="992"/>
        <w:gridCol w:w="1276"/>
        <w:gridCol w:w="4252"/>
        <w:gridCol w:w="2341"/>
      </w:tblGrid>
      <w:tr w:rsidR="009F0A30" w:rsidRPr="002579AC"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2579AC" w:rsidRDefault="009F0A30" w:rsidP="00176CD4">
            <w:pPr>
              <w:jc w:val="center"/>
              <w:rPr>
                <w:rFonts w:ascii="Calibri" w:eastAsia="Times New Roman" w:hAnsi="Calibri" w:cs="Times New Roman"/>
                <w:lang w:eastAsia="es-CR"/>
              </w:rPr>
            </w:pPr>
            <w:r w:rsidRPr="002579AC">
              <w:rPr>
                <w:rFonts w:ascii="Calibri" w:eastAsia="Times New Roman" w:hAnsi="Calibri" w:cs="Times New Roman"/>
                <w:lang w:eastAsia="es-CR"/>
              </w:rPr>
              <w:lastRenderedPageBreak/>
              <w:t>5. BIENES DURADEROS</w:t>
            </w:r>
          </w:p>
        </w:tc>
      </w:tr>
      <w:tr w:rsidR="009F0A30" w:rsidRPr="002579AC" w:rsidTr="004154B0">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1526" w:type="dxa"/>
            <w:vMerge w:val="restart"/>
            <w:tcBorders>
              <w:top w:val="none" w:sz="0" w:space="0" w:color="auto"/>
              <w:left w:val="none" w:sz="0" w:space="0" w:color="auto"/>
              <w:bottom w:val="none" w:sz="0" w:space="0" w:color="auto"/>
            </w:tcBorders>
            <w:hideMark/>
          </w:tcPr>
          <w:p w:rsidR="009F0A30" w:rsidRPr="002579AC" w:rsidRDefault="009F0A30" w:rsidP="00176CD4">
            <w:pPr>
              <w:jc w:val="center"/>
              <w:rPr>
                <w:rFonts w:ascii="Calibri" w:eastAsia="Times New Roman" w:hAnsi="Calibri" w:cs="Times New Roman"/>
                <w:lang w:eastAsia="es-CR"/>
              </w:rPr>
            </w:pPr>
            <w:r w:rsidRPr="002579AC">
              <w:rPr>
                <w:rFonts w:ascii="Calibri" w:eastAsia="Times New Roman" w:hAnsi="Calibri" w:cs="Times New Roman"/>
                <w:lang w:eastAsia="es-CR"/>
              </w:rPr>
              <w:t>Subpartida y descripción</w:t>
            </w:r>
          </w:p>
        </w:tc>
        <w:tc>
          <w:tcPr>
            <w:tcW w:w="1417" w:type="dxa"/>
            <w:vMerge w:val="restart"/>
            <w:tcBorders>
              <w:top w:val="none" w:sz="0" w:space="0" w:color="auto"/>
              <w:bottom w:val="none" w:sz="0" w:space="0" w:color="auto"/>
            </w:tcBorders>
            <w:noWrap/>
            <w:vAlign w:val="center"/>
            <w:hideMark/>
          </w:tcPr>
          <w:p w:rsidR="009F0A30" w:rsidRPr="002579A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2579AC">
              <w:rPr>
                <w:rFonts w:ascii="Calibri" w:eastAsia="Times New Roman" w:hAnsi="Calibri" w:cs="Times New Roman"/>
                <w:b/>
                <w:bCs/>
                <w:lang w:eastAsia="es-CR"/>
              </w:rPr>
              <w:t>Monto</w:t>
            </w:r>
          </w:p>
        </w:tc>
        <w:tc>
          <w:tcPr>
            <w:tcW w:w="3686" w:type="dxa"/>
            <w:gridSpan w:val="3"/>
            <w:tcBorders>
              <w:top w:val="none" w:sz="0" w:space="0" w:color="auto"/>
              <w:bottom w:val="none" w:sz="0" w:space="0" w:color="auto"/>
            </w:tcBorders>
            <w:noWrap/>
            <w:vAlign w:val="center"/>
            <w:hideMark/>
          </w:tcPr>
          <w:p w:rsidR="009F0A30" w:rsidRPr="002579A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2579AC">
              <w:rPr>
                <w:rFonts w:ascii="Calibri" w:eastAsia="Times New Roman" w:hAnsi="Calibri" w:cs="Times New Roman"/>
                <w:b/>
                <w:bCs/>
                <w:lang w:eastAsia="es-CR"/>
              </w:rPr>
              <w:t>Vinculación PAO</w:t>
            </w:r>
          </w:p>
        </w:tc>
        <w:tc>
          <w:tcPr>
            <w:tcW w:w="4252" w:type="dxa"/>
            <w:vMerge w:val="restart"/>
            <w:tcBorders>
              <w:top w:val="none" w:sz="0" w:space="0" w:color="auto"/>
              <w:bottom w:val="none" w:sz="0" w:space="0" w:color="auto"/>
            </w:tcBorders>
            <w:vAlign w:val="center"/>
            <w:hideMark/>
          </w:tcPr>
          <w:p w:rsidR="009F0A30" w:rsidRPr="002579A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2579AC">
              <w:rPr>
                <w:rFonts w:ascii="Calibri" w:eastAsia="Times New Roman" w:hAnsi="Calibri" w:cs="Times New Roman"/>
                <w:b/>
                <w:bCs/>
                <w:lang w:eastAsia="es-CR"/>
              </w:rPr>
              <w:t>Cálculo</w:t>
            </w:r>
          </w:p>
        </w:tc>
        <w:tc>
          <w:tcPr>
            <w:tcW w:w="2341" w:type="dxa"/>
            <w:vMerge w:val="restart"/>
            <w:tcBorders>
              <w:top w:val="none" w:sz="0" w:space="0" w:color="auto"/>
              <w:bottom w:val="none" w:sz="0" w:space="0" w:color="auto"/>
              <w:right w:val="none" w:sz="0" w:space="0" w:color="auto"/>
            </w:tcBorders>
            <w:noWrap/>
            <w:vAlign w:val="center"/>
            <w:hideMark/>
          </w:tcPr>
          <w:p w:rsidR="009F0A30" w:rsidRPr="002579AC"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2579AC">
              <w:rPr>
                <w:rFonts w:ascii="Calibri" w:eastAsia="Times New Roman" w:hAnsi="Calibri" w:cs="Times New Roman"/>
                <w:b/>
                <w:bCs/>
                <w:lang w:eastAsia="es-CR"/>
              </w:rPr>
              <w:t>Justificación</w:t>
            </w:r>
          </w:p>
        </w:tc>
      </w:tr>
      <w:tr w:rsidR="009F0A30" w:rsidRPr="002579AC" w:rsidTr="004154B0">
        <w:trPr>
          <w:trHeight w:val="444"/>
          <w:jc w:val="center"/>
        </w:trPr>
        <w:tc>
          <w:tcPr>
            <w:cnfStyle w:val="001000000000" w:firstRow="0" w:lastRow="0" w:firstColumn="1" w:lastColumn="0" w:oddVBand="0" w:evenVBand="0" w:oddHBand="0" w:evenHBand="0" w:firstRowFirstColumn="0" w:firstRowLastColumn="0" w:lastRowFirstColumn="0" w:lastRowLastColumn="0"/>
            <w:tcW w:w="1526" w:type="dxa"/>
            <w:vMerge/>
          </w:tcPr>
          <w:p w:rsidR="009F0A30" w:rsidRPr="002579AC" w:rsidRDefault="009F0A30" w:rsidP="00176CD4">
            <w:pPr>
              <w:jc w:val="center"/>
              <w:rPr>
                <w:rFonts w:ascii="Calibri" w:eastAsia="Times New Roman" w:hAnsi="Calibri" w:cs="Times New Roman"/>
                <w:lang w:eastAsia="es-CR"/>
              </w:rPr>
            </w:pPr>
          </w:p>
        </w:tc>
        <w:tc>
          <w:tcPr>
            <w:tcW w:w="1417" w:type="dxa"/>
            <w:vMerge/>
            <w:noWrap/>
          </w:tcPr>
          <w:p w:rsidR="009F0A30" w:rsidRPr="002579A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1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2579AC">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2579AC">
              <w:rPr>
                <w:rFonts w:ascii="Calibri" w:eastAsia="Times New Roman" w:hAnsi="Calibri" w:cs="Times New Roman"/>
                <w:b/>
                <w:bCs/>
                <w:lang w:eastAsia="es-CR"/>
              </w:rPr>
              <w:t>Meta</w:t>
            </w:r>
          </w:p>
        </w:tc>
        <w:tc>
          <w:tcPr>
            <w:tcW w:w="127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2579AC">
              <w:rPr>
                <w:rFonts w:ascii="Calibri" w:eastAsia="Times New Roman" w:hAnsi="Calibri" w:cs="Times New Roman"/>
                <w:b/>
                <w:bCs/>
                <w:lang w:eastAsia="es-CR"/>
              </w:rPr>
              <w:t>Acción</w:t>
            </w:r>
          </w:p>
        </w:tc>
        <w:tc>
          <w:tcPr>
            <w:tcW w:w="4252" w:type="dxa"/>
            <w:vMerge/>
          </w:tcPr>
          <w:p w:rsidR="009F0A30" w:rsidRPr="002579A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341" w:type="dxa"/>
            <w:vMerge/>
            <w:noWrap/>
          </w:tcPr>
          <w:p w:rsidR="009F0A30" w:rsidRPr="002579AC"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2579AC" w:rsidTr="004154B0">
        <w:trPr>
          <w:cnfStyle w:val="000000100000" w:firstRow="0" w:lastRow="0" w:firstColumn="0" w:lastColumn="0" w:oddVBand="0" w:evenVBand="0" w:oddHBand="1" w:evenHBand="0" w:firstRowFirstColumn="0" w:firstRowLastColumn="0" w:lastRowFirstColumn="0" w:lastRowLastColumn="0"/>
          <w:trHeight w:val="2208"/>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vAlign w:val="center"/>
            <w:hideMark/>
          </w:tcPr>
          <w:p w:rsidR="009F0A30" w:rsidRPr="002579AC" w:rsidRDefault="009F0A30" w:rsidP="00176CD4">
            <w:pPr>
              <w:jc w:val="center"/>
              <w:rPr>
                <w:rFonts w:ascii="Arial" w:eastAsia="Times New Roman" w:hAnsi="Arial" w:cs="Arial"/>
                <w:sz w:val="20"/>
                <w:szCs w:val="20"/>
                <w:lang w:eastAsia="es-CR"/>
              </w:rPr>
            </w:pPr>
            <w:r w:rsidRPr="002579AC">
              <w:rPr>
                <w:rFonts w:ascii="Arial" w:eastAsia="Times New Roman" w:hAnsi="Arial" w:cs="Arial"/>
                <w:sz w:val="20"/>
                <w:szCs w:val="20"/>
                <w:lang w:eastAsia="es-CR"/>
              </w:rPr>
              <w:t>5.01.99 Maquinaria, equipo y mobiliario diverso</w:t>
            </w:r>
          </w:p>
        </w:tc>
        <w:tc>
          <w:tcPr>
            <w:tcW w:w="1417" w:type="dxa"/>
            <w:tcBorders>
              <w:top w:val="none" w:sz="0" w:space="0" w:color="auto"/>
              <w:bottom w:val="none" w:sz="0" w:space="0" w:color="auto"/>
            </w:tcBorders>
            <w:noWrap/>
            <w:vAlign w:val="center"/>
            <w:hideMark/>
          </w:tcPr>
          <w:p w:rsidR="009F0A30" w:rsidRPr="00BE65C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E65C2">
              <w:rPr>
                <w:rFonts w:ascii="Arial" w:eastAsia="Times New Roman" w:hAnsi="Arial" w:cs="Arial"/>
                <w:sz w:val="18"/>
                <w:szCs w:val="18"/>
                <w:lang w:eastAsia="es-CR"/>
              </w:rPr>
              <w:t>543.066.000</w:t>
            </w:r>
          </w:p>
        </w:tc>
        <w:tc>
          <w:tcPr>
            <w:tcW w:w="1418" w:type="dxa"/>
            <w:tcBorders>
              <w:top w:val="none" w:sz="0" w:space="0" w:color="auto"/>
              <w:bottom w:val="none" w:sz="0" w:space="0" w:color="auto"/>
            </w:tcBorders>
            <w:vAlign w:val="center"/>
            <w:hideMark/>
          </w:tcPr>
          <w:p w:rsidR="009F0A30" w:rsidRPr="00BE65C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BE65C2">
              <w:rPr>
                <w:rFonts w:ascii="Arial" w:eastAsia="Times New Roman" w:hAnsi="Arial" w:cs="Arial"/>
                <w:color w:val="000000"/>
                <w:sz w:val="18"/>
                <w:szCs w:val="18"/>
                <w:lang w:eastAsia="es-CR"/>
              </w:rPr>
              <w:t>1. Gestión Institucional</w:t>
            </w:r>
          </w:p>
        </w:tc>
        <w:tc>
          <w:tcPr>
            <w:tcW w:w="992" w:type="dxa"/>
            <w:tcBorders>
              <w:top w:val="none" w:sz="0" w:space="0" w:color="auto"/>
              <w:bottom w:val="none" w:sz="0" w:space="0" w:color="auto"/>
            </w:tcBorders>
            <w:noWrap/>
            <w:vAlign w:val="center"/>
            <w:hideMark/>
          </w:tcPr>
          <w:p w:rsidR="009F0A30" w:rsidRPr="00BE65C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E65C2">
              <w:rPr>
                <w:rFonts w:ascii="Arial" w:eastAsia="Times New Roman" w:hAnsi="Arial" w:cs="Arial"/>
                <w:sz w:val="18"/>
                <w:szCs w:val="18"/>
                <w:lang w:eastAsia="es-CR"/>
              </w:rPr>
              <w:t>2.1.5.9</w:t>
            </w:r>
          </w:p>
        </w:tc>
        <w:tc>
          <w:tcPr>
            <w:tcW w:w="1276" w:type="dxa"/>
            <w:tcBorders>
              <w:top w:val="none" w:sz="0" w:space="0" w:color="auto"/>
              <w:bottom w:val="none" w:sz="0" w:space="0" w:color="auto"/>
            </w:tcBorders>
            <w:noWrap/>
            <w:vAlign w:val="center"/>
            <w:hideMark/>
          </w:tcPr>
          <w:p w:rsidR="009F0A30" w:rsidRPr="00BE65C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E65C2">
              <w:rPr>
                <w:rFonts w:ascii="Arial" w:eastAsia="Times New Roman" w:hAnsi="Arial" w:cs="Arial"/>
                <w:sz w:val="18"/>
                <w:szCs w:val="18"/>
                <w:lang w:eastAsia="es-CR"/>
              </w:rPr>
              <w:t>2.1.5.9.2</w:t>
            </w:r>
          </w:p>
        </w:tc>
        <w:tc>
          <w:tcPr>
            <w:tcW w:w="4252" w:type="dxa"/>
            <w:tcBorders>
              <w:top w:val="none" w:sz="0" w:space="0" w:color="auto"/>
              <w:bottom w:val="none" w:sz="0" w:space="0" w:color="auto"/>
            </w:tcBorders>
            <w:hideMark/>
          </w:tcPr>
          <w:p w:rsidR="009F0A30" w:rsidRPr="00BE65C2"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E65C2">
              <w:rPr>
                <w:rFonts w:ascii="Arial" w:eastAsia="Times New Roman" w:hAnsi="Arial" w:cs="Arial"/>
                <w:sz w:val="18"/>
                <w:szCs w:val="18"/>
                <w:lang w:eastAsia="es-CR"/>
              </w:rPr>
              <w:t>Adquisición  de equipo altamente especializado para la búsqueda de victimas en incendios, equipos para atmosferas  tóxicas y  explosivas y equipos de soporte a las operaciones de control de incendio, incidentes con materiales peligrosos, para un total de ¢543.066.000,00 (costo total $905.110 * 600,00 (tipo de cambio))</w:t>
            </w:r>
            <w:r w:rsidRPr="00BE65C2">
              <w:rPr>
                <w:rFonts w:ascii="Arial" w:eastAsia="Times New Roman" w:hAnsi="Arial" w:cs="Arial"/>
                <w:sz w:val="18"/>
                <w:szCs w:val="18"/>
                <w:lang w:eastAsia="es-CR"/>
              </w:rPr>
              <w:br/>
            </w:r>
            <w:r w:rsidRPr="00BE65C2">
              <w:rPr>
                <w:rFonts w:ascii="Arial" w:eastAsia="Times New Roman" w:hAnsi="Arial" w:cs="Arial"/>
                <w:sz w:val="18"/>
                <w:szCs w:val="18"/>
                <w:lang w:eastAsia="es-CR"/>
              </w:rPr>
              <w:br/>
              <w:t>TOTAL ¢543.066.000,00</w:t>
            </w:r>
          </w:p>
        </w:tc>
        <w:tc>
          <w:tcPr>
            <w:tcW w:w="2341" w:type="dxa"/>
            <w:tcBorders>
              <w:top w:val="none" w:sz="0" w:space="0" w:color="auto"/>
              <w:bottom w:val="none" w:sz="0" w:space="0" w:color="auto"/>
              <w:right w:val="none" w:sz="0" w:space="0" w:color="auto"/>
            </w:tcBorders>
            <w:hideMark/>
          </w:tcPr>
          <w:p w:rsidR="009F0A30" w:rsidRPr="00BE65C2"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E65C2">
              <w:rPr>
                <w:rFonts w:ascii="Arial" w:eastAsia="Times New Roman" w:hAnsi="Arial" w:cs="Arial"/>
                <w:sz w:val="18"/>
                <w:szCs w:val="18"/>
                <w:lang w:eastAsia="es-CR"/>
              </w:rPr>
              <w:t>Adquisición  de equipo especializado para la atención de incidentes como búsqueda de víctimas en incendios, equipos para detectar atmósferas  tóxicas,  extintores, entre otros.</w:t>
            </w:r>
          </w:p>
        </w:tc>
      </w:tr>
      <w:tr w:rsidR="009F0A30" w:rsidRPr="002579AC" w:rsidTr="004154B0">
        <w:trPr>
          <w:trHeight w:val="1036"/>
          <w:jc w:val="center"/>
        </w:trPr>
        <w:tc>
          <w:tcPr>
            <w:cnfStyle w:val="001000000000" w:firstRow="0" w:lastRow="0" w:firstColumn="1" w:lastColumn="0" w:oddVBand="0" w:evenVBand="0" w:oddHBand="0" w:evenHBand="0" w:firstRowFirstColumn="0" w:firstRowLastColumn="0" w:lastRowFirstColumn="0" w:lastRowLastColumn="0"/>
            <w:tcW w:w="1526" w:type="dxa"/>
            <w:noWrap/>
            <w:vAlign w:val="center"/>
            <w:hideMark/>
          </w:tcPr>
          <w:p w:rsidR="009F0A30" w:rsidRPr="002579AC" w:rsidRDefault="009F0A30" w:rsidP="00176CD4">
            <w:pPr>
              <w:jc w:val="center"/>
              <w:rPr>
                <w:rFonts w:ascii="Arial" w:eastAsia="Times New Roman" w:hAnsi="Arial" w:cs="Arial"/>
                <w:color w:val="000000"/>
                <w:sz w:val="20"/>
                <w:szCs w:val="20"/>
                <w:lang w:eastAsia="es-CR"/>
              </w:rPr>
            </w:pPr>
            <w:r w:rsidRPr="002579AC">
              <w:rPr>
                <w:rFonts w:ascii="Arial" w:eastAsia="Times New Roman" w:hAnsi="Arial" w:cs="Arial"/>
                <w:color w:val="000000"/>
                <w:sz w:val="20"/>
                <w:szCs w:val="20"/>
                <w:lang w:eastAsia="es-CR"/>
              </w:rPr>
              <w:t>5.01.99 Maquinaria, equipo y mobiliario diverso</w:t>
            </w:r>
          </w:p>
        </w:tc>
        <w:tc>
          <w:tcPr>
            <w:tcW w:w="1417" w:type="dxa"/>
            <w:noWrap/>
            <w:vAlign w:val="center"/>
            <w:hideMark/>
          </w:tcPr>
          <w:p w:rsidR="009F0A30" w:rsidRPr="00BE65C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BE65C2">
              <w:rPr>
                <w:rFonts w:ascii="Arial" w:eastAsia="Times New Roman" w:hAnsi="Arial" w:cs="Arial"/>
                <w:sz w:val="18"/>
                <w:szCs w:val="18"/>
                <w:lang w:eastAsia="es-CR"/>
              </w:rPr>
              <w:t>1.018.000,00</w:t>
            </w:r>
          </w:p>
        </w:tc>
        <w:tc>
          <w:tcPr>
            <w:tcW w:w="1418" w:type="dxa"/>
            <w:vAlign w:val="center"/>
            <w:hideMark/>
          </w:tcPr>
          <w:p w:rsidR="009F0A30" w:rsidRPr="00BE65C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BE65C2">
              <w:rPr>
                <w:rFonts w:ascii="Arial" w:eastAsia="Times New Roman" w:hAnsi="Arial" w:cs="Arial"/>
                <w:sz w:val="18"/>
                <w:szCs w:val="18"/>
                <w:lang w:eastAsia="es-CR"/>
              </w:rPr>
              <w:t>6. Prevención de emergencias</w:t>
            </w:r>
          </w:p>
        </w:tc>
        <w:tc>
          <w:tcPr>
            <w:tcW w:w="992" w:type="dxa"/>
            <w:noWrap/>
            <w:vAlign w:val="center"/>
            <w:hideMark/>
          </w:tcPr>
          <w:p w:rsidR="009F0A30" w:rsidRPr="00BE65C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BE65C2">
              <w:rPr>
                <w:rFonts w:ascii="Arial" w:eastAsia="Times New Roman" w:hAnsi="Arial" w:cs="Arial"/>
                <w:color w:val="000000"/>
                <w:sz w:val="18"/>
                <w:szCs w:val="18"/>
                <w:lang w:eastAsia="es-CR"/>
              </w:rPr>
              <w:t>3.6.4.9</w:t>
            </w:r>
          </w:p>
        </w:tc>
        <w:tc>
          <w:tcPr>
            <w:tcW w:w="1276" w:type="dxa"/>
            <w:noWrap/>
            <w:vAlign w:val="center"/>
            <w:hideMark/>
          </w:tcPr>
          <w:p w:rsidR="009F0A30" w:rsidRPr="00BE65C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BE65C2">
              <w:rPr>
                <w:rFonts w:ascii="Arial" w:eastAsia="Times New Roman" w:hAnsi="Arial" w:cs="Arial"/>
                <w:color w:val="000000"/>
                <w:sz w:val="18"/>
                <w:szCs w:val="18"/>
                <w:lang w:eastAsia="es-CR"/>
              </w:rPr>
              <w:t>3.6.4.9.1</w:t>
            </w:r>
          </w:p>
        </w:tc>
        <w:tc>
          <w:tcPr>
            <w:tcW w:w="4252" w:type="dxa"/>
            <w:hideMark/>
          </w:tcPr>
          <w:p w:rsidR="009F0A30" w:rsidRPr="00BE65C2"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BE65C2">
              <w:rPr>
                <w:rFonts w:ascii="Arial" w:eastAsia="Times New Roman" w:hAnsi="Arial" w:cs="Arial"/>
                <w:color w:val="000000"/>
                <w:sz w:val="18"/>
                <w:szCs w:val="18"/>
                <w:lang w:eastAsia="es-CR"/>
              </w:rPr>
              <w:t>1 Medidor de Tierra FLUKE 1630 por un monto de ₵1.017.920 colones.</w:t>
            </w:r>
          </w:p>
        </w:tc>
        <w:tc>
          <w:tcPr>
            <w:tcW w:w="2341" w:type="dxa"/>
            <w:hideMark/>
          </w:tcPr>
          <w:p w:rsidR="009F0A30" w:rsidRPr="00BE65C2"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BE65C2">
              <w:rPr>
                <w:rFonts w:ascii="Arial" w:eastAsia="Times New Roman" w:hAnsi="Arial" w:cs="Arial"/>
                <w:color w:val="000000"/>
                <w:sz w:val="18"/>
                <w:szCs w:val="18"/>
                <w:lang w:eastAsia="es-CR"/>
              </w:rPr>
              <w:t>Equipo para ser utilizado en el servicio de inspección eléctrica en edificaciones existentes.</w:t>
            </w:r>
          </w:p>
        </w:tc>
      </w:tr>
      <w:tr w:rsidR="009F0A30" w:rsidRPr="002579AC" w:rsidTr="004154B0">
        <w:trPr>
          <w:cnfStyle w:val="000000100000" w:firstRow="0" w:lastRow="0" w:firstColumn="0" w:lastColumn="0" w:oddVBand="0" w:evenVBand="0" w:oddHBand="1" w:evenHBand="0" w:firstRowFirstColumn="0" w:firstRowLastColumn="0" w:lastRowFirstColumn="0" w:lastRowLastColumn="0"/>
          <w:trHeight w:val="750"/>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noWrap/>
            <w:vAlign w:val="center"/>
            <w:hideMark/>
          </w:tcPr>
          <w:p w:rsidR="009F0A30" w:rsidRPr="002579AC" w:rsidRDefault="009F0A30" w:rsidP="00176CD4">
            <w:pPr>
              <w:jc w:val="center"/>
              <w:rPr>
                <w:rFonts w:ascii="Arial" w:eastAsia="Times New Roman" w:hAnsi="Arial" w:cs="Arial"/>
                <w:color w:val="000000"/>
                <w:sz w:val="20"/>
                <w:szCs w:val="20"/>
                <w:lang w:eastAsia="es-CR"/>
              </w:rPr>
            </w:pPr>
            <w:r w:rsidRPr="002579AC">
              <w:rPr>
                <w:rFonts w:ascii="Arial" w:eastAsia="Times New Roman" w:hAnsi="Arial" w:cs="Arial"/>
                <w:color w:val="000000"/>
                <w:sz w:val="20"/>
                <w:szCs w:val="20"/>
                <w:lang w:eastAsia="es-CR"/>
              </w:rPr>
              <w:t>5.01.99 Maquinaria, equipo y mobiliario diverso</w:t>
            </w:r>
          </w:p>
        </w:tc>
        <w:tc>
          <w:tcPr>
            <w:tcW w:w="1417" w:type="dxa"/>
            <w:tcBorders>
              <w:top w:val="none" w:sz="0" w:space="0" w:color="auto"/>
              <w:bottom w:val="none" w:sz="0" w:space="0" w:color="auto"/>
            </w:tcBorders>
            <w:noWrap/>
            <w:vAlign w:val="center"/>
            <w:hideMark/>
          </w:tcPr>
          <w:p w:rsidR="009F0A30" w:rsidRPr="00BE65C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E65C2">
              <w:rPr>
                <w:rFonts w:ascii="Arial" w:eastAsia="Times New Roman" w:hAnsi="Arial" w:cs="Arial"/>
                <w:sz w:val="18"/>
                <w:szCs w:val="18"/>
                <w:lang w:eastAsia="es-CR"/>
              </w:rPr>
              <w:t>268.000,00</w:t>
            </w:r>
          </w:p>
        </w:tc>
        <w:tc>
          <w:tcPr>
            <w:tcW w:w="1418" w:type="dxa"/>
            <w:tcBorders>
              <w:top w:val="none" w:sz="0" w:space="0" w:color="auto"/>
              <w:bottom w:val="none" w:sz="0" w:space="0" w:color="auto"/>
            </w:tcBorders>
            <w:vAlign w:val="center"/>
            <w:hideMark/>
          </w:tcPr>
          <w:p w:rsidR="009F0A30" w:rsidRPr="00BE65C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E65C2">
              <w:rPr>
                <w:rFonts w:ascii="Arial" w:eastAsia="Times New Roman" w:hAnsi="Arial" w:cs="Arial"/>
                <w:sz w:val="18"/>
                <w:szCs w:val="18"/>
                <w:lang w:eastAsia="es-CR"/>
              </w:rPr>
              <w:t>6. Prevención de emergencias</w:t>
            </w:r>
          </w:p>
        </w:tc>
        <w:tc>
          <w:tcPr>
            <w:tcW w:w="992" w:type="dxa"/>
            <w:tcBorders>
              <w:top w:val="none" w:sz="0" w:space="0" w:color="auto"/>
              <w:bottom w:val="none" w:sz="0" w:space="0" w:color="auto"/>
            </w:tcBorders>
            <w:noWrap/>
            <w:vAlign w:val="center"/>
            <w:hideMark/>
          </w:tcPr>
          <w:p w:rsidR="009F0A30" w:rsidRPr="00BE65C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BE65C2">
              <w:rPr>
                <w:rFonts w:ascii="Arial" w:eastAsia="Times New Roman" w:hAnsi="Arial" w:cs="Arial"/>
                <w:color w:val="000000"/>
                <w:sz w:val="18"/>
                <w:szCs w:val="18"/>
                <w:lang w:eastAsia="es-CR"/>
              </w:rPr>
              <w:t>3.6.4.9</w:t>
            </w:r>
          </w:p>
        </w:tc>
        <w:tc>
          <w:tcPr>
            <w:tcW w:w="1276" w:type="dxa"/>
            <w:tcBorders>
              <w:top w:val="none" w:sz="0" w:space="0" w:color="auto"/>
              <w:bottom w:val="none" w:sz="0" w:space="0" w:color="auto"/>
            </w:tcBorders>
            <w:noWrap/>
            <w:vAlign w:val="center"/>
            <w:hideMark/>
          </w:tcPr>
          <w:p w:rsidR="009F0A30" w:rsidRPr="00BE65C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BE65C2">
              <w:rPr>
                <w:rFonts w:ascii="Arial" w:eastAsia="Times New Roman" w:hAnsi="Arial" w:cs="Arial"/>
                <w:color w:val="000000"/>
                <w:sz w:val="18"/>
                <w:szCs w:val="18"/>
                <w:lang w:eastAsia="es-CR"/>
              </w:rPr>
              <w:t>3.6.4.9.1</w:t>
            </w:r>
          </w:p>
        </w:tc>
        <w:tc>
          <w:tcPr>
            <w:tcW w:w="4252" w:type="dxa"/>
            <w:tcBorders>
              <w:top w:val="none" w:sz="0" w:space="0" w:color="auto"/>
              <w:bottom w:val="none" w:sz="0" w:space="0" w:color="auto"/>
            </w:tcBorders>
            <w:hideMark/>
          </w:tcPr>
          <w:p w:rsidR="009F0A30" w:rsidRPr="00BE65C2"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BE65C2">
              <w:rPr>
                <w:rFonts w:ascii="Arial" w:eastAsia="Times New Roman" w:hAnsi="Arial" w:cs="Arial"/>
                <w:color w:val="000000"/>
                <w:sz w:val="18"/>
                <w:szCs w:val="18"/>
                <w:lang w:eastAsia="es-CR"/>
              </w:rPr>
              <w:t>1 Rastreador de circuitos AT 1000 Amprobe por un monto de ₵267.982 colones.</w:t>
            </w:r>
          </w:p>
        </w:tc>
        <w:tc>
          <w:tcPr>
            <w:tcW w:w="2341" w:type="dxa"/>
            <w:tcBorders>
              <w:top w:val="none" w:sz="0" w:space="0" w:color="auto"/>
              <w:bottom w:val="none" w:sz="0" w:space="0" w:color="auto"/>
              <w:right w:val="none" w:sz="0" w:space="0" w:color="auto"/>
            </w:tcBorders>
            <w:hideMark/>
          </w:tcPr>
          <w:p w:rsidR="009F0A30" w:rsidRPr="00BE65C2"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BE65C2">
              <w:rPr>
                <w:rFonts w:ascii="Arial" w:eastAsia="Times New Roman" w:hAnsi="Arial" w:cs="Arial"/>
                <w:color w:val="000000"/>
                <w:sz w:val="18"/>
                <w:szCs w:val="18"/>
                <w:lang w:eastAsia="es-CR"/>
              </w:rPr>
              <w:t>Equipo para ser utilizado en el servicio de inspección eléctrica en edificaciones existentes.</w:t>
            </w:r>
          </w:p>
        </w:tc>
      </w:tr>
      <w:tr w:rsidR="009F0A30" w:rsidRPr="002579AC" w:rsidTr="004154B0">
        <w:trPr>
          <w:trHeight w:val="707"/>
          <w:jc w:val="center"/>
        </w:trPr>
        <w:tc>
          <w:tcPr>
            <w:cnfStyle w:val="001000000000" w:firstRow="0" w:lastRow="0" w:firstColumn="1" w:lastColumn="0" w:oddVBand="0" w:evenVBand="0" w:oddHBand="0" w:evenHBand="0" w:firstRowFirstColumn="0" w:firstRowLastColumn="0" w:lastRowFirstColumn="0" w:lastRowLastColumn="0"/>
            <w:tcW w:w="1526" w:type="dxa"/>
            <w:noWrap/>
            <w:vAlign w:val="center"/>
            <w:hideMark/>
          </w:tcPr>
          <w:p w:rsidR="009F0A30" w:rsidRPr="002579AC" w:rsidRDefault="009F0A30" w:rsidP="00176CD4">
            <w:pPr>
              <w:jc w:val="center"/>
              <w:rPr>
                <w:rFonts w:ascii="Arial" w:eastAsia="Times New Roman" w:hAnsi="Arial" w:cs="Arial"/>
                <w:color w:val="000000"/>
                <w:sz w:val="20"/>
                <w:szCs w:val="20"/>
                <w:lang w:eastAsia="es-CR"/>
              </w:rPr>
            </w:pPr>
            <w:r w:rsidRPr="002579AC">
              <w:rPr>
                <w:rFonts w:ascii="Arial" w:eastAsia="Times New Roman" w:hAnsi="Arial" w:cs="Arial"/>
                <w:color w:val="000000"/>
                <w:sz w:val="20"/>
                <w:szCs w:val="20"/>
                <w:lang w:eastAsia="es-CR"/>
              </w:rPr>
              <w:t>5.01.99 Maquinaria, equipo y mobiliario diverso</w:t>
            </w:r>
          </w:p>
        </w:tc>
        <w:tc>
          <w:tcPr>
            <w:tcW w:w="1417" w:type="dxa"/>
            <w:noWrap/>
            <w:vAlign w:val="center"/>
            <w:hideMark/>
          </w:tcPr>
          <w:p w:rsidR="009F0A30" w:rsidRPr="00BE65C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BE65C2">
              <w:rPr>
                <w:rFonts w:ascii="Arial" w:eastAsia="Times New Roman" w:hAnsi="Arial" w:cs="Arial"/>
                <w:sz w:val="18"/>
                <w:szCs w:val="18"/>
                <w:lang w:eastAsia="es-CR"/>
              </w:rPr>
              <w:t>220.000,00</w:t>
            </w:r>
          </w:p>
        </w:tc>
        <w:tc>
          <w:tcPr>
            <w:tcW w:w="1418" w:type="dxa"/>
            <w:vAlign w:val="center"/>
            <w:hideMark/>
          </w:tcPr>
          <w:p w:rsidR="009F0A30" w:rsidRPr="00BE65C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BE65C2">
              <w:rPr>
                <w:rFonts w:ascii="Arial" w:eastAsia="Times New Roman" w:hAnsi="Arial" w:cs="Arial"/>
                <w:sz w:val="18"/>
                <w:szCs w:val="18"/>
                <w:lang w:eastAsia="es-CR"/>
              </w:rPr>
              <w:t>6. Prevención de emergencias</w:t>
            </w:r>
          </w:p>
        </w:tc>
        <w:tc>
          <w:tcPr>
            <w:tcW w:w="992" w:type="dxa"/>
            <w:noWrap/>
            <w:vAlign w:val="center"/>
            <w:hideMark/>
          </w:tcPr>
          <w:p w:rsidR="009F0A30" w:rsidRPr="00BE65C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BE65C2">
              <w:rPr>
                <w:rFonts w:ascii="Arial" w:eastAsia="Times New Roman" w:hAnsi="Arial" w:cs="Arial"/>
                <w:color w:val="000000"/>
                <w:sz w:val="18"/>
                <w:szCs w:val="18"/>
                <w:lang w:eastAsia="es-CR"/>
              </w:rPr>
              <w:t>3.6.4.9</w:t>
            </w:r>
          </w:p>
        </w:tc>
        <w:tc>
          <w:tcPr>
            <w:tcW w:w="1276" w:type="dxa"/>
            <w:noWrap/>
            <w:vAlign w:val="center"/>
            <w:hideMark/>
          </w:tcPr>
          <w:p w:rsidR="009F0A30" w:rsidRPr="00BE65C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BE65C2">
              <w:rPr>
                <w:rFonts w:ascii="Arial" w:eastAsia="Times New Roman" w:hAnsi="Arial" w:cs="Arial"/>
                <w:color w:val="000000"/>
                <w:sz w:val="18"/>
                <w:szCs w:val="18"/>
                <w:lang w:eastAsia="es-CR"/>
              </w:rPr>
              <w:t>3.6.4.9.1</w:t>
            </w:r>
          </w:p>
        </w:tc>
        <w:tc>
          <w:tcPr>
            <w:tcW w:w="4252" w:type="dxa"/>
            <w:hideMark/>
          </w:tcPr>
          <w:p w:rsidR="009F0A30" w:rsidRPr="00BE65C2"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BE65C2">
              <w:rPr>
                <w:rFonts w:ascii="Arial" w:eastAsia="Times New Roman" w:hAnsi="Arial" w:cs="Arial"/>
                <w:color w:val="000000"/>
                <w:sz w:val="18"/>
                <w:szCs w:val="18"/>
                <w:lang w:eastAsia="es-CR"/>
              </w:rPr>
              <w:t>1 Tester Digital INSP-3 por un monto de ₵219.181 colones.</w:t>
            </w:r>
          </w:p>
        </w:tc>
        <w:tc>
          <w:tcPr>
            <w:tcW w:w="2341" w:type="dxa"/>
            <w:hideMark/>
          </w:tcPr>
          <w:p w:rsidR="009F0A30" w:rsidRPr="00BE65C2"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BE65C2">
              <w:rPr>
                <w:rFonts w:ascii="Arial" w:eastAsia="Times New Roman" w:hAnsi="Arial" w:cs="Arial"/>
                <w:color w:val="000000"/>
                <w:sz w:val="18"/>
                <w:szCs w:val="18"/>
                <w:lang w:eastAsia="es-CR"/>
              </w:rPr>
              <w:t>Equipo para ser utilizado en el servicio de inspección eléctrica en edificaciones existentes.</w:t>
            </w:r>
          </w:p>
        </w:tc>
      </w:tr>
    </w:tbl>
    <w:p w:rsidR="009F0A30" w:rsidRDefault="009F0A30" w:rsidP="009F0A30"/>
    <w:p w:rsidR="009F0A30" w:rsidRDefault="009F0A30" w:rsidP="009F0A30">
      <w:r>
        <w:tab/>
      </w:r>
    </w:p>
    <w:p w:rsidR="004154B0" w:rsidRDefault="004154B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668"/>
        <w:gridCol w:w="1275"/>
        <w:gridCol w:w="1418"/>
        <w:gridCol w:w="992"/>
        <w:gridCol w:w="1134"/>
        <w:gridCol w:w="3827"/>
        <w:gridCol w:w="2908"/>
      </w:tblGrid>
      <w:tr w:rsidR="009F0A30" w:rsidRPr="006333F9"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6333F9" w:rsidRDefault="009F0A30" w:rsidP="00176CD4">
            <w:pPr>
              <w:jc w:val="center"/>
              <w:rPr>
                <w:rFonts w:ascii="Calibri" w:eastAsia="Times New Roman" w:hAnsi="Calibri" w:cs="Times New Roman"/>
                <w:lang w:eastAsia="es-CR"/>
              </w:rPr>
            </w:pPr>
            <w:r w:rsidRPr="006333F9">
              <w:rPr>
                <w:rFonts w:ascii="Calibri" w:eastAsia="Times New Roman" w:hAnsi="Calibri" w:cs="Times New Roman"/>
                <w:lang w:eastAsia="es-CR"/>
              </w:rPr>
              <w:lastRenderedPageBreak/>
              <w:t>5. BIENES DURADEROS</w:t>
            </w:r>
          </w:p>
        </w:tc>
      </w:tr>
      <w:tr w:rsidR="009F0A30" w:rsidRPr="006333F9" w:rsidTr="004154B0">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none" w:sz="0" w:space="0" w:color="auto"/>
              <w:left w:val="none" w:sz="0" w:space="0" w:color="auto"/>
              <w:bottom w:val="none" w:sz="0" w:space="0" w:color="auto"/>
            </w:tcBorders>
            <w:hideMark/>
          </w:tcPr>
          <w:p w:rsidR="009F0A30" w:rsidRPr="006333F9" w:rsidRDefault="009F0A30" w:rsidP="00176CD4">
            <w:pPr>
              <w:jc w:val="center"/>
              <w:rPr>
                <w:rFonts w:ascii="Calibri" w:eastAsia="Times New Roman" w:hAnsi="Calibri" w:cs="Times New Roman"/>
                <w:lang w:eastAsia="es-CR"/>
              </w:rPr>
            </w:pPr>
            <w:r w:rsidRPr="006333F9">
              <w:rPr>
                <w:rFonts w:ascii="Calibri" w:eastAsia="Times New Roman" w:hAnsi="Calibri" w:cs="Times New Roman"/>
                <w:lang w:eastAsia="es-CR"/>
              </w:rPr>
              <w:t>Subpartida y descripción</w:t>
            </w:r>
          </w:p>
        </w:tc>
        <w:tc>
          <w:tcPr>
            <w:tcW w:w="1275" w:type="dxa"/>
            <w:vMerge w:val="restart"/>
            <w:tcBorders>
              <w:top w:val="none" w:sz="0" w:space="0" w:color="auto"/>
              <w:bottom w:val="none" w:sz="0" w:space="0" w:color="auto"/>
            </w:tcBorders>
            <w:noWrap/>
            <w:vAlign w:val="center"/>
            <w:hideMark/>
          </w:tcPr>
          <w:p w:rsidR="009F0A30" w:rsidRPr="006333F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333F9">
              <w:rPr>
                <w:rFonts w:ascii="Calibri" w:eastAsia="Times New Roman" w:hAnsi="Calibri" w:cs="Times New Roman"/>
                <w:b/>
                <w:bCs/>
                <w:lang w:eastAsia="es-CR"/>
              </w:rPr>
              <w:t>Monto</w:t>
            </w:r>
          </w:p>
        </w:tc>
        <w:tc>
          <w:tcPr>
            <w:tcW w:w="3544" w:type="dxa"/>
            <w:gridSpan w:val="3"/>
            <w:tcBorders>
              <w:top w:val="none" w:sz="0" w:space="0" w:color="auto"/>
              <w:bottom w:val="none" w:sz="0" w:space="0" w:color="auto"/>
            </w:tcBorders>
            <w:noWrap/>
            <w:vAlign w:val="center"/>
            <w:hideMark/>
          </w:tcPr>
          <w:p w:rsidR="009F0A30" w:rsidRPr="006333F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333F9">
              <w:rPr>
                <w:rFonts w:ascii="Calibri" w:eastAsia="Times New Roman" w:hAnsi="Calibri" w:cs="Times New Roman"/>
                <w:b/>
                <w:bCs/>
                <w:lang w:eastAsia="es-CR"/>
              </w:rPr>
              <w:t>Vinculación PAO</w:t>
            </w:r>
          </w:p>
        </w:tc>
        <w:tc>
          <w:tcPr>
            <w:tcW w:w="3827" w:type="dxa"/>
            <w:vMerge w:val="restart"/>
            <w:tcBorders>
              <w:top w:val="none" w:sz="0" w:space="0" w:color="auto"/>
              <w:bottom w:val="none" w:sz="0" w:space="0" w:color="auto"/>
            </w:tcBorders>
            <w:vAlign w:val="center"/>
            <w:hideMark/>
          </w:tcPr>
          <w:p w:rsidR="009F0A30" w:rsidRPr="006333F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333F9">
              <w:rPr>
                <w:rFonts w:ascii="Calibri" w:eastAsia="Times New Roman" w:hAnsi="Calibri" w:cs="Times New Roman"/>
                <w:b/>
                <w:bCs/>
                <w:lang w:eastAsia="es-CR"/>
              </w:rPr>
              <w:t>Cálculo</w:t>
            </w:r>
          </w:p>
        </w:tc>
        <w:tc>
          <w:tcPr>
            <w:tcW w:w="2908" w:type="dxa"/>
            <w:vMerge w:val="restart"/>
            <w:tcBorders>
              <w:top w:val="none" w:sz="0" w:space="0" w:color="auto"/>
              <w:bottom w:val="none" w:sz="0" w:space="0" w:color="auto"/>
              <w:right w:val="none" w:sz="0" w:space="0" w:color="auto"/>
            </w:tcBorders>
            <w:noWrap/>
            <w:vAlign w:val="center"/>
            <w:hideMark/>
          </w:tcPr>
          <w:p w:rsidR="009F0A30" w:rsidRPr="006333F9"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6333F9">
              <w:rPr>
                <w:rFonts w:ascii="Calibri" w:eastAsia="Times New Roman" w:hAnsi="Calibri" w:cs="Times New Roman"/>
                <w:b/>
                <w:bCs/>
                <w:lang w:eastAsia="es-CR"/>
              </w:rPr>
              <w:t>Justificación</w:t>
            </w:r>
          </w:p>
        </w:tc>
      </w:tr>
      <w:tr w:rsidR="009F0A30" w:rsidRPr="006333F9" w:rsidTr="004154B0">
        <w:trPr>
          <w:trHeight w:val="414"/>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9F0A30" w:rsidRPr="006333F9" w:rsidRDefault="009F0A30" w:rsidP="00176CD4">
            <w:pPr>
              <w:jc w:val="center"/>
              <w:rPr>
                <w:rFonts w:ascii="Calibri" w:eastAsia="Times New Roman" w:hAnsi="Calibri" w:cs="Times New Roman"/>
                <w:lang w:eastAsia="es-CR"/>
              </w:rPr>
            </w:pPr>
          </w:p>
        </w:tc>
        <w:tc>
          <w:tcPr>
            <w:tcW w:w="1275" w:type="dxa"/>
            <w:vMerge/>
            <w:noWrap/>
          </w:tcPr>
          <w:p w:rsidR="009F0A30" w:rsidRPr="006333F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1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333F9">
              <w:rPr>
                <w:rFonts w:ascii="Calibri" w:eastAsia="Times New Roman" w:hAnsi="Calibri" w:cs="Times New Roman"/>
                <w:b/>
                <w:bCs/>
                <w:lang w:eastAsia="es-CR"/>
              </w:rPr>
              <w:t>Objetivo</w:t>
            </w:r>
          </w:p>
        </w:tc>
        <w:tc>
          <w:tcPr>
            <w:tcW w:w="992"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333F9">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6333F9">
              <w:rPr>
                <w:rFonts w:ascii="Calibri" w:eastAsia="Times New Roman" w:hAnsi="Calibri" w:cs="Times New Roman"/>
                <w:b/>
                <w:bCs/>
                <w:lang w:eastAsia="es-CR"/>
              </w:rPr>
              <w:t>Acción</w:t>
            </w:r>
          </w:p>
        </w:tc>
        <w:tc>
          <w:tcPr>
            <w:tcW w:w="3827" w:type="dxa"/>
            <w:vMerge/>
          </w:tcPr>
          <w:p w:rsidR="009F0A30" w:rsidRPr="006333F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08" w:type="dxa"/>
            <w:vMerge/>
            <w:noWrap/>
          </w:tcPr>
          <w:p w:rsidR="009F0A30" w:rsidRPr="006333F9"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6333F9" w:rsidTr="004154B0">
        <w:trPr>
          <w:cnfStyle w:val="000000100000" w:firstRow="0" w:lastRow="0" w:firstColumn="0" w:lastColumn="0" w:oddVBand="0" w:evenVBand="0" w:oddHBand="1" w:evenHBand="0" w:firstRowFirstColumn="0" w:firstRowLastColumn="0" w:lastRowFirstColumn="0" w:lastRowLastColumn="0"/>
          <w:trHeight w:val="1305"/>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noWrap/>
            <w:vAlign w:val="center"/>
            <w:hideMark/>
          </w:tcPr>
          <w:p w:rsidR="009F0A30" w:rsidRPr="006333F9" w:rsidRDefault="009F0A30" w:rsidP="00176CD4">
            <w:pPr>
              <w:jc w:val="center"/>
              <w:rPr>
                <w:rFonts w:ascii="Arial" w:eastAsia="Times New Roman" w:hAnsi="Arial" w:cs="Arial"/>
                <w:color w:val="000000"/>
                <w:sz w:val="20"/>
                <w:szCs w:val="20"/>
                <w:lang w:eastAsia="es-CR"/>
              </w:rPr>
            </w:pPr>
            <w:r w:rsidRPr="006333F9">
              <w:rPr>
                <w:rFonts w:ascii="Arial" w:eastAsia="Times New Roman" w:hAnsi="Arial" w:cs="Arial"/>
                <w:color w:val="000000"/>
                <w:sz w:val="20"/>
                <w:szCs w:val="20"/>
                <w:lang w:eastAsia="es-CR"/>
              </w:rPr>
              <w:t>5.01.99 Maquinaria, equipo y mobiliario diverso</w:t>
            </w:r>
          </w:p>
        </w:tc>
        <w:tc>
          <w:tcPr>
            <w:tcW w:w="1275" w:type="dxa"/>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B52F52">
              <w:rPr>
                <w:rFonts w:ascii="Arial" w:eastAsia="Times New Roman" w:hAnsi="Arial" w:cs="Arial"/>
                <w:sz w:val="18"/>
                <w:szCs w:val="20"/>
                <w:lang w:eastAsia="es-CR"/>
              </w:rPr>
              <w:t>466.000,00</w:t>
            </w:r>
          </w:p>
        </w:tc>
        <w:tc>
          <w:tcPr>
            <w:tcW w:w="1418" w:type="dxa"/>
            <w:tcBorders>
              <w:top w:val="none" w:sz="0" w:space="0" w:color="auto"/>
              <w:bottom w:val="none" w:sz="0" w:space="0" w:color="auto"/>
            </w:tcBorders>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B52F52">
              <w:rPr>
                <w:rFonts w:ascii="Arial" w:eastAsia="Times New Roman" w:hAnsi="Arial" w:cs="Arial"/>
                <w:sz w:val="18"/>
                <w:szCs w:val="20"/>
                <w:lang w:eastAsia="es-CR"/>
              </w:rPr>
              <w:t>6. Prevención de emergencias</w:t>
            </w:r>
          </w:p>
        </w:tc>
        <w:tc>
          <w:tcPr>
            <w:tcW w:w="992" w:type="dxa"/>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3.6.4.9</w:t>
            </w:r>
          </w:p>
        </w:tc>
        <w:tc>
          <w:tcPr>
            <w:tcW w:w="1134" w:type="dxa"/>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3.6.4.9.1</w:t>
            </w:r>
          </w:p>
        </w:tc>
        <w:tc>
          <w:tcPr>
            <w:tcW w:w="3827" w:type="dxa"/>
            <w:tcBorders>
              <w:top w:val="none" w:sz="0" w:space="0" w:color="auto"/>
              <w:bottom w:val="none" w:sz="0" w:space="0" w:color="auto"/>
            </w:tcBorders>
            <w:hideMark/>
          </w:tcPr>
          <w:p w:rsidR="009F0A30" w:rsidRPr="00B52F52"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 xml:space="preserve">2 Amperimetros FLUKE-376 por valor de 233.195 colones cada uno para un costo total de ₵466.389 colones. </w:t>
            </w:r>
          </w:p>
        </w:tc>
        <w:tc>
          <w:tcPr>
            <w:tcW w:w="2908" w:type="dxa"/>
            <w:tcBorders>
              <w:top w:val="none" w:sz="0" w:space="0" w:color="auto"/>
              <w:bottom w:val="none" w:sz="0" w:space="0" w:color="auto"/>
              <w:right w:val="none" w:sz="0" w:space="0" w:color="auto"/>
            </w:tcBorders>
            <w:hideMark/>
          </w:tcPr>
          <w:p w:rsidR="009F0A30" w:rsidRPr="00B52F52"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eastAsia="es-CR"/>
              </w:rPr>
            </w:pPr>
            <w:r w:rsidRPr="00B52F52">
              <w:rPr>
                <w:rFonts w:ascii="Arial" w:eastAsia="Times New Roman" w:hAnsi="Arial" w:cs="Arial"/>
                <w:color w:val="000000"/>
                <w:sz w:val="18"/>
                <w:lang w:eastAsia="es-CR"/>
              </w:rPr>
              <w:t>Equipo para ser utilizado en el servicio de inspección eléctrica en edificaciones existentes.</w:t>
            </w:r>
          </w:p>
        </w:tc>
      </w:tr>
      <w:tr w:rsidR="009F0A30" w:rsidRPr="006333F9" w:rsidTr="004154B0">
        <w:trPr>
          <w:trHeight w:val="600"/>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rsidR="009F0A30" w:rsidRPr="006333F9" w:rsidRDefault="009F0A30" w:rsidP="00176CD4">
            <w:pPr>
              <w:jc w:val="center"/>
              <w:rPr>
                <w:rFonts w:ascii="Arial" w:eastAsia="Times New Roman" w:hAnsi="Arial" w:cs="Arial"/>
                <w:color w:val="000000"/>
                <w:sz w:val="20"/>
                <w:szCs w:val="20"/>
                <w:lang w:eastAsia="es-CR"/>
              </w:rPr>
            </w:pPr>
            <w:r w:rsidRPr="006333F9">
              <w:rPr>
                <w:rFonts w:ascii="Arial" w:eastAsia="Times New Roman" w:hAnsi="Arial" w:cs="Arial"/>
                <w:color w:val="000000"/>
                <w:sz w:val="20"/>
                <w:szCs w:val="20"/>
                <w:lang w:eastAsia="es-CR"/>
              </w:rPr>
              <w:t>5.01.99 Maquinaria, equipo y mobiliario diverso</w:t>
            </w:r>
          </w:p>
        </w:tc>
        <w:tc>
          <w:tcPr>
            <w:tcW w:w="1275" w:type="dxa"/>
            <w:noWrap/>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B52F52">
              <w:rPr>
                <w:rFonts w:ascii="Arial" w:eastAsia="Times New Roman" w:hAnsi="Arial" w:cs="Arial"/>
                <w:sz w:val="18"/>
                <w:szCs w:val="20"/>
                <w:lang w:eastAsia="es-CR"/>
              </w:rPr>
              <w:t>240.000,00</w:t>
            </w:r>
          </w:p>
        </w:tc>
        <w:tc>
          <w:tcPr>
            <w:tcW w:w="1418" w:type="dxa"/>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B52F52">
              <w:rPr>
                <w:rFonts w:ascii="Arial" w:eastAsia="Times New Roman" w:hAnsi="Arial" w:cs="Arial"/>
                <w:sz w:val="18"/>
                <w:szCs w:val="20"/>
                <w:lang w:eastAsia="es-CR"/>
              </w:rPr>
              <w:t>6. Prevención de emergencias</w:t>
            </w:r>
          </w:p>
        </w:tc>
        <w:tc>
          <w:tcPr>
            <w:tcW w:w="992" w:type="dxa"/>
            <w:noWrap/>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3.6.4.9</w:t>
            </w:r>
          </w:p>
        </w:tc>
        <w:tc>
          <w:tcPr>
            <w:tcW w:w="1134" w:type="dxa"/>
            <w:noWrap/>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3.6.4.9.1</w:t>
            </w:r>
          </w:p>
        </w:tc>
        <w:tc>
          <w:tcPr>
            <w:tcW w:w="3827" w:type="dxa"/>
            <w:hideMark/>
          </w:tcPr>
          <w:p w:rsidR="009F0A30" w:rsidRPr="00B52F52"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1 Medidor de Calibre (micrómetro) con un valor de ₵240.000 colones.</w:t>
            </w:r>
          </w:p>
        </w:tc>
        <w:tc>
          <w:tcPr>
            <w:tcW w:w="2908" w:type="dxa"/>
            <w:hideMark/>
          </w:tcPr>
          <w:p w:rsidR="009F0A30" w:rsidRPr="00B52F52"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eastAsia="es-CR"/>
              </w:rPr>
            </w:pPr>
            <w:r w:rsidRPr="00B52F52">
              <w:rPr>
                <w:rFonts w:ascii="Arial" w:eastAsia="Times New Roman" w:hAnsi="Arial" w:cs="Arial"/>
                <w:color w:val="000000"/>
                <w:sz w:val="18"/>
                <w:lang w:eastAsia="es-CR"/>
              </w:rPr>
              <w:t>Equipo para ser utilizado en el servicio de inspección eléctrica en edificaciones existentes.</w:t>
            </w:r>
          </w:p>
        </w:tc>
      </w:tr>
      <w:tr w:rsidR="009F0A30" w:rsidRPr="006333F9" w:rsidTr="004154B0">
        <w:trPr>
          <w:cnfStyle w:val="000000100000" w:firstRow="0" w:lastRow="0" w:firstColumn="0" w:lastColumn="0" w:oddVBand="0" w:evenVBand="0" w:oddHBand="1" w:evenHBand="0" w:firstRowFirstColumn="0" w:firstRowLastColumn="0" w:lastRowFirstColumn="0" w:lastRowLastColumn="0"/>
          <w:trHeight w:val="1125"/>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noWrap/>
            <w:vAlign w:val="center"/>
            <w:hideMark/>
          </w:tcPr>
          <w:p w:rsidR="009F0A30" w:rsidRPr="006333F9" w:rsidRDefault="009F0A30" w:rsidP="00176CD4">
            <w:pPr>
              <w:jc w:val="center"/>
              <w:rPr>
                <w:rFonts w:ascii="Arial" w:eastAsia="Times New Roman" w:hAnsi="Arial" w:cs="Arial"/>
                <w:color w:val="000000"/>
                <w:sz w:val="20"/>
                <w:szCs w:val="20"/>
                <w:lang w:eastAsia="es-CR"/>
              </w:rPr>
            </w:pPr>
            <w:r w:rsidRPr="006333F9">
              <w:rPr>
                <w:rFonts w:ascii="Arial" w:eastAsia="Times New Roman" w:hAnsi="Arial" w:cs="Arial"/>
                <w:color w:val="000000"/>
                <w:sz w:val="20"/>
                <w:szCs w:val="20"/>
                <w:lang w:eastAsia="es-CR"/>
              </w:rPr>
              <w:t>5.01.99 Maquinaria, equipo y mobiliario diverso</w:t>
            </w:r>
          </w:p>
        </w:tc>
        <w:tc>
          <w:tcPr>
            <w:tcW w:w="1275" w:type="dxa"/>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B52F52">
              <w:rPr>
                <w:rFonts w:ascii="Arial" w:eastAsia="Times New Roman" w:hAnsi="Arial" w:cs="Arial"/>
                <w:sz w:val="18"/>
                <w:szCs w:val="20"/>
                <w:lang w:eastAsia="es-CR"/>
              </w:rPr>
              <w:t>80.000,00</w:t>
            </w:r>
          </w:p>
        </w:tc>
        <w:tc>
          <w:tcPr>
            <w:tcW w:w="1418" w:type="dxa"/>
            <w:tcBorders>
              <w:top w:val="none" w:sz="0" w:space="0" w:color="auto"/>
              <w:bottom w:val="none" w:sz="0" w:space="0" w:color="auto"/>
            </w:tcBorders>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B52F52">
              <w:rPr>
                <w:rFonts w:ascii="Arial" w:eastAsia="Times New Roman" w:hAnsi="Arial" w:cs="Arial"/>
                <w:sz w:val="18"/>
                <w:szCs w:val="20"/>
                <w:lang w:eastAsia="es-CR"/>
              </w:rPr>
              <w:t>6. Prevención de emergencias</w:t>
            </w:r>
          </w:p>
        </w:tc>
        <w:tc>
          <w:tcPr>
            <w:tcW w:w="992" w:type="dxa"/>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3.6.4.9</w:t>
            </w:r>
          </w:p>
        </w:tc>
        <w:tc>
          <w:tcPr>
            <w:tcW w:w="1134" w:type="dxa"/>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3.6.4.9.1</w:t>
            </w:r>
          </w:p>
        </w:tc>
        <w:tc>
          <w:tcPr>
            <w:tcW w:w="3827" w:type="dxa"/>
            <w:tcBorders>
              <w:top w:val="none" w:sz="0" w:space="0" w:color="auto"/>
              <w:bottom w:val="none" w:sz="0" w:space="0" w:color="auto"/>
            </w:tcBorders>
            <w:hideMark/>
          </w:tcPr>
          <w:p w:rsidR="009F0A30" w:rsidRPr="00B52F52"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2 Vernier Caliper digitales de 200 mm con un valor de ₵40.000 colones cada uno para un costo total de ₵80.000 colones.</w:t>
            </w:r>
          </w:p>
        </w:tc>
        <w:tc>
          <w:tcPr>
            <w:tcW w:w="2908" w:type="dxa"/>
            <w:tcBorders>
              <w:top w:val="none" w:sz="0" w:space="0" w:color="auto"/>
              <w:bottom w:val="none" w:sz="0" w:space="0" w:color="auto"/>
              <w:right w:val="none" w:sz="0" w:space="0" w:color="auto"/>
            </w:tcBorders>
            <w:hideMark/>
          </w:tcPr>
          <w:p w:rsidR="009F0A30" w:rsidRPr="00B52F52"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eastAsia="es-CR"/>
              </w:rPr>
            </w:pPr>
            <w:r w:rsidRPr="00B52F52">
              <w:rPr>
                <w:rFonts w:ascii="Arial" w:eastAsia="Times New Roman" w:hAnsi="Arial" w:cs="Arial"/>
                <w:color w:val="000000"/>
                <w:sz w:val="18"/>
                <w:lang w:eastAsia="es-CR"/>
              </w:rPr>
              <w:t>Equipo para ser utilizado en el servicio de inspección eléctrica en edificaciones existentes.</w:t>
            </w:r>
          </w:p>
        </w:tc>
      </w:tr>
      <w:tr w:rsidR="009F0A30" w:rsidRPr="006333F9" w:rsidTr="004154B0">
        <w:trPr>
          <w:trHeight w:val="1245"/>
          <w:jc w:val="center"/>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rsidR="009F0A30" w:rsidRPr="006333F9" w:rsidRDefault="009F0A30" w:rsidP="00176CD4">
            <w:pPr>
              <w:jc w:val="center"/>
              <w:rPr>
                <w:rFonts w:ascii="Arial" w:eastAsia="Times New Roman" w:hAnsi="Arial" w:cs="Arial"/>
                <w:color w:val="000000"/>
                <w:sz w:val="20"/>
                <w:szCs w:val="20"/>
                <w:lang w:eastAsia="es-CR"/>
              </w:rPr>
            </w:pPr>
            <w:r w:rsidRPr="006333F9">
              <w:rPr>
                <w:rFonts w:ascii="Arial" w:eastAsia="Times New Roman" w:hAnsi="Arial" w:cs="Arial"/>
                <w:color w:val="000000"/>
                <w:sz w:val="20"/>
                <w:szCs w:val="20"/>
                <w:lang w:eastAsia="es-CR"/>
              </w:rPr>
              <w:t>5.01.99 Maquinaria, equipo y mobiliario diverso</w:t>
            </w:r>
          </w:p>
        </w:tc>
        <w:tc>
          <w:tcPr>
            <w:tcW w:w="1275" w:type="dxa"/>
            <w:noWrap/>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B52F52">
              <w:rPr>
                <w:rFonts w:ascii="Arial" w:eastAsia="Times New Roman" w:hAnsi="Arial" w:cs="Arial"/>
                <w:sz w:val="18"/>
                <w:szCs w:val="20"/>
                <w:lang w:eastAsia="es-CR"/>
              </w:rPr>
              <w:t>9.042.000,00</w:t>
            </w:r>
          </w:p>
        </w:tc>
        <w:tc>
          <w:tcPr>
            <w:tcW w:w="1418" w:type="dxa"/>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B52F52">
              <w:rPr>
                <w:rFonts w:ascii="Arial" w:eastAsia="Times New Roman" w:hAnsi="Arial" w:cs="Arial"/>
                <w:sz w:val="18"/>
                <w:szCs w:val="20"/>
                <w:lang w:eastAsia="es-CR"/>
              </w:rPr>
              <w:t>6. Prevención de emergencias</w:t>
            </w:r>
          </w:p>
        </w:tc>
        <w:tc>
          <w:tcPr>
            <w:tcW w:w="992" w:type="dxa"/>
            <w:noWrap/>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3.6.4.9</w:t>
            </w:r>
          </w:p>
        </w:tc>
        <w:tc>
          <w:tcPr>
            <w:tcW w:w="1134" w:type="dxa"/>
            <w:noWrap/>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3.6.4.9.1</w:t>
            </w:r>
          </w:p>
        </w:tc>
        <w:tc>
          <w:tcPr>
            <w:tcW w:w="3827" w:type="dxa"/>
            <w:hideMark/>
          </w:tcPr>
          <w:p w:rsidR="009F0A30" w:rsidRPr="00B52F52"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2 Cámaras Termográficas Fluke FLK-TI400 9HZ con un valor de ₵4.521.253 cada una para un costo total de ₵9.042.506 colones.</w:t>
            </w:r>
          </w:p>
        </w:tc>
        <w:tc>
          <w:tcPr>
            <w:tcW w:w="2908" w:type="dxa"/>
            <w:hideMark/>
          </w:tcPr>
          <w:p w:rsidR="009F0A30" w:rsidRPr="00B52F52"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eastAsia="es-CR"/>
              </w:rPr>
            </w:pPr>
            <w:r w:rsidRPr="00B52F52">
              <w:rPr>
                <w:rFonts w:ascii="Arial" w:eastAsia="Times New Roman" w:hAnsi="Arial" w:cs="Arial"/>
                <w:color w:val="000000"/>
                <w:sz w:val="18"/>
                <w:lang w:eastAsia="es-CR"/>
              </w:rPr>
              <w:t>Equipo para ser utilizado en el servicio de evaluación de riesgo e inspección eléctrica en edificaciones existentes.</w:t>
            </w:r>
          </w:p>
        </w:tc>
      </w:tr>
      <w:tr w:rsidR="009F0A30" w:rsidRPr="006333F9" w:rsidTr="004154B0">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noWrap/>
            <w:vAlign w:val="center"/>
            <w:hideMark/>
          </w:tcPr>
          <w:p w:rsidR="009F0A30" w:rsidRPr="006333F9" w:rsidRDefault="009F0A30" w:rsidP="00176CD4">
            <w:pPr>
              <w:jc w:val="center"/>
              <w:rPr>
                <w:rFonts w:ascii="Arial" w:eastAsia="Times New Roman" w:hAnsi="Arial" w:cs="Arial"/>
                <w:color w:val="000000"/>
                <w:sz w:val="20"/>
                <w:szCs w:val="20"/>
                <w:lang w:eastAsia="es-CR"/>
              </w:rPr>
            </w:pPr>
            <w:r w:rsidRPr="006333F9">
              <w:rPr>
                <w:rFonts w:ascii="Arial" w:eastAsia="Times New Roman" w:hAnsi="Arial" w:cs="Arial"/>
                <w:color w:val="000000"/>
                <w:sz w:val="20"/>
                <w:szCs w:val="20"/>
                <w:lang w:eastAsia="es-CR"/>
              </w:rPr>
              <w:t>5.01.99 Maquinaria, equipo y mobiliario diverso</w:t>
            </w:r>
          </w:p>
        </w:tc>
        <w:tc>
          <w:tcPr>
            <w:tcW w:w="1275" w:type="dxa"/>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B52F52">
              <w:rPr>
                <w:rFonts w:ascii="Arial" w:eastAsia="Times New Roman" w:hAnsi="Arial" w:cs="Arial"/>
                <w:sz w:val="18"/>
                <w:szCs w:val="20"/>
                <w:lang w:eastAsia="es-CR"/>
              </w:rPr>
              <w:t>2.390.000,00</w:t>
            </w:r>
          </w:p>
        </w:tc>
        <w:tc>
          <w:tcPr>
            <w:tcW w:w="1418" w:type="dxa"/>
            <w:tcBorders>
              <w:top w:val="none" w:sz="0" w:space="0" w:color="auto"/>
              <w:bottom w:val="none" w:sz="0" w:space="0" w:color="auto"/>
            </w:tcBorders>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B52F52">
              <w:rPr>
                <w:rFonts w:ascii="Arial" w:eastAsia="Times New Roman" w:hAnsi="Arial" w:cs="Arial"/>
                <w:sz w:val="18"/>
                <w:szCs w:val="20"/>
                <w:lang w:eastAsia="es-CR"/>
              </w:rPr>
              <w:t>6. Prevención de emergencias</w:t>
            </w:r>
          </w:p>
        </w:tc>
        <w:tc>
          <w:tcPr>
            <w:tcW w:w="992" w:type="dxa"/>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3.6.4.11</w:t>
            </w:r>
          </w:p>
        </w:tc>
        <w:tc>
          <w:tcPr>
            <w:tcW w:w="1134" w:type="dxa"/>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3.6.4.11.1</w:t>
            </w:r>
          </w:p>
        </w:tc>
        <w:tc>
          <w:tcPr>
            <w:tcW w:w="3827" w:type="dxa"/>
            <w:tcBorders>
              <w:top w:val="none" w:sz="0" w:space="0" w:color="auto"/>
              <w:bottom w:val="none" w:sz="0" w:space="0" w:color="auto"/>
            </w:tcBorders>
            <w:hideMark/>
          </w:tcPr>
          <w:p w:rsidR="009F0A30" w:rsidRPr="00B52F52"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1 Detector de acelerantes con un valor de ₵2.389.965 colones.</w:t>
            </w:r>
          </w:p>
        </w:tc>
        <w:tc>
          <w:tcPr>
            <w:tcW w:w="2908" w:type="dxa"/>
            <w:tcBorders>
              <w:top w:val="none" w:sz="0" w:space="0" w:color="auto"/>
              <w:bottom w:val="none" w:sz="0" w:space="0" w:color="auto"/>
              <w:right w:val="none" w:sz="0" w:space="0" w:color="auto"/>
            </w:tcBorders>
            <w:hideMark/>
          </w:tcPr>
          <w:p w:rsidR="009F0A30" w:rsidRPr="00B52F52"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eastAsia="es-CR"/>
              </w:rPr>
            </w:pPr>
            <w:r w:rsidRPr="00B52F52">
              <w:rPr>
                <w:rFonts w:ascii="Arial" w:eastAsia="Times New Roman" w:hAnsi="Arial" w:cs="Arial"/>
                <w:color w:val="000000"/>
                <w:sz w:val="18"/>
                <w:lang w:eastAsia="es-CR"/>
              </w:rPr>
              <w:t>Equipo para ser utilizado en el programa de investigación de incendios.</w:t>
            </w:r>
          </w:p>
        </w:tc>
      </w:tr>
    </w:tbl>
    <w:p w:rsidR="009F0A30" w:rsidRDefault="009F0A30" w:rsidP="009F0A30"/>
    <w:p w:rsidR="009F0A30" w:rsidRDefault="009F0A30" w:rsidP="009F0A30"/>
    <w:p w:rsidR="009F0A30" w:rsidRDefault="009F0A30" w:rsidP="009F0A30"/>
    <w:p w:rsidR="004154B0" w:rsidRDefault="004154B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809"/>
        <w:gridCol w:w="1276"/>
        <w:gridCol w:w="1418"/>
        <w:gridCol w:w="850"/>
        <w:gridCol w:w="1134"/>
        <w:gridCol w:w="3827"/>
        <w:gridCol w:w="2908"/>
      </w:tblGrid>
      <w:tr w:rsidR="009F0A30" w:rsidRPr="00E514B0"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E514B0" w:rsidRDefault="009F0A30" w:rsidP="00176CD4">
            <w:pPr>
              <w:jc w:val="center"/>
              <w:rPr>
                <w:rFonts w:ascii="Calibri" w:eastAsia="Times New Roman" w:hAnsi="Calibri" w:cs="Times New Roman"/>
                <w:lang w:eastAsia="es-CR"/>
              </w:rPr>
            </w:pPr>
            <w:r w:rsidRPr="00E514B0">
              <w:rPr>
                <w:rFonts w:ascii="Calibri" w:eastAsia="Times New Roman" w:hAnsi="Calibri" w:cs="Times New Roman"/>
                <w:lang w:eastAsia="es-CR"/>
              </w:rPr>
              <w:t>5. BIENES DURADEROS</w:t>
            </w:r>
          </w:p>
        </w:tc>
      </w:tr>
      <w:tr w:rsidR="009F0A30" w:rsidRPr="00E514B0" w:rsidTr="004154B0">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809" w:type="dxa"/>
            <w:vMerge w:val="restart"/>
            <w:tcBorders>
              <w:top w:val="none" w:sz="0" w:space="0" w:color="auto"/>
              <w:left w:val="none" w:sz="0" w:space="0" w:color="auto"/>
              <w:bottom w:val="none" w:sz="0" w:space="0" w:color="auto"/>
            </w:tcBorders>
            <w:hideMark/>
          </w:tcPr>
          <w:p w:rsidR="009F0A30" w:rsidRPr="00E514B0" w:rsidRDefault="009F0A30" w:rsidP="00176CD4">
            <w:pPr>
              <w:jc w:val="center"/>
              <w:rPr>
                <w:rFonts w:ascii="Calibri" w:eastAsia="Times New Roman" w:hAnsi="Calibri" w:cs="Times New Roman"/>
                <w:lang w:eastAsia="es-CR"/>
              </w:rPr>
            </w:pPr>
            <w:r w:rsidRPr="00E514B0">
              <w:rPr>
                <w:rFonts w:ascii="Calibri" w:eastAsia="Times New Roman" w:hAnsi="Calibri" w:cs="Times New Roman"/>
                <w:lang w:eastAsia="es-CR"/>
              </w:rPr>
              <w:t>Subpartida y descripción</w:t>
            </w:r>
          </w:p>
        </w:tc>
        <w:tc>
          <w:tcPr>
            <w:tcW w:w="1276" w:type="dxa"/>
            <w:vMerge w:val="restart"/>
            <w:tcBorders>
              <w:top w:val="none" w:sz="0" w:space="0" w:color="auto"/>
              <w:bottom w:val="none" w:sz="0" w:space="0" w:color="auto"/>
            </w:tcBorders>
            <w:noWrap/>
            <w:vAlign w:val="center"/>
            <w:hideMark/>
          </w:tcPr>
          <w:p w:rsidR="009F0A30" w:rsidRPr="00E514B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514B0">
              <w:rPr>
                <w:rFonts w:ascii="Calibri" w:eastAsia="Times New Roman" w:hAnsi="Calibri" w:cs="Times New Roman"/>
                <w:b/>
                <w:bCs/>
                <w:lang w:eastAsia="es-CR"/>
              </w:rPr>
              <w:t>Monto</w:t>
            </w:r>
          </w:p>
        </w:tc>
        <w:tc>
          <w:tcPr>
            <w:tcW w:w="3402" w:type="dxa"/>
            <w:gridSpan w:val="3"/>
            <w:tcBorders>
              <w:top w:val="none" w:sz="0" w:space="0" w:color="auto"/>
              <w:bottom w:val="none" w:sz="0" w:space="0" w:color="auto"/>
            </w:tcBorders>
            <w:noWrap/>
            <w:vAlign w:val="center"/>
            <w:hideMark/>
          </w:tcPr>
          <w:p w:rsidR="009F0A30" w:rsidRPr="00E514B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514B0">
              <w:rPr>
                <w:rFonts w:ascii="Calibri" w:eastAsia="Times New Roman" w:hAnsi="Calibri" w:cs="Times New Roman"/>
                <w:b/>
                <w:bCs/>
                <w:lang w:eastAsia="es-CR"/>
              </w:rPr>
              <w:t>Vinculación PAO</w:t>
            </w:r>
          </w:p>
        </w:tc>
        <w:tc>
          <w:tcPr>
            <w:tcW w:w="3827" w:type="dxa"/>
            <w:vMerge w:val="restart"/>
            <w:tcBorders>
              <w:top w:val="none" w:sz="0" w:space="0" w:color="auto"/>
              <w:bottom w:val="none" w:sz="0" w:space="0" w:color="auto"/>
            </w:tcBorders>
            <w:vAlign w:val="center"/>
            <w:hideMark/>
          </w:tcPr>
          <w:p w:rsidR="009F0A30" w:rsidRPr="00E514B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514B0">
              <w:rPr>
                <w:rFonts w:ascii="Calibri" w:eastAsia="Times New Roman" w:hAnsi="Calibri" w:cs="Times New Roman"/>
                <w:b/>
                <w:bCs/>
                <w:lang w:eastAsia="es-CR"/>
              </w:rPr>
              <w:t>Cálculo</w:t>
            </w:r>
          </w:p>
        </w:tc>
        <w:tc>
          <w:tcPr>
            <w:tcW w:w="2908" w:type="dxa"/>
            <w:vMerge w:val="restart"/>
            <w:tcBorders>
              <w:top w:val="none" w:sz="0" w:space="0" w:color="auto"/>
              <w:bottom w:val="none" w:sz="0" w:space="0" w:color="auto"/>
              <w:right w:val="none" w:sz="0" w:space="0" w:color="auto"/>
            </w:tcBorders>
            <w:noWrap/>
            <w:vAlign w:val="center"/>
            <w:hideMark/>
          </w:tcPr>
          <w:p w:rsidR="009F0A30" w:rsidRPr="00E514B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514B0">
              <w:rPr>
                <w:rFonts w:ascii="Calibri" w:eastAsia="Times New Roman" w:hAnsi="Calibri" w:cs="Times New Roman"/>
                <w:b/>
                <w:bCs/>
                <w:lang w:eastAsia="es-CR"/>
              </w:rPr>
              <w:t>Justificación</w:t>
            </w:r>
          </w:p>
        </w:tc>
      </w:tr>
      <w:tr w:rsidR="009F0A30" w:rsidRPr="00E514B0" w:rsidTr="004154B0">
        <w:trPr>
          <w:trHeight w:val="368"/>
          <w:jc w:val="center"/>
        </w:trPr>
        <w:tc>
          <w:tcPr>
            <w:cnfStyle w:val="001000000000" w:firstRow="0" w:lastRow="0" w:firstColumn="1" w:lastColumn="0" w:oddVBand="0" w:evenVBand="0" w:oddHBand="0" w:evenHBand="0" w:firstRowFirstColumn="0" w:firstRowLastColumn="0" w:lastRowFirstColumn="0" w:lastRowLastColumn="0"/>
            <w:tcW w:w="1809" w:type="dxa"/>
            <w:vMerge/>
          </w:tcPr>
          <w:p w:rsidR="009F0A30" w:rsidRPr="00E514B0" w:rsidRDefault="009F0A30" w:rsidP="00176CD4">
            <w:pPr>
              <w:jc w:val="center"/>
              <w:rPr>
                <w:rFonts w:ascii="Calibri" w:eastAsia="Times New Roman" w:hAnsi="Calibri" w:cs="Times New Roman"/>
                <w:lang w:eastAsia="es-CR"/>
              </w:rPr>
            </w:pPr>
          </w:p>
        </w:tc>
        <w:tc>
          <w:tcPr>
            <w:tcW w:w="1276" w:type="dxa"/>
            <w:vMerge/>
            <w:noWrap/>
          </w:tcPr>
          <w:p w:rsidR="009F0A30" w:rsidRPr="00E514B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41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514B0">
              <w:rPr>
                <w:rFonts w:ascii="Calibri" w:eastAsia="Times New Roman" w:hAnsi="Calibri" w:cs="Times New Roman"/>
                <w:b/>
                <w:bCs/>
                <w:lang w:eastAsia="es-CR"/>
              </w:rPr>
              <w:t>Objetivo</w:t>
            </w:r>
          </w:p>
        </w:tc>
        <w:tc>
          <w:tcPr>
            <w:tcW w:w="85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514B0">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514B0">
              <w:rPr>
                <w:rFonts w:ascii="Calibri" w:eastAsia="Times New Roman" w:hAnsi="Calibri" w:cs="Times New Roman"/>
                <w:b/>
                <w:bCs/>
                <w:lang w:eastAsia="es-CR"/>
              </w:rPr>
              <w:t>Acción</w:t>
            </w:r>
          </w:p>
        </w:tc>
        <w:tc>
          <w:tcPr>
            <w:tcW w:w="3827" w:type="dxa"/>
            <w:vMerge/>
          </w:tcPr>
          <w:p w:rsidR="009F0A30" w:rsidRPr="00E514B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08" w:type="dxa"/>
            <w:vMerge/>
            <w:noWrap/>
          </w:tcPr>
          <w:p w:rsidR="009F0A30" w:rsidRPr="00E514B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E514B0" w:rsidTr="004154B0">
        <w:trPr>
          <w:cnfStyle w:val="000000100000" w:firstRow="0" w:lastRow="0" w:firstColumn="0" w:lastColumn="0" w:oddVBand="0" w:evenVBand="0" w:oddHBand="1" w:evenHBand="0" w:firstRowFirstColumn="0" w:firstRowLastColumn="0" w:lastRowFirstColumn="0" w:lastRowLastColumn="0"/>
          <w:trHeight w:val="705"/>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noWrap/>
            <w:vAlign w:val="center"/>
            <w:hideMark/>
          </w:tcPr>
          <w:p w:rsidR="009F0A30" w:rsidRPr="00E514B0" w:rsidRDefault="009F0A30" w:rsidP="00176CD4">
            <w:pPr>
              <w:jc w:val="center"/>
              <w:rPr>
                <w:rFonts w:ascii="Arial" w:eastAsia="Times New Roman" w:hAnsi="Arial" w:cs="Arial"/>
                <w:color w:val="000000"/>
                <w:sz w:val="20"/>
                <w:szCs w:val="20"/>
                <w:lang w:eastAsia="es-CR"/>
              </w:rPr>
            </w:pPr>
            <w:r w:rsidRPr="00E514B0">
              <w:rPr>
                <w:rFonts w:ascii="Arial" w:eastAsia="Times New Roman" w:hAnsi="Arial" w:cs="Arial"/>
                <w:color w:val="000000"/>
                <w:sz w:val="20"/>
                <w:szCs w:val="20"/>
                <w:lang w:eastAsia="es-CR"/>
              </w:rPr>
              <w:t>5.01.99 Maquinaria, equipo y mobiliario diverso</w:t>
            </w:r>
          </w:p>
        </w:tc>
        <w:tc>
          <w:tcPr>
            <w:tcW w:w="1276" w:type="dxa"/>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B52F52">
              <w:rPr>
                <w:rFonts w:ascii="Arial" w:eastAsia="Times New Roman" w:hAnsi="Arial" w:cs="Arial"/>
                <w:color w:val="000000"/>
                <w:sz w:val="18"/>
                <w:szCs w:val="18"/>
                <w:lang w:eastAsia="es-CR"/>
              </w:rPr>
              <w:t>100.000,00</w:t>
            </w:r>
          </w:p>
        </w:tc>
        <w:tc>
          <w:tcPr>
            <w:tcW w:w="1418" w:type="dxa"/>
            <w:tcBorders>
              <w:top w:val="none" w:sz="0" w:space="0" w:color="auto"/>
              <w:bottom w:val="none" w:sz="0" w:space="0" w:color="auto"/>
            </w:tcBorders>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52F52">
              <w:rPr>
                <w:rFonts w:ascii="Arial" w:eastAsia="Times New Roman" w:hAnsi="Arial" w:cs="Arial"/>
                <w:sz w:val="18"/>
                <w:szCs w:val="18"/>
                <w:lang w:eastAsia="es-CR"/>
              </w:rPr>
              <w:t>6. Prevención de emergencias</w:t>
            </w:r>
          </w:p>
        </w:tc>
        <w:tc>
          <w:tcPr>
            <w:tcW w:w="850" w:type="dxa"/>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B52F52">
              <w:rPr>
                <w:rFonts w:ascii="Arial" w:eastAsia="Times New Roman" w:hAnsi="Arial" w:cs="Arial"/>
                <w:color w:val="000000"/>
                <w:sz w:val="18"/>
                <w:szCs w:val="18"/>
                <w:lang w:eastAsia="es-CR"/>
              </w:rPr>
              <w:t>3.6.4.6</w:t>
            </w:r>
          </w:p>
        </w:tc>
        <w:tc>
          <w:tcPr>
            <w:tcW w:w="1134" w:type="dxa"/>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632523"/>
                <w:sz w:val="18"/>
                <w:szCs w:val="18"/>
                <w:lang w:eastAsia="es-CR"/>
              </w:rPr>
            </w:pPr>
            <w:r w:rsidRPr="00B52F52">
              <w:rPr>
                <w:rFonts w:ascii="Arial" w:eastAsia="Times New Roman" w:hAnsi="Arial" w:cs="Arial"/>
                <w:color w:val="632523"/>
                <w:sz w:val="18"/>
                <w:szCs w:val="18"/>
                <w:lang w:eastAsia="es-CR"/>
              </w:rPr>
              <w:t>3.6.4.6.1</w:t>
            </w:r>
          </w:p>
        </w:tc>
        <w:tc>
          <w:tcPr>
            <w:tcW w:w="3827" w:type="dxa"/>
            <w:tcBorders>
              <w:top w:val="none" w:sz="0" w:space="0" w:color="auto"/>
              <w:bottom w:val="none" w:sz="0" w:space="0" w:color="auto"/>
            </w:tcBorders>
            <w:hideMark/>
          </w:tcPr>
          <w:p w:rsidR="009F0A30" w:rsidRPr="00B52F52"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B52F52">
              <w:rPr>
                <w:rFonts w:ascii="Arial" w:eastAsia="Times New Roman" w:hAnsi="Arial" w:cs="Arial"/>
                <w:color w:val="000000"/>
                <w:sz w:val="18"/>
                <w:szCs w:val="18"/>
                <w:lang w:eastAsia="es-CR"/>
              </w:rPr>
              <w:t>1 Anemómetro Digital Pyle PMA90  por ₵100.000 colones</w:t>
            </w:r>
          </w:p>
        </w:tc>
        <w:tc>
          <w:tcPr>
            <w:tcW w:w="2908" w:type="dxa"/>
            <w:tcBorders>
              <w:top w:val="none" w:sz="0" w:space="0" w:color="auto"/>
              <w:bottom w:val="none" w:sz="0" w:space="0" w:color="auto"/>
              <w:right w:val="none" w:sz="0" w:space="0" w:color="auto"/>
            </w:tcBorders>
            <w:hideMark/>
          </w:tcPr>
          <w:p w:rsidR="009F0A30" w:rsidRPr="00B52F52"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B52F52">
              <w:rPr>
                <w:rFonts w:ascii="Arial" w:eastAsia="Times New Roman" w:hAnsi="Arial" w:cs="Arial"/>
                <w:color w:val="000000"/>
                <w:sz w:val="18"/>
                <w:szCs w:val="18"/>
                <w:lang w:eastAsia="es-CR"/>
              </w:rPr>
              <w:t>Medición de condiciones ambientales en pruebas de sistema e investigación de incendios.</w:t>
            </w:r>
          </w:p>
        </w:tc>
      </w:tr>
      <w:tr w:rsidR="009F0A30" w:rsidRPr="00E514B0" w:rsidTr="004154B0">
        <w:trPr>
          <w:trHeight w:val="600"/>
          <w:jc w:val="center"/>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rsidR="009F0A30" w:rsidRPr="00E514B0" w:rsidRDefault="009F0A30" w:rsidP="00176CD4">
            <w:pPr>
              <w:jc w:val="center"/>
              <w:rPr>
                <w:rFonts w:ascii="Arial" w:eastAsia="Times New Roman" w:hAnsi="Arial" w:cs="Arial"/>
                <w:color w:val="000000"/>
                <w:sz w:val="20"/>
                <w:szCs w:val="20"/>
                <w:lang w:eastAsia="es-CR"/>
              </w:rPr>
            </w:pPr>
            <w:r w:rsidRPr="00E514B0">
              <w:rPr>
                <w:rFonts w:ascii="Arial" w:eastAsia="Times New Roman" w:hAnsi="Arial" w:cs="Arial"/>
                <w:color w:val="000000"/>
                <w:sz w:val="20"/>
                <w:szCs w:val="20"/>
                <w:lang w:eastAsia="es-CR"/>
              </w:rPr>
              <w:t>5.01.99 Maquinaria, equipo y mobiliario diverso</w:t>
            </w:r>
          </w:p>
        </w:tc>
        <w:tc>
          <w:tcPr>
            <w:tcW w:w="1276" w:type="dxa"/>
            <w:noWrap/>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B52F52">
              <w:rPr>
                <w:rFonts w:ascii="Arial" w:eastAsia="Times New Roman" w:hAnsi="Arial" w:cs="Arial"/>
                <w:color w:val="000000"/>
                <w:sz w:val="18"/>
                <w:szCs w:val="18"/>
                <w:lang w:eastAsia="es-CR"/>
              </w:rPr>
              <w:t>1.650.000,00</w:t>
            </w:r>
          </w:p>
        </w:tc>
        <w:tc>
          <w:tcPr>
            <w:tcW w:w="1418" w:type="dxa"/>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B52F52">
              <w:rPr>
                <w:rFonts w:ascii="Arial" w:eastAsia="Times New Roman" w:hAnsi="Arial" w:cs="Arial"/>
                <w:sz w:val="18"/>
                <w:szCs w:val="18"/>
                <w:lang w:eastAsia="es-CR"/>
              </w:rPr>
              <w:t>6. Prevención de emergencias</w:t>
            </w:r>
          </w:p>
        </w:tc>
        <w:tc>
          <w:tcPr>
            <w:tcW w:w="850" w:type="dxa"/>
            <w:noWrap/>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B52F52">
              <w:rPr>
                <w:rFonts w:ascii="Arial" w:eastAsia="Times New Roman" w:hAnsi="Arial" w:cs="Arial"/>
                <w:color w:val="000000"/>
                <w:sz w:val="18"/>
                <w:szCs w:val="18"/>
                <w:lang w:eastAsia="es-CR"/>
              </w:rPr>
              <w:t>3.6.4.9</w:t>
            </w:r>
          </w:p>
        </w:tc>
        <w:tc>
          <w:tcPr>
            <w:tcW w:w="1134" w:type="dxa"/>
            <w:noWrap/>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B52F52">
              <w:rPr>
                <w:rFonts w:ascii="Arial" w:eastAsia="Times New Roman" w:hAnsi="Arial" w:cs="Arial"/>
                <w:color w:val="000000"/>
                <w:sz w:val="18"/>
                <w:szCs w:val="18"/>
                <w:lang w:eastAsia="es-CR"/>
              </w:rPr>
              <w:t>3.6.4.9.1</w:t>
            </w:r>
          </w:p>
        </w:tc>
        <w:tc>
          <w:tcPr>
            <w:tcW w:w="3827" w:type="dxa"/>
            <w:hideMark/>
          </w:tcPr>
          <w:p w:rsidR="009F0A30" w:rsidRPr="00B52F52"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B52F52">
              <w:rPr>
                <w:rFonts w:ascii="Arial" w:eastAsia="Times New Roman" w:hAnsi="Arial" w:cs="Arial"/>
                <w:color w:val="000000"/>
                <w:sz w:val="18"/>
                <w:szCs w:val="18"/>
                <w:lang w:eastAsia="es-CR"/>
              </w:rPr>
              <w:t>3 medidores de gases inflamabe (explosímetro), 3 unidades x  ₵550.000 colones c/u</w:t>
            </w:r>
          </w:p>
        </w:tc>
        <w:tc>
          <w:tcPr>
            <w:tcW w:w="2908" w:type="dxa"/>
            <w:hideMark/>
          </w:tcPr>
          <w:p w:rsidR="009F0A30" w:rsidRPr="00B52F52"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B52F52">
              <w:rPr>
                <w:rFonts w:ascii="Arial" w:eastAsia="Times New Roman" w:hAnsi="Arial" w:cs="Arial"/>
                <w:color w:val="000000"/>
                <w:sz w:val="18"/>
                <w:szCs w:val="18"/>
                <w:lang w:eastAsia="es-CR"/>
              </w:rPr>
              <w:t>Medición de atmósferas en inspecciones de gaseras y gasolineras u otras áreas de riesgo</w:t>
            </w:r>
          </w:p>
        </w:tc>
      </w:tr>
      <w:tr w:rsidR="009F0A30" w:rsidRPr="00E514B0" w:rsidTr="004154B0">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noWrap/>
            <w:vAlign w:val="center"/>
            <w:hideMark/>
          </w:tcPr>
          <w:p w:rsidR="009F0A30" w:rsidRPr="00E514B0" w:rsidRDefault="009F0A30" w:rsidP="00176CD4">
            <w:pPr>
              <w:jc w:val="center"/>
              <w:rPr>
                <w:rFonts w:ascii="Arial" w:eastAsia="Times New Roman" w:hAnsi="Arial" w:cs="Arial"/>
                <w:color w:val="000000"/>
                <w:sz w:val="20"/>
                <w:szCs w:val="20"/>
                <w:lang w:eastAsia="es-CR"/>
              </w:rPr>
            </w:pPr>
            <w:r w:rsidRPr="00E514B0">
              <w:rPr>
                <w:rFonts w:ascii="Arial" w:eastAsia="Times New Roman" w:hAnsi="Arial" w:cs="Arial"/>
                <w:color w:val="000000"/>
                <w:sz w:val="20"/>
                <w:szCs w:val="20"/>
                <w:lang w:eastAsia="es-CR"/>
              </w:rPr>
              <w:t>5.01.99 Maquinaria, equipo y mobiliario diverso</w:t>
            </w:r>
          </w:p>
        </w:tc>
        <w:tc>
          <w:tcPr>
            <w:tcW w:w="1276" w:type="dxa"/>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B52F52">
              <w:rPr>
                <w:rFonts w:ascii="Arial" w:eastAsia="Times New Roman" w:hAnsi="Arial" w:cs="Arial"/>
                <w:color w:val="000000"/>
                <w:sz w:val="18"/>
                <w:szCs w:val="18"/>
                <w:lang w:eastAsia="es-CR"/>
              </w:rPr>
              <w:t>500.000,00</w:t>
            </w:r>
          </w:p>
        </w:tc>
        <w:tc>
          <w:tcPr>
            <w:tcW w:w="1418" w:type="dxa"/>
            <w:tcBorders>
              <w:top w:val="none" w:sz="0" w:space="0" w:color="auto"/>
              <w:bottom w:val="none" w:sz="0" w:space="0" w:color="auto"/>
            </w:tcBorders>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52F52">
              <w:rPr>
                <w:rFonts w:ascii="Arial" w:eastAsia="Times New Roman" w:hAnsi="Arial" w:cs="Arial"/>
                <w:sz w:val="18"/>
                <w:szCs w:val="18"/>
                <w:lang w:eastAsia="es-CR"/>
              </w:rPr>
              <w:t>6. Prevención de emergencias</w:t>
            </w:r>
          </w:p>
        </w:tc>
        <w:tc>
          <w:tcPr>
            <w:tcW w:w="850" w:type="dxa"/>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B52F52">
              <w:rPr>
                <w:rFonts w:ascii="Arial" w:eastAsia="Times New Roman" w:hAnsi="Arial" w:cs="Arial"/>
                <w:color w:val="000000"/>
                <w:sz w:val="18"/>
                <w:szCs w:val="18"/>
                <w:lang w:eastAsia="es-CR"/>
              </w:rPr>
              <w:t>3.6.4.2</w:t>
            </w:r>
          </w:p>
        </w:tc>
        <w:tc>
          <w:tcPr>
            <w:tcW w:w="1134" w:type="dxa"/>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B52F52">
              <w:rPr>
                <w:rFonts w:ascii="Arial" w:eastAsia="Times New Roman" w:hAnsi="Arial" w:cs="Arial"/>
                <w:color w:val="000000"/>
                <w:sz w:val="18"/>
                <w:szCs w:val="18"/>
                <w:lang w:eastAsia="es-CR"/>
              </w:rPr>
              <w:t>3.6.4.2.1</w:t>
            </w:r>
          </w:p>
        </w:tc>
        <w:tc>
          <w:tcPr>
            <w:tcW w:w="3827" w:type="dxa"/>
            <w:tcBorders>
              <w:top w:val="none" w:sz="0" w:space="0" w:color="auto"/>
              <w:bottom w:val="none" w:sz="0" w:space="0" w:color="auto"/>
            </w:tcBorders>
            <w:hideMark/>
          </w:tcPr>
          <w:p w:rsidR="009F0A30" w:rsidRPr="00B52F52"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B52F52">
              <w:rPr>
                <w:rFonts w:ascii="Arial" w:eastAsia="Times New Roman" w:hAnsi="Arial" w:cs="Arial"/>
                <w:color w:val="000000"/>
                <w:sz w:val="18"/>
                <w:szCs w:val="18"/>
                <w:lang w:eastAsia="es-CR"/>
              </w:rPr>
              <w:t xml:space="preserve"> 2 distanciometros marca Leica a un costo de ₵250.000 colones cada uno </w:t>
            </w:r>
          </w:p>
        </w:tc>
        <w:tc>
          <w:tcPr>
            <w:tcW w:w="2908" w:type="dxa"/>
            <w:tcBorders>
              <w:top w:val="none" w:sz="0" w:space="0" w:color="auto"/>
              <w:bottom w:val="none" w:sz="0" w:space="0" w:color="auto"/>
              <w:right w:val="none" w:sz="0" w:space="0" w:color="auto"/>
            </w:tcBorders>
            <w:hideMark/>
          </w:tcPr>
          <w:p w:rsidR="009F0A30" w:rsidRPr="00B52F52"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B52F52">
              <w:rPr>
                <w:rFonts w:ascii="Arial" w:eastAsia="Times New Roman" w:hAnsi="Arial" w:cs="Arial"/>
                <w:color w:val="000000"/>
                <w:sz w:val="18"/>
                <w:szCs w:val="18"/>
                <w:lang w:eastAsia="es-CR"/>
              </w:rPr>
              <w:t>Medición de distancias en inspecciones e investigaciones de incendios.</w:t>
            </w:r>
          </w:p>
        </w:tc>
      </w:tr>
      <w:tr w:rsidR="009F0A30" w:rsidRPr="00E514B0" w:rsidTr="004154B0">
        <w:trPr>
          <w:trHeight w:val="600"/>
          <w:jc w:val="center"/>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rsidR="009F0A30" w:rsidRPr="00E514B0" w:rsidRDefault="009F0A30" w:rsidP="00176CD4">
            <w:pPr>
              <w:jc w:val="center"/>
              <w:rPr>
                <w:rFonts w:ascii="Arial" w:eastAsia="Times New Roman" w:hAnsi="Arial" w:cs="Arial"/>
                <w:color w:val="000000"/>
                <w:sz w:val="20"/>
                <w:szCs w:val="20"/>
                <w:lang w:eastAsia="es-CR"/>
              </w:rPr>
            </w:pPr>
            <w:r w:rsidRPr="00E514B0">
              <w:rPr>
                <w:rFonts w:ascii="Arial" w:eastAsia="Times New Roman" w:hAnsi="Arial" w:cs="Arial"/>
                <w:color w:val="000000"/>
                <w:sz w:val="20"/>
                <w:szCs w:val="20"/>
                <w:lang w:eastAsia="es-CR"/>
              </w:rPr>
              <w:t>5.01.99 Maquinaria, equipo y mobiliario diverso</w:t>
            </w:r>
          </w:p>
        </w:tc>
        <w:tc>
          <w:tcPr>
            <w:tcW w:w="1276" w:type="dxa"/>
            <w:noWrap/>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B52F52">
              <w:rPr>
                <w:rFonts w:ascii="Arial" w:eastAsia="Times New Roman" w:hAnsi="Arial" w:cs="Arial"/>
                <w:color w:val="000000"/>
                <w:sz w:val="18"/>
                <w:szCs w:val="18"/>
                <w:lang w:eastAsia="es-CR"/>
              </w:rPr>
              <w:t>2.500.000,00</w:t>
            </w:r>
          </w:p>
        </w:tc>
        <w:tc>
          <w:tcPr>
            <w:tcW w:w="1418" w:type="dxa"/>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B52F52">
              <w:rPr>
                <w:rFonts w:ascii="Arial" w:eastAsia="Times New Roman" w:hAnsi="Arial" w:cs="Arial"/>
                <w:sz w:val="18"/>
                <w:szCs w:val="18"/>
                <w:lang w:eastAsia="es-CR"/>
              </w:rPr>
              <w:t>6. Prevención de emergencias</w:t>
            </w:r>
          </w:p>
        </w:tc>
        <w:tc>
          <w:tcPr>
            <w:tcW w:w="850" w:type="dxa"/>
            <w:noWrap/>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B52F52">
              <w:rPr>
                <w:rFonts w:ascii="Arial" w:eastAsia="Times New Roman" w:hAnsi="Arial" w:cs="Arial"/>
                <w:color w:val="000000"/>
                <w:sz w:val="18"/>
                <w:szCs w:val="18"/>
                <w:lang w:eastAsia="es-CR"/>
              </w:rPr>
              <w:t>3.6.4.6</w:t>
            </w:r>
          </w:p>
        </w:tc>
        <w:tc>
          <w:tcPr>
            <w:tcW w:w="1134" w:type="dxa"/>
            <w:noWrap/>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632523"/>
                <w:sz w:val="18"/>
                <w:szCs w:val="18"/>
                <w:lang w:eastAsia="es-CR"/>
              </w:rPr>
            </w:pPr>
            <w:r w:rsidRPr="00B52F52">
              <w:rPr>
                <w:rFonts w:ascii="Arial" w:eastAsia="Times New Roman" w:hAnsi="Arial" w:cs="Arial"/>
                <w:color w:val="632523"/>
                <w:sz w:val="18"/>
                <w:szCs w:val="18"/>
                <w:lang w:eastAsia="es-CR"/>
              </w:rPr>
              <w:t>3.6.4.6.1</w:t>
            </w:r>
          </w:p>
        </w:tc>
        <w:tc>
          <w:tcPr>
            <w:tcW w:w="3827" w:type="dxa"/>
            <w:hideMark/>
          </w:tcPr>
          <w:p w:rsidR="009F0A30" w:rsidRPr="00B52F52"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B52F52">
              <w:rPr>
                <w:rFonts w:ascii="Arial" w:eastAsia="Times New Roman" w:hAnsi="Arial" w:cs="Arial"/>
                <w:color w:val="000000"/>
                <w:sz w:val="18"/>
                <w:szCs w:val="18"/>
                <w:lang w:eastAsia="es-CR"/>
              </w:rPr>
              <w:t>1 Lámpara de Pruebas para Sensor de Flama FSX por ₵2.500.000 colones</w:t>
            </w:r>
          </w:p>
        </w:tc>
        <w:tc>
          <w:tcPr>
            <w:tcW w:w="2908" w:type="dxa"/>
            <w:hideMark/>
          </w:tcPr>
          <w:p w:rsidR="009F0A30" w:rsidRPr="00B52F52"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B52F52">
              <w:rPr>
                <w:rFonts w:ascii="Arial" w:eastAsia="Times New Roman" w:hAnsi="Arial" w:cs="Arial"/>
                <w:color w:val="000000"/>
                <w:sz w:val="18"/>
                <w:szCs w:val="18"/>
                <w:lang w:eastAsia="es-CR"/>
              </w:rPr>
              <w:t>1 Probador Flama para activar sensores de detección de energía radiante en plantas envasadoras de gas o similares.</w:t>
            </w:r>
          </w:p>
        </w:tc>
      </w:tr>
      <w:tr w:rsidR="009F0A30" w:rsidRPr="00E514B0" w:rsidTr="004154B0">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noWrap/>
            <w:vAlign w:val="center"/>
            <w:hideMark/>
          </w:tcPr>
          <w:p w:rsidR="009F0A30" w:rsidRPr="00E514B0" w:rsidRDefault="009F0A30" w:rsidP="00176CD4">
            <w:pPr>
              <w:jc w:val="center"/>
              <w:rPr>
                <w:rFonts w:ascii="Arial" w:eastAsia="Times New Roman" w:hAnsi="Arial" w:cs="Arial"/>
                <w:color w:val="000000"/>
                <w:sz w:val="20"/>
                <w:szCs w:val="20"/>
                <w:lang w:eastAsia="es-CR"/>
              </w:rPr>
            </w:pPr>
            <w:r w:rsidRPr="00E514B0">
              <w:rPr>
                <w:rFonts w:ascii="Arial" w:eastAsia="Times New Roman" w:hAnsi="Arial" w:cs="Arial"/>
                <w:color w:val="000000"/>
                <w:sz w:val="20"/>
                <w:szCs w:val="20"/>
                <w:lang w:eastAsia="es-CR"/>
              </w:rPr>
              <w:t>5.01.99 Maquinaria, equipo y mobiliario diverso</w:t>
            </w:r>
          </w:p>
        </w:tc>
        <w:tc>
          <w:tcPr>
            <w:tcW w:w="1276" w:type="dxa"/>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B52F52">
              <w:rPr>
                <w:rFonts w:ascii="Arial" w:eastAsia="Times New Roman" w:hAnsi="Arial" w:cs="Arial"/>
                <w:color w:val="000000"/>
                <w:sz w:val="18"/>
                <w:szCs w:val="18"/>
                <w:lang w:eastAsia="es-CR"/>
              </w:rPr>
              <w:t>45.000,00</w:t>
            </w:r>
          </w:p>
        </w:tc>
        <w:tc>
          <w:tcPr>
            <w:tcW w:w="1418" w:type="dxa"/>
            <w:tcBorders>
              <w:top w:val="none" w:sz="0" w:space="0" w:color="auto"/>
              <w:bottom w:val="none" w:sz="0" w:space="0" w:color="auto"/>
            </w:tcBorders>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52F52">
              <w:rPr>
                <w:rFonts w:ascii="Arial" w:eastAsia="Times New Roman" w:hAnsi="Arial" w:cs="Arial"/>
                <w:sz w:val="18"/>
                <w:szCs w:val="18"/>
                <w:lang w:eastAsia="es-CR"/>
              </w:rPr>
              <w:t>6. Prevención de emergencias</w:t>
            </w:r>
          </w:p>
        </w:tc>
        <w:tc>
          <w:tcPr>
            <w:tcW w:w="850" w:type="dxa"/>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B52F52">
              <w:rPr>
                <w:rFonts w:ascii="Arial" w:eastAsia="Times New Roman" w:hAnsi="Arial" w:cs="Arial"/>
                <w:color w:val="000000"/>
                <w:sz w:val="18"/>
                <w:szCs w:val="18"/>
                <w:lang w:eastAsia="es-CR"/>
              </w:rPr>
              <w:t>3.6.4.6</w:t>
            </w:r>
          </w:p>
        </w:tc>
        <w:tc>
          <w:tcPr>
            <w:tcW w:w="1134" w:type="dxa"/>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632523"/>
                <w:sz w:val="18"/>
                <w:szCs w:val="18"/>
                <w:lang w:eastAsia="es-CR"/>
              </w:rPr>
            </w:pPr>
            <w:r w:rsidRPr="00B52F52">
              <w:rPr>
                <w:rFonts w:ascii="Arial" w:eastAsia="Times New Roman" w:hAnsi="Arial" w:cs="Arial"/>
                <w:color w:val="632523"/>
                <w:sz w:val="18"/>
                <w:szCs w:val="18"/>
                <w:lang w:eastAsia="es-CR"/>
              </w:rPr>
              <w:t>3.6.4.6.1</w:t>
            </w:r>
          </w:p>
        </w:tc>
        <w:tc>
          <w:tcPr>
            <w:tcW w:w="3827" w:type="dxa"/>
            <w:tcBorders>
              <w:top w:val="none" w:sz="0" w:space="0" w:color="auto"/>
              <w:bottom w:val="none" w:sz="0" w:space="0" w:color="auto"/>
            </w:tcBorders>
            <w:hideMark/>
          </w:tcPr>
          <w:p w:rsidR="009F0A30" w:rsidRPr="00B52F52"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B52F52">
              <w:rPr>
                <w:rFonts w:ascii="Arial" w:eastAsia="Times New Roman" w:hAnsi="Arial" w:cs="Arial"/>
                <w:color w:val="000000"/>
                <w:sz w:val="18"/>
                <w:szCs w:val="18"/>
                <w:lang w:eastAsia="es-CR"/>
              </w:rPr>
              <w:t>Probadores (imán) para sensores de humo  3  Unidades ₵15000 c/u</w:t>
            </w:r>
          </w:p>
        </w:tc>
        <w:tc>
          <w:tcPr>
            <w:tcW w:w="2908" w:type="dxa"/>
            <w:tcBorders>
              <w:top w:val="none" w:sz="0" w:space="0" w:color="auto"/>
              <w:bottom w:val="none" w:sz="0" w:space="0" w:color="auto"/>
              <w:right w:val="none" w:sz="0" w:space="0" w:color="auto"/>
            </w:tcBorders>
            <w:hideMark/>
          </w:tcPr>
          <w:p w:rsidR="009F0A30" w:rsidRPr="00B52F52"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R"/>
              </w:rPr>
            </w:pPr>
            <w:r w:rsidRPr="00B52F52">
              <w:rPr>
                <w:rFonts w:ascii="Arial" w:eastAsia="Times New Roman" w:hAnsi="Arial" w:cs="Arial"/>
                <w:color w:val="000000"/>
                <w:sz w:val="18"/>
                <w:szCs w:val="18"/>
                <w:lang w:eastAsia="es-CR"/>
              </w:rPr>
              <w:t>Equipo para realizar pruebas de sistemas contra incendios en edificios</w:t>
            </w:r>
          </w:p>
        </w:tc>
      </w:tr>
    </w:tbl>
    <w:p w:rsidR="009F0A30" w:rsidRDefault="009F0A30" w:rsidP="009F0A30"/>
    <w:p w:rsidR="009F0A30" w:rsidRDefault="009F0A30" w:rsidP="009F0A30"/>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748"/>
        <w:gridCol w:w="1368"/>
        <w:gridCol w:w="1577"/>
        <w:gridCol w:w="767"/>
        <w:gridCol w:w="917"/>
        <w:gridCol w:w="3775"/>
        <w:gridCol w:w="3070"/>
      </w:tblGrid>
      <w:tr w:rsidR="009F0A30" w:rsidRPr="00E514B0" w:rsidTr="004154B0">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E514B0" w:rsidRDefault="009F0A30" w:rsidP="00176CD4">
            <w:pPr>
              <w:jc w:val="center"/>
              <w:rPr>
                <w:rFonts w:ascii="Calibri" w:eastAsia="Times New Roman" w:hAnsi="Calibri" w:cs="Times New Roman"/>
                <w:lang w:eastAsia="es-CR"/>
              </w:rPr>
            </w:pPr>
            <w:r w:rsidRPr="00E514B0">
              <w:rPr>
                <w:rFonts w:ascii="Calibri" w:eastAsia="Times New Roman" w:hAnsi="Calibri" w:cs="Times New Roman"/>
                <w:lang w:eastAsia="es-CR"/>
              </w:rPr>
              <w:t>5. BIENES DURADEROS</w:t>
            </w:r>
          </w:p>
        </w:tc>
      </w:tr>
      <w:tr w:rsidR="009F0A30" w:rsidRPr="00E514B0" w:rsidTr="004154B0">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hideMark/>
          </w:tcPr>
          <w:p w:rsidR="009F0A30" w:rsidRPr="00E514B0" w:rsidRDefault="009F0A30" w:rsidP="00176CD4">
            <w:pPr>
              <w:jc w:val="center"/>
              <w:rPr>
                <w:rFonts w:ascii="Calibri" w:eastAsia="Times New Roman" w:hAnsi="Calibri" w:cs="Times New Roman"/>
                <w:lang w:eastAsia="es-CR"/>
              </w:rPr>
            </w:pPr>
            <w:r w:rsidRPr="00E514B0">
              <w:rPr>
                <w:rFonts w:ascii="Calibri" w:eastAsia="Times New Roman" w:hAnsi="Calibri" w:cs="Times New Roman"/>
                <w:lang w:eastAsia="es-CR"/>
              </w:rPr>
              <w:t>Subpartida y descripción</w:t>
            </w:r>
          </w:p>
        </w:tc>
        <w:tc>
          <w:tcPr>
            <w:tcW w:w="0" w:type="auto"/>
            <w:vMerge w:val="restart"/>
            <w:tcBorders>
              <w:top w:val="none" w:sz="0" w:space="0" w:color="auto"/>
              <w:bottom w:val="none" w:sz="0" w:space="0" w:color="auto"/>
            </w:tcBorders>
            <w:noWrap/>
            <w:vAlign w:val="center"/>
            <w:hideMark/>
          </w:tcPr>
          <w:p w:rsidR="009F0A30" w:rsidRPr="00E514B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514B0">
              <w:rPr>
                <w:rFonts w:ascii="Calibri" w:eastAsia="Times New Roman" w:hAnsi="Calibri" w:cs="Times New Roman"/>
                <w:b/>
                <w:bCs/>
                <w:lang w:eastAsia="es-CR"/>
              </w:rPr>
              <w:t>Monto</w:t>
            </w:r>
          </w:p>
        </w:tc>
        <w:tc>
          <w:tcPr>
            <w:tcW w:w="0" w:type="auto"/>
            <w:gridSpan w:val="3"/>
            <w:tcBorders>
              <w:top w:val="none" w:sz="0" w:space="0" w:color="auto"/>
              <w:bottom w:val="none" w:sz="0" w:space="0" w:color="auto"/>
            </w:tcBorders>
            <w:noWrap/>
            <w:vAlign w:val="center"/>
            <w:hideMark/>
          </w:tcPr>
          <w:p w:rsidR="009F0A30" w:rsidRPr="00E514B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514B0">
              <w:rPr>
                <w:rFonts w:ascii="Calibri" w:eastAsia="Times New Roman" w:hAnsi="Calibri" w:cs="Times New Roman"/>
                <w:b/>
                <w:bCs/>
                <w:lang w:eastAsia="es-CR"/>
              </w:rPr>
              <w:t>Vinculación PAO</w:t>
            </w:r>
          </w:p>
        </w:tc>
        <w:tc>
          <w:tcPr>
            <w:tcW w:w="0" w:type="auto"/>
            <w:vMerge w:val="restart"/>
            <w:tcBorders>
              <w:top w:val="none" w:sz="0" w:space="0" w:color="auto"/>
              <w:bottom w:val="none" w:sz="0" w:space="0" w:color="auto"/>
            </w:tcBorders>
            <w:vAlign w:val="center"/>
            <w:hideMark/>
          </w:tcPr>
          <w:p w:rsidR="009F0A30" w:rsidRPr="00E514B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514B0">
              <w:rPr>
                <w:rFonts w:ascii="Calibri" w:eastAsia="Times New Roman" w:hAnsi="Calibri" w:cs="Times New Roman"/>
                <w:b/>
                <w:bCs/>
                <w:lang w:eastAsia="es-CR"/>
              </w:rPr>
              <w:t>Cálculo</w:t>
            </w:r>
          </w:p>
        </w:tc>
        <w:tc>
          <w:tcPr>
            <w:tcW w:w="0" w:type="auto"/>
            <w:vMerge w:val="restart"/>
            <w:tcBorders>
              <w:top w:val="none" w:sz="0" w:space="0" w:color="auto"/>
              <w:bottom w:val="none" w:sz="0" w:space="0" w:color="auto"/>
              <w:right w:val="none" w:sz="0" w:space="0" w:color="auto"/>
            </w:tcBorders>
            <w:noWrap/>
            <w:vAlign w:val="center"/>
            <w:hideMark/>
          </w:tcPr>
          <w:p w:rsidR="009F0A30" w:rsidRPr="00E514B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514B0">
              <w:rPr>
                <w:rFonts w:ascii="Calibri" w:eastAsia="Times New Roman" w:hAnsi="Calibri" w:cs="Times New Roman"/>
                <w:b/>
                <w:bCs/>
                <w:lang w:eastAsia="es-CR"/>
              </w:rPr>
              <w:t>Justificación</w:t>
            </w:r>
          </w:p>
        </w:tc>
      </w:tr>
      <w:tr w:rsidR="009F0A30" w:rsidRPr="00E514B0" w:rsidTr="004154B0">
        <w:trPr>
          <w:trHeight w:val="383"/>
        </w:trPr>
        <w:tc>
          <w:tcPr>
            <w:cnfStyle w:val="001000000000" w:firstRow="0" w:lastRow="0" w:firstColumn="1" w:lastColumn="0" w:oddVBand="0" w:evenVBand="0" w:oddHBand="0" w:evenHBand="0" w:firstRowFirstColumn="0" w:firstRowLastColumn="0" w:lastRowFirstColumn="0" w:lastRowLastColumn="0"/>
            <w:tcW w:w="0" w:type="auto"/>
            <w:vMerge/>
          </w:tcPr>
          <w:p w:rsidR="009F0A30" w:rsidRPr="00E514B0" w:rsidRDefault="009F0A30" w:rsidP="00176CD4">
            <w:pPr>
              <w:jc w:val="center"/>
              <w:rPr>
                <w:rFonts w:ascii="Calibri" w:eastAsia="Times New Roman" w:hAnsi="Calibri" w:cs="Times New Roman"/>
                <w:lang w:eastAsia="es-CR"/>
              </w:rPr>
            </w:pPr>
          </w:p>
        </w:tc>
        <w:tc>
          <w:tcPr>
            <w:tcW w:w="0" w:type="auto"/>
            <w:vMerge/>
            <w:noWrap/>
          </w:tcPr>
          <w:p w:rsidR="009F0A30" w:rsidRPr="00E514B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0" w:type="auto"/>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514B0">
              <w:rPr>
                <w:rFonts w:ascii="Calibri" w:eastAsia="Times New Roman" w:hAnsi="Calibri" w:cs="Times New Roman"/>
                <w:b/>
                <w:bCs/>
                <w:lang w:eastAsia="es-CR"/>
              </w:rPr>
              <w:t>Objetivo</w:t>
            </w:r>
          </w:p>
        </w:tc>
        <w:tc>
          <w:tcPr>
            <w:tcW w:w="0" w:type="auto"/>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514B0">
              <w:rPr>
                <w:rFonts w:ascii="Calibri" w:eastAsia="Times New Roman" w:hAnsi="Calibri" w:cs="Times New Roman"/>
                <w:b/>
                <w:bCs/>
                <w:lang w:eastAsia="es-CR"/>
              </w:rPr>
              <w:t>Meta</w:t>
            </w:r>
          </w:p>
        </w:tc>
        <w:tc>
          <w:tcPr>
            <w:tcW w:w="0" w:type="auto"/>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514B0">
              <w:rPr>
                <w:rFonts w:ascii="Calibri" w:eastAsia="Times New Roman" w:hAnsi="Calibri" w:cs="Times New Roman"/>
                <w:b/>
                <w:bCs/>
                <w:lang w:eastAsia="es-CR"/>
              </w:rPr>
              <w:t>Acción</w:t>
            </w:r>
          </w:p>
        </w:tc>
        <w:tc>
          <w:tcPr>
            <w:tcW w:w="0" w:type="auto"/>
            <w:vMerge/>
          </w:tcPr>
          <w:p w:rsidR="009F0A30" w:rsidRPr="00E514B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0" w:type="auto"/>
            <w:vMerge/>
            <w:noWrap/>
          </w:tcPr>
          <w:p w:rsidR="009F0A30" w:rsidRPr="00E514B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E514B0" w:rsidTr="004154B0">
        <w:trPr>
          <w:cnfStyle w:val="000000100000" w:firstRow="0" w:lastRow="0" w:firstColumn="0" w:lastColumn="0" w:oddVBand="0" w:evenVBand="0" w:oddHBand="1" w:evenHBand="0" w:firstRowFirstColumn="0" w:firstRowLastColumn="0" w:lastRowFirstColumn="0" w:lastRowLastColumn="0"/>
          <w:trHeight w:val="372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hideMark/>
          </w:tcPr>
          <w:p w:rsidR="009F0A30" w:rsidRPr="00E514B0" w:rsidRDefault="009F0A30" w:rsidP="00176CD4">
            <w:pPr>
              <w:jc w:val="center"/>
              <w:rPr>
                <w:rFonts w:ascii="Arial" w:eastAsia="Times New Roman" w:hAnsi="Arial" w:cs="Arial"/>
                <w:sz w:val="20"/>
                <w:szCs w:val="20"/>
                <w:lang w:eastAsia="es-CR"/>
              </w:rPr>
            </w:pPr>
            <w:r w:rsidRPr="00E514B0">
              <w:rPr>
                <w:rFonts w:ascii="Arial" w:eastAsia="Times New Roman" w:hAnsi="Arial" w:cs="Arial"/>
                <w:sz w:val="20"/>
                <w:szCs w:val="20"/>
                <w:lang w:eastAsia="es-CR"/>
              </w:rPr>
              <w:t>5.02.01 Edificios</w:t>
            </w:r>
          </w:p>
        </w:tc>
        <w:tc>
          <w:tcPr>
            <w:tcW w:w="0" w:type="auto"/>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52F52">
              <w:rPr>
                <w:rFonts w:ascii="Arial" w:eastAsia="Times New Roman" w:hAnsi="Arial" w:cs="Arial"/>
                <w:sz w:val="18"/>
                <w:szCs w:val="18"/>
                <w:lang w:eastAsia="es-CR"/>
              </w:rPr>
              <w:t>3.600.000.000</w:t>
            </w:r>
          </w:p>
        </w:tc>
        <w:tc>
          <w:tcPr>
            <w:tcW w:w="0" w:type="auto"/>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52F52">
              <w:rPr>
                <w:rFonts w:ascii="Arial" w:eastAsia="Times New Roman" w:hAnsi="Arial" w:cs="Arial"/>
                <w:sz w:val="18"/>
                <w:szCs w:val="18"/>
                <w:lang w:eastAsia="es-CR"/>
              </w:rPr>
              <w:t>7. Infraestructura</w:t>
            </w:r>
          </w:p>
        </w:tc>
        <w:tc>
          <w:tcPr>
            <w:tcW w:w="0" w:type="auto"/>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52F52">
              <w:rPr>
                <w:rFonts w:ascii="Arial" w:eastAsia="Times New Roman" w:hAnsi="Arial" w:cs="Arial"/>
                <w:sz w:val="18"/>
                <w:szCs w:val="18"/>
                <w:lang w:eastAsia="es-CR"/>
              </w:rPr>
              <w:t>2.7.1.1</w:t>
            </w:r>
          </w:p>
        </w:tc>
        <w:tc>
          <w:tcPr>
            <w:tcW w:w="0" w:type="auto"/>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52F52">
              <w:rPr>
                <w:rFonts w:ascii="Arial" w:eastAsia="Times New Roman" w:hAnsi="Arial" w:cs="Arial"/>
                <w:sz w:val="18"/>
                <w:szCs w:val="18"/>
                <w:lang w:eastAsia="es-CR"/>
              </w:rPr>
              <w:t>2.7.1.1.1</w:t>
            </w:r>
          </w:p>
        </w:tc>
        <w:tc>
          <w:tcPr>
            <w:tcW w:w="0" w:type="auto"/>
            <w:tcBorders>
              <w:top w:val="none" w:sz="0" w:space="0" w:color="auto"/>
              <w:bottom w:val="none" w:sz="0" w:space="0" w:color="auto"/>
            </w:tcBorders>
            <w:hideMark/>
          </w:tcPr>
          <w:p w:rsidR="009F0A30" w:rsidRPr="00B52F52"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52F52">
              <w:rPr>
                <w:rFonts w:ascii="Arial" w:eastAsia="Times New Roman" w:hAnsi="Arial" w:cs="Arial"/>
                <w:sz w:val="18"/>
                <w:szCs w:val="18"/>
                <w:lang w:eastAsia="es-CR"/>
              </w:rPr>
              <w:t xml:space="preserve">Disponible para finalizar los proyectos de construcciones de nuevas edificaciones: </w:t>
            </w:r>
            <w:r w:rsidRPr="00B52F52">
              <w:rPr>
                <w:rFonts w:ascii="Arial" w:eastAsia="Times New Roman" w:hAnsi="Arial" w:cs="Arial"/>
                <w:sz w:val="18"/>
                <w:szCs w:val="18"/>
                <w:lang w:eastAsia="es-CR"/>
              </w:rPr>
              <w:br/>
              <w:t>Estación de Liberia ¢650.000.000</w:t>
            </w:r>
            <w:r w:rsidRPr="00B52F52">
              <w:rPr>
                <w:rFonts w:ascii="Arial" w:eastAsia="Times New Roman" w:hAnsi="Arial" w:cs="Arial"/>
                <w:sz w:val="18"/>
                <w:szCs w:val="18"/>
                <w:lang w:eastAsia="es-CR"/>
              </w:rPr>
              <w:br/>
              <w:t>Estación de Perez Zeledón ¢1.250.000.000,</w:t>
            </w:r>
            <w:r w:rsidRPr="00B52F52">
              <w:rPr>
                <w:rFonts w:ascii="Arial" w:eastAsia="Times New Roman" w:hAnsi="Arial" w:cs="Arial"/>
                <w:sz w:val="18"/>
                <w:szCs w:val="18"/>
                <w:lang w:eastAsia="es-CR"/>
              </w:rPr>
              <w:br/>
              <w:t xml:space="preserve">Complejo de Capacitación ¢1.700.000.000 </w:t>
            </w:r>
            <w:r w:rsidRPr="00B52F52">
              <w:rPr>
                <w:rFonts w:ascii="Arial" w:eastAsia="Times New Roman" w:hAnsi="Arial" w:cs="Arial"/>
                <w:sz w:val="18"/>
                <w:szCs w:val="18"/>
                <w:lang w:eastAsia="es-CR"/>
              </w:rPr>
              <w:br/>
              <w:t>Para un Total ¢3.600.000.000.00</w:t>
            </w:r>
          </w:p>
        </w:tc>
        <w:tc>
          <w:tcPr>
            <w:tcW w:w="0" w:type="auto"/>
            <w:tcBorders>
              <w:top w:val="none" w:sz="0" w:space="0" w:color="auto"/>
              <w:bottom w:val="none" w:sz="0" w:space="0" w:color="auto"/>
              <w:right w:val="none" w:sz="0" w:space="0" w:color="auto"/>
            </w:tcBorders>
            <w:hideMark/>
          </w:tcPr>
          <w:p w:rsidR="009F0A30" w:rsidRPr="00B52F52"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52F52">
              <w:rPr>
                <w:rFonts w:ascii="Arial" w:eastAsia="Times New Roman" w:hAnsi="Arial" w:cs="Arial"/>
                <w:sz w:val="18"/>
                <w:szCs w:val="18"/>
                <w:lang w:eastAsia="es-CR"/>
              </w:rPr>
              <w:t>Solventar las necesidades de construcción de nuevas edificaciones</w:t>
            </w:r>
          </w:p>
        </w:tc>
      </w:tr>
    </w:tbl>
    <w:p w:rsidR="009F0A30" w:rsidRDefault="009F0A30" w:rsidP="009F0A30"/>
    <w:p w:rsidR="009F0A30" w:rsidRDefault="009F0A30" w:rsidP="009F0A30"/>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526"/>
        <w:gridCol w:w="1701"/>
        <w:gridCol w:w="1559"/>
        <w:gridCol w:w="851"/>
        <w:gridCol w:w="1134"/>
        <w:gridCol w:w="3969"/>
        <w:gridCol w:w="2482"/>
      </w:tblGrid>
      <w:tr w:rsidR="009F0A30" w:rsidRPr="00E514B0" w:rsidTr="004154B0">
        <w:trPr>
          <w:cnfStyle w:val="100000000000" w:firstRow="1" w:lastRow="0" w:firstColumn="0" w:lastColumn="0" w:oddVBand="0" w:evenVBand="0" w:oddHBand="0"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E514B0" w:rsidRDefault="009F0A30" w:rsidP="00176CD4">
            <w:pPr>
              <w:jc w:val="center"/>
              <w:rPr>
                <w:rFonts w:ascii="Calibri" w:eastAsia="Times New Roman" w:hAnsi="Calibri" w:cs="Times New Roman"/>
                <w:lang w:eastAsia="es-CR"/>
              </w:rPr>
            </w:pPr>
            <w:r w:rsidRPr="00E514B0">
              <w:rPr>
                <w:rFonts w:ascii="Calibri" w:eastAsia="Times New Roman" w:hAnsi="Calibri" w:cs="Times New Roman"/>
                <w:lang w:eastAsia="es-CR"/>
              </w:rPr>
              <w:t>5. BIENES DURADEROS</w:t>
            </w:r>
          </w:p>
        </w:tc>
      </w:tr>
      <w:tr w:rsidR="009F0A30" w:rsidRPr="00E514B0" w:rsidTr="004154B0">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1526" w:type="dxa"/>
            <w:vMerge w:val="restart"/>
            <w:tcBorders>
              <w:top w:val="none" w:sz="0" w:space="0" w:color="auto"/>
              <w:left w:val="none" w:sz="0" w:space="0" w:color="auto"/>
              <w:bottom w:val="none" w:sz="0" w:space="0" w:color="auto"/>
            </w:tcBorders>
            <w:hideMark/>
          </w:tcPr>
          <w:p w:rsidR="009F0A30" w:rsidRPr="00E514B0" w:rsidRDefault="009F0A30" w:rsidP="00176CD4">
            <w:pPr>
              <w:jc w:val="center"/>
              <w:rPr>
                <w:rFonts w:ascii="Calibri" w:eastAsia="Times New Roman" w:hAnsi="Calibri" w:cs="Times New Roman"/>
                <w:lang w:eastAsia="es-CR"/>
              </w:rPr>
            </w:pPr>
            <w:r w:rsidRPr="00E514B0">
              <w:rPr>
                <w:rFonts w:ascii="Calibri" w:eastAsia="Times New Roman" w:hAnsi="Calibri" w:cs="Times New Roman"/>
                <w:lang w:eastAsia="es-CR"/>
              </w:rPr>
              <w:t>Subpartida y descripción</w:t>
            </w:r>
          </w:p>
        </w:tc>
        <w:tc>
          <w:tcPr>
            <w:tcW w:w="1701" w:type="dxa"/>
            <w:vMerge w:val="restart"/>
            <w:tcBorders>
              <w:top w:val="none" w:sz="0" w:space="0" w:color="auto"/>
              <w:bottom w:val="none" w:sz="0" w:space="0" w:color="auto"/>
            </w:tcBorders>
            <w:noWrap/>
            <w:vAlign w:val="center"/>
            <w:hideMark/>
          </w:tcPr>
          <w:p w:rsidR="009F0A30" w:rsidRPr="00E514B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514B0">
              <w:rPr>
                <w:rFonts w:ascii="Calibri" w:eastAsia="Times New Roman" w:hAnsi="Calibri" w:cs="Times New Roman"/>
                <w:b/>
                <w:bCs/>
                <w:lang w:eastAsia="es-CR"/>
              </w:rPr>
              <w:t>Monto</w:t>
            </w:r>
          </w:p>
        </w:tc>
        <w:tc>
          <w:tcPr>
            <w:tcW w:w="3544" w:type="dxa"/>
            <w:gridSpan w:val="3"/>
            <w:tcBorders>
              <w:top w:val="none" w:sz="0" w:space="0" w:color="auto"/>
              <w:bottom w:val="none" w:sz="0" w:space="0" w:color="auto"/>
            </w:tcBorders>
            <w:noWrap/>
            <w:vAlign w:val="center"/>
            <w:hideMark/>
          </w:tcPr>
          <w:p w:rsidR="009F0A30" w:rsidRPr="00E514B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514B0">
              <w:rPr>
                <w:rFonts w:ascii="Calibri" w:eastAsia="Times New Roman" w:hAnsi="Calibri" w:cs="Times New Roman"/>
                <w:b/>
                <w:bCs/>
                <w:lang w:eastAsia="es-CR"/>
              </w:rPr>
              <w:t>Vinculación PAO</w:t>
            </w:r>
          </w:p>
        </w:tc>
        <w:tc>
          <w:tcPr>
            <w:tcW w:w="3969" w:type="dxa"/>
            <w:vMerge w:val="restart"/>
            <w:tcBorders>
              <w:top w:val="none" w:sz="0" w:space="0" w:color="auto"/>
              <w:bottom w:val="none" w:sz="0" w:space="0" w:color="auto"/>
            </w:tcBorders>
            <w:vAlign w:val="center"/>
            <w:hideMark/>
          </w:tcPr>
          <w:p w:rsidR="009F0A30" w:rsidRPr="00E514B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514B0">
              <w:rPr>
                <w:rFonts w:ascii="Calibri" w:eastAsia="Times New Roman" w:hAnsi="Calibri" w:cs="Times New Roman"/>
                <w:b/>
                <w:bCs/>
                <w:lang w:eastAsia="es-CR"/>
              </w:rPr>
              <w:t>Cálculo</w:t>
            </w:r>
          </w:p>
        </w:tc>
        <w:tc>
          <w:tcPr>
            <w:tcW w:w="2482" w:type="dxa"/>
            <w:vMerge w:val="restart"/>
            <w:tcBorders>
              <w:top w:val="none" w:sz="0" w:space="0" w:color="auto"/>
              <w:bottom w:val="none" w:sz="0" w:space="0" w:color="auto"/>
              <w:right w:val="none" w:sz="0" w:space="0" w:color="auto"/>
            </w:tcBorders>
            <w:noWrap/>
            <w:vAlign w:val="center"/>
            <w:hideMark/>
          </w:tcPr>
          <w:p w:rsidR="009F0A30" w:rsidRPr="00E514B0"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514B0">
              <w:rPr>
                <w:rFonts w:ascii="Calibri" w:eastAsia="Times New Roman" w:hAnsi="Calibri" w:cs="Times New Roman"/>
                <w:b/>
                <w:bCs/>
                <w:lang w:eastAsia="es-CR"/>
              </w:rPr>
              <w:t>Justificación</w:t>
            </w:r>
          </w:p>
        </w:tc>
      </w:tr>
      <w:tr w:rsidR="009F0A30" w:rsidRPr="00E514B0" w:rsidTr="004154B0">
        <w:trPr>
          <w:trHeight w:val="429"/>
          <w:jc w:val="center"/>
        </w:trPr>
        <w:tc>
          <w:tcPr>
            <w:cnfStyle w:val="001000000000" w:firstRow="0" w:lastRow="0" w:firstColumn="1" w:lastColumn="0" w:oddVBand="0" w:evenVBand="0" w:oddHBand="0" w:evenHBand="0" w:firstRowFirstColumn="0" w:firstRowLastColumn="0" w:lastRowFirstColumn="0" w:lastRowLastColumn="0"/>
            <w:tcW w:w="1526" w:type="dxa"/>
            <w:vMerge/>
          </w:tcPr>
          <w:p w:rsidR="009F0A30" w:rsidRPr="00E514B0" w:rsidRDefault="009F0A30" w:rsidP="00176CD4">
            <w:pPr>
              <w:jc w:val="center"/>
              <w:rPr>
                <w:rFonts w:ascii="Calibri" w:eastAsia="Times New Roman" w:hAnsi="Calibri" w:cs="Times New Roman"/>
                <w:lang w:eastAsia="es-CR"/>
              </w:rPr>
            </w:pPr>
          </w:p>
        </w:tc>
        <w:tc>
          <w:tcPr>
            <w:tcW w:w="1701" w:type="dxa"/>
            <w:vMerge/>
            <w:noWrap/>
          </w:tcPr>
          <w:p w:rsidR="009F0A30" w:rsidRPr="00E514B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59"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514B0">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514B0">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514B0">
              <w:rPr>
                <w:rFonts w:ascii="Calibri" w:eastAsia="Times New Roman" w:hAnsi="Calibri" w:cs="Times New Roman"/>
                <w:b/>
                <w:bCs/>
                <w:lang w:eastAsia="es-CR"/>
              </w:rPr>
              <w:t>Acción</w:t>
            </w:r>
          </w:p>
        </w:tc>
        <w:tc>
          <w:tcPr>
            <w:tcW w:w="3969" w:type="dxa"/>
            <w:vMerge/>
          </w:tcPr>
          <w:p w:rsidR="009F0A30" w:rsidRPr="00E514B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482" w:type="dxa"/>
            <w:vMerge/>
            <w:noWrap/>
          </w:tcPr>
          <w:p w:rsidR="009F0A30" w:rsidRPr="00E514B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E514B0" w:rsidTr="004154B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vAlign w:val="center"/>
            <w:hideMark/>
          </w:tcPr>
          <w:p w:rsidR="009F0A30" w:rsidRDefault="009F0A30" w:rsidP="00176CD4">
            <w:pPr>
              <w:jc w:val="center"/>
              <w:rPr>
                <w:rFonts w:ascii="Arial" w:eastAsia="Times New Roman" w:hAnsi="Arial" w:cs="Arial"/>
                <w:sz w:val="20"/>
                <w:szCs w:val="20"/>
                <w:lang w:eastAsia="es-CR"/>
              </w:rPr>
            </w:pPr>
            <w:r w:rsidRPr="00E514B0">
              <w:rPr>
                <w:rFonts w:ascii="Arial" w:eastAsia="Times New Roman" w:hAnsi="Arial" w:cs="Arial"/>
                <w:sz w:val="20"/>
                <w:szCs w:val="20"/>
                <w:lang w:eastAsia="es-CR"/>
              </w:rPr>
              <w:t>5.02.01 Edificios</w:t>
            </w:r>
          </w:p>
          <w:p w:rsidR="009F0A30" w:rsidRDefault="009F0A30" w:rsidP="00176CD4">
            <w:pPr>
              <w:jc w:val="center"/>
              <w:rPr>
                <w:rFonts w:ascii="Arial" w:eastAsia="Times New Roman" w:hAnsi="Arial" w:cs="Arial"/>
                <w:sz w:val="20"/>
                <w:szCs w:val="20"/>
                <w:lang w:eastAsia="es-CR"/>
              </w:rPr>
            </w:pPr>
          </w:p>
          <w:p w:rsidR="009F0A30" w:rsidRPr="00E514B0" w:rsidRDefault="009F0A30" w:rsidP="00176CD4">
            <w:pPr>
              <w:jc w:val="center"/>
              <w:rPr>
                <w:rFonts w:ascii="Arial" w:eastAsia="Times New Roman" w:hAnsi="Arial" w:cs="Arial"/>
                <w:sz w:val="20"/>
                <w:szCs w:val="20"/>
                <w:lang w:eastAsia="es-CR"/>
              </w:rPr>
            </w:pPr>
          </w:p>
        </w:tc>
        <w:tc>
          <w:tcPr>
            <w:tcW w:w="1701" w:type="dxa"/>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52F52">
              <w:rPr>
                <w:rFonts w:ascii="Arial" w:eastAsia="Times New Roman" w:hAnsi="Arial" w:cs="Arial"/>
                <w:sz w:val="18"/>
                <w:szCs w:val="18"/>
                <w:lang w:eastAsia="es-CR"/>
              </w:rPr>
              <w:t>750.000.000</w:t>
            </w:r>
          </w:p>
        </w:tc>
        <w:tc>
          <w:tcPr>
            <w:tcW w:w="1559" w:type="dxa"/>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52F52">
              <w:rPr>
                <w:rFonts w:ascii="Arial" w:eastAsia="Times New Roman" w:hAnsi="Arial" w:cs="Arial"/>
                <w:sz w:val="18"/>
                <w:szCs w:val="18"/>
                <w:lang w:eastAsia="es-CR"/>
              </w:rPr>
              <w:t>7. Infraestructura</w:t>
            </w:r>
          </w:p>
        </w:tc>
        <w:tc>
          <w:tcPr>
            <w:tcW w:w="851" w:type="dxa"/>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52F52">
              <w:rPr>
                <w:rFonts w:ascii="Arial" w:eastAsia="Times New Roman" w:hAnsi="Arial" w:cs="Arial"/>
                <w:sz w:val="18"/>
                <w:szCs w:val="18"/>
                <w:lang w:eastAsia="es-CR"/>
              </w:rPr>
              <w:t>2.7.1.1</w:t>
            </w:r>
          </w:p>
        </w:tc>
        <w:tc>
          <w:tcPr>
            <w:tcW w:w="1134" w:type="dxa"/>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52F52">
              <w:rPr>
                <w:rFonts w:ascii="Arial" w:eastAsia="Times New Roman" w:hAnsi="Arial" w:cs="Arial"/>
                <w:sz w:val="18"/>
                <w:szCs w:val="18"/>
                <w:lang w:eastAsia="es-CR"/>
              </w:rPr>
              <w:t>2.7.1.1.2</w:t>
            </w:r>
          </w:p>
        </w:tc>
        <w:tc>
          <w:tcPr>
            <w:tcW w:w="3969" w:type="dxa"/>
            <w:tcBorders>
              <w:top w:val="none" w:sz="0" w:space="0" w:color="auto"/>
              <w:bottom w:val="none" w:sz="0" w:space="0" w:color="auto"/>
            </w:tcBorders>
            <w:hideMark/>
          </w:tcPr>
          <w:p w:rsidR="009F0A30" w:rsidRPr="00B52F52"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52F52">
              <w:rPr>
                <w:rFonts w:ascii="Arial" w:eastAsia="Times New Roman" w:hAnsi="Arial" w:cs="Arial"/>
                <w:sz w:val="18"/>
                <w:szCs w:val="18"/>
                <w:lang w:eastAsia="es-CR"/>
              </w:rPr>
              <w:t>Disponible para remodelaciones, ampliaciones y mejoras proyectadas como parte de la priorización de remodelaciones a nivel nacional, esto basado en la capacidad operativa y estructural de las edificaciones, para los cuales en todo caso se realiza un levantamiento de necesidades que implican remodelaciones a gran escala.</w:t>
            </w:r>
            <w:r w:rsidRPr="00B52F52">
              <w:rPr>
                <w:rFonts w:ascii="Arial" w:eastAsia="Times New Roman" w:hAnsi="Arial" w:cs="Arial"/>
                <w:sz w:val="18"/>
                <w:szCs w:val="18"/>
                <w:lang w:eastAsia="es-CR"/>
              </w:rPr>
              <w:br/>
              <w:t>Dichos recursos serán utilizados para los siguientes proyectos:</w:t>
            </w:r>
            <w:r w:rsidRPr="00B52F52">
              <w:rPr>
                <w:rFonts w:ascii="Arial" w:eastAsia="Times New Roman" w:hAnsi="Arial" w:cs="Arial"/>
                <w:sz w:val="18"/>
                <w:szCs w:val="18"/>
                <w:lang w:eastAsia="es-CR"/>
              </w:rPr>
              <w:br/>
            </w:r>
            <w:r w:rsidRPr="00B52F52">
              <w:rPr>
                <w:rFonts w:ascii="Arial" w:eastAsia="Times New Roman" w:hAnsi="Arial" w:cs="Arial"/>
                <w:sz w:val="18"/>
                <w:szCs w:val="18"/>
                <w:lang w:eastAsia="es-CR"/>
              </w:rPr>
              <w:br/>
              <w:t>1-Remodelación Estación Aeropuerto Daniel Oduber.</w:t>
            </w:r>
            <w:r w:rsidRPr="00B52F52">
              <w:rPr>
                <w:rFonts w:ascii="Arial" w:eastAsia="Times New Roman" w:hAnsi="Arial" w:cs="Arial"/>
                <w:sz w:val="18"/>
                <w:szCs w:val="18"/>
                <w:lang w:eastAsia="es-CR"/>
              </w:rPr>
              <w:br/>
              <w:t>2-Ampliación de dormitorios en Estación de Bomberos de San Ramón.</w:t>
            </w:r>
            <w:r w:rsidRPr="00B52F52">
              <w:rPr>
                <w:rFonts w:ascii="Arial" w:eastAsia="Times New Roman" w:hAnsi="Arial" w:cs="Arial"/>
                <w:sz w:val="18"/>
                <w:szCs w:val="18"/>
                <w:lang w:eastAsia="es-CR"/>
              </w:rPr>
              <w:br/>
              <w:t>3-Ampliación de comedor en Estación de Bomberos de Cartago.</w:t>
            </w:r>
            <w:r w:rsidRPr="00B52F52">
              <w:rPr>
                <w:rFonts w:ascii="Arial" w:eastAsia="Times New Roman" w:hAnsi="Arial" w:cs="Arial"/>
                <w:sz w:val="18"/>
                <w:szCs w:val="18"/>
                <w:lang w:eastAsia="es-CR"/>
              </w:rPr>
              <w:br/>
              <w:t>4-Remodelación general de la totalidad de la Estación de Bomberos de San Vito.</w:t>
            </w:r>
            <w:r w:rsidRPr="00B52F52">
              <w:rPr>
                <w:rFonts w:ascii="Arial" w:eastAsia="Times New Roman" w:hAnsi="Arial" w:cs="Arial"/>
                <w:sz w:val="18"/>
                <w:szCs w:val="18"/>
                <w:lang w:eastAsia="es-CR"/>
              </w:rPr>
              <w:br/>
              <w:t>5-Ampliación para el estacionamiento del cisterna o tanquero en la Estación de Bomberos de Heredia.</w:t>
            </w:r>
            <w:r w:rsidRPr="00B52F52">
              <w:rPr>
                <w:rFonts w:ascii="Arial" w:eastAsia="Times New Roman" w:hAnsi="Arial" w:cs="Arial"/>
                <w:sz w:val="18"/>
                <w:szCs w:val="18"/>
                <w:lang w:eastAsia="es-CR"/>
              </w:rPr>
              <w:br/>
              <w:t>6-Tapia perimetral para el acondicionamiento de los terrenos adquiridos colindantes al Centro de Operaciones F5.</w:t>
            </w:r>
            <w:r w:rsidRPr="00B52F52">
              <w:rPr>
                <w:rFonts w:ascii="Arial" w:eastAsia="Times New Roman" w:hAnsi="Arial" w:cs="Arial"/>
                <w:sz w:val="18"/>
                <w:szCs w:val="18"/>
                <w:lang w:eastAsia="es-CR"/>
              </w:rPr>
              <w:br/>
              <w:t>7-Remodelación Estación Naval de Bomberos.</w:t>
            </w:r>
            <w:r w:rsidRPr="00B52F52">
              <w:rPr>
                <w:rFonts w:ascii="Arial" w:eastAsia="Times New Roman" w:hAnsi="Arial" w:cs="Arial"/>
                <w:sz w:val="18"/>
                <w:szCs w:val="18"/>
                <w:lang w:eastAsia="es-CR"/>
              </w:rPr>
              <w:br/>
              <w:t>Dichas remodelaciones son resultado de la priorización de remodelaciones definidas por la Dirección Operativa.</w:t>
            </w:r>
          </w:p>
        </w:tc>
        <w:tc>
          <w:tcPr>
            <w:tcW w:w="2482" w:type="dxa"/>
            <w:tcBorders>
              <w:top w:val="none" w:sz="0" w:space="0" w:color="auto"/>
              <w:bottom w:val="none" w:sz="0" w:space="0" w:color="auto"/>
              <w:right w:val="none" w:sz="0" w:space="0" w:color="auto"/>
            </w:tcBorders>
            <w:hideMark/>
          </w:tcPr>
          <w:p w:rsidR="009F0A30" w:rsidRPr="00B52F52"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52F52">
              <w:rPr>
                <w:rFonts w:ascii="Arial" w:eastAsia="Times New Roman" w:hAnsi="Arial" w:cs="Arial"/>
                <w:sz w:val="18"/>
                <w:szCs w:val="18"/>
                <w:lang w:eastAsia="es-CR"/>
              </w:rPr>
              <w:t>Para solventar las necesidades de remodelaciones, ampliaciones y mejoras de edificaciones y terrenos de la Organización</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809"/>
        <w:gridCol w:w="1560"/>
        <w:gridCol w:w="1506"/>
        <w:gridCol w:w="828"/>
        <w:gridCol w:w="1068"/>
        <w:gridCol w:w="3685"/>
        <w:gridCol w:w="2766"/>
      </w:tblGrid>
      <w:tr w:rsidR="009F0A30" w:rsidRPr="00E50D37"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4F81BD" w:themeFill="accent1"/>
            <w:hideMark/>
          </w:tcPr>
          <w:p w:rsidR="009F0A30" w:rsidRPr="00E50D37" w:rsidRDefault="009F0A30" w:rsidP="00176CD4">
            <w:pPr>
              <w:jc w:val="center"/>
              <w:rPr>
                <w:rFonts w:ascii="Calibri" w:eastAsia="Times New Roman" w:hAnsi="Calibri" w:cs="Times New Roman"/>
                <w:lang w:eastAsia="es-CR"/>
              </w:rPr>
            </w:pPr>
            <w:r w:rsidRPr="00E50D37">
              <w:rPr>
                <w:rFonts w:ascii="Calibri" w:eastAsia="Times New Roman" w:hAnsi="Calibri" w:cs="Times New Roman"/>
                <w:lang w:eastAsia="es-CR"/>
              </w:rPr>
              <w:lastRenderedPageBreak/>
              <w:t>5. BIENES DURADEROS</w:t>
            </w:r>
          </w:p>
        </w:tc>
      </w:tr>
      <w:tr w:rsidR="009F0A30" w:rsidRPr="00E50D37" w:rsidTr="004154B0">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1809" w:type="dxa"/>
            <w:vMerge w:val="restart"/>
            <w:tcBorders>
              <w:top w:val="none" w:sz="0" w:space="0" w:color="auto"/>
              <w:left w:val="none" w:sz="0" w:space="0" w:color="auto"/>
              <w:bottom w:val="none" w:sz="0" w:space="0" w:color="auto"/>
            </w:tcBorders>
            <w:hideMark/>
          </w:tcPr>
          <w:p w:rsidR="009F0A30" w:rsidRPr="00E50D37" w:rsidRDefault="009F0A30" w:rsidP="00176CD4">
            <w:pPr>
              <w:jc w:val="center"/>
              <w:rPr>
                <w:rFonts w:ascii="Calibri" w:eastAsia="Times New Roman" w:hAnsi="Calibri" w:cs="Times New Roman"/>
                <w:lang w:eastAsia="es-CR"/>
              </w:rPr>
            </w:pPr>
            <w:r w:rsidRPr="00E50D37">
              <w:rPr>
                <w:rFonts w:ascii="Calibri" w:eastAsia="Times New Roman" w:hAnsi="Calibri" w:cs="Times New Roman"/>
                <w:lang w:eastAsia="es-CR"/>
              </w:rPr>
              <w:t>Subpartida y descripción</w:t>
            </w:r>
          </w:p>
        </w:tc>
        <w:tc>
          <w:tcPr>
            <w:tcW w:w="1560" w:type="dxa"/>
            <w:vMerge w:val="restart"/>
            <w:tcBorders>
              <w:top w:val="none" w:sz="0" w:space="0" w:color="auto"/>
              <w:bottom w:val="none" w:sz="0" w:space="0" w:color="auto"/>
            </w:tcBorders>
            <w:noWrap/>
            <w:vAlign w:val="center"/>
            <w:hideMark/>
          </w:tcPr>
          <w:p w:rsidR="009F0A30" w:rsidRPr="00E50D3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50D37">
              <w:rPr>
                <w:rFonts w:ascii="Calibri" w:eastAsia="Times New Roman" w:hAnsi="Calibri" w:cs="Times New Roman"/>
                <w:b/>
                <w:bCs/>
                <w:lang w:eastAsia="es-CR"/>
              </w:rPr>
              <w:t>Monto</w:t>
            </w:r>
          </w:p>
        </w:tc>
        <w:tc>
          <w:tcPr>
            <w:tcW w:w="3402" w:type="dxa"/>
            <w:gridSpan w:val="3"/>
            <w:tcBorders>
              <w:top w:val="none" w:sz="0" w:space="0" w:color="auto"/>
              <w:bottom w:val="none" w:sz="0" w:space="0" w:color="auto"/>
            </w:tcBorders>
            <w:noWrap/>
            <w:vAlign w:val="center"/>
            <w:hideMark/>
          </w:tcPr>
          <w:p w:rsidR="009F0A30" w:rsidRPr="00E50D3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50D37">
              <w:rPr>
                <w:rFonts w:ascii="Calibri" w:eastAsia="Times New Roman" w:hAnsi="Calibri" w:cs="Times New Roman"/>
                <w:b/>
                <w:bCs/>
                <w:lang w:eastAsia="es-CR"/>
              </w:rPr>
              <w:t>Vinculación PAO</w:t>
            </w:r>
          </w:p>
        </w:tc>
        <w:tc>
          <w:tcPr>
            <w:tcW w:w="3685" w:type="dxa"/>
            <w:vMerge w:val="restart"/>
            <w:tcBorders>
              <w:top w:val="none" w:sz="0" w:space="0" w:color="auto"/>
              <w:bottom w:val="none" w:sz="0" w:space="0" w:color="auto"/>
            </w:tcBorders>
            <w:vAlign w:val="center"/>
            <w:hideMark/>
          </w:tcPr>
          <w:p w:rsidR="009F0A30" w:rsidRPr="00E50D3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50D37">
              <w:rPr>
                <w:rFonts w:ascii="Calibri" w:eastAsia="Times New Roman" w:hAnsi="Calibri" w:cs="Times New Roman"/>
                <w:b/>
                <w:bCs/>
                <w:lang w:eastAsia="es-CR"/>
              </w:rPr>
              <w:t>Cálculo</w:t>
            </w:r>
          </w:p>
        </w:tc>
        <w:tc>
          <w:tcPr>
            <w:tcW w:w="2766" w:type="dxa"/>
            <w:vMerge w:val="restart"/>
            <w:tcBorders>
              <w:top w:val="none" w:sz="0" w:space="0" w:color="auto"/>
              <w:bottom w:val="none" w:sz="0" w:space="0" w:color="auto"/>
              <w:right w:val="none" w:sz="0" w:space="0" w:color="auto"/>
            </w:tcBorders>
            <w:noWrap/>
            <w:vAlign w:val="center"/>
            <w:hideMark/>
          </w:tcPr>
          <w:p w:rsidR="009F0A30" w:rsidRPr="00E50D3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50D37">
              <w:rPr>
                <w:rFonts w:ascii="Calibri" w:eastAsia="Times New Roman" w:hAnsi="Calibri" w:cs="Times New Roman"/>
                <w:b/>
                <w:bCs/>
                <w:lang w:eastAsia="es-CR"/>
              </w:rPr>
              <w:t>Justificación</w:t>
            </w:r>
          </w:p>
        </w:tc>
      </w:tr>
      <w:tr w:rsidR="009F0A30" w:rsidRPr="00E50D37" w:rsidTr="004154B0">
        <w:trPr>
          <w:trHeight w:val="352"/>
          <w:jc w:val="center"/>
        </w:trPr>
        <w:tc>
          <w:tcPr>
            <w:cnfStyle w:val="001000000000" w:firstRow="0" w:lastRow="0" w:firstColumn="1" w:lastColumn="0" w:oddVBand="0" w:evenVBand="0" w:oddHBand="0" w:evenHBand="0" w:firstRowFirstColumn="0" w:firstRowLastColumn="0" w:lastRowFirstColumn="0" w:lastRowLastColumn="0"/>
            <w:tcW w:w="1809" w:type="dxa"/>
            <w:vMerge/>
          </w:tcPr>
          <w:p w:rsidR="009F0A30" w:rsidRPr="00E50D37" w:rsidRDefault="009F0A30" w:rsidP="00176CD4">
            <w:pPr>
              <w:jc w:val="center"/>
              <w:rPr>
                <w:rFonts w:ascii="Calibri" w:eastAsia="Times New Roman" w:hAnsi="Calibri" w:cs="Times New Roman"/>
                <w:lang w:eastAsia="es-CR"/>
              </w:rPr>
            </w:pPr>
          </w:p>
        </w:tc>
        <w:tc>
          <w:tcPr>
            <w:tcW w:w="1560" w:type="dxa"/>
            <w:vMerge/>
            <w:noWrap/>
          </w:tcPr>
          <w:p w:rsidR="009F0A30" w:rsidRPr="00E50D3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0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50D37">
              <w:rPr>
                <w:rFonts w:ascii="Calibri" w:eastAsia="Times New Roman" w:hAnsi="Calibri" w:cs="Times New Roman"/>
                <w:b/>
                <w:bCs/>
                <w:lang w:eastAsia="es-CR"/>
              </w:rPr>
              <w:t>Objetivo</w:t>
            </w:r>
          </w:p>
        </w:tc>
        <w:tc>
          <w:tcPr>
            <w:tcW w:w="82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50D37">
              <w:rPr>
                <w:rFonts w:ascii="Calibri" w:eastAsia="Times New Roman" w:hAnsi="Calibri" w:cs="Times New Roman"/>
                <w:b/>
                <w:bCs/>
                <w:lang w:eastAsia="es-CR"/>
              </w:rPr>
              <w:t>Meta</w:t>
            </w:r>
          </w:p>
        </w:tc>
        <w:tc>
          <w:tcPr>
            <w:tcW w:w="1068"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50D37">
              <w:rPr>
                <w:rFonts w:ascii="Calibri" w:eastAsia="Times New Roman" w:hAnsi="Calibri" w:cs="Times New Roman"/>
                <w:b/>
                <w:bCs/>
                <w:lang w:eastAsia="es-CR"/>
              </w:rPr>
              <w:t>Acción</w:t>
            </w:r>
          </w:p>
        </w:tc>
        <w:tc>
          <w:tcPr>
            <w:tcW w:w="3685" w:type="dxa"/>
            <w:vMerge/>
          </w:tcPr>
          <w:p w:rsidR="009F0A30" w:rsidRPr="00E50D3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766" w:type="dxa"/>
            <w:vMerge/>
            <w:noWrap/>
          </w:tcPr>
          <w:p w:rsidR="009F0A30" w:rsidRPr="00E50D3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E50D37" w:rsidTr="004154B0">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vAlign w:val="center"/>
            <w:hideMark/>
          </w:tcPr>
          <w:p w:rsidR="009F0A30" w:rsidRPr="00E50D37" w:rsidRDefault="009F0A30" w:rsidP="00176CD4">
            <w:pPr>
              <w:jc w:val="center"/>
              <w:rPr>
                <w:rFonts w:ascii="Arial" w:eastAsia="Times New Roman" w:hAnsi="Arial" w:cs="Arial"/>
                <w:sz w:val="20"/>
                <w:szCs w:val="20"/>
                <w:lang w:eastAsia="es-CR"/>
              </w:rPr>
            </w:pPr>
            <w:r w:rsidRPr="00E50D37">
              <w:rPr>
                <w:rFonts w:ascii="Arial" w:eastAsia="Times New Roman" w:hAnsi="Arial" w:cs="Arial"/>
                <w:sz w:val="20"/>
                <w:szCs w:val="20"/>
                <w:lang w:eastAsia="es-CR"/>
              </w:rPr>
              <w:t>5.02.07 Instalaciones</w:t>
            </w:r>
          </w:p>
        </w:tc>
        <w:tc>
          <w:tcPr>
            <w:tcW w:w="1560" w:type="dxa"/>
            <w:tcBorders>
              <w:top w:val="none" w:sz="0" w:space="0" w:color="auto"/>
              <w:bottom w:val="none" w:sz="0" w:space="0" w:color="auto"/>
            </w:tcBorders>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52F52">
              <w:rPr>
                <w:rFonts w:ascii="Arial" w:eastAsia="Times New Roman" w:hAnsi="Arial" w:cs="Arial"/>
                <w:sz w:val="18"/>
                <w:szCs w:val="18"/>
                <w:lang w:eastAsia="es-CR"/>
              </w:rPr>
              <w:t>1.050.000,00</w:t>
            </w:r>
          </w:p>
        </w:tc>
        <w:tc>
          <w:tcPr>
            <w:tcW w:w="1506" w:type="dxa"/>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52F52">
              <w:rPr>
                <w:rFonts w:ascii="Arial" w:eastAsia="Times New Roman" w:hAnsi="Arial" w:cs="Arial"/>
                <w:sz w:val="18"/>
                <w:szCs w:val="18"/>
                <w:lang w:eastAsia="es-CR"/>
              </w:rPr>
              <w:t>7. Infraestructura</w:t>
            </w:r>
          </w:p>
        </w:tc>
        <w:tc>
          <w:tcPr>
            <w:tcW w:w="828" w:type="dxa"/>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52F52">
              <w:rPr>
                <w:rFonts w:ascii="Arial" w:eastAsia="Times New Roman" w:hAnsi="Arial" w:cs="Arial"/>
                <w:sz w:val="18"/>
                <w:szCs w:val="18"/>
                <w:lang w:eastAsia="es-CR"/>
              </w:rPr>
              <w:t>3.7.1.2</w:t>
            </w:r>
          </w:p>
        </w:tc>
        <w:tc>
          <w:tcPr>
            <w:tcW w:w="1068" w:type="dxa"/>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52F52">
              <w:rPr>
                <w:rFonts w:ascii="Arial" w:eastAsia="Times New Roman" w:hAnsi="Arial" w:cs="Arial"/>
                <w:sz w:val="18"/>
                <w:szCs w:val="18"/>
                <w:lang w:eastAsia="es-CR"/>
              </w:rPr>
              <w:t>3.7.1.2.2</w:t>
            </w:r>
          </w:p>
        </w:tc>
        <w:tc>
          <w:tcPr>
            <w:tcW w:w="3685" w:type="dxa"/>
            <w:tcBorders>
              <w:top w:val="none" w:sz="0" w:space="0" w:color="auto"/>
              <w:bottom w:val="none" w:sz="0" w:space="0" w:color="auto"/>
            </w:tcBorders>
            <w:hideMark/>
          </w:tcPr>
          <w:p w:rsidR="009F0A30" w:rsidRPr="00B52F52"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52F52">
              <w:rPr>
                <w:rFonts w:ascii="Arial" w:eastAsia="Times New Roman" w:hAnsi="Arial" w:cs="Arial"/>
                <w:sz w:val="18"/>
                <w:szCs w:val="18"/>
                <w:lang w:eastAsia="es-CR"/>
              </w:rPr>
              <w:t xml:space="preserve">3 servicios x  350.000,00 c/u. </w:t>
            </w:r>
          </w:p>
        </w:tc>
        <w:tc>
          <w:tcPr>
            <w:tcW w:w="2766" w:type="dxa"/>
            <w:tcBorders>
              <w:top w:val="none" w:sz="0" w:space="0" w:color="auto"/>
              <w:bottom w:val="none" w:sz="0" w:space="0" w:color="auto"/>
              <w:right w:val="none" w:sz="0" w:space="0" w:color="auto"/>
            </w:tcBorders>
            <w:hideMark/>
          </w:tcPr>
          <w:p w:rsidR="009F0A30" w:rsidRPr="00B52F52"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52F52">
              <w:rPr>
                <w:rFonts w:ascii="Arial" w:eastAsia="Times New Roman" w:hAnsi="Arial" w:cs="Arial"/>
                <w:b/>
                <w:bCs/>
                <w:sz w:val="18"/>
                <w:szCs w:val="18"/>
                <w:lang w:eastAsia="es-CR"/>
              </w:rPr>
              <w:t xml:space="preserve">Sistema de riego, </w:t>
            </w:r>
            <w:r w:rsidRPr="00B52F52">
              <w:rPr>
                <w:rFonts w:ascii="Arial" w:eastAsia="Times New Roman" w:hAnsi="Arial" w:cs="Arial"/>
                <w:sz w:val="18"/>
                <w:szCs w:val="18"/>
                <w:lang w:eastAsia="es-CR"/>
              </w:rPr>
              <w:t xml:space="preserve">servicio de instalación de circuito de riego para el mantenimiento de las zonas verdes de la academia. </w:t>
            </w:r>
          </w:p>
        </w:tc>
      </w:tr>
      <w:tr w:rsidR="009F0A30" w:rsidRPr="00E50D37" w:rsidTr="004154B0">
        <w:trPr>
          <w:trHeight w:val="2565"/>
          <w:jc w:val="center"/>
        </w:trPr>
        <w:tc>
          <w:tcPr>
            <w:cnfStyle w:val="001000000000" w:firstRow="0" w:lastRow="0" w:firstColumn="1" w:lastColumn="0" w:oddVBand="0" w:evenVBand="0" w:oddHBand="0" w:evenHBand="0" w:firstRowFirstColumn="0" w:firstRowLastColumn="0" w:lastRowFirstColumn="0" w:lastRowLastColumn="0"/>
            <w:tcW w:w="1809" w:type="dxa"/>
            <w:vAlign w:val="center"/>
            <w:hideMark/>
          </w:tcPr>
          <w:p w:rsidR="009F0A30" w:rsidRPr="00E50D37" w:rsidRDefault="009F0A30" w:rsidP="00176CD4">
            <w:pPr>
              <w:jc w:val="center"/>
              <w:rPr>
                <w:rFonts w:ascii="Arial" w:eastAsia="Times New Roman" w:hAnsi="Arial" w:cs="Arial"/>
                <w:sz w:val="20"/>
                <w:szCs w:val="20"/>
                <w:lang w:eastAsia="es-CR"/>
              </w:rPr>
            </w:pPr>
            <w:r w:rsidRPr="00E50D37">
              <w:rPr>
                <w:rFonts w:ascii="Arial" w:eastAsia="Times New Roman" w:hAnsi="Arial" w:cs="Arial"/>
                <w:sz w:val="20"/>
                <w:szCs w:val="20"/>
                <w:lang w:eastAsia="es-CR"/>
              </w:rPr>
              <w:t>5.02.99 Otras construcciones, adiciones y mejoras</w:t>
            </w:r>
          </w:p>
        </w:tc>
        <w:tc>
          <w:tcPr>
            <w:tcW w:w="1560" w:type="dxa"/>
            <w:noWrap/>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B52F52">
              <w:rPr>
                <w:rFonts w:ascii="Arial" w:eastAsia="Times New Roman" w:hAnsi="Arial" w:cs="Arial"/>
                <w:sz w:val="18"/>
                <w:szCs w:val="18"/>
                <w:lang w:eastAsia="es-CR"/>
              </w:rPr>
              <w:t>4.000.000</w:t>
            </w:r>
          </w:p>
        </w:tc>
        <w:tc>
          <w:tcPr>
            <w:tcW w:w="1506" w:type="dxa"/>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B52F52">
              <w:rPr>
                <w:rFonts w:ascii="Arial" w:eastAsia="Times New Roman" w:hAnsi="Arial" w:cs="Arial"/>
                <w:color w:val="000000"/>
                <w:sz w:val="18"/>
                <w:szCs w:val="18"/>
                <w:lang w:eastAsia="es-CR"/>
              </w:rPr>
              <w:t>1. Gestión Institucional</w:t>
            </w:r>
          </w:p>
        </w:tc>
        <w:tc>
          <w:tcPr>
            <w:tcW w:w="828" w:type="dxa"/>
            <w:noWrap/>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B52F52">
              <w:rPr>
                <w:rFonts w:ascii="Arial" w:eastAsia="Times New Roman" w:hAnsi="Arial" w:cs="Arial"/>
                <w:sz w:val="18"/>
                <w:szCs w:val="18"/>
                <w:lang w:eastAsia="es-CR"/>
              </w:rPr>
              <w:t>2.1.5.8</w:t>
            </w:r>
          </w:p>
        </w:tc>
        <w:tc>
          <w:tcPr>
            <w:tcW w:w="1068" w:type="dxa"/>
            <w:noWrap/>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B52F52">
              <w:rPr>
                <w:rFonts w:ascii="Arial" w:eastAsia="Times New Roman" w:hAnsi="Arial" w:cs="Arial"/>
                <w:sz w:val="18"/>
                <w:szCs w:val="18"/>
                <w:lang w:eastAsia="es-CR"/>
              </w:rPr>
              <w:t>2.1.5.8.1</w:t>
            </w:r>
          </w:p>
        </w:tc>
        <w:tc>
          <w:tcPr>
            <w:tcW w:w="3685" w:type="dxa"/>
            <w:hideMark/>
          </w:tcPr>
          <w:p w:rsidR="009F0A30" w:rsidRPr="00B52F52"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B52F52">
              <w:rPr>
                <w:rFonts w:ascii="Arial" w:eastAsia="Times New Roman" w:hAnsi="Arial" w:cs="Arial"/>
                <w:sz w:val="18"/>
                <w:szCs w:val="18"/>
                <w:lang w:eastAsia="es-CR"/>
              </w:rPr>
              <w:t>Mediante el oficio CBCR-010128-2014-DGB-00240 la Dirección General autorizó la creación de 8 unidades como patrimonio histórico del Cuerpo de Bomberos, se estimada que cada unidad tendrá una inversión aproximada de ¢500,000. anualmente por ende el total presupuestado es de ¢4,000,000.00</w:t>
            </w:r>
            <w:r w:rsidRPr="00B52F52">
              <w:rPr>
                <w:rFonts w:ascii="Arial" w:eastAsia="Times New Roman" w:hAnsi="Arial" w:cs="Arial"/>
                <w:sz w:val="18"/>
                <w:szCs w:val="18"/>
                <w:lang w:eastAsia="es-CR"/>
              </w:rPr>
              <w:br/>
              <w:t>TOTAL ¢ 4.000.000,00</w:t>
            </w:r>
          </w:p>
        </w:tc>
        <w:tc>
          <w:tcPr>
            <w:tcW w:w="2766" w:type="dxa"/>
            <w:hideMark/>
          </w:tcPr>
          <w:p w:rsidR="009F0A30" w:rsidRPr="00B52F52"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B52F52">
              <w:rPr>
                <w:rFonts w:ascii="Arial" w:eastAsia="Times New Roman" w:hAnsi="Arial" w:cs="Arial"/>
                <w:sz w:val="18"/>
                <w:szCs w:val="18"/>
                <w:lang w:eastAsia="es-CR"/>
              </w:rPr>
              <w:t>Mediante el oficio CBCR-010128-2014-DGB-00240 la Dirección General autorizó la creación de 8 unidades como patrimonio histórico del Cuerpo de Bomberos, por ende se vuelve necesario mantener recursos disponibles con el fin de realizar los mantenimientos necesarios y procurar su buen estado de conservación.</w:t>
            </w:r>
          </w:p>
        </w:tc>
      </w:tr>
      <w:tr w:rsidR="009F0A30" w:rsidRPr="00E50D37" w:rsidTr="004154B0">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vAlign w:val="center"/>
            <w:hideMark/>
          </w:tcPr>
          <w:p w:rsidR="009F0A30" w:rsidRPr="00E50D37" w:rsidRDefault="009F0A30" w:rsidP="00176CD4">
            <w:pPr>
              <w:jc w:val="center"/>
              <w:rPr>
                <w:rFonts w:ascii="Arial" w:eastAsia="Times New Roman" w:hAnsi="Arial" w:cs="Arial"/>
                <w:sz w:val="20"/>
                <w:szCs w:val="20"/>
                <w:lang w:eastAsia="es-CR"/>
              </w:rPr>
            </w:pPr>
            <w:r w:rsidRPr="00E50D37">
              <w:rPr>
                <w:rFonts w:ascii="Arial" w:eastAsia="Times New Roman" w:hAnsi="Arial" w:cs="Arial"/>
                <w:sz w:val="20"/>
                <w:szCs w:val="20"/>
                <w:lang w:eastAsia="es-CR"/>
              </w:rPr>
              <w:t>5.03.01 Terrenos</w:t>
            </w:r>
          </w:p>
        </w:tc>
        <w:tc>
          <w:tcPr>
            <w:tcW w:w="1560" w:type="dxa"/>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52F52">
              <w:rPr>
                <w:rFonts w:ascii="Arial" w:eastAsia="Times New Roman" w:hAnsi="Arial" w:cs="Arial"/>
                <w:sz w:val="18"/>
                <w:szCs w:val="18"/>
                <w:lang w:eastAsia="es-CR"/>
              </w:rPr>
              <w:t>350.000.000</w:t>
            </w:r>
          </w:p>
        </w:tc>
        <w:tc>
          <w:tcPr>
            <w:tcW w:w="1506" w:type="dxa"/>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52F52">
              <w:rPr>
                <w:rFonts w:ascii="Arial" w:eastAsia="Times New Roman" w:hAnsi="Arial" w:cs="Arial"/>
                <w:sz w:val="18"/>
                <w:szCs w:val="18"/>
                <w:lang w:eastAsia="es-CR"/>
              </w:rPr>
              <w:t>7. Infraestructura</w:t>
            </w:r>
          </w:p>
        </w:tc>
        <w:tc>
          <w:tcPr>
            <w:tcW w:w="828" w:type="dxa"/>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52F52">
              <w:rPr>
                <w:rFonts w:ascii="Arial" w:eastAsia="Times New Roman" w:hAnsi="Arial" w:cs="Arial"/>
                <w:sz w:val="18"/>
                <w:szCs w:val="18"/>
                <w:lang w:eastAsia="es-CR"/>
              </w:rPr>
              <w:t>2.7.1.1</w:t>
            </w:r>
          </w:p>
        </w:tc>
        <w:tc>
          <w:tcPr>
            <w:tcW w:w="1068" w:type="dxa"/>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52F52">
              <w:rPr>
                <w:rFonts w:ascii="Arial" w:eastAsia="Times New Roman" w:hAnsi="Arial" w:cs="Arial"/>
                <w:sz w:val="18"/>
                <w:szCs w:val="18"/>
                <w:lang w:eastAsia="es-CR"/>
              </w:rPr>
              <w:t>2.7.1.1.1</w:t>
            </w:r>
          </w:p>
        </w:tc>
        <w:tc>
          <w:tcPr>
            <w:tcW w:w="3685" w:type="dxa"/>
            <w:tcBorders>
              <w:top w:val="none" w:sz="0" w:space="0" w:color="auto"/>
              <w:bottom w:val="none" w:sz="0" w:space="0" w:color="auto"/>
            </w:tcBorders>
            <w:hideMark/>
          </w:tcPr>
          <w:p w:rsidR="009F0A30" w:rsidRPr="00B52F52"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52F52">
              <w:rPr>
                <w:rFonts w:ascii="Arial" w:eastAsia="Times New Roman" w:hAnsi="Arial" w:cs="Arial"/>
                <w:sz w:val="18"/>
                <w:szCs w:val="18"/>
                <w:lang w:eastAsia="es-CR"/>
              </w:rPr>
              <w:t>Adquisición lote para  Estación de Bomberos de San Ramón</w:t>
            </w:r>
          </w:p>
        </w:tc>
        <w:tc>
          <w:tcPr>
            <w:tcW w:w="2766" w:type="dxa"/>
            <w:tcBorders>
              <w:top w:val="none" w:sz="0" w:space="0" w:color="auto"/>
              <w:bottom w:val="none" w:sz="0" w:space="0" w:color="auto"/>
              <w:right w:val="none" w:sz="0" w:space="0" w:color="auto"/>
            </w:tcBorders>
            <w:hideMark/>
          </w:tcPr>
          <w:p w:rsidR="009F0A30" w:rsidRPr="00B52F52"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B52F52">
              <w:rPr>
                <w:rFonts w:ascii="Arial" w:eastAsia="Times New Roman" w:hAnsi="Arial" w:cs="Arial"/>
                <w:sz w:val="18"/>
                <w:szCs w:val="18"/>
                <w:lang w:eastAsia="es-CR"/>
              </w:rPr>
              <w:t>Solventar las necesidades de construcción de nuevas edificaciones</w:t>
            </w:r>
          </w:p>
        </w:tc>
      </w:tr>
      <w:tr w:rsidR="009F0A30" w:rsidRPr="00E50D37" w:rsidTr="004154B0">
        <w:trPr>
          <w:trHeight w:val="900"/>
          <w:jc w:val="center"/>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rsidR="009F0A30" w:rsidRPr="00E50D37" w:rsidRDefault="009F0A30" w:rsidP="00176CD4">
            <w:pPr>
              <w:jc w:val="center"/>
              <w:rPr>
                <w:rFonts w:ascii="Arial" w:eastAsia="Times New Roman" w:hAnsi="Arial" w:cs="Arial"/>
                <w:color w:val="000000"/>
                <w:sz w:val="20"/>
                <w:szCs w:val="20"/>
                <w:lang w:eastAsia="es-CR"/>
              </w:rPr>
            </w:pPr>
            <w:r w:rsidRPr="00E50D37">
              <w:rPr>
                <w:rFonts w:ascii="Arial" w:eastAsia="Times New Roman" w:hAnsi="Arial" w:cs="Arial"/>
                <w:color w:val="000000"/>
                <w:sz w:val="20"/>
                <w:szCs w:val="20"/>
                <w:lang w:eastAsia="es-CR"/>
              </w:rPr>
              <w:t>5.99.03 Bienes intangibles</w:t>
            </w:r>
          </w:p>
        </w:tc>
        <w:tc>
          <w:tcPr>
            <w:tcW w:w="1560" w:type="dxa"/>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B52F52">
              <w:rPr>
                <w:rFonts w:ascii="Arial" w:eastAsia="Times New Roman" w:hAnsi="Arial" w:cs="Arial"/>
                <w:color w:val="000000"/>
                <w:sz w:val="18"/>
                <w:szCs w:val="18"/>
                <w:lang w:eastAsia="es-CR"/>
              </w:rPr>
              <w:t>43.320.000,00</w:t>
            </w:r>
          </w:p>
        </w:tc>
        <w:tc>
          <w:tcPr>
            <w:tcW w:w="1506" w:type="dxa"/>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B52F52">
              <w:rPr>
                <w:rFonts w:ascii="Arial" w:eastAsia="Times New Roman" w:hAnsi="Arial" w:cs="Arial"/>
                <w:color w:val="000000"/>
                <w:sz w:val="18"/>
                <w:szCs w:val="18"/>
                <w:lang w:eastAsia="es-CR"/>
              </w:rPr>
              <w:t>5. Atención de Emergencias</w:t>
            </w:r>
          </w:p>
        </w:tc>
        <w:tc>
          <w:tcPr>
            <w:tcW w:w="828" w:type="dxa"/>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B52F52">
              <w:rPr>
                <w:rFonts w:ascii="Arial" w:eastAsia="Times New Roman" w:hAnsi="Arial" w:cs="Arial"/>
                <w:color w:val="000000"/>
                <w:sz w:val="18"/>
                <w:szCs w:val="18"/>
                <w:lang w:eastAsia="es-CR"/>
              </w:rPr>
              <w:t>3.5.4.1</w:t>
            </w:r>
          </w:p>
        </w:tc>
        <w:tc>
          <w:tcPr>
            <w:tcW w:w="1068" w:type="dxa"/>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B52F52">
              <w:rPr>
                <w:rFonts w:ascii="Arial" w:eastAsia="Times New Roman" w:hAnsi="Arial" w:cs="Arial"/>
                <w:color w:val="000000"/>
                <w:sz w:val="18"/>
                <w:szCs w:val="18"/>
                <w:lang w:eastAsia="es-CR"/>
              </w:rPr>
              <w:t>3.5.4.1.3</w:t>
            </w:r>
          </w:p>
        </w:tc>
        <w:tc>
          <w:tcPr>
            <w:tcW w:w="3685" w:type="dxa"/>
            <w:hideMark/>
          </w:tcPr>
          <w:p w:rsidR="009F0A30" w:rsidRPr="00B52F52"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R"/>
              </w:rPr>
            </w:pPr>
            <w:r w:rsidRPr="00B52F52">
              <w:rPr>
                <w:rFonts w:ascii="Arial" w:eastAsia="Times New Roman" w:hAnsi="Arial" w:cs="Arial"/>
                <w:sz w:val="18"/>
                <w:szCs w:val="18"/>
                <w:lang w:eastAsia="es-CR"/>
              </w:rPr>
              <w:t>200 unidades * $361 = $72,200 * TC¢600= 43,320,000</w:t>
            </w:r>
          </w:p>
        </w:tc>
        <w:tc>
          <w:tcPr>
            <w:tcW w:w="2766" w:type="dxa"/>
            <w:hideMark/>
          </w:tcPr>
          <w:p w:rsidR="009F0A30" w:rsidRPr="00B52F52"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R"/>
              </w:rPr>
            </w:pPr>
            <w:r w:rsidRPr="00B52F52">
              <w:rPr>
                <w:rFonts w:ascii="Arial" w:eastAsia="Times New Roman" w:hAnsi="Arial" w:cs="Arial"/>
                <w:color w:val="000000"/>
                <w:sz w:val="18"/>
                <w:szCs w:val="18"/>
                <w:lang w:eastAsia="es-CR"/>
              </w:rPr>
              <w:t>Licencias de Office para los nuevos equipos que se están comprando en el 2016 que no cuentan con dicho software, así como actualizar la versión de los equipos actuales.</w:t>
            </w:r>
          </w:p>
        </w:tc>
      </w:tr>
    </w:tbl>
    <w:p w:rsidR="009F0A30" w:rsidRDefault="009F0A30" w:rsidP="009F0A30"/>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809"/>
        <w:gridCol w:w="1701"/>
        <w:gridCol w:w="1560"/>
        <w:gridCol w:w="850"/>
        <w:gridCol w:w="1134"/>
        <w:gridCol w:w="3260"/>
        <w:gridCol w:w="2908"/>
      </w:tblGrid>
      <w:tr w:rsidR="009F0A30" w:rsidRPr="00E50D37"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E50D37" w:rsidRDefault="009F0A30" w:rsidP="00176CD4">
            <w:pPr>
              <w:jc w:val="center"/>
              <w:rPr>
                <w:rFonts w:ascii="Calibri" w:eastAsia="Times New Roman" w:hAnsi="Calibri" w:cs="Times New Roman"/>
                <w:lang w:eastAsia="es-CR"/>
              </w:rPr>
            </w:pPr>
            <w:r w:rsidRPr="00E50D37">
              <w:rPr>
                <w:rFonts w:ascii="Calibri" w:eastAsia="Times New Roman" w:hAnsi="Calibri" w:cs="Times New Roman"/>
                <w:lang w:eastAsia="es-CR"/>
              </w:rPr>
              <w:lastRenderedPageBreak/>
              <w:t>5. BIENES DURADEROS</w:t>
            </w:r>
          </w:p>
        </w:tc>
      </w:tr>
      <w:tr w:rsidR="009F0A30" w:rsidRPr="00E50D37" w:rsidTr="004154B0">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809" w:type="dxa"/>
            <w:vMerge w:val="restart"/>
            <w:tcBorders>
              <w:top w:val="none" w:sz="0" w:space="0" w:color="auto"/>
              <w:left w:val="none" w:sz="0" w:space="0" w:color="auto"/>
              <w:bottom w:val="none" w:sz="0" w:space="0" w:color="auto"/>
            </w:tcBorders>
            <w:hideMark/>
          </w:tcPr>
          <w:p w:rsidR="009F0A30" w:rsidRPr="00E50D37" w:rsidRDefault="009F0A30" w:rsidP="00176CD4">
            <w:pPr>
              <w:jc w:val="center"/>
              <w:rPr>
                <w:rFonts w:ascii="Calibri" w:eastAsia="Times New Roman" w:hAnsi="Calibri" w:cs="Times New Roman"/>
                <w:lang w:eastAsia="es-CR"/>
              </w:rPr>
            </w:pPr>
            <w:r w:rsidRPr="00E50D37">
              <w:rPr>
                <w:rFonts w:ascii="Calibri" w:eastAsia="Times New Roman" w:hAnsi="Calibri" w:cs="Times New Roman"/>
                <w:lang w:eastAsia="es-CR"/>
              </w:rPr>
              <w:t>Subpartida y descripción</w:t>
            </w:r>
          </w:p>
        </w:tc>
        <w:tc>
          <w:tcPr>
            <w:tcW w:w="1701" w:type="dxa"/>
            <w:vMerge w:val="restart"/>
            <w:tcBorders>
              <w:top w:val="none" w:sz="0" w:space="0" w:color="auto"/>
              <w:bottom w:val="none" w:sz="0" w:space="0" w:color="auto"/>
            </w:tcBorders>
            <w:noWrap/>
            <w:vAlign w:val="center"/>
            <w:hideMark/>
          </w:tcPr>
          <w:p w:rsidR="009F0A30" w:rsidRPr="00E50D3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50D37">
              <w:rPr>
                <w:rFonts w:ascii="Calibri" w:eastAsia="Times New Roman" w:hAnsi="Calibri" w:cs="Times New Roman"/>
                <w:b/>
                <w:bCs/>
                <w:lang w:eastAsia="es-CR"/>
              </w:rPr>
              <w:t>Monto</w:t>
            </w:r>
          </w:p>
        </w:tc>
        <w:tc>
          <w:tcPr>
            <w:tcW w:w="3544" w:type="dxa"/>
            <w:gridSpan w:val="3"/>
            <w:tcBorders>
              <w:top w:val="none" w:sz="0" w:space="0" w:color="auto"/>
              <w:bottom w:val="none" w:sz="0" w:space="0" w:color="auto"/>
            </w:tcBorders>
            <w:noWrap/>
            <w:vAlign w:val="center"/>
            <w:hideMark/>
          </w:tcPr>
          <w:p w:rsidR="009F0A30" w:rsidRPr="00E50D3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50D37">
              <w:rPr>
                <w:rFonts w:ascii="Calibri" w:eastAsia="Times New Roman" w:hAnsi="Calibri" w:cs="Times New Roman"/>
                <w:b/>
                <w:bCs/>
                <w:lang w:eastAsia="es-CR"/>
              </w:rPr>
              <w:t>Vinculación PAO</w:t>
            </w:r>
          </w:p>
        </w:tc>
        <w:tc>
          <w:tcPr>
            <w:tcW w:w="3260" w:type="dxa"/>
            <w:vMerge w:val="restart"/>
            <w:tcBorders>
              <w:top w:val="none" w:sz="0" w:space="0" w:color="auto"/>
              <w:bottom w:val="none" w:sz="0" w:space="0" w:color="auto"/>
            </w:tcBorders>
            <w:vAlign w:val="center"/>
            <w:hideMark/>
          </w:tcPr>
          <w:p w:rsidR="009F0A30" w:rsidRPr="00E50D3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50D37">
              <w:rPr>
                <w:rFonts w:ascii="Calibri" w:eastAsia="Times New Roman" w:hAnsi="Calibri" w:cs="Times New Roman"/>
                <w:b/>
                <w:bCs/>
                <w:lang w:eastAsia="es-CR"/>
              </w:rPr>
              <w:t>Cálculo</w:t>
            </w:r>
          </w:p>
        </w:tc>
        <w:tc>
          <w:tcPr>
            <w:tcW w:w="2908" w:type="dxa"/>
            <w:vMerge w:val="restart"/>
            <w:tcBorders>
              <w:top w:val="none" w:sz="0" w:space="0" w:color="auto"/>
              <w:bottom w:val="none" w:sz="0" w:space="0" w:color="auto"/>
              <w:right w:val="none" w:sz="0" w:space="0" w:color="auto"/>
            </w:tcBorders>
            <w:noWrap/>
            <w:vAlign w:val="center"/>
            <w:hideMark/>
          </w:tcPr>
          <w:p w:rsidR="009F0A30" w:rsidRPr="00E50D3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E50D37">
              <w:rPr>
                <w:rFonts w:ascii="Calibri" w:eastAsia="Times New Roman" w:hAnsi="Calibri" w:cs="Times New Roman"/>
                <w:b/>
                <w:bCs/>
                <w:lang w:eastAsia="es-CR"/>
              </w:rPr>
              <w:t>Justificación</w:t>
            </w:r>
          </w:p>
        </w:tc>
      </w:tr>
      <w:tr w:rsidR="009F0A30" w:rsidRPr="00E50D37" w:rsidTr="004154B0">
        <w:trPr>
          <w:trHeight w:val="383"/>
          <w:jc w:val="center"/>
        </w:trPr>
        <w:tc>
          <w:tcPr>
            <w:cnfStyle w:val="001000000000" w:firstRow="0" w:lastRow="0" w:firstColumn="1" w:lastColumn="0" w:oddVBand="0" w:evenVBand="0" w:oddHBand="0" w:evenHBand="0" w:firstRowFirstColumn="0" w:firstRowLastColumn="0" w:lastRowFirstColumn="0" w:lastRowLastColumn="0"/>
            <w:tcW w:w="1809" w:type="dxa"/>
            <w:vMerge/>
          </w:tcPr>
          <w:p w:rsidR="009F0A30" w:rsidRPr="00E50D37" w:rsidRDefault="009F0A30" w:rsidP="00176CD4">
            <w:pPr>
              <w:jc w:val="center"/>
              <w:rPr>
                <w:rFonts w:ascii="Calibri" w:eastAsia="Times New Roman" w:hAnsi="Calibri" w:cs="Times New Roman"/>
                <w:lang w:eastAsia="es-CR"/>
              </w:rPr>
            </w:pPr>
          </w:p>
        </w:tc>
        <w:tc>
          <w:tcPr>
            <w:tcW w:w="1701" w:type="dxa"/>
            <w:vMerge/>
            <w:noWrap/>
          </w:tcPr>
          <w:p w:rsidR="009F0A30" w:rsidRPr="00E50D3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6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50D37">
              <w:rPr>
                <w:rFonts w:ascii="Calibri" w:eastAsia="Times New Roman" w:hAnsi="Calibri" w:cs="Times New Roman"/>
                <w:b/>
                <w:bCs/>
                <w:lang w:eastAsia="es-CR"/>
              </w:rPr>
              <w:t>Objetivo</w:t>
            </w:r>
          </w:p>
        </w:tc>
        <w:tc>
          <w:tcPr>
            <w:tcW w:w="85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50D37">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E50D37">
              <w:rPr>
                <w:rFonts w:ascii="Calibri" w:eastAsia="Times New Roman" w:hAnsi="Calibri" w:cs="Times New Roman"/>
                <w:b/>
                <w:bCs/>
                <w:lang w:eastAsia="es-CR"/>
              </w:rPr>
              <w:t>Acción</w:t>
            </w:r>
          </w:p>
        </w:tc>
        <w:tc>
          <w:tcPr>
            <w:tcW w:w="3260" w:type="dxa"/>
            <w:vMerge/>
          </w:tcPr>
          <w:p w:rsidR="009F0A30" w:rsidRPr="00E50D3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08" w:type="dxa"/>
            <w:vMerge/>
            <w:noWrap/>
          </w:tcPr>
          <w:p w:rsidR="009F0A30" w:rsidRPr="00E50D3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E50D37" w:rsidTr="004154B0">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noWrap/>
            <w:vAlign w:val="center"/>
            <w:hideMark/>
          </w:tcPr>
          <w:p w:rsidR="009F0A30" w:rsidRPr="00E50D37" w:rsidRDefault="009F0A30" w:rsidP="00176CD4">
            <w:pPr>
              <w:jc w:val="center"/>
              <w:rPr>
                <w:rFonts w:ascii="Arial" w:eastAsia="Times New Roman" w:hAnsi="Arial" w:cs="Arial"/>
                <w:color w:val="000000"/>
                <w:sz w:val="20"/>
                <w:szCs w:val="20"/>
                <w:lang w:eastAsia="es-CR"/>
              </w:rPr>
            </w:pPr>
            <w:r w:rsidRPr="00E50D37">
              <w:rPr>
                <w:rFonts w:ascii="Arial" w:eastAsia="Times New Roman" w:hAnsi="Arial" w:cs="Arial"/>
                <w:color w:val="000000"/>
                <w:sz w:val="20"/>
                <w:szCs w:val="20"/>
                <w:lang w:eastAsia="es-CR"/>
              </w:rPr>
              <w:t>5.99.03 Bienes intangibles</w:t>
            </w:r>
          </w:p>
        </w:tc>
        <w:tc>
          <w:tcPr>
            <w:tcW w:w="1701" w:type="dxa"/>
            <w:tcBorders>
              <w:top w:val="none" w:sz="0" w:space="0" w:color="auto"/>
              <w:bottom w:val="none" w:sz="0" w:space="0" w:color="auto"/>
            </w:tcBorders>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2.500.000,00</w:t>
            </w:r>
          </w:p>
        </w:tc>
        <w:tc>
          <w:tcPr>
            <w:tcW w:w="1560" w:type="dxa"/>
            <w:tcBorders>
              <w:top w:val="none" w:sz="0" w:space="0" w:color="auto"/>
              <w:bottom w:val="none" w:sz="0" w:space="0" w:color="auto"/>
            </w:tcBorders>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5. Atención de Emergencias</w:t>
            </w:r>
          </w:p>
        </w:tc>
        <w:tc>
          <w:tcPr>
            <w:tcW w:w="850" w:type="dxa"/>
            <w:tcBorders>
              <w:top w:val="none" w:sz="0" w:space="0" w:color="auto"/>
              <w:bottom w:val="none" w:sz="0" w:space="0" w:color="auto"/>
            </w:tcBorders>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3.5.4.3</w:t>
            </w:r>
          </w:p>
        </w:tc>
        <w:tc>
          <w:tcPr>
            <w:tcW w:w="1134" w:type="dxa"/>
            <w:tcBorders>
              <w:top w:val="none" w:sz="0" w:space="0" w:color="auto"/>
              <w:bottom w:val="none" w:sz="0" w:space="0" w:color="auto"/>
            </w:tcBorders>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3.5.4.3.1</w:t>
            </w:r>
          </w:p>
        </w:tc>
        <w:tc>
          <w:tcPr>
            <w:tcW w:w="3260" w:type="dxa"/>
            <w:tcBorders>
              <w:top w:val="none" w:sz="0" w:space="0" w:color="auto"/>
              <w:bottom w:val="none" w:sz="0" w:space="0" w:color="auto"/>
            </w:tcBorders>
            <w:hideMark/>
          </w:tcPr>
          <w:p w:rsidR="009F0A30" w:rsidRPr="00B52F52"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B52F52">
              <w:rPr>
                <w:rFonts w:ascii="Arial" w:eastAsia="Times New Roman" w:hAnsi="Arial" w:cs="Arial"/>
                <w:sz w:val="18"/>
                <w:szCs w:val="20"/>
                <w:lang w:eastAsia="es-CR"/>
              </w:rPr>
              <w:t>Costo unitario ¢1,250,000 * 2 = 2,500,000</w:t>
            </w:r>
          </w:p>
        </w:tc>
        <w:tc>
          <w:tcPr>
            <w:tcW w:w="2908" w:type="dxa"/>
            <w:tcBorders>
              <w:top w:val="none" w:sz="0" w:space="0" w:color="auto"/>
              <w:bottom w:val="none" w:sz="0" w:space="0" w:color="auto"/>
              <w:right w:val="none" w:sz="0" w:space="0" w:color="auto"/>
            </w:tcBorders>
            <w:hideMark/>
          </w:tcPr>
          <w:p w:rsidR="009F0A30" w:rsidRPr="00B52F52"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Actualización de 1 Licencia de TRBOnet Enterprise para el servidor principal de radiocomunicaciones y 1 actualización de Trbowatch para un equipo repetidor que se monitorea</w:t>
            </w:r>
          </w:p>
        </w:tc>
      </w:tr>
      <w:tr w:rsidR="009F0A30" w:rsidRPr="00E50D37" w:rsidTr="004154B0">
        <w:trPr>
          <w:trHeight w:val="900"/>
          <w:jc w:val="center"/>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rsidR="009F0A30" w:rsidRPr="00E50D37" w:rsidRDefault="009F0A30" w:rsidP="00176CD4">
            <w:pPr>
              <w:jc w:val="center"/>
              <w:rPr>
                <w:rFonts w:ascii="Arial" w:eastAsia="Times New Roman" w:hAnsi="Arial" w:cs="Arial"/>
                <w:color w:val="000000"/>
                <w:sz w:val="20"/>
                <w:szCs w:val="20"/>
                <w:lang w:eastAsia="es-CR"/>
              </w:rPr>
            </w:pPr>
            <w:r w:rsidRPr="00E50D37">
              <w:rPr>
                <w:rFonts w:ascii="Arial" w:eastAsia="Times New Roman" w:hAnsi="Arial" w:cs="Arial"/>
                <w:color w:val="000000"/>
                <w:sz w:val="20"/>
                <w:szCs w:val="20"/>
                <w:lang w:eastAsia="es-CR"/>
              </w:rPr>
              <w:t>5.99.03 Bienes intangibles</w:t>
            </w:r>
          </w:p>
        </w:tc>
        <w:tc>
          <w:tcPr>
            <w:tcW w:w="1701" w:type="dxa"/>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3.600.000,00</w:t>
            </w:r>
          </w:p>
        </w:tc>
        <w:tc>
          <w:tcPr>
            <w:tcW w:w="1560" w:type="dxa"/>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5. Atención de Emergencias</w:t>
            </w:r>
          </w:p>
        </w:tc>
        <w:tc>
          <w:tcPr>
            <w:tcW w:w="850" w:type="dxa"/>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3.5.4.1</w:t>
            </w:r>
          </w:p>
        </w:tc>
        <w:tc>
          <w:tcPr>
            <w:tcW w:w="1134" w:type="dxa"/>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3.5.4.1.3</w:t>
            </w:r>
          </w:p>
        </w:tc>
        <w:tc>
          <w:tcPr>
            <w:tcW w:w="3260" w:type="dxa"/>
            <w:hideMark/>
          </w:tcPr>
          <w:p w:rsidR="009F0A30" w:rsidRPr="00B52F52"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B52F52">
              <w:rPr>
                <w:rFonts w:ascii="Arial" w:eastAsia="Times New Roman" w:hAnsi="Arial" w:cs="Arial"/>
                <w:sz w:val="18"/>
                <w:szCs w:val="20"/>
                <w:lang w:eastAsia="es-CR"/>
              </w:rPr>
              <w:t>Monto licencia $3.000 * 2 * TC ¢600</w:t>
            </w:r>
          </w:p>
        </w:tc>
        <w:tc>
          <w:tcPr>
            <w:tcW w:w="2908" w:type="dxa"/>
            <w:hideMark/>
          </w:tcPr>
          <w:p w:rsidR="009F0A30" w:rsidRPr="00B52F52"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2 Licencias para la administración de las Bases de datos TOAD Oracle para el ERP actual</w:t>
            </w:r>
          </w:p>
        </w:tc>
      </w:tr>
      <w:tr w:rsidR="009F0A30" w:rsidRPr="00E50D37" w:rsidTr="004154B0">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noWrap/>
            <w:vAlign w:val="center"/>
            <w:hideMark/>
          </w:tcPr>
          <w:p w:rsidR="009F0A30" w:rsidRPr="00E50D37" w:rsidRDefault="009F0A30" w:rsidP="00176CD4">
            <w:pPr>
              <w:jc w:val="center"/>
              <w:rPr>
                <w:rFonts w:ascii="Arial" w:eastAsia="Times New Roman" w:hAnsi="Arial" w:cs="Arial"/>
                <w:color w:val="000000"/>
                <w:sz w:val="20"/>
                <w:szCs w:val="20"/>
                <w:lang w:eastAsia="es-CR"/>
              </w:rPr>
            </w:pPr>
            <w:r w:rsidRPr="00E50D37">
              <w:rPr>
                <w:rFonts w:ascii="Arial" w:eastAsia="Times New Roman" w:hAnsi="Arial" w:cs="Arial"/>
                <w:color w:val="000000"/>
                <w:sz w:val="20"/>
                <w:szCs w:val="20"/>
                <w:lang w:eastAsia="es-CR"/>
              </w:rPr>
              <w:t>5.99.03 Bienes intangibles</w:t>
            </w:r>
          </w:p>
        </w:tc>
        <w:tc>
          <w:tcPr>
            <w:tcW w:w="1701" w:type="dxa"/>
            <w:tcBorders>
              <w:top w:val="none" w:sz="0" w:space="0" w:color="auto"/>
              <w:bottom w:val="none" w:sz="0" w:space="0" w:color="auto"/>
            </w:tcBorders>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2.100.000,00</w:t>
            </w:r>
          </w:p>
        </w:tc>
        <w:tc>
          <w:tcPr>
            <w:tcW w:w="1560" w:type="dxa"/>
            <w:tcBorders>
              <w:top w:val="none" w:sz="0" w:space="0" w:color="auto"/>
              <w:bottom w:val="none" w:sz="0" w:space="0" w:color="auto"/>
            </w:tcBorders>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5. Atención de Emergencias</w:t>
            </w:r>
          </w:p>
        </w:tc>
        <w:tc>
          <w:tcPr>
            <w:tcW w:w="850" w:type="dxa"/>
            <w:tcBorders>
              <w:top w:val="none" w:sz="0" w:space="0" w:color="auto"/>
              <w:bottom w:val="none" w:sz="0" w:space="0" w:color="auto"/>
            </w:tcBorders>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3.5.4.1</w:t>
            </w:r>
          </w:p>
        </w:tc>
        <w:tc>
          <w:tcPr>
            <w:tcW w:w="1134" w:type="dxa"/>
            <w:tcBorders>
              <w:top w:val="none" w:sz="0" w:space="0" w:color="auto"/>
              <w:bottom w:val="none" w:sz="0" w:space="0" w:color="auto"/>
            </w:tcBorders>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3.5.4.1.3</w:t>
            </w:r>
          </w:p>
        </w:tc>
        <w:tc>
          <w:tcPr>
            <w:tcW w:w="3260" w:type="dxa"/>
            <w:tcBorders>
              <w:top w:val="none" w:sz="0" w:space="0" w:color="auto"/>
              <w:bottom w:val="none" w:sz="0" w:space="0" w:color="auto"/>
            </w:tcBorders>
            <w:hideMark/>
          </w:tcPr>
          <w:p w:rsidR="009F0A30" w:rsidRPr="00B52F52"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B52F52">
              <w:rPr>
                <w:rFonts w:ascii="Arial" w:eastAsia="Times New Roman" w:hAnsi="Arial" w:cs="Arial"/>
                <w:sz w:val="18"/>
                <w:szCs w:val="20"/>
                <w:lang w:eastAsia="es-CR"/>
              </w:rPr>
              <w:t>Monto licencia $3.500 * TC¢600</w:t>
            </w:r>
          </w:p>
        </w:tc>
        <w:tc>
          <w:tcPr>
            <w:tcW w:w="2908" w:type="dxa"/>
            <w:tcBorders>
              <w:top w:val="none" w:sz="0" w:space="0" w:color="auto"/>
              <w:bottom w:val="none" w:sz="0" w:space="0" w:color="auto"/>
              <w:right w:val="none" w:sz="0" w:space="0" w:color="auto"/>
            </w:tcBorders>
            <w:hideMark/>
          </w:tcPr>
          <w:p w:rsidR="009F0A30" w:rsidRPr="00B52F52"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 xml:space="preserve">Licencia de Pix4Dmapper Pro para el procesamiento de fotografías tomadas con los Drones  </w:t>
            </w:r>
          </w:p>
        </w:tc>
      </w:tr>
      <w:tr w:rsidR="009F0A30" w:rsidRPr="00E50D37" w:rsidTr="004154B0">
        <w:trPr>
          <w:trHeight w:val="900"/>
          <w:jc w:val="center"/>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rsidR="009F0A30" w:rsidRPr="00E50D37" w:rsidRDefault="009F0A30" w:rsidP="00176CD4">
            <w:pPr>
              <w:jc w:val="center"/>
              <w:rPr>
                <w:rFonts w:ascii="Arial" w:eastAsia="Times New Roman" w:hAnsi="Arial" w:cs="Arial"/>
                <w:color w:val="000000"/>
                <w:sz w:val="20"/>
                <w:szCs w:val="20"/>
                <w:lang w:eastAsia="es-CR"/>
              </w:rPr>
            </w:pPr>
            <w:r w:rsidRPr="00E50D37">
              <w:rPr>
                <w:rFonts w:ascii="Arial" w:eastAsia="Times New Roman" w:hAnsi="Arial" w:cs="Arial"/>
                <w:color w:val="000000"/>
                <w:sz w:val="20"/>
                <w:szCs w:val="20"/>
                <w:lang w:eastAsia="es-CR"/>
              </w:rPr>
              <w:t>5.99.03 Bienes intangibles</w:t>
            </w:r>
          </w:p>
        </w:tc>
        <w:tc>
          <w:tcPr>
            <w:tcW w:w="1701" w:type="dxa"/>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6.000.000,00</w:t>
            </w:r>
          </w:p>
        </w:tc>
        <w:tc>
          <w:tcPr>
            <w:tcW w:w="1560" w:type="dxa"/>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5. Atención de Emergencias</w:t>
            </w:r>
          </w:p>
        </w:tc>
        <w:tc>
          <w:tcPr>
            <w:tcW w:w="850" w:type="dxa"/>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3.5.4.1</w:t>
            </w:r>
          </w:p>
        </w:tc>
        <w:tc>
          <w:tcPr>
            <w:tcW w:w="1134" w:type="dxa"/>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3.5.4.1.3</w:t>
            </w:r>
          </w:p>
        </w:tc>
        <w:tc>
          <w:tcPr>
            <w:tcW w:w="3260" w:type="dxa"/>
            <w:hideMark/>
          </w:tcPr>
          <w:p w:rsidR="009F0A30" w:rsidRPr="00B52F52"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B52F52">
              <w:rPr>
                <w:rFonts w:ascii="Arial" w:eastAsia="Times New Roman" w:hAnsi="Arial" w:cs="Arial"/>
                <w:sz w:val="18"/>
                <w:szCs w:val="20"/>
                <w:lang w:eastAsia="es-CR"/>
              </w:rPr>
              <w:t>$10,000 * TC¢600 =6,000,000</w:t>
            </w:r>
          </w:p>
        </w:tc>
        <w:tc>
          <w:tcPr>
            <w:tcW w:w="2908" w:type="dxa"/>
            <w:hideMark/>
          </w:tcPr>
          <w:p w:rsidR="009F0A30" w:rsidRPr="00B52F52"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Contrato LA 701517 Renovación anual del contrato de servicio de asesoría técnica de Exchange Server Standard.</w:t>
            </w:r>
          </w:p>
        </w:tc>
      </w:tr>
      <w:tr w:rsidR="009F0A30" w:rsidRPr="00E50D37" w:rsidTr="004154B0">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noWrap/>
            <w:vAlign w:val="center"/>
            <w:hideMark/>
          </w:tcPr>
          <w:p w:rsidR="009F0A30" w:rsidRPr="00E50D37" w:rsidRDefault="009F0A30" w:rsidP="00176CD4">
            <w:pPr>
              <w:jc w:val="center"/>
              <w:rPr>
                <w:rFonts w:ascii="Arial" w:eastAsia="Times New Roman" w:hAnsi="Arial" w:cs="Arial"/>
                <w:color w:val="000000"/>
                <w:sz w:val="20"/>
                <w:szCs w:val="20"/>
                <w:lang w:eastAsia="es-CR"/>
              </w:rPr>
            </w:pPr>
            <w:r w:rsidRPr="00E50D37">
              <w:rPr>
                <w:rFonts w:ascii="Arial" w:eastAsia="Times New Roman" w:hAnsi="Arial" w:cs="Arial"/>
                <w:color w:val="000000"/>
                <w:sz w:val="20"/>
                <w:szCs w:val="20"/>
                <w:lang w:eastAsia="es-CR"/>
              </w:rPr>
              <w:t>5.99.03 Bienes intangibles</w:t>
            </w:r>
          </w:p>
        </w:tc>
        <w:tc>
          <w:tcPr>
            <w:tcW w:w="1701" w:type="dxa"/>
            <w:tcBorders>
              <w:top w:val="none" w:sz="0" w:space="0" w:color="auto"/>
              <w:bottom w:val="none" w:sz="0" w:space="0" w:color="auto"/>
            </w:tcBorders>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1.728.000,00</w:t>
            </w:r>
          </w:p>
        </w:tc>
        <w:tc>
          <w:tcPr>
            <w:tcW w:w="1560" w:type="dxa"/>
            <w:tcBorders>
              <w:top w:val="none" w:sz="0" w:space="0" w:color="auto"/>
              <w:bottom w:val="none" w:sz="0" w:space="0" w:color="auto"/>
            </w:tcBorders>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5. Atención de Emergencias</w:t>
            </w:r>
          </w:p>
        </w:tc>
        <w:tc>
          <w:tcPr>
            <w:tcW w:w="850" w:type="dxa"/>
            <w:tcBorders>
              <w:top w:val="none" w:sz="0" w:space="0" w:color="auto"/>
              <w:bottom w:val="none" w:sz="0" w:space="0" w:color="auto"/>
            </w:tcBorders>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3.5.4.1</w:t>
            </w:r>
          </w:p>
        </w:tc>
        <w:tc>
          <w:tcPr>
            <w:tcW w:w="1134" w:type="dxa"/>
            <w:tcBorders>
              <w:top w:val="none" w:sz="0" w:space="0" w:color="auto"/>
              <w:bottom w:val="none" w:sz="0" w:space="0" w:color="auto"/>
            </w:tcBorders>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3.5.4.1.3</w:t>
            </w:r>
          </w:p>
        </w:tc>
        <w:tc>
          <w:tcPr>
            <w:tcW w:w="3260" w:type="dxa"/>
            <w:tcBorders>
              <w:top w:val="none" w:sz="0" w:space="0" w:color="auto"/>
              <w:bottom w:val="none" w:sz="0" w:space="0" w:color="auto"/>
            </w:tcBorders>
            <w:hideMark/>
          </w:tcPr>
          <w:p w:rsidR="009F0A30" w:rsidRPr="00B52F52"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B52F52">
              <w:rPr>
                <w:rFonts w:ascii="Arial" w:eastAsia="Times New Roman" w:hAnsi="Arial" w:cs="Arial"/>
                <w:sz w:val="18"/>
                <w:szCs w:val="20"/>
                <w:lang w:eastAsia="es-CR"/>
              </w:rPr>
              <w:t>$2.880 * TC¢600</w:t>
            </w:r>
          </w:p>
        </w:tc>
        <w:tc>
          <w:tcPr>
            <w:tcW w:w="2908" w:type="dxa"/>
            <w:tcBorders>
              <w:top w:val="none" w:sz="0" w:space="0" w:color="auto"/>
              <w:bottom w:val="none" w:sz="0" w:space="0" w:color="auto"/>
              <w:right w:val="none" w:sz="0" w:space="0" w:color="auto"/>
            </w:tcBorders>
            <w:hideMark/>
          </w:tcPr>
          <w:p w:rsidR="009F0A30" w:rsidRPr="00B52F52"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Renovación de Skype for Business para 40 usuarios</w:t>
            </w:r>
          </w:p>
        </w:tc>
      </w:tr>
      <w:tr w:rsidR="009F0A30" w:rsidRPr="00E50D37" w:rsidTr="004154B0">
        <w:trPr>
          <w:trHeight w:val="885"/>
          <w:jc w:val="center"/>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rsidR="009F0A30" w:rsidRPr="00E50D37" w:rsidRDefault="009F0A30" w:rsidP="00176CD4">
            <w:pPr>
              <w:jc w:val="center"/>
              <w:rPr>
                <w:rFonts w:ascii="Arial" w:eastAsia="Times New Roman" w:hAnsi="Arial" w:cs="Arial"/>
                <w:color w:val="000000"/>
                <w:sz w:val="20"/>
                <w:szCs w:val="20"/>
                <w:lang w:eastAsia="es-CR"/>
              </w:rPr>
            </w:pPr>
            <w:r w:rsidRPr="00E50D37">
              <w:rPr>
                <w:rFonts w:ascii="Arial" w:eastAsia="Times New Roman" w:hAnsi="Arial" w:cs="Arial"/>
                <w:color w:val="000000"/>
                <w:sz w:val="20"/>
                <w:szCs w:val="20"/>
                <w:lang w:eastAsia="es-CR"/>
              </w:rPr>
              <w:t>5.99.03 Bienes intangibles</w:t>
            </w:r>
          </w:p>
        </w:tc>
        <w:tc>
          <w:tcPr>
            <w:tcW w:w="1701" w:type="dxa"/>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314.000,00</w:t>
            </w:r>
          </w:p>
        </w:tc>
        <w:tc>
          <w:tcPr>
            <w:tcW w:w="1560" w:type="dxa"/>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5. Atención de Emergencias</w:t>
            </w:r>
          </w:p>
        </w:tc>
        <w:tc>
          <w:tcPr>
            <w:tcW w:w="850" w:type="dxa"/>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3.5.4.1</w:t>
            </w:r>
          </w:p>
        </w:tc>
        <w:tc>
          <w:tcPr>
            <w:tcW w:w="1134" w:type="dxa"/>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3.5.4.1.3</w:t>
            </w:r>
          </w:p>
        </w:tc>
        <w:tc>
          <w:tcPr>
            <w:tcW w:w="3260" w:type="dxa"/>
            <w:hideMark/>
          </w:tcPr>
          <w:p w:rsidR="009F0A30" w:rsidRPr="00B52F52"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B52F52">
              <w:rPr>
                <w:rFonts w:ascii="Arial" w:eastAsia="Times New Roman" w:hAnsi="Arial" w:cs="Arial"/>
                <w:sz w:val="18"/>
                <w:szCs w:val="20"/>
                <w:lang w:eastAsia="es-CR"/>
              </w:rPr>
              <w:t>$524 * TC¢600</w:t>
            </w:r>
          </w:p>
        </w:tc>
        <w:tc>
          <w:tcPr>
            <w:tcW w:w="2908" w:type="dxa"/>
            <w:hideMark/>
          </w:tcPr>
          <w:p w:rsidR="009F0A30" w:rsidRPr="00B52F52"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Licencias Power BI para el desarrollo de estadísticas basadas en Inteligencia de Negocios incluído en el Plan Tactico 2017-2018</w:t>
            </w:r>
          </w:p>
        </w:tc>
      </w:tr>
    </w:tbl>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951"/>
        <w:gridCol w:w="1559"/>
        <w:gridCol w:w="1560"/>
        <w:gridCol w:w="850"/>
        <w:gridCol w:w="1134"/>
        <w:gridCol w:w="3260"/>
        <w:gridCol w:w="2908"/>
      </w:tblGrid>
      <w:tr w:rsidR="009F0A30" w:rsidRPr="00D12B31"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D12B31" w:rsidRDefault="009F0A30" w:rsidP="00176CD4">
            <w:pPr>
              <w:jc w:val="center"/>
              <w:rPr>
                <w:rFonts w:ascii="Calibri" w:eastAsia="Times New Roman" w:hAnsi="Calibri" w:cs="Times New Roman"/>
                <w:lang w:eastAsia="es-CR"/>
              </w:rPr>
            </w:pPr>
            <w:r w:rsidRPr="00D12B31">
              <w:rPr>
                <w:rFonts w:ascii="Calibri" w:eastAsia="Times New Roman" w:hAnsi="Calibri" w:cs="Times New Roman"/>
                <w:lang w:eastAsia="es-CR"/>
              </w:rPr>
              <w:lastRenderedPageBreak/>
              <w:t>5. BIENES DURADEROS</w:t>
            </w:r>
          </w:p>
        </w:tc>
      </w:tr>
      <w:tr w:rsidR="009F0A30" w:rsidRPr="00D12B31" w:rsidTr="004154B0">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none" w:sz="0" w:space="0" w:color="auto"/>
              <w:left w:val="none" w:sz="0" w:space="0" w:color="auto"/>
              <w:bottom w:val="none" w:sz="0" w:space="0" w:color="auto"/>
            </w:tcBorders>
            <w:hideMark/>
          </w:tcPr>
          <w:p w:rsidR="009F0A30" w:rsidRPr="00D12B31" w:rsidRDefault="009F0A30" w:rsidP="00176CD4">
            <w:pPr>
              <w:jc w:val="center"/>
              <w:rPr>
                <w:rFonts w:ascii="Calibri" w:eastAsia="Times New Roman" w:hAnsi="Calibri" w:cs="Times New Roman"/>
                <w:lang w:eastAsia="es-CR"/>
              </w:rPr>
            </w:pPr>
            <w:r w:rsidRPr="00D12B31">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D12B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12B31">
              <w:rPr>
                <w:rFonts w:ascii="Calibri" w:eastAsia="Times New Roman" w:hAnsi="Calibri" w:cs="Times New Roman"/>
                <w:b/>
                <w:bCs/>
                <w:lang w:eastAsia="es-CR"/>
              </w:rPr>
              <w:t>Monto</w:t>
            </w:r>
          </w:p>
        </w:tc>
        <w:tc>
          <w:tcPr>
            <w:tcW w:w="3544" w:type="dxa"/>
            <w:gridSpan w:val="3"/>
            <w:tcBorders>
              <w:top w:val="none" w:sz="0" w:space="0" w:color="auto"/>
              <w:bottom w:val="none" w:sz="0" w:space="0" w:color="auto"/>
            </w:tcBorders>
            <w:noWrap/>
            <w:vAlign w:val="center"/>
            <w:hideMark/>
          </w:tcPr>
          <w:p w:rsidR="009F0A30" w:rsidRPr="00D12B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12B31">
              <w:rPr>
                <w:rFonts w:ascii="Calibri" w:eastAsia="Times New Roman" w:hAnsi="Calibri" w:cs="Times New Roman"/>
                <w:b/>
                <w:bCs/>
                <w:lang w:eastAsia="es-CR"/>
              </w:rPr>
              <w:t>Vinculación PAO</w:t>
            </w:r>
          </w:p>
        </w:tc>
        <w:tc>
          <w:tcPr>
            <w:tcW w:w="3260" w:type="dxa"/>
            <w:vMerge w:val="restart"/>
            <w:tcBorders>
              <w:top w:val="none" w:sz="0" w:space="0" w:color="auto"/>
              <w:bottom w:val="none" w:sz="0" w:space="0" w:color="auto"/>
            </w:tcBorders>
            <w:vAlign w:val="center"/>
            <w:hideMark/>
          </w:tcPr>
          <w:p w:rsidR="009F0A30" w:rsidRPr="00D12B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12B31">
              <w:rPr>
                <w:rFonts w:ascii="Calibri" w:eastAsia="Times New Roman" w:hAnsi="Calibri" w:cs="Times New Roman"/>
                <w:b/>
                <w:bCs/>
                <w:lang w:eastAsia="es-CR"/>
              </w:rPr>
              <w:t>Cálculo</w:t>
            </w:r>
          </w:p>
        </w:tc>
        <w:tc>
          <w:tcPr>
            <w:tcW w:w="2908" w:type="dxa"/>
            <w:vMerge w:val="restart"/>
            <w:tcBorders>
              <w:top w:val="none" w:sz="0" w:space="0" w:color="auto"/>
              <w:bottom w:val="none" w:sz="0" w:space="0" w:color="auto"/>
              <w:right w:val="none" w:sz="0" w:space="0" w:color="auto"/>
            </w:tcBorders>
            <w:noWrap/>
            <w:vAlign w:val="center"/>
            <w:hideMark/>
          </w:tcPr>
          <w:p w:rsidR="009F0A30" w:rsidRPr="00D12B31"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D12B31">
              <w:rPr>
                <w:rFonts w:ascii="Calibri" w:eastAsia="Times New Roman" w:hAnsi="Calibri" w:cs="Times New Roman"/>
                <w:b/>
                <w:bCs/>
                <w:lang w:eastAsia="es-CR"/>
              </w:rPr>
              <w:t>Justificación</w:t>
            </w:r>
          </w:p>
        </w:tc>
      </w:tr>
      <w:tr w:rsidR="009F0A30" w:rsidRPr="00D12B31" w:rsidTr="004154B0">
        <w:trPr>
          <w:trHeight w:val="444"/>
          <w:jc w:val="center"/>
        </w:trPr>
        <w:tc>
          <w:tcPr>
            <w:cnfStyle w:val="001000000000" w:firstRow="0" w:lastRow="0" w:firstColumn="1" w:lastColumn="0" w:oddVBand="0" w:evenVBand="0" w:oddHBand="0" w:evenHBand="0" w:firstRowFirstColumn="0" w:firstRowLastColumn="0" w:lastRowFirstColumn="0" w:lastRowLastColumn="0"/>
            <w:tcW w:w="1951" w:type="dxa"/>
            <w:vMerge/>
          </w:tcPr>
          <w:p w:rsidR="009F0A30" w:rsidRPr="00D12B31" w:rsidRDefault="009F0A30" w:rsidP="00176CD4">
            <w:pPr>
              <w:jc w:val="center"/>
              <w:rPr>
                <w:rFonts w:ascii="Calibri" w:eastAsia="Times New Roman" w:hAnsi="Calibri" w:cs="Times New Roman"/>
                <w:lang w:eastAsia="es-CR"/>
              </w:rPr>
            </w:pPr>
          </w:p>
        </w:tc>
        <w:tc>
          <w:tcPr>
            <w:tcW w:w="1559" w:type="dxa"/>
            <w:vMerge/>
            <w:noWrap/>
          </w:tcPr>
          <w:p w:rsidR="009F0A30" w:rsidRPr="00D12B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6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12B31">
              <w:rPr>
                <w:rFonts w:ascii="Calibri" w:eastAsia="Times New Roman" w:hAnsi="Calibri" w:cs="Times New Roman"/>
                <w:b/>
                <w:bCs/>
                <w:lang w:eastAsia="es-CR"/>
              </w:rPr>
              <w:t>Objetivo</w:t>
            </w:r>
          </w:p>
        </w:tc>
        <w:tc>
          <w:tcPr>
            <w:tcW w:w="85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12B31">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D12B31">
              <w:rPr>
                <w:rFonts w:ascii="Calibri" w:eastAsia="Times New Roman" w:hAnsi="Calibri" w:cs="Times New Roman"/>
                <w:b/>
                <w:bCs/>
                <w:lang w:eastAsia="es-CR"/>
              </w:rPr>
              <w:t>Acción</w:t>
            </w:r>
          </w:p>
        </w:tc>
        <w:tc>
          <w:tcPr>
            <w:tcW w:w="3260" w:type="dxa"/>
            <w:vMerge/>
          </w:tcPr>
          <w:p w:rsidR="009F0A30" w:rsidRPr="00D12B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08" w:type="dxa"/>
            <w:vMerge/>
            <w:noWrap/>
          </w:tcPr>
          <w:p w:rsidR="009F0A30" w:rsidRPr="00D12B31"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D12B31" w:rsidTr="004154B0">
        <w:trPr>
          <w:cnfStyle w:val="000000100000" w:firstRow="0" w:lastRow="0" w:firstColumn="0" w:lastColumn="0" w:oddVBand="0" w:evenVBand="0" w:oddHBand="1"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noWrap/>
            <w:vAlign w:val="center"/>
            <w:hideMark/>
          </w:tcPr>
          <w:p w:rsidR="009F0A30" w:rsidRPr="00D12B31" w:rsidRDefault="009F0A30" w:rsidP="00176CD4">
            <w:pPr>
              <w:jc w:val="center"/>
              <w:rPr>
                <w:rFonts w:ascii="Arial" w:eastAsia="Times New Roman" w:hAnsi="Arial" w:cs="Arial"/>
                <w:color w:val="000000"/>
                <w:sz w:val="20"/>
                <w:szCs w:val="20"/>
                <w:lang w:eastAsia="es-CR"/>
              </w:rPr>
            </w:pPr>
            <w:r w:rsidRPr="00D12B31">
              <w:rPr>
                <w:rFonts w:ascii="Arial" w:eastAsia="Times New Roman" w:hAnsi="Arial" w:cs="Arial"/>
                <w:color w:val="000000"/>
                <w:sz w:val="20"/>
                <w:szCs w:val="20"/>
                <w:lang w:eastAsia="es-CR"/>
              </w:rPr>
              <w:t>5.99.03 Bienes intangibles</w:t>
            </w:r>
          </w:p>
        </w:tc>
        <w:tc>
          <w:tcPr>
            <w:tcW w:w="1559" w:type="dxa"/>
            <w:tcBorders>
              <w:top w:val="none" w:sz="0" w:space="0" w:color="auto"/>
              <w:bottom w:val="none" w:sz="0" w:space="0" w:color="auto"/>
            </w:tcBorders>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4.872.480,00</w:t>
            </w:r>
          </w:p>
        </w:tc>
        <w:tc>
          <w:tcPr>
            <w:tcW w:w="1560" w:type="dxa"/>
            <w:tcBorders>
              <w:top w:val="none" w:sz="0" w:space="0" w:color="auto"/>
              <w:bottom w:val="none" w:sz="0" w:space="0" w:color="auto"/>
            </w:tcBorders>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5. Atención de Emergencias</w:t>
            </w:r>
          </w:p>
        </w:tc>
        <w:tc>
          <w:tcPr>
            <w:tcW w:w="850" w:type="dxa"/>
            <w:tcBorders>
              <w:top w:val="none" w:sz="0" w:space="0" w:color="auto"/>
              <w:bottom w:val="none" w:sz="0" w:space="0" w:color="auto"/>
            </w:tcBorders>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3.5.4.1</w:t>
            </w:r>
          </w:p>
        </w:tc>
        <w:tc>
          <w:tcPr>
            <w:tcW w:w="1134" w:type="dxa"/>
            <w:tcBorders>
              <w:top w:val="none" w:sz="0" w:space="0" w:color="auto"/>
              <w:bottom w:val="none" w:sz="0" w:space="0" w:color="auto"/>
            </w:tcBorders>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3.5.4.1.3</w:t>
            </w:r>
          </w:p>
        </w:tc>
        <w:tc>
          <w:tcPr>
            <w:tcW w:w="3260" w:type="dxa"/>
            <w:tcBorders>
              <w:top w:val="none" w:sz="0" w:space="0" w:color="auto"/>
              <w:bottom w:val="none" w:sz="0" w:space="0" w:color="auto"/>
            </w:tcBorders>
            <w:hideMark/>
          </w:tcPr>
          <w:p w:rsidR="009F0A30" w:rsidRPr="00B52F52"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B52F52">
              <w:rPr>
                <w:rFonts w:ascii="Arial" w:eastAsia="Times New Roman" w:hAnsi="Arial" w:cs="Arial"/>
                <w:sz w:val="18"/>
                <w:szCs w:val="20"/>
                <w:lang w:eastAsia="es-CR"/>
              </w:rPr>
              <w:t>Costo Unitario $203,02 * 40 = $8,120 * TC¢600 = ¢4,872,480</w:t>
            </w:r>
          </w:p>
        </w:tc>
        <w:tc>
          <w:tcPr>
            <w:tcW w:w="2908" w:type="dxa"/>
            <w:tcBorders>
              <w:top w:val="none" w:sz="0" w:space="0" w:color="auto"/>
              <w:bottom w:val="none" w:sz="0" w:space="0" w:color="auto"/>
              <w:right w:val="none" w:sz="0" w:space="0" w:color="auto"/>
            </w:tcBorders>
            <w:hideMark/>
          </w:tcPr>
          <w:p w:rsidR="009F0A30" w:rsidRPr="00B52F52"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 xml:space="preserve">Compra de 40  Licencias de usuarios para centrales Telefonicas AVAYA: F5 (10), Academia (15), OC (15) </w:t>
            </w:r>
          </w:p>
        </w:tc>
      </w:tr>
      <w:tr w:rsidR="009F0A30" w:rsidRPr="00D12B31" w:rsidTr="004154B0">
        <w:trPr>
          <w:trHeight w:val="645"/>
          <w:jc w:val="center"/>
        </w:trPr>
        <w:tc>
          <w:tcPr>
            <w:cnfStyle w:val="001000000000" w:firstRow="0" w:lastRow="0" w:firstColumn="1" w:lastColumn="0" w:oddVBand="0" w:evenVBand="0" w:oddHBand="0" w:evenHBand="0" w:firstRowFirstColumn="0" w:firstRowLastColumn="0" w:lastRowFirstColumn="0" w:lastRowLastColumn="0"/>
            <w:tcW w:w="1951" w:type="dxa"/>
            <w:noWrap/>
            <w:vAlign w:val="center"/>
            <w:hideMark/>
          </w:tcPr>
          <w:p w:rsidR="009F0A30" w:rsidRPr="00D12B31" w:rsidRDefault="009F0A30" w:rsidP="00176CD4">
            <w:pPr>
              <w:jc w:val="center"/>
              <w:rPr>
                <w:rFonts w:ascii="Arial" w:eastAsia="Times New Roman" w:hAnsi="Arial" w:cs="Arial"/>
                <w:color w:val="000000"/>
                <w:sz w:val="20"/>
                <w:szCs w:val="20"/>
                <w:lang w:eastAsia="es-CR"/>
              </w:rPr>
            </w:pPr>
            <w:r w:rsidRPr="00D12B31">
              <w:rPr>
                <w:rFonts w:ascii="Arial" w:eastAsia="Times New Roman" w:hAnsi="Arial" w:cs="Arial"/>
                <w:color w:val="000000"/>
                <w:sz w:val="20"/>
                <w:szCs w:val="20"/>
                <w:lang w:eastAsia="es-CR"/>
              </w:rPr>
              <w:t>5.99.03 Bienes intangibles</w:t>
            </w:r>
          </w:p>
        </w:tc>
        <w:tc>
          <w:tcPr>
            <w:tcW w:w="1559" w:type="dxa"/>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6.862.000,00</w:t>
            </w:r>
          </w:p>
        </w:tc>
        <w:tc>
          <w:tcPr>
            <w:tcW w:w="1560" w:type="dxa"/>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5. Atención de Emergencias</w:t>
            </w:r>
          </w:p>
        </w:tc>
        <w:tc>
          <w:tcPr>
            <w:tcW w:w="850" w:type="dxa"/>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3.5.4.1</w:t>
            </w:r>
          </w:p>
        </w:tc>
        <w:tc>
          <w:tcPr>
            <w:tcW w:w="1134" w:type="dxa"/>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3.5.4.1.3</w:t>
            </w:r>
          </w:p>
        </w:tc>
        <w:tc>
          <w:tcPr>
            <w:tcW w:w="3260" w:type="dxa"/>
            <w:hideMark/>
          </w:tcPr>
          <w:p w:rsidR="009F0A30" w:rsidRPr="00B52F52"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B52F52">
              <w:rPr>
                <w:rFonts w:ascii="Arial" w:eastAsia="Times New Roman" w:hAnsi="Arial" w:cs="Arial"/>
                <w:sz w:val="18"/>
                <w:szCs w:val="20"/>
                <w:lang w:eastAsia="es-CR"/>
              </w:rPr>
              <w:t>$11.437,06 * TC¢600</w:t>
            </w:r>
          </w:p>
        </w:tc>
        <w:tc>
          <w:tcPr>
            <w:tcW w:w="2908" w:type="dxa"/>
            <w:hideMark/>
          </w:tcPr>
          <w:p w:rsidR="009F0A30" w:rsidRPr="00B52F52"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 xml:space="preserve">Contrato LA701506 Pago anual  del servicio de antivirus institucional McAfee Appliance </w:t>
            </w:r>
          </w:p>
        </w:tc>
      </w:tr>
      <w:tr w:rsidR="009F0A30" w:rsidRPr="00D12B31" w:rsidTr="004154B0">
        <w:trPr>
          <w:cnfStyle w:val="000000100000" w:firstRow="0" w:lastRow="0" w:firstColumn="0" w:lastColumn="0" w:oddVBand="0" w:evenVBand="0" w:oddHBand="1" w:evenHBand="0" w:firstRowFirstColumn="0" w:firstRowLastColumn="0" w:lastRowFirstColumn="0" w:lastRowLastColumn="0"/>
          <w:trHeight w:val="675"/>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noWrap/>
            <w:vAlign w:val="center"/>
            <w:hideMark/>
          </w:tcPr>
          <w:p w:rsidR="009F0A30" w:rsidRPr="00D12B31" w:rsidRDefault="009F0A30" w:rsidP="00176CD4">
            <w:pPr>
              <w:jc w:val="center"/>
              <w:rPr>
                <w:rFonts w:ascii="Arial" w:eastAsia="Times New Roman" w:hAnsi="Arial" w:cs="Arial"/>
                <w:color w:val="000000"/>
                <w:sz w:val="20"/>
                <w:szCs w:val="20"/>
                <w:lang w:eastAsia="es-CR"/>
              </w:rPr>
            </w:pPr>
            <w:r w:rsidRPr="00D12B31">
              <w:rPr>
                <w:rFonts w:ascii="Arial" w:eastAsia="Times New Roman" w:hAnsi="Arial" w:cs="Arial"/>
                <w:color w:val="000000"/>
                <w:sz w:val="20"/>
                <w:szCs w:val="20"/>
                <w:lang w:eastAsia="es-CR"/>
              </w:rPr>
              <w:t>5.99.03 Bienes intangibles</w:t>
            </w:r>
          </w:p>
        </w:tc>
        <w:tc>
          <w:tcPr>
            <w:tcW w:w="1559" w:type="dxa"/>
            <w:tcBorders>
              <w:top w:val="none" w:sz="0" w:space="0" w:color="auto"/>
              <w:bottom w:val="none" w:sz="0" w:space="0" w:color="auto"/>
            </w:tcBorders>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4.983.000,00</w:t>
            </w:r>
          </w:p>
        </w:tc>
        <w:tc>
          <w:tcPr>
            <w:tcW w:w="1560" w:type="dxa"/>
            <w:tcBorders>
              <w:top w:val="none" w:sz="0" w:space="0" w:color="auto"/>
              <w:bottom w:val="none" w:sz="0" w:space="0" w:color="auto"/>
            </w:tcBorders>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5. Atención de Emergencias</w:t>
            </w:r>
          </w:p>
        </w:tc>
        <w:tc>
          <w:tcPr>
            <w:tcW w:w="850" w:type="dxa"/>
            <w:tcBorders>
              <w:top w:val="none" w:sz="0" w:space="0" w:color="auto"/>
              <w:bottom w:val="none" w:sz="0" w:space="0" w:color="auto"/>
            </w:tcBorders>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3.5.4.1</w:t>
            </w:r>
          </w:p>
        </w:tc>
        <w:tc>
          <w:tcPr>
            <w:tcW w:w="1134" w:type="dxa"/>
            <w:tcBorders>
              <w:top w:val="none" w:sz="0" w:space="0" w:color="auto"/>
              <w:bottom w:val="none" w:sz="0" w:space="0" w:color="auto"/>
            </w:tcBorders>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3.5.4.1.3</w:t>
            </w:r>
          </w:p>
        </w:tc>
        <w:tc>
          <w:tcPr>
            <w:tcW w:w="3260" w:type="dxa"/>
            <w:tcBorders>
              <w:top w:val="none" w:sz="0" w:space="0" w:color="auto"/>
              <w:bottom w:val="none" w:sz="0" w:space="0" w:color="auto"/>
            </w:tcBorders>
            <w:hideMark/>
          </w:tcPr>
          <w:p w:rsidR="009F0A30" w:rsidRPr="00B52F52"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B52F52">
              <w:rPr>
                <w:rFonts w:ascii="Arial" w:eastAsia="Times New Roman" w:hAnsi="Arial" w:cs="Arial"/>
                <w:sz w:val="18"/>
                <w:szCs w:val="20"/>
                <w:lang w:eastAsia="es-CR"/>
              </w:rPr>
              <w:t>$8.305,40 * TC¢600</w:t>
            </w:r>
          </w:p>
        </w:tc>
        <w:tc>
          <w:tcPr>
            <w:tcW w:w="2908" w:type="dxa"/>
            <w:tcBorders>
              <w:top w:val="none" w:sz="0" w:space="0" w:color="auto"/>
              <w:bottom w:val="none" w:sz="0" w:space="0" w:color="auto"/>
              <w:right w:val="none" w:sz="0" w:space="0" w:color="auto"/>
            </w:tcBorders>
            <w:hideMark/>
          </w:tcPr>
          <w:p w:rsidR="009F0A30" w:rsidRPr="00B52F52"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Contrato LA701431 Renovación las 550 licencias de antivirus McAfee Endpoint Protection institucional</w:t>
            </w:r>
          </w:p>
        </w:tc>
      </w:tr>
      <w:tr w:rsidR="009F0A30" w:rsidRPr="00D12B31" w:rsidTr="004154B0">
        <w:trPr>
          <w:trHeight w:val="735"/>
          <w:jc w:val="center"/>
        </w:trPr>
        <w:tc>
          <w:tcPr>
            <w:cnfStyle w:val="001000000000" w:firstRow="0" w:lastRow="0" w:firstColumn="1" w:lastColumn="0" w:oddVBand="0" w:evenVBand="0" w:oddHBand="0" w:evenHBand="0" w:firstRowFirstColumn="0" w:firstRowLastColumn="0" w:lastRowFirstColumn="0" w:lastRowLastColumn="0"/>
            <w:tcW w:w="1951" w:type="dxa"/>
            <w:noWrap/>
            <w:vAlign w:val="center"/>
            <w:hideMark/>
          </w:tcPr>
          <w:p w:rsidR="009F0A30" w:rsidRPr="00D12B31" w:rsidRDefault="009F0A30" w:rsidP="00176CD4">
            <w:pPr>
              <w:jc w:val="center"/>
              <w:rPr>
                <w:rFonts w:ascii="Arial" w:eastAsia="Times New Roman" w:hAnsi="Arial" w:cs="Arial"/>
                <w:color w:val="000000"/>
                <w:sz w:val="20"/>
                <w:szCs w:val="20"/>
                <w:lang w:eastAsia="es-CR"/>
              </w:rPr>
            </w:pPr>
            <w:r w:rsidRPr="00D12B31">
              <w:rPr>
                <w:rFonts w:ascii="Arial" w:eastAsia="Times New Roman" w:hAnsi="Arial" w:cs="Arial"/>
                <w:color w:val="000000"/>
                <w:sz w:val="20"/>
                <w:szCs w:val="20"/>
                <w:lang w:eastAsia="es-CR"/>
              </w:rPr>
              <w:t>5.99.03 Bienes intangibles</w:t>
            </w:r>
          </w:p>
        </w:tc>
        <w:tc>
          <w:tcPr>
            <w:tcW w:w="1559" w:type="dxa"/>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12.000.000,00</w:t>
            </w:r>
          </w:p>
        </w:tc>
        <w:tc>
          <w:tcPr>
            <w:tcW w:w="1560" w:type="dxa"/>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5. Atención de Emergencias</w:t>
            </w:r>
          </w:p>
        </w:tc>
        <w:tc>
          <w:tcPr>
            <w:tcW w:w="850" w:type="dxa"/>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3.5.4.1</w:t>
            </w:r>
          </w:p>
        </w:tc>
        <w:tc>
          <w:tcPr>
            <w:tcW w:w="1134" w:type="dxa"/>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3.5.4.1.3</w:t>
            </w:r>
          </w:p>
        </w:tc>
        <w:tc>
          <w:tcPr>
            <w:tcW w:w="3260" w:type="dxa"/>
            <w:hideMark/>
          </w:tcPr>
          <w:p w:rsidR="009F0A30" w:rsidRPr="00B52F52"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B52F52">
              <w:rPr>
                <w:rFonts w:ascii="Arial" w:eastAsia="Times New Roman" w:hAnsi="Arial" w:cs="Arial"/>
                <w:sz w:val="18"/>
                <w:szCs w:val="20"/>
                <w:lang w:eastAsia="es-CR"/>
              </w:rPr>
              <w:t>$20.000 * TC¢600</w:t>
            </w:r>
          </w:p>
        </w:tc>
        <w:tc>
          <w:tcPr>
            <w:tcW w:w="2908" w:type="dxa"/>
            <w:hideMark/>
          </w:tcPr>
          <w:p w:rsidR="009F0A30" w:rsidRPr="00B52F52"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Contrato A13025 Pago anual de las licencias del Filtrado Web institucional</w:t>
            </w:r>
          </w:p>
        </w:tc>
      </w:tr>
      <w:tr w:rsidR="009F0A30" w:rsidRPr="00D12B31" w:rsidTr="004154B0">
        <w:trPr>
          <w:cnfStyle w:val="000000100000" w:firstRow="0" w:lastRow="0" w:firstColumn="0" w:lastColumn="0" w:oddVBand="0" w:evenVBand="0" w:oddHBand="1" w:evenHBand="0" w:firstRowFirstColumn="0" w:firstRowLastColumn="0" w:lastRowFirstColumn="0" w:lastRowLastColumn="0"/>
          <w:trHeight w:val="93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noWrap/>
            <w:vAlign w:val="center"/>
            <w:hideMark/>
          </w:tcPr>
          <w:p w:rsidR="009F0A30" w:rsidRPr="00D12B31" w:rsidRDefault="009F0A30" w:rsidP="00176CD4">
            <w:pPr>
              <w:jc w:val="center"/>
              <w:rPr>
                <w:rFonts w:ascii="Arial" w:eastAsia="Times New Roman" w:hAnsi="Arial" w:cs="Arial"/>
                <w:sz w:val="20"/>
                <w:szCs w:val="20"/>
                <w:lang w:eastAsia="es-CR"/>
              </w:rPr>
            </w:pPr>
            <w:r w:rsidRPr="00D12B31">
              <w:rPr>
                <w:rFonts w:ascii="Arial" w:eastAsia="Times New Roman" w:hAnsi="Arial" w:cs="Arial"/>
                <w:sz w:val="20"/>
                <w:szCs w:val="20"/>
                <w:lang w:eastAsia="es-CR"/>
              </w:rPr>
              <w:t>5-01-06 Equipo sanitario, de laboratorio e investigación</w:t>
            </w:r>
          </w:p>
        </w:tc>
        <w:tc>
          <w:tcPr>
            <w:tcW w:w="1559" w:type="dxa"/>
            <w:tcBorders>
              <w:top w:val="none" w:sz="0" w:space="0" w:color="auto"/>
              <w:bottom w:val="none" w:sz="0" w:space="0" w:color="auto"/>
            </w:tcBorders>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B52F52">
              <w:rPr>
                <w:rFonts w:ascii="Arial" w:eastAsia="Times New Roman" w:hAnsi="Arial" w:cs="Arial"/>
                <w:sz w:val="18"/>
                <w:szCs w:val="20"/>
                <w:lang w:eastAsia="es-CR"/>
              </w:rPr>
              <w:t>150.000,00</w:t>
            </w:r>
          </w:p>
        </w:tc>
        <w:tc>
          <w:tcPr>
            <w:tcW w:w="1560" w:type="dxa"/>
            <w:tcBorders>
              <w:top w:val="none" w:sz="0" w:space="0" w:color="auto"/>
              <w:bottom w:val="none" w:sz="0" w:space="0" w:color="auto"/>
            </w:tcBorders>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1. Gestión Institucional</w:t>
            </w:r>
          </w:p>
        </w:tc>
        <w:tc>
          <w:tcPr>
            <w:tcW w:w="850" w:type="dxa"/>
            <w:tcBorders>
              <w:top w:val="none" w:sz="0" w:space="0" w:color="auto"/>
              <w:bottom w:val="none" w:sz="0" w:space="0" w:color="auto"/>
            </w:tcBorders>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B52F52">
              <w:rPr>
                <w:rFonts w:ascii="Arial" w:eastAsia="Times New Roman" w:hAnsi="Arial" w:cs="Arial"/>
                <w:sz w:val="18"/>
                <w:szCs w:val="20"/>
                <w:lang w:eastAsia="es-CR"/>
              </w:rPr>
              <w:t>3.1.2.5</w:t>
            </w:r>
          </w:p>
        </w:tc>
        <w:tc>
          <w:tcPr>
            <w:tcW w:w="1134" w:type="dxa"/>
            <w:tcBorders>
              <w:top w:val="none" w:sz="0" w:space="0" w:color="auto"/>
              <w:bottom w:val="none" w:sz="0" w:space="0" w:color="auto"/>
            </w:tcBorders>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B52F52">
              <w:rPr>
                <w:rFonts w:ascii="Arial" w:eastAsia="Times New Roman" w:hAnsi="Arial" w:cs="Arial"/>
                <w:sz w:val="18"/>
                <w:szCs w:val="20"/>
                <w:lang w:eastAsia="es-CR"/>
              </w:rPr>
              <w:t>3.1.2.5.2</w:t>
            </w:r>
          </w:p>
        </w:tc>
        <w:tc>
          <w:tcPr>
            <w:tcW w:w="3260" w:type="dxa"/>
            <w:tcBorders>
              <w:top w:val="none" w:sz="0" w:space="0" w:color="auto"/>
              <w:bottom w:val="none" w:sz="0" w:space="0" w:color="auto"/>
            </w:tcBorders>
            <w:hideMark/>
          </w:tcPr>
          <w:p w:rsidR="009F0A30" w:rsidRPr="00B52F52"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B52F52">
              <w:rPr>
                <w:rFonts w:ascii="Arial" w:eastAsia="Times New Roman" w:hAnsi="Arial" w:cs="Arial"/>
                <w:sz w:val="18"/>
                <w:szCs w:val="20"/>
                <w:lang w:eastAsia="es-CR"/>
              </w:rPr>
              <w:t>Costo estimado de cada botiquín ¢25,000* cantidad de botiquines 06</w:t>
            </w:r>
          </w:p>
        </w:tc>
        <w:tc>
          <w:tcPr>
            <w:tcW w:w="2908" w:type="dxa"/>
            <w:tcBorders>
              <w:top w:val="none" w:sz="0" w:space="0" w:color="auto"/>
              <w:bottom w:val="none" w:sz="0" w:space="0" w:color="auto"/>
              <w:right w:val="none" w:sz="0" w:space="0" w:color="auto"/>
            </w:tcBorders>
            <w:hideMark/>
          </w:tcPr>
          <w:p w:rsidR="009F0A30" w:rsidRPr="00B52F52"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B52F52">
              <w:rPr>
                <w:rFonts w:ascii="Arial" w:eastAsia="Times New Roman" w:hAnsi="Arial" w:cs="Arial"/>
                <w:sz w:val="18"/>
                <w:szCs w:val="20"/>
                <w:lang w:eastAsia="es-CR"/>
              </w:rPr>
              <w:t>Desarrollar el programa de capacitación de la gestión empresarial requiriendo 06 botiquines para ejercicios en campo a un precio estimado de ¢25000</w:t>
            </w:r>
          </w:p>
        </w:tc>
      </w:tr>
      <w:tr w:rsidR="009F0A30" w:rsidRPr="00D12B31" w:rsidTr="004154B0">
        <w:trPr>
          <w:trHeight w:val="870"/>
          <w:jc w:val="center"/>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rsidR="009F0A30" w:rsidRPr="00D12B31" w:rsidRDefault="009F0A30" w:rsidP="00176CD4">
            <w:pPr>
              <w:jc w:val="center"/>
              <w:rPr>
                <w:rFonts w:ascii="Arial" w:eastAsia="Times New Roman" w:hAnsi="Arial" w:cs="Arial"/>
                <w:sz w:val="20"/>
                <w:szCs w:val="20"/>
                <w:lang w:eastAsia="es-CR"/>
              </w:rPr>
            </w:pPr>
            <w:r w:rsidRPr="00D12B31">
              <w:rPr>
                <w:rFonts w:ascii="Arial" w:eastAsia="Times New Roman" w:hAnsi="Arial" w:cs="Arial"/>
                <w:sz w:val="20"/>
                <w:szCs w:val="20"/>
                <w:lang w:eastAsia="es-CR"/>
              </w:rPr>
              <w:t>5-01-99 Maquinaria, equipo y mobiliario diverso</w:t>
            </w:r>
          </w:p>
        </w:tc>
        <w:tc>
          <w:tcPr>
            <w:tcW w:w="1559" w:type="dxa"/>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B52F52">
              <w:rPr>
                <w:rFonts w:ascii="Arial" w:eastAsia="Times New Roman" w:hAnsi="Arial" w:cs="Arial"/>
                <w:sz w:val="18"/>
                <w:szCs w:val="20"/>
                <w:lang w:eastAsia="es-CR"/>
              </w:rPr>
              <w:t>1.303.500,00</w:t>
            </w:r>
          </w:p>
        </w:tc>
        <w:tc>
          <w:tcPr>
            <w:tcW w:w="1560" w:type="dxa"/>
            <w:noWrap/>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B52F52">
              <w:rPr>
                <w:rFonts w:ascii="Arial" w:eastAsia="Times New Roman" w:hAnsi="Arial" w:cs="Arial"/>
                <w:sz w:val="18"/>
                <w:szCs w:val="20"/>
                <w:lang w:eastAsia="es-CR"/>
              </w:rPr>
              <w:t>7. Infraestructura</w:t>
            </w:r>
          </w:p>
        </w:tc>
        <w:tc>
          <w:tcPr>
            <w:tcW w:w="850" w:type="dxa"/>
            <w:noWrap/>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B52F52">
              <w:rPr>
                <w:rFonts w:ascii="Arial" w:eastAsia="Times New Roman" w:hAnsi="Arial" w:cs="Arial"/>
                <w:sz w:val="18"/>
                <w:szCs w:val="20"/>
                <w:lang w:eastAsia="es-CR"/>
              </w:rPr>
              <w:t>3.7.1.2</w:t>
            </w:r>
          </w:p>
        </w:tc>
        <w:tc>
          <w:tcPr>
            <w:tcW w:w="1134" w:type="dxa"/>
            <w:noWrap/>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B52F52">
              <w:rPr>
                <w:rFonts w:ascii="Arial" w:eastAsia="Times New Roman" w:hAnsi="Arial" w:cs="Arial"/>
                <w:sz w:val="18"/>
                <w:szCs w:val="20"/>
                <w:lang w:eastAsia="es-CR"/>
              </w:rPr>
              <w:t>3.7.1.2.2</w:t>
            </w:r>
          </w:p>
        </w:tc>
        <w:tc>
          <w:tcPr>
            <w:tcW w:w="3260" w:type="dxa"/>
            <w:hideMark/>
          </w:tcPr>
          <w:p w:rsidR="009F0A30" w:rsidRPr="00B52F52"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B52F52">
              <w:rPr>
                <w:rFonts w:ascii="Arial" w:eastAsia="Times New Roman" w:hAnsi="Arial" w:cs="Arial"/>
                <w:sz w:val="18"/>
                <w:szCs w:val="20"/>
                <w:lang w:eastAsia="es-CR"/>
              </w:rPr>
              <w:t>1 ud x 1.303.500</w:t>
            </w:r>
          </w:p>
        </w:tc>
        <w:tc>
          <w:tcPr>
            <w:tcW w:w="2908" w:type="dxa"/>
            <w:hideMark/>
          </w:tcPr>
          <w:p w:rsidR="009F0A30" w:rsidRPr="00B52F52"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B52F52">
              <w:rPr>
                <w:rFonts w:ascii="Arial" w:eastAsia="Times New Roman" w:hAnsi="Arial" w:cs="Arial"/>
                <w:b/>
                <w:bCs/>
                <w:sz w:val="18"/>
                <w:szCs w:val="20"/>
                <w:lang w:eastAsia="es-CR"/>
              </w:rPr>
              <w:t>Hidrolavadora eléctrica</w:t>
            </w:r>
            <w:r w:rsidRPr="00B52F52">
              <w:rPr>
                <w:rFonts w:ascii="Arial" w:eastAsia="Times New Roman" w:hAnsi="Arial" w:cs="Arial"/>
                <w:sz w:val="18"/>
                <w:szCs w:val="20"/>
                <w:lang w:eastAsia="es-CR"/>
              </w:rPr>
              <w:t xml:space="preserve"> para el lavado y mantenimiento de los simuladores, vehículos, equipos y herramientas usadas en el campo de entrenamiento. </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951"/>
        <w:gridCol w:w="1559"/>
        <w:gridCol w:w="1560"/>
        <w:gridCol w:w="850"/>
        <w:gridCol w:w="1134"/>
        <w:gridCol w:w="3260"/>
        <w:gridCol w:w="2908"/>
      </w:tblGrid>
      <w:tr w:rsidR="009F0A30" w:rsidRPr="001422BA"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1422BA" w:rsidRDefault="009F0A30" w:rsidP="00176CD4">
            <w:pPr>
              <w:jc w:val="center"/>
              <w:rPr>
                <w:rFonts w:ascii="Calibri" w:eastAsia="Times New Roman" w:hAnsi="Calibri" w:cs="Times New Roman"/>
                <w:lang w:eastAsia="es-CR"/>
              </w:rPr>
            </w:pPr>
            <w:r w:rsidRPr="001422BA">
              <w:rPr>
                <w:rFonts w:ascii="Calibri" w:eastAsia="Times New Roman" w:hAnsi="Calibri" w:cs="Times New Roman"/>
                <w:lang w:eastAsia="es-CR"/>
              </w:rPr>
              <w:lastRenderedPageBreak/>
              <w:t>6. TRANSFERENCIAS CORRIENTES</w:t>
            </w:r>
          </w:p>
        </w:tc>
      </w:tr>
      <w:tr w:rsidR="009F0A30" w:rsidRPr="001422BA" w:rsidTr="004154B0">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none" w:sz="0" w:space="0" w:color="auto"/>
              <w:left w:val="none" w:sz="0" w:space="0" w:color="auto"/>
              <w:bottom w:val="none" w:sz="0" w:space="0" w:color="auto"/>
            </w:tcBorders>
            <w:hideMark/>
          </w:tcPr>
          <w:p w:rsidR="009F0A30" w:rsidRPr="001422BA" w:rsidRDefault="009F0A30" w:rsidP="00176CD4">
            <w:pPr>
              <w:jc w:val="center"/>
              <w:rPr>
                <w:rFonts w:ascii="Calibri" w:eastAsia="Times New Roman" w:hAnsi="Calibri" w:cs="Times New Roman"/>
                <w:lang w:eastAsia="es-CR"/>
              </w:rPr>
            </w:pPr>
            <w:r w:rsidRPr="001422BA">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1422B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422BA">
              <w:rPr>
                <w:rFonts w:ascii="Calibri" w:eastAsia="Times New Roman" w:hAnsi="Calibri" w:cs="Times New Roman"/>
                <w:b/>
                <w:bCs/>
                <w:lang w:eastAsia="es-CR"/>
              </w:rPr>
              <w:t>Monto</w:t>
            </w:r>
          </w:p>
        </w:tc>
        <w:tc>
          <w:tcPr>
            <w:tcW w:w="3544" w:type="dxa"/>
            <w:gridSpan w:val="3"/>
            <w:tcBorders>
              <w:top w:val="none" w:sz="0" w:space="0" w:color="auto"/>
              <w:bottom w:val="none" w:sz="0" w:space="0" w:color="auto"/>
            </w:tcBorders>
            <w:noWrap/>
            <w:vAlign w:val="center"/>
            <w:hideMark/>
          </w:tcPr>
          <w:p w:rsidR="009F0A30" w:rsidRPr="001422B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422BA">
              <w:rPr>
                <w:rFonts w:ascii="Calibri" w:eastAsia="Times New Roman" w:hAnsi="Calibri" w:cs="Times New Roman"/>
                <w:b/>
                <w:bCs/>
                <w:lang w:eastAsia="es-CR"/>
              </w:rPr>
              <w:t>Vinculación PAO</w:t>
            </w:r>
          </w:p>
        </w:tc>
        <w:tc>
          <w:tcPr>
            <w:tcW w:w="3260" w:type="dxa"/>
            <w:vMerge w:val="restart"/>
            <w:tcBorders>
              <w:top w:val="none" w:sz="0" w:space="0" w:color="auto"/>
              <w:bottom w:val="none" w:sz="0" w:space="0" w:color="auto"/>
            </w:tcBorders>
            <w:vAlign w:val="center"/>
            <w:hideMark/>
          </w:tcPr>
          <w:p w:rsidR="009F0A30" w:rsidRPr="001422B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422BA">
              <w:rPr>
                <w:rFonts w:ascii="Calibri" w:eastAsia="Times New Roman" w:hAnsi="Calibri" w:cs="Times New Roman"/>
                <w:b/>
                <w:bCs/>
                <w:lang w:eastAsia="es-CR"/>
              </w:rPr>
              <w:t>Cálculo</w:t>
            </w:r>
          </w:p>
        </w:tc>
        <w:tc>
          <w:tcPr>
            <w:tcW w:w="2908" w:type="dxa"/>
            <w:vMerge w:val="restart"/>
            <w:tcBorders>
              <w:top w:val="none" w:sz="0" w:space="0" w:color="auto"/>
              <w:bottom w:val="none" w:sz="0" w:space="0" w:color="auto"/>
              <w:right w:val="none" w:sz="0" w:space="0" w:color="auto"/>
            </w:tcBorders>
            <w:noWrap/>
            <w:vAlign w:val="center"/>
            <w:hideMark/>
          </w:tcPr>
          <w:p w:rsidR="009F0A30" w:rsidRPr="001422B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1422BA">
              <w:rPr>
                <w:rFonts w:ascii="Calibri" w:eastAsia="Times New Roman" w:hAnsi="Calibri" w:cs="Times New Roman"/>
                <w:b/>
                <w:bCs/>
                <w:lang w:eastAsia="es-CR"/>
              </w:rPr>
              <w:t>Justificación</w:t>
            </w:r>
          </w:p>
        </w:tc>
      </w:tr>
      <w:tr w:rsidR="009F0A30" w:rsidRPr="001422BA" w:rsidTr="004154B0">
        <w:trPr>
          <w:trHeight w:val="352"/>
          <w:jc w:val="center"/>
        </w:trPr>
        <w:tc>
          <w:tcPr>
            <w:cnfStyle w:val="001000000000" w:firstRow="0" w:lastRow="0" w:firstColumn="1" w:lastColumn="0" w:oddVBand="0" w:evenVBand="0" w:oddHBand="0" w:evenHBand="0" w:firstRowFirstColumn="0" w:firstRowLastColumn="0" w:lastRowFirstColumn="0" w:lastRowLastColumn="0"/>
            <w:tcW w:w="1951" w:type="dxa"/>
            <w:vMerge/>
          </w:tcPr>
          <w:p w:rsidR="009F0A30" w:rsidRPr="001422BA" w:rsidRDefault="009F0A30" w:rsidP="00176CD4">
            <w:pPr>
              <w:jc w:val="center"/>
              <w:rPr>
                <w:rFonts w:ascii="Calibri" w:eastAsia="Times New Roman" w:hAnsi="Calibri" w:cs="Times New Roman"/>
                <w:lang w:eastAsia="es-CR"/>
              </w:rPr>
            </w:pPr>
          </w:p>
        </w:tc>
        <w:tc>
          <w:tcPr>
            <w:tcW w:w="1559" w:type="dxa"/>
            <w:vMerge/>
            <w:noWrap/>
          </w:tcPr>
          <w:p w:rsidR="009F0A30" w:rsidRPr="001422B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6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422BA">
              <w:rPr>
                <w:rFonts w:ascii="Calibri" w:eastAsia="Times New Roman" w:hAnsi="Calibri" w:cs="Times New Roman"/>
                <w:b/>
                <w:bCs/>
                <w:lang w:eastAsia="es-CR"/>
              </w:rPr>
              <w:t>Objetivo</w:t>
            </w:r>
          </w:p>
        </w:tc>
        <w:tc>
          <w:tcPr>
            <w:tcW w:w="85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422BA">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1422BA">
              <w:rPr>
                <w:rFonts w:ascii="Calibri" w:eastAsia="Times New Roman" w:hAnsi="Calibri" w:cs="Times New Roman"/>
                <w:b/>
                <w:bCs/>
                <w:lang w:eastAsia="es-CR"/>
              </w:rPr>
              <w:t>Acción</w:t>
            </w:r>
          </w:p>
        </w:tc>
        <w:tc>
          <w:tcPr>
            <w:tcW w:w="3260" w:type="dxa"/>
            <w:vMerge/>
          </w:tcPr>
          <w:p w:rsidR="009F0A30" w:rsidRPr="001422B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08" w:type="dxa"/>
            <w:vMerge/>
            <w:noWrap/>
          </w:tcPr>
          <w:p w:rsidR="009F0A30" w:rsidRPr="001422B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1422BA" w:rsidTr="004154B0">
        <w:trPr>
          <w:cnfStyle w:val="000000100000" w:firstRow="0" w:lastRow="0" w:firstColumn="0" w:lastColumn="0" w:oddVBand="0" w:evenVBand="0" w:oddHBand="1" w:evenHBand="0" w:firstRowFirstColumn="0" w:firstRowLastColumn="0" w:lastRowFirstColumn="0" w:lastRowLastColumn="0"/>
          <w:trHeight w:val="426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noWrap/>
            <w:vAlign w:val="center"/>
            <w:hideMark/>
          </w:tcPr>
          <w:p w:rsidR="009F0A30" w:rsidRPr="001422BA" w:rsidRDefault="009F0A30" w:rsidP="00176CD4">
            <w:pPr>
              <w:jc w:val="center"/>
              <w:rPr>
                <w:rFonts w:ascii="Arial" w:eastAsia="Times New Roman" w:hAnsi="Arial" w:cs="Arial"/>
                <w:color w:val="000000"/>
                <w:sz w:val="20"/>
                <w:szCs w:val="20"/>
                <w:lang w:eastAsia="es-CR"/>
              </w:rPr>
            </w:pPr>
            <w:r w:rsidRPr="001422BA">
              <w:rPr>
                <w:rFonts w:ascii="Arial" w:eastAsia="Times New Roman" w:hAnsi="Arial" w:cs="Arial"/>
                <w:color w:val="000000"/>
                <w:sz w:val="20"/>
                <w:szCs w:val="20"/>
                <w:lang w:eastAsia="es-CR"/>
              </w:rPr>
              <w:t>6.01.02 Transferencias corrientes a Órganos Desconcentrados</w:t>
            </w:r>
          </w:p>
        </w:tc>
        <w:tc>
          <w:tcPr>
            <w:tcW w:w="1559" w:type="dxa"/>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30.000.000,00</w:t>
            </w:r>
          </w:p>
        </w:tc>
        <w:tc>
          <w:tcPr>
            <w:tcW w:w="1560" w:type="dxa"/>
            <w:tcBorders>
              <w:top w:val="none" w:sz="0" w:space="0" w:color="auto"/>
              <w:bottom w:val="none" w:sz="0" w:space="0" w:color="auto"/>
            </w:tcBorders>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B52F52">
              <w:rPr>
                <w:rFonts w:ascii="Arial" w:eastAsia="Times New Roman" w:hAnsi="Arial" w:cs="Arial"/>
                <w:sz w:val="18"/>
                <w:szCs w:val="20"/>
                <w:lang w:eastAsia="es-CR"/>
              </w:rPr>
              <w:t>6. Prevención de emergencias</w:t>
            </w:r>
          </w:p>
        </w:tc>
        <w:tc>
          <w:tcPr>
            <w:tcW w:w="850" w:type="dxa"/>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2.8.2.1</w:t>
            </w:r>
          </w:p>
        </w:tc>
        <w:tc>
          <w:tcPr>
            <w:tcW w:w="1134" w:type="dxa"/>
            <w:tcBorders>
              <w:top w:val="none" w:sz="0" w:space="0" w:color="auto"/>
              <w:bottom w:val="none" w:sz="0" w:space="0" w:color="auto"/>
            </w:tcBorders>
            <w:noWrap/>
            <w:vAlign w:val="center"/>
            <w:hideMark/>
          </w:tcPr>
          <w:p w:rsidR="009F0A30" w:rsidRPr="00B52F52"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2.8.2.1.1</w:t>
            </w:r>
          </w:p>
        </w:tc>
        <w:tc>
          <w:tcPr>
            <w:tcW w:w="3260" w:type="dxa"/>
            <w:tcBorders>
              <w:top w:val="none" w:sz="0" w:space="0" w:color="auto"/>
              <w:bottom w:val="none" w:sz="0" w:space="0" w:color="auto"/>
            </w:tcBorders>
            <w:hideMark/>
          </w:tcPr>
          <w:p w:rsidR="009F0A30" w:rsidRPr="00B52F52"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B52F52">
              <w:rPr>
                <w:rFonts w:ascii="Arial" w:eastAsia="Times New Roman" w:hAnsi="Arial" w:cs="Arial"/>
                <w:sz w:val="18"/>
                <w:szCs w:val="20"/>
                <w:lang w:eastAsia="es-CR"/>
              </w:rPr>
              <w:t>Se estima los ingresos del Cuerpo de Bomberos para el periodo 2016 por el monto de ¢36 mil millones y la  estimación del porcentaje de ejecucción un 93%.                                                 Al resultado de la diferencia de los ingresos y gastos le aplicamos el 3% correspondiente a la ley N°8488.                                                            Estimación del gasto para el periodo 2016 (38.000.000.000.00 X  93% = ¢35.340.000.000)        Diferencia  Ingresos - gastos                                   (36.000.000.000 - 35.540.000.000 = ¢460.000.000)  (¢460.000.000 x 3% = ¢15.000.000)                                      Se realiza una provisión del 50%  más por algún imprevisto.</w:t>
            </w:r>
          </w:p>
        </w:tc>
        <w:tc>
          <w:tcPr>
            <w:tcW w:w="2908" w:type="dxa"/>
            <w:tcBorders>
              <w:top w:val="none" w:sz="0" w:space="0" w:color="auto"/>
              <w:bottom w:val="none" w:sz="0" w:space="0" w:color="auto"/>
              <w:right w:val="none" w:sz="0" w:space="0" w:color="auto"/>
            </w:tcBorders>
            <w:hideMark/>
          </w:tcPr>
          <w:p w:rsidR="009F0A30" w:rsidRPr="00B52F52"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Dar cumplimiento al artículo 46 de la Ley No 8488 Correspondiente al 3% de las ganancias del superávit presupuestario acumulado y libre, para el financiamiento de la Comisión Nacional de Prevención de Riesgos y Atención de Emergencias.</w:t>
            </w:r>
          </w:p>
        </w:tc>
      </w:tr>
      <w:tr w:rsidR="009F0A30" w:rsidRPr="001422BA" w:rsidTr="004154B0">
        <w:trPr>
          <w:trHeight w:val="2145"/>
          <w:jc w:val="center"/>
        </w:trPr>
        <w:tc>
          <w:tcPr>
            <w:cnfStyle w:val="001000000000" w:firstRow="0" w:lastRow="0" w:firstColumn="1" w:lastColumn="0" w:oddVBand="0" w:evenVBand="0" w:oddHBand="0" w:evenHBand="0" w:firstRowFirstColumn="0" w:firstRowLastColumn="0" w:lastRowFirstColumn="0" w:lastRowLastColumn="0"/>
            <w:tcW w:w="1951" w:type="dxa"/>
            <w:noWrap/>
            <w:vAlign w:val="center"/>
            <w:hideMark/>
          </w:tcPr>
          <w:p w:rsidR="009F0A30" w:rsidRPr="001422BA" w:rsidRDefault="009F0A30" w:rsidP="00176CD4">
            <w:pPr>
              <w:jc w:val="center"/>
              <w:rPr>
                <w:rFonts w:ascii="Arial" w:eastAsia="Times New Roman" w:hAnsi="Arial" w:cs="Arial"/>
                <w:sz w:val="18"/>
                <w:szCs w:val="18"/>
                <w:lang w:eastAsia="es-CR"/>
              </w:rPr>
            </w:pPr>
            <w:r w:rsidRPr="001422BA">
              <w:rPr>
                <w:rFonts w:ascii="Arial" w:eastAsia="Times New Roman" w:hAnsi="Arial" w:cs="Arial"/>
                <w:sz w:val="18"/>
                <w:szCs w:val="18"/>
                <w:lang w:eastAsia="es-CR"/>
              </w:rPr>
              <w:t>6.02.03 Ayudas a funcionarios</w:t>
            </w:r>
          </w:p>
        </w:tc>
        <w:tc>
          <w:tcPr>
            <w:tcW w:w="1559" w:type="dxa"/>
            <w:noWrap/>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18"/>
                <w:szCs w:val="20"/>
                <w:lang w:eastAsia="es-CR"/>
              </w:rPr>
            </w:pPr>
            <w:r w:rsidRPr="00B52F52">
              <w:rPr>
                <w:rFonts w:ascii="Arial" w:eastAsia="Times New Roman" w:hAnsi="Arial" w:cs="Arial"/>
                <w:sz w:val="18"/>
                <w:szCs w:val="20"/>
                <w:lang w:eastAsia="es-CR"/>
              </w:rPr>
              <w:t>248.027.000,00</w:t>
            </w:r>
          </w:p>
        </w:tc>
        <w:tc>
          <w:tcPr>
            <w:tcW w:w="1560" w:type="dxa"/>
            <w:noWrap/>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2. Talento Humano</w:t>
            </w:r>
          </w:p>
        </w:tc>
        <w:tc>
          <w:tcPr>
            <w:tcW w:w="850" w:type="dxa"/>
            <w:noWrap/>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2.2.1.1</w:t>
            </w:r>
          </w:p>
        </w:tc>
        <w:tc>
          <w:tcPr>
            <w:tcW w:w="1134" w:type="dxa"/>
            <w:noWrap/>
            <w:vAlign w:val="center"/>
            <w:hideMark/>
          </w:tcPr>
          <w:p w:rsidR="009F0A30" w:rsidRPr="00B52F52"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2.2.1.1.1</w:t>
            </w:r>
          </w:p>
        </w:tc>
        <w:tc>
          <w:tcPr>
            <w:tcW w:w="3260" w:type="dxa"/>
            <w:hideMark/>
          </w:tcPr>
          <w:p w:rsidR="009F0A30" w:rsidRPr="00B52F52"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B52F52">
              <w:rPr>
                <w:rFonts w:ascii="Arial" w:eastAsia="Times New Roman" w:hAnsi="Arial" w:cs="Arial"/>
                <w:sz w:val="18"/>
                <w:szCs w:val="20"/>
                <w:lang w:eastAsia="es-CR"/>
              </w:rPr>
              <w:t>Se calculó el promedio de incapacidades del personal hasta junio 2016.</w:t>
            </w:r>
            <w:r w:rsidRPr="00B52F52">
              <w:rPr>
                <w:rFonts w:ascii="Arial" w:eastAsia="Times New Roman" w:hAnsi="Arial" w:cs="Arial"/>
                <w:sz w:val="18"/>
                <w:szCs w:val="20"/>
                <w:lang w:eastAsia="es-CR"/>
              </w:rPr>
              <w:br/>
              <w:t>Además de los reintegros por prima vida con base en los salarios brutos de los funcionarios.</w:t>
            </w:r>
            <w:r w:rsidRPr="00B52F52">
              <w:rPr>
                <w:rFonts w:ascii="Arial" w:eastAsia="Times New Roman" w:hAnsi="Arial" w:cs="Arial"/>
                <w:sz w:val="18"/>
                <w:szCs w:val="20"/>
                <w:lang w:eastAsia="es-CR"/>
              </w:rPr>
              <w:br/>
              <w:t>Promedio de incapacidades 2015: 4500 días</w:t>
            </w:r>
            <w:r w:rsidRPr="00B52F52">
              <w:rPr>
                <w:rFonts w:ascii="Arial" w:eastAsia="Times New Roman" w:hAnsi="Arial" w:cs="Arial"/>
                <w:sz w:val="18"/>
                <w:szCs w:val="20"/>
                <w:lang w:eastAsia="es-CR"/>
              </w:rPr>
              <w:br/>
              <w:t>Costo diario: ¢33,771.55</w:t>
            </w:r>
            <w:r w:rsidRPr="00B52F52">
              <w:rPr>
                <w:rFonts w:ascii="Arial" w:eastAsia="Times New Roman" w:hAnsi="Arial" w:cs="Arial"/>
                <w:sz w:val="18"/>
                <w:szCs w:val="20"/>
                <w:lang w:eastAsia="es-CR"/>
              </w:rPr>
              <w:br/>
              <w:t>PPV: 0.75% ¢96,054,167.41</w:t>
            </w:r>
          </w:p>
        </w:tc>
        <w:tc>
          <w:tcPr>
            <w:tcW w:w="2908" w:type="dxa"/>
            <w:hideMark/>
          </w:tcPr>
          <w:p w:rsidR="009F0A30" w:rsidRPr="00B52F52"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B52F52">
              <w:rPr>
                <w:rFonts w:ascii="Arial" w:eastAsia="Times New Roman" w:hAnsi="Arial" w:cs="Arial"/>
                <w:color w:val="000000"/>
                <w:sz w:val="18"/>
                <w:szCs w:val="20"/>
                <w:lang w:eastAsia="es-CR"/>
              </w:rPr>
              <w:t xml:space="preserve">Beneficio por incapacidad y defunción de los empleados, y el beneficio por el 50 % de las primas de pólizas de vida, según lo establecido en la convención colectiva.  </w:t>
            </w:r>
          </w:p>
        </w:tc>
      </w:tr>
    </w:tbl>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951"/>
        <w:gridCol w:w="1559"/>
        <w:gridCol w:w="1560"/>
        <w:gridCol w:w="850"/>
        <w:gridCol w:w="1134"/>
        <w:gridCol w:w="3260"/>
        <w:gridCol w:w="2908"/>
      </w:tblGrid>
      <w:tr w:rsidR="009F0A30" w:rsidRPr="002205DA"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2205DA" w:rsidRDefault="009F0A30" w:rsidP="00176CD4">
            <w:pPr>
              <w:jc w:val="center"/>
              <w:rPr>
                <w:rFonts w:ascii="Calibri" w:eastAsia="Times New Roman" w:hAnsi="Calibri" w:cs="Times New Roman"/>
                <w:lang w:eastAsia="es-CR"/>
              </w:rPr>
            </w:pPr>
            <w:r w:rsidRPr="002205DA">
              <w:rPr>
                <w:rFonts w:ascii="Calibri" w:eastAsia="Times New Roman" w:hAnsi="Calibri" w:cs="Times New Roman"/>
                <w:lang w:eastAsia="es-CR"/>
              </w:rPr>
              <w:lastRenderedPageBreak/>
              <w:t>6. TRANSFERENCIAS CORRIENTES</w:t>
            </w:r>
          </w:p>
        </w:tc>
      </w:tr>
      <w:tr w:rsidR="009F0A30" w:rsidRPr="002205DA" w:rsidTr="004154B0">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none" w:sz="0" w:space="0" w:color="auto"/>
              <w:left w:val="none" w:sz="0" w:space="0" w:color="auto"/>
              <w:bottom w:val="none" w:sz="0" w:space="0" w:color="auto"/>
            </w:tcBorders>
            <w:hideMark/>
          </w:tcPr>
          <w:p w:rsidR="009F0A30" w:rsidRPr="002205DA" w:rsidRDefault="009F0A30" w:rsidP="00176CD4">
            <w:pPr>
              <w:jc w:val="center"/>
              <w:rPr>
                <w:rFonts w:ascii="Calibri" w:eastAsia="Times New Roman" w:hAnsi="Calibri" w:cs="Times New Roman"/>
                <w:lang w:eastAsia="es-CR"/>
              </w:rPr>
            </w:pPr>
            <w:r w:rsidRPr="002205DA">
              <w:rPr>
                <w:rFonts w:ascii="Calibri" w:eastAsia="Times New Roman" w:hAnsi="Calibri" w:cs="Times New Roman"/>
                <w:lang w:eastAsia="es-CR"/>
              </w:rPr>
              <w:t>Subpartida y descripción</w:t>
            </w:r>
          </w:p>
        </w:tc>
        <w:tc>
          <w:tcPr>
            <w:tcW w:w="1559" w:type="dxa"/>
            <w:vMerge w:val="restart"/>
            <w:tcBorders>
              <w:top w:val="none" w:sz="0" w:space="0" w:color="auto"/>
              <w:bottom w:val="none" w:sz="0" w:space="0" w:color="auto"/>
            </w:tcBorders>
            <w:noWrap/>
            <w:vAlign w:val="center"/>
            <w:hideMark/>
          </w:tcPr>
          <w:p w:rsidR="009F0A30" w:rsidRPr="002205D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2205DA">
              <w:rPr>
                <w:rFonts w:ascii="Calibri" w:eastAsia="Times New Roman" w:hAnsi="Calibri" w:cs="Times New Roman"/>
                <w:b/>
                <w:bCs/>
                <w:lang w:eastAsia="es-CR"/>
              </w:rPr>
              <w:t>Monto</w:t>
            </w:r>
          </w:p>
        </w:tc>
        <w:tc>
          <w:tcPr>
            <w:tcW w:w="3544" w:type="dxa"/>
            <w:gridSpan w:val="3"/>
            <w:tcBorders>
              <w:top w:val="none" w:sz="0" w:space="0" w:color="auto"/>
              <w:bottom w:val="none" w:sz="0" w:space="0" w:color="auto"/>
            </w:tcBorders>
            <w:noWrap/>
            <w:vAlign w:val="center"/>
            <w:hideMark/>
          </w:tcPr>
          <w:p w:rsidR="009F0A30" w:rsidRPr="002205D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2205DA">
              <w:rPr>
                <w:rFonts w:ascii="Calibri" w:eastAsia="Times New Roman" w:hAnsi="Calibri" w:cs="Times New Roman"/>
                <w:b/>
                <w:bCs/>
                <w:lang w:eastAsia="es-CR"/>
              </w:rPr>
              <w:t>Vinculación PAO</w:t>
            </w:r>
          </w:p>
        </w:tc>
        <w:tc>
          <w:tcPr>
            <w:tcW w:w="3260" w:type="dxa"/>
            <w:vMerge w:val="restart"/>
            <w:tcBorders>
              <w:top w:val="none" w:sz="0" w:space="0" w:color="auto"/>
              <w:bottom w:val="none" w:sz="0" w:space="0" w:color="auto"/>
            </w:tcBorders>
            <w:vAlign w:val="center"/>
            <w:hideMark/>
          </w:tcPr>
          <w:p w:rsidR="009F0A30" w:rsidRPr="002205D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2205DA">
              <w:rPr>
                <w:rFonts w:ascii="Calibri" w:eastAsia="Times New Roman" w:hAnsi="Calibri" w:cs="Times New Roman"/>
                <w:b/>
                <w:bCs/>
                <w:lang w:eastAsia="es-CR"/>
              </w:rPr>
              <w:t>Cálculo</w:t>
            </w:r>
          </w:p>
        </w:tc>
        <w:tc>
          <w:tcPr>
            <w:tcW w:w="2908" w:type="dxa"/>
            <w:vMerge w:val="restart"/>
            <w:tcBorders>
              <w:top w:val="none" w:sz="0" w:space="0" w:color="auto"/>
              <w:bottom w:val="none" w:sz="0" w:space="0" w:color="auto"/>
              <w:right w:val="none" w:sz="0" w:space="0" w:color="auto"/>
            </w:tcBorders>
            <w:noWrap/>
            <w:vAlign w:val="center"/>
            <w:hideMark/>
          </w:tcPr>
          <w:p w:rsidR="009F0A30" w:rsidRPr="002205D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2205DA">
              <w:rPr>
                <w:rFonts w:ascii="Calibri" w:eastAsia="Times New Roman" w:hAnsi="Calibri" w:cs="Times New Roman"/>
                <w:b/>
                <w:bCs/>
                <w:lang w:eastAsia="es-CR"/>
              </w:rPr>
              <w:t>Justificación</w:t>
            </w:r>
          </w:p>
        </w:tc>
      </w:tr>
      <w:tr w:rsidR="009F0A30" w:rsidRPr="002205DA" w:rsidTr="004154B0">
        <w:trPr>
          <w:trHeight w:val="368"/>
          <w:jc w:val="center"/>
        </w:trPr>
        <w:tc>
          <w:tcPr>
            <w:cnfStyle w:val="001000000000" w:firstRow="0" w:lastRow="0" w:firstColumn="1" w:lastColumn="0" w:oddVBand="0" w:evenVBand="0" w:oddHBand="0" w:evenHBand="0" w:firstRowFirstColumn="0" w:firstRowLastColumn="0" w:lastRowFirstColumn="0" w:lastRowLastColumn="0"/>
            <w:tcW w:w="1951" w:type="dxa"/>
            <w:vMerge/>
          </w:tcPr>
          <w:p w:rsidR="009F0A30" w:rsidRPr="002205DA" w:rsidRDefault="009F0A30" w:rsidP="00176CD4">
            <w:pPr>
              <w:jc w:val="center"/>
              <w:rPr>
                <w:rFonts w:ascii="Calibri" w:eastAsia="Times New Roman" w:hAnsi="Calibri" w:cs="Times New Roman"/>
                <w:lang w:eastAsia="es-CR"/>
              </w:rPr>
            </w:pPr>
          </w:p>
        </w:tc>
        <w:tc>
          <w:tcPr>
            <w:tcW w:w="1559" w:type="dxa"/>
            <w:vMerge/>
            <w:noWrap/>
          </w:tcPr>
          <w:p w:rsidR="009F0A30" w:rsidRPr="002205D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6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2205DA">
              <w:rPr>
                <w:rFonts w:ascii="Calibri" w:eastAsia="Times New Roman" w:hAnsi="Calibri" w:cs="Times New Roman"/>
                <w:b/>
                <w:bCs/>
                <w:lang w:eastAsia="es-CR"/>
              </w:rPr>
              <w:t>Objetivo</w:t>
            </w:r>
          </w:p>
        </w:tc>
        <w:tc>
          <w:tcPr>
            <w:tcW w:w="85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2205DA">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2205DA">
              <w:rPr>
                <w:rFonts w:ascii="Calibri" w:eastAsia="Times New Roman" w:hAnsi="Calibri" w:cs="Times New Roman"/>
                <w:b/>
                <w:bCs/>
                <w:lang w:eastAsia="es-CR"/>
              </w:rPr>
              <w:t>Acción</w:t>
            </w:r>
          </w:p>
        </w:tc>
        <w:tc>
          <w:tcPr>
            <w:tcW w:w="3260" w:type="dxa"/>
            <w:vMerge/>
          </w:tcPr>
          <w:p w:rsidR="009F0A30" w:rsidRPr="002205D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08" w:type="dxa"/>
            <w:vMerge/>
            <w:noWrap/>
          </w:tcPr>
          <w:p w:rsidR="009F0A30" w:rsidRPr="002205D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2205DA" w:rsidTr="004154B0">
        <w:trPr>
          <w:cnfStyle w:val="000000100000" w:firstRow="0" w:lastRow="0" w:firstColumn="0" w:lastColumn="0" w:oddVBand="0" w:evenVBand="0" w:oddHBand="1" w:evenHBand="0" w:firstRowFirstColumn="0" w:firstRowLastColumn="0" w:lastRowFirstColumn="0" w:lastRowLastColumn="0"/>
          <w:trHeight w:val="171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noWrap/>
            <w:vAlign w:val="center"/>
            <w:hideMark/>
          </w:tcPr>
          <w:p w:rsidR="009F0A30" w:rsidRPr="002205DA" w:rsidRDefault="009F0A30" w:rsidP="00176CD4">
            <w:pPr>
              <w:jc w:val="center"/>
              <w:rPr>
                <w:rFonts w:ascii="Arial" w:eastAsia="Times New Roman" w:hAnsi="Arial" w:cs="Arial"/>
                <w:color w:val="000000"/>
                <w:sz w:val="20"/>
                <w:szCs w:val="20"/>
                <w:lang w:eastAsia="es-CR"/>
              </w:rPr>
            </w:pPr>
            <w:r w:rsidRPr="002205DA">
              <w:rPr>
                <w:rFonts w:ascii="Arial" w:eastAsia="Times New Roman" w:hAnsi="Arial" w:cs="Arial"/>
                <w:color w:val="000000"/>
                <w:sz w:val="20"/>
                <w:szCs w:val="20"/>
                <w:lang w:eastAsia="es-CR"/>
              </w:rPr>
              <w:t>6.03.01 Prestaciones legales</w:t>
            </w:r>
          </w:p>
        </w:tc>
        <w:tc>
          <w:tcPr>
            <w:tcW w:w="1559" w:type="dxa"/>
            <w:tcBorders>
              <w:top w:val="none" w:sz="0" w:space="0" w:color="auto"/>
              <w:bottom w:val="none" w:sz="0" w:space="0" w:color="auto"/>
            </w:tcBorders>
            <w:noWrap/>
            <w:vAlign w:val="center"/>
            <w:hideMark/>
          </w:tcPr>
          <w:p w:rsidR="009F0A30" w:rsidRPr="00C0062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C00627">
              <w:rPr>
                <w:rFonts w:ascii="Arial" w:eastAsia="Times New Roman" w:hAnsi="Arial" w:cs="Arial"/>
                <w:color w:val="000000"/>
                <w:sz w:val="18"/>
                <w:szCs w:val="20"/>
                <w:lang w:eastAsia="es-CR"/>
              </w:rPr>
              <w:t>240.430.000,00</w:t>
            </w:r>
          </w:p>
        </w:tc>
        <w:tc>
          <w:tcPr>
            <w:tcW w:w="1560" w:type="dxa"/>
            <w:tcBorders>
              <w:top w:val="none" w:sz="0" w:space="0" w:color="auto"/>
              <w:bottom w:val="none" w:sz="0" w:space="0" w:color="auto"/>
            </w:tcBorders>
            <w:noWrap/>
            <w:vAlign w:val="center"/>
            <w:hideMark/>
          </w:tcPr>
          <w:p w:rsidR="009F0A30" w:rsidRPr="00C0062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C00627">
              <w:rPr>
                <w:rFonts w:ascii="Arial" w:eastAsia="Times New Roman" w:hAnsi="Arial" w:cs="Arial"/>
                <w:color w:val="000000"/>
                <w:sz w:val="18"/>
                <w:szCs w:val="20"/>
                <w:lang w:eastAsia="es-CR"/>
              </w:rPr>
              <w:t>2. Talento Humano</w:t>
            </w:r>
          </w:p>
        </w:tc>
        <w:tc>
          <w:tcPr>
            <w:tcW w:w="850" w:type="dxa"/>
            <w:tcBorders>
              <w:top w:val="none" w:sz="0" w:space="0" w:color="auto"/>
              <w:bottom w:val="none" w:sz="0" w:space="0" w:color="auto"/>
            </w:tcBorders>
            <w:noWrap/>
            <w:vAlign w:val="center"/>
            <w:hideMark/>
          </w:tcPr>
          <w:p w:rsidR="009F0A30" w:rsidRPr="00C0062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C00627">
              <w:rPr>
                <w:rFonts w:ascii="Arial" w:eastAsia="Times New Roman" w:hAnsi="Arial" w:cs="Arial"/>
                <w:color w:val="000000"/>
                <w:sz w:val="18"/>
                <w:szCs w:val="20"/>
                <w:lang w:eastAsia="es-CR"/>
              </w:rPr>
              <w:t>2.2.1.1</w:t>
            </w:r>
          </w:p>
        </w:tc>
        <w:tc>
          <w:tcPr>
            <w:tcW w:w="1134" w:type="dxa"/>
            <w:tcBorders>
              <w:top w:val="none" w:sz="0" w:space="0" w:color="auto"/>
              <w:bottom w:val="none" w:sz="0" w:space="0" w:color="auto"/>
            </w:tcBorders>
            <w:noWrap/>
            <w:vAlign w:val="center"/>
            <w:hideMark/>
          </w:tcPr>
          <w:p w:rsidR="009F0A30" w:rsidRPr="00C0062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C00627">
              <w:rPr>
                <w:rFonts w:ascii="Arial" w:eastAsia="Times New Roman" w:hAnsi="Arial" w:cs="Arial"/>
                <w:color w:val="000000"/>
                <w:sz w:val="18"/>
                <w:szCs w:val="20"/>
                <w:lang w:eastAsia="es-CR"/>
              </w:rPr>
              <w:t>2.2.1.1..1</w:t>
            </w:r>
          </w:p>
        </w:tc>
        <w:tc>
          <w:tcPr>
            <w:tcW w:w="3260" w:type="dxa"/>
            <w:tcBorders>
              <w:top w:val="none" w:sz="0" w:space="0" w:color="auto"/>
              <w:bottom w:val="none" w:sz="0" w:space="0" w:color="auto"/>
            </w:tcBorders>
            <w:hideMark/>
          </w:tcPr>
          <w:p w:rsidR="009F0A30" w:rsidRPr="00C00627"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C00627">
              <w:rPr>
                <w:rFonts w:ascii="Arial" w:eastAsia="Times New Roman" w:hAnsi="Arial" w:cs="Arial"/>
                <w:sz w:val="18"/>
                <w:szCs w:val="20"/>
                <w:lang w:eastAsia="es-CR"/>
              </w:rPr>
              <w:t>Se calculó el 5.33% sobre los salarios brutos menos el monto que se traslada en promedio a la asociación solidarista.</w:t>
            </w:r>
            <w:r w:rsidRPr="00C00627">
              <w:rPr>
                <w:rFonts w:ascii="Arial" w:eastAsia="Times New Roman" w:hAnsi="Arial" w:cs="Arial"/>
                <w:sz w:val="18"/>
                <w:szCs w:val="20"/>
                <w:lang w:eastAsia="es-CR"/>
              </w:rPr>
              <w:br/>
              <w:t>Variable anual para el cálculo: ¢ 747, 429,646.55 menos lo de la partida 4.01.07.</w:t>
            </w:r>
          </w:p>
        </w:tc>
        <w:tc>
          <w:tcPr>
            <w:tcW w:w="2908" w:type="dxa"/>
            <w:tcBorders>
              <w:top w:val="none" w:sz="0" w:space="0" w:color="auto"/>
              <w:bottom w:val="none" w:sz="0" w:space="0" w:color="auto"/>
              <w:right w:val="none" w:sz="0" w:space="0" w:color="auto"/>
            </w:tcBorders>
            <w:hideMark/>
          </w:tcPr>
          <w:p w:rsidR="009F0A30" w:rsidRPr="00C00627"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C00627">
              <w:rPr>
                <w:rFonts w:ascii="Arial" w:eastAsia="Times New Roman" w:hAnsi="Arial" w:cs="Arial"/>
                <w:color w:val="000000"/>
                <w:sz w:val="18"/>
                <w:szCs w:val="20"/>
                <w:lang w:eastAsia="es-CR"/>
              </w:rPr>
              <w:t>Parte de las responsabilidades que el patrono debe cubrir, se asigna la suma para cubrir el pago por concepto de cancelación de prestaciones legales de los funcionarios del Cuerpo de Bomberos.</w:t>
            </w:r>
          </w:p>
        </w:tc>
      </w:tr>
      <w:tr w:rsidR="009F0A30" w:rsidRPr="002205DA" w:rsidTr="004154B0">
        <w:trPr>
          <w:trHeight w:val="795"/>
          <w:jc w:val="center"/>
        </w:trPr>
        <w:tc>
          <w:tcPr>
            <w:cnfStyle w:val="001000000000" w:firstRow="0" w:lastRow="0" w:firstColumn="1" w:lastColumn="0" w:oddVBand="0" w:evenVBand="0" w:oddHBand="0" w:evenHBand="0" w:firstRowFirstColumn="0" w:firstRowLastColumn="0" w:lastRowFirstColumn="0" w:lastRowLastColumn="0"/>
            <w:tcW w:w="1951" w:type="dxa"/>
            <w:noWrap/>
            <w:vAlign w:val="center"/>
            <w:hideMark/>
          </w:tcPr>
          <w:p w:rsidR="009F0A30" w:rsidRPr="002205DA" w:rsidRDefault="00445D2C" w:rsidP="00445D2C">
            <w:pPr>
              <w:jc w:val="center"/>
              <w:rPr>
                <w:rFonts w:ascii="Arial" w:eastAsia="Times New Roman" w:hAnsi="Arial" w:cs="Arial"/>
                <w:color w:val="000000"/>
                <w:sz w:val="20"/>
                <w:szCs w:val="20"/>
                <w:lang w:eastAsia="es-CR"/>
              </w:rPr>
            </w:pPr>
            <w:r>
              <w:rPr>
                <w:rFonts w:ascii="Arial" w:eastAsia="Times New Roman" w:hAnsi="Arial" w:cs="Arial"/>
                <w:color w:val="000000"/>
                <w:sz w:val="20"/>
                <w:szCs w:val="20"/>
                <w:lang w:eastAsia="es-CR"/>
              </w:rPr>
              <w:t xml:space="preserve">6.04.02 </w:t>
            </w:r>
            <w:r w:rsidR="009F0A30" w:rsidRPr="002205DA">
              <w:rPr>
                <w:rFonts w:ascii="Arial" w:eastAsia="Times New Roman" w:hAnsi="Arial" w:cs="Arial"/>
                <w:color w:val="000000"/>
                <w:sz w:val="20"/>
                <w:szCs w:val="20"/>
                <w:lang w:eastAsia="es-CR"/>
              </w:rPr>
              <w:t xml:space="preserve">Transferencias corrientes a </w:t>
            </w:r>
            <w:r>
              <w:rPr>
                <w:rFonts w:ascii="Arial" w:eastAsia="Times New Roman" w:hAnsi="Arial" w:cs="Arial"/>
                <w:color w:val="000000"/>
                <w:sz w:val="20"/>
                <w:szCs w:val="20"/>
                <w:lang w:eastAsia="es-CR"/>
              </w:rPr>
              <w:t>Fundaciones</w:t>
            </w:r>
          </w:p>
        </w:tc>
        <w:tc>
          <w:tcPr>
            <w:tcW w:w="1559" w:type="dxa"/>
            <w:noWrap/>
            <w:vAlign w:val="center"/>
            <w:hideMark/>
          </w:tcPr>
          <w:p w:rsidR="009F0A30" w:rsidRPr="00C0062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C00627">
              <w:rPr>
                <w:rFonts w:ascii="Arial" w:eastAsia="Times New Roman" w:hAnsi="Arial" w:cs="Arial"/>
                <w:color w:val="000000"/>
                <w:sz w:val="18"/>
                <w:szCs w:val="20"/>
                <w:lang w:eastAsia="es-CR"/>
              </w:rPr>
              <w:t>1.000.000,00</w:t>
            </w:r>
          </w:p>
        </w:tc>
        <w:tc>
          <w:tcPr>
            <w:tcW w:w="1560" w:type="dxa"/>
            <w:vAlign w:val="center"/>
            <w:hideMark/>
          </w:tcPr>
          <w:p w:rsidR="009F0A30" w:rsidRPr="00C0062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C00627">
              <w:rPr>
                <w:rFonts w:ascii="Arial" w:eastAsia="Times New Roman" w:hAnsi="Arial" w:cs="Arial"/>
                <w:sz w:val="18"/>
                <w:szCs w:val="20"/>
                <w:lang w:eastAsia="es-CR"/>
              </w:rPr>
              <w:t>6. Prevención de emergencias</w:t>
            </w:r>
          </w:p>
        </w:tc>
        <w:tc>
          <w:tcPr>
            <w:tcW w:w="850" w:type="dxa"/>
            <w:vAlign w:val="center"/>
            <w:hideMark/>
          </w:tcPr>
          <w:p w:rsidR="009F0A30" w:rsidRPr="00C0062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C00627">
              <w:rPr>
                <w:rFonts w:ascii="Arial" w:eastAsia="Times New Roman" w:hAnsi="Arial" w:cs="Arial"/>
                <w:color w:val="000000"/>
                <w:sz w:val="18"/>
                <w:szCs w:val="20"/>
                <w:lang w:eastAsia="es-CR"/>
              </w:rPr>
              <w:t>1.6.2.1</w:t>
            </w:r>
          </w:p>
        </w:tc>
        <w:tc>
          <w:tcPr>
            <w:tcW w:w="1134" w:type="dxa"/>
            <w:vAlign w:val="center"/>
            <w:hideMark/>
          </w:tcPr>
          <w:p w:rsidR="009F0A30" w:rsidRPr="00C0062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C00627">
              <w:rPr>
                <w:rFonts w:ascii="Arial" w:eastAsia="Times New Roman" w:hAnsi="Arial" w:cs="Arial"/>
                <w:color w:val="000000"/>
                <w:sz w:val="18"/>
                <w:szCs w:val="20"/>
                <w:lang w:eastAsia="es-CR"/>
              </w:rPr>
              <w:t>1.6.2.1.12</w:t>
            </w:r>
          </w:p>
        </w:tc>
        <w:tc>
          <w:tcPr>
            <w:tcW w:w="3260" w:type="dxa"/>
            <w:hideMark/>
          </w:tcPr>
          <w:p w:rsidR="009F0A30" w:rsidRPr="00C00627"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C00627">
              <w:rPr>
                <w:rFonts w:ascii="Arial" w:eastAsia="Times New Roman" w:hAnsi="Arial" w:cs="Arial"/>
                <w:sz w:val="18"/>
                <w:szCs w:val="20"/>
                <w:lang w:eastAsia="es-CR"/>
              </w:rPr>
              <w:t xml:space="preserve">Monto anual definido a invertir, mediante convenio para el mantenimiento de la sala de museo. </w:t>
            </w:r>
          </w:p>
        </w:tc>
        <w:tc>
          <w:tcPr>
            <w:tcW w:w="2908" w:type="dxa"/>
            <w:hideMark/>
          </w:tcPr>
          <w:p w:rsidR="009F0A30" w:rsidRPr="00C00627" w:rsidRDefault="009F0A30" w:rsidP="00176CD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C00627">
              <w:rPr>
                <w:rFonts w:ascii="Arial" w:eastAsia="Times New Roman" w:hAnsi="Arial" w:cs="Arial"/>
                <w:color w:val="000000"/>
                <w:sz w:val="18"/>
                <w:szCs w:val="20"/>
                <w:lang w:eastAsia="es-CR"/>
              </w:rPr>
              <w:t xml:space="preserve">Darle mantenimiento a la sala de exhibición que la organización tiene en el Museo de los Niños. </w:t>
            </w:r>
          </w:p>
        </w:tc>
      </w:tr>
      <w:tr w:rsidR="009F0A30" w:rsidRPr="002205DA" w:rsidTr="004154B0">
        <w:trPr>
          <w:cnfStyle w:val="000000100000" w:firstRow="0" w:lastRow="0" w:firstColumn="0" w:lastColumn="0" w:oddVBand="0" w:evenVBand="0" w:oddHBand="1" w:evenHBand="0" w:firstRowFirstColumn="0" w:firstRowLastColumn="0" w:lastRowFirstColumn="0" w:lastRowLastColumn="0"/>
          <w:trHeight w:val="735"/>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noWrap/>
            <w:vAlign w:val="center"/>
            <w:hideMark/>
          </w:tcPr>
          <w:p w:rsidR="009F0A30" w:rsidRPr="002205DA" w:rsidRDefault="009F0A30" w:rsidP="00176CD4">
            <w:pPr>
              <w:jc w:val="center"/>
              <w:rPr>
                <w:rFonts w:ascii="Arial" w:eastAsia="Times New Roman" w:hAnsi="Arial" w:cs="Arial"/>
                <w:color w:val="000000"/>
                <w:sz w:val="20"/>
                <w:szCs w:val="20"/>
                <w:lang w:eastAsia="es-CR"/>
              </w:rPr>
            </w:pPr>
            <w:r w:rsidRPr="002205DA">
              <w:rPr>
                <w:rFonts w:ascii="Arial" w:eastAsia="Times New Roman" w:hAnsi="Arial" w:cs="Arial"/>
                <w:color w:val="000000"/>
                <w:sz w:val="20"/>
                <w:szCs w:val="20"/>
                <w:lang w:eastAsia="es-CR"/>
              </w:rPr>
              <w:t>6.06.01 Indemnizaciones</w:t>
            </w:r>
          </w:p>
        </w:tc>
        <w:tc>
          <w:tcPr>
            <w:tcW w:w="1559" w:type="dxa"/>
            <w:tcBorders>
              <w:top w:val="none" w:sz="0" w:space="0" w:color="auto"/>
              <w:bottom w:val="none" w:sz="0" w:space="0" w:color="auto"/>
            </w:tcBorders>
            <w:noWrap/>
            <w:vAlign w:val="center"/>
            <w:hideMark/>
          </w:tcPr>
          <w:p w:rsidR="009F0A30" w:rsidRPr="00C0062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C00627">
              <w:rPr>
                <w:rFonts w:ascii="Arial" w:eastAsia="Times New Roman" w:hAnsi="Arial" w:cs="Arial"/>
                <w:color w:val="000000"/>
                <w:sz w:val="18"/>
                <w:szCs w:val="20"/>
                <w:lang w:eastAsia="es-CR"/>
              </w:rPr>
              <w:t>162.000.000,00</w:t>
            </w:r>
          </w:p>
        </w:tc>
        <w:tc>
          <w:tcPr>
            <w:tcW w:w="1560" w:type="dxa"/>
            <w:tcBorders>
              <w:top w:val="none" w:sz="0" w:space="0" w:color="auto"/>
              <w:bottom w:val="none" w:sz="0" w:space="0" w:color="auto"/>
            </w:tcBorders>
            <w:vAlign w:val="center"/>
            <w:hideMark/>
          </w:tcPr>
          <w:p w:rsidR="009F0A30" w:rsidRPr="00C0062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C00627">
              <w:rPr>
                <w:rFonts w:ascii="Arial" w:eastAsia="Times New Roman" w:hAnsi="Arial" w:cs="Arial"/>
                <w:color w:val="000000"/>
                <w:sz w:val="18"/>
                <w:szCs w:val="20"/>
                <w:lang w:eastAsia="es-CR"/>
              </w:rPr>
              <w:t>1. Gestión Institucional</w:t>
            </w:r>
          </w:p>
        </w:tc>
        <w:tc>
          <w:tcPr>
            <w:tcW w:w="850" w:type="dxa"/>
            <w:tcBorders>
              <w:top w:val="none" w:sz="0" w:space="0" w:color="auto"/>
              <w:bottom w:val="none" w:sz="0" w:space="0" w:color="auto"/>
            </w:tcBorders>
            <w:noWrap/>
            <w:vAlign w:val="center"/>
            <w:hideMark/>
          </w:tcPr>
          <w:p w:rsidR="009F0A30" w:rsidRPr="00C0062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C00627">
              <w:rPr>
                <w:rFonts w:ascii="Arial" w:eastAsia="Times New Roman" w:hAnsi="Arial" w:cs="Arial"/>
                <w:color w:val="000000"/>
                <w:sz w:val="18"/>
                <w:szCs w:val="20"/>
                <w:lang w:eastAsia="es-CR"/>
              </w:rPr>
              <w:t>1.1.4.1</w:t>
            </w:r>
          </w:p>
        </w:tc>
        <w:tc>
          <w:tcPr>
            <w:tcW w:w="1134" w:type="dxa"/>
            <w:tcBorders>
              <w:top w:val="none" w:sz="0" w:space="0" w:color="auto"/>
              <w:bottom w:val="none" w:sz="0" w:space="0" w:color="auto"/>
            </w:tcBorders>
            <w:noWrap/>
            <w:vAlign w:val="center"/>
            <w:hideMark/>
          </w:tcPr>
          <w:p w:rsidR="009F0A30" w:rsidRPr="00C0062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C00627">
              <w:rPr>
                <w:rFonts w:ascii="Arial" w:eastAsia="Times New Roman" w:hAnsi="Arial" w:cs="Arial"/>
                <w:color w:val="000000"/>
                <w:sz w:val="18"/>
                <w:szCs w:val="20"/>
                <w:lang w:eastAsia="es-CR"/>
              </w:rPr>
              <w:t>1.1.4.1.1</w:t>
            </w:r>
          </w:p>
        </w:tc>
        <w:tc>
          <w:tcPr>
            <w:tcW w:w="3260" w:type="dxa"/>
            <w:tcBorders>
              <w:top w:val="none" w:sz="0" w:space="0" w:color="auto"/>
              <w:bottom w:val="none" w:sz="0" w:space="0" w:color="auto"/>
            </w:tcBorders>
            <w:hideMark/>
          </w:tcPr>
          <w:p w:rsidR="009F0A30" w:rsidRPr="00C00627"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C00627">
              <w:rPr>
                <w:rFonts w:ascii="Arial" w:eastAsia="Times New Roman" w:hAnsi="Arial" w:cs="Arial"/>
                <w:sz w:val="18"/>
                <w:szCs w:val="20"/>
                <w:lang w:eastAsia="es-CR"/>
              </w:rPr>
              <w:t xml:space="preserve"> 4 eventuales indemnizaciones por ¢40,500.000</w:t>
            </w:r>
          </w:p>
        </w:tc>
        <w:tc>
          <w:tcPr>
            <w:tcW w:w="2908" w:type="dxa"/>
            <w:tcBorders>
              <w:top w:val="none" w:sz="0" w:space="0" w:color="auto"/>
              <w:bottom w:val="none" w:sz="0" w:space="0" w:color="auto"/>
              <w:right w:val="none" w:sz="0" w:space="0" w:color="auto"/>
            </w:tcBorders>
            <w:hideMark/>
          </w:tcPr>
          <w:p w:rsidR="009F0A30" w:rsidRPr="00C00627"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C00627">
              <w:rPr>
                <w:rFonts w:ascii="Arial" w:eastAsia="Times New Roman" w:hAnsi="Arial" w:cs="Arial"/>
                <w:color w:val="000000"/>
                <w:sz w:val="18"/>
                <w:szCs w:val="20"/>
                <w:lang w:eastAsia="es-CR"/>
              </w:rPr>
              <w:t>Comprende el pago de indemnizaciones y otros eventos dañosos donde resulte responsable la Organización o algún funcionario de ésta.  Se presupuestan eventuales  indemnizaciones por concepto de Responsabilidad Civil, Procesos de Tránsito y otros en exceso de los montos indemnizatorios que gire el Instituto con cargo a las pólizas de seguro correspondientes.</w:t>
            </w:r>
          </w:p>
        </w:tc>
      </w:tr>
    </w:tbl>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2093"/>
        <w:gridCol w:w="1417"/>
        <w:gridCol w:w="1560"/>
        <w:gridCol w:w="850"/>
        <w:gridCol w:w="1276"/>
        <w:gridCol w:w="3118"/>
        <w:gridCol w:w="2908"/>
      </w:tblGrid>
      <w:tr w:rsidR="009F0A30" w:rsidRPr="002205DA"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2205DA" w:rsidRDefault="009F0A30" w:rsidP="00176CD4">
            <w:pPr>
              <w:jc w:val="center"/>
              <w:rPr>
                <w:rFonts w:ascii="Calibri" w:eastAsia="Times New Roman" w:hAnsi="Calibri" w:cs="Times New Roman"/>
                <w:lang w:eastAsia="es-CR"/>
              </w:rPr>
            </w:pPr>
            <w:r w:rsidRPr="002205DA">
              <w:rPr>
                <w:rFonts w:ascii="Calibri" w:eastAsia="Times New Roman" w:hAnsi="Calibri" w:cs="Times New Roman"/>
                <w:lang w:eastAsia="es-CR"/>
              </w:rPr>
              <w:lastRenderedPageBreak/>
              <w:t>6. TRANSFERENCIAS CORRIENTES</w:t>
            </w:r>
          </w:p>
        </w:tc>
      </w:tr>
      <w:tr w:rsidR="009F0A30" w:rsidRPr="002205DA" w:rsidTr="004154B0">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2093" w:type="dxa"/>
            <w:vMerge w:val="restart"/>
            <w:tcBorders>
              <w:top w:val="none" w:sz="0" w:space="0" w:color="auto"/>
              <w:left w:val="none" w:sz="0" w:space="0" w:color="auto"/>
              <w:bottom w:val="none" w:sz="0" w:space="0" w:color="auto"/>
            </w:tcBorders>
            <w:hideMark/>
          </w:tcPr>
          <w:p w:rsidR="009F0A30" w:rsidRPr="002205DA" w:rsidRDefault="009F0A30" w:rsidP="00176CD4">
            <w:pPr>
              <w:jc w:val="center"/>
              <w:rPr>
                <w:rFonts w:ascii="Calibri" w:eastAsia="Times New Roman" w:hAnsi="Calibri" w:cs="Times New Roman"/>
                <w:lang w:eastAsia="es-CR"/>
              </w:rPr>
            </w:pPr>
            <w:r w:rsidRPr="002205DA">
              <w:rPr>
                <w:rFonts w:ascii="Calibri" w:eastAsia="Times New Roman" w:hAnsi="Calibri" w:cs="Times New Roman"/>
                <w:lang w:eastAsia="es-CR"/>
              </w:rPr>
              <w:t>Subpartida y descripción</w:t>
            </w:r>
          </w:p>
        </w:tc>
        <w:tc>
          <w:tcPr>
            <w:tcW w:w="1417" w:type="dxa"/>
            <w:vMerge w:val="restart"/>
            <w:tcBorders>
              <w:top w:val="none" w:sz="0" w:space="0" w:color="auto"/>
              <w:bottom w:val="none" w:sz="0" w:space="0" w:color="auto"/>
            </w:tcBorders>
            <w:noWrap/>
            <w:vAlign w:val="center"/>
            <w:hideMark/>
          </w:tcPr>
          <w:p w:rsidR="009F0A30" w:rsidRPr="002205D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2205DA">
              <w:rPr>
                <w:rFonts w:ascii="Calibri" w:eastAsia="Times New Roman" w:hAnsi="Calibri" w:cs="Times New Roman"/>
                <w:b/>
                <w:bCs/>
                <w:lang w:eastAsia="es-CR"/>
              </w:rPr>
              <w:t>Monto</w:t>
            </w:r>
          </w:p>
        </w:tc>
        <w:tc>
          <w:tcPr>
            <w:tcW w:w="3686" w:type="dxa"/>
            <w:gridSpan w:val="3"/>
            <w:tcBorders>
              <w:top w:val="none" w:sz="0" w:space="0" w:color="auto"/>
              <w:bottom w:val="none" w:sz="0" w:space="0" w:color="auto"/>
            </w:tcBorders>
            <w:noWrap/>
            <w:vAlign w:val="center"/>
            <w:hideMark/>
          </w:tcPr>
          <w:p w:rsidR="009F0A30" w:rsidRPr="002205D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2205DA">
              <w:rPr>
                <w:rFonts w:ascii="Calibri" w:eastAsia="Times New Roman" w:hAnsi="Calibri" w:cs="Times New Roman"/>
                <w:b/>
                <w:bCs/>
                <w:lang w:eastAsia="es-CR"/>
              </w:rPr>
              <w:t>Vinculación PAO</w:t>
            </w:r>
          </w:p>
        </w:tc>
        <w:tc>
          <w:tcPr>
            <w:tcW w:w="3118" w:type="dxa"/>
            <w:vMerge w:val="restart"/>
            <w:tcBorders>
              <w:top w:val="none" w:sz="0" w:space="0" w:color="auto"/>
              <w:bottom w:val="none" w:sz="0" w:space="0" w:color="auto"/>
            </w:tcBorders>
            <w:vAlign w:val="center"/>
            <w:hideMark/>
          </w:tcPr>
          <w:p w:rsidR="009F0A30" w:rsidRPr="002205D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2205DA">
              <w:rPr>
                <w:rFonts w:ascii="Calibri" w:eastAsia="Times New Roman" w:hAnsi="Calibri" w:cs="Times New Roman"/>
                <w:b/>
                <w:bCs/>
                <w:lang w:eastAsia="es-CR"/>
              </w:rPr>
              <w:t>Cálculo</w:t>
            </w:r>
          </w:p>
        </w:tc>
        <w:tc>
          <w:tcPr>
            <w:tcW w:w="2908" w:type="dxa"/>
            <w:vMerge w:val="restart"/>
            <w:tcBorders>
              <w:top w:val="none" w:sz="0" w:space="0" w:color="auto"/>
              <w:bottom w:val="none" w:sz="0" w:space="0" w:color="auto"/>
              <w:right w:val="none" w:sz="0" w:space="0" w:color="auto"/>
            </w:tcBorders>
            <w:noWrap/>
            <w:vAlign w:val="center"/>
            <w:hideMark/>
          </w:tcPr>
          <w:p w:rsidR="009F0A30" w:rsidRPr="002205DA"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2205DA">
              <w:rPr>
                <w:rFonts w:ascii="Calibri" w:eastAsia="Times New Roman" w:hAnsi="Calibri" w:cs="Times New Roman"/>
                <w:b/>
                <w:bCs/>
                <w:lang w:eastAsia="es-CR"/>
              </w:rPr>
              <w:t>Justificación</w:t>
            </w:r>
          </w:p>
        </w:tc>
      </w:tr>
      <w:tr w:rsidR="009F0A30" w:rsidRPr="002205DA" w:rsidTr="004154B0">
        <w:trPr>
          <w:trHeight w:val="368"/>
          <w:jc w:val="center"/>
        </w:trPr>
        <w:tc>
          <w:tcPr>
            <w:cnfStyle w:val="001000000000" w:firstRow="0" w:lastRow="0" w:firstColumn="1" w:lastColumn="0" w:oddVBand="0" w:evenVBand="0" w:oddHBand="0" w:evenHBand="0" w:firstRowFirstColumn="0" w:firstRowLastColumn="0" w:lastRowFirstColumn="0" w:lastRowLastColumn="0"/>
            <w:tcW w:w="2093" w:type="dxa"/>
            <w:vMerge/>
          </w:tcPr>
          <w:p w:rsidR="009F0A30" w:rsidRPr="002205DA" w:rsidRDefault="009F0A30" w:rsidP="00176CD4">
            <w:pPr>
              <w:jc w:val="center"/>
              <w:rPr>
                <w:rFonts w:ascii="Calibri" w:eastAsia="Times New Roman" w:hAnsi="Calibri" w:cs="Times New Roman"/>
                <w:lang w:eastAsia="es-CR"/>
              </w:rPr>
            </w:pPr>
          </w:p>
        </w:tc>
        <w:tc>
          <w:tcPr>
            <w:tcW w:w="1417" w:type="dxa"/>
            <w:vMerge/>
            <w:noWrap/>
          </w:tcPr>
          <w:p w:rsidR="009F0A30" w:rsidRPr="002205D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56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2205DA">
              <w:rPr>
                <w:rFonts w:ascii="Calibri" w:eastAsia="Times New Roman" w:hAnsi="Calibri" w:cs="Times New Roman"/>
                <w:b/>
                <w:bCs/>
                <w:lang w:eastAsia="es-CR"/>
              </w:rPr>
              <w:t>Objetivo</w:t>
            </w:r>
          </w:p>
        </w:tc>
        <w:tc>
          <w:tcPr>
            <w:tcW w:w="850"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2205DA">
              <w:rPr>
                <w:rFonts w:ascii="Calibri" w:eastAsia="Times New Roman" w:hAnsi="Calibri" w:cs="Times New Roman"/>
                <w:b/>
                <w:bCs/>
                <w:lang w:eastAsia="es-CR"/>
              </w:rPr>
              <w:t>Meta</w:t>
            </w:r>
          </w:p>
        </w:tc>
        <w:tc>
          <w:tcPr>
            <w:tcW w:w="1276"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2205DA">
              <w:rPr>
                <w:rFonts w:ascii="Calibri" w:eastAsia="Times New Roman" w:hAnsi="Calibri" w:cs="Times New Roman"/>
                <w:b/>
                <w:bCs/>
                <w:lang w:eastAsia="es-CR"/>
              </w:rPr>
              <w:t>Acción</w:t>
            </w:r>
          </w:p>
        </w:tc>
        <w:tc>
          <w:tcPr>
            <w:tcW w:w="3118" w:type="dxa"/>
            <w:vMerge/>
          </w:tcPr>
          <w:p w:rsidR="009F0A30" w:rsidRPr="002205D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08" w:type="dxa"/>
            <w:vMerge/>
            <w:noWrap/>
          </w:tcPr>
          <w:p w:rsidR="009F0A30" w:rsidRPr="002205DA"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2205DA" w:rsidTr="004154B0">
        <w:trPr>
          <w:cnfStyle w:val="000000100000" w:firstRow="0" w:lastRow="0" w:firstColumn="0" w:lastColumn="0" w:oddVBand="0" w:evenVBand="0" w:oddHBand="1" w:evenHBand="0" w:firstRowFirstColumn="0" w:firstRowLastColumn="0" w:lastRowFirstColumn="0" w:lastRowLastColumn="0"/>
          <w:trHeight w:val="2187"/>
          <w:jc w:val="center"/>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vAlign w:val="center"/>
            <w:hideMark/>
          </w:tcPr>
          <w:p w:rsidR="009F0A30" w:rsidRPr="002205DA" w:rsidRDefault="009F0A30" w:rsidP="00176CD4">
            <w:pPr>
              <w:jc w:val="center"/>
              <w:rPr>
                <w:rFonts w:ascii="Arial" w:eastAsia="Times New Roman" w:hAnsi="Arial" w:cs="Arial"/>
                <w:sz w:val="20"/>
                <w:szCs w:val="20"/>
                <w:lang w:eastAsia="es-CR"/>
              </w:rPr>
            </w:pPr>
            <w:r w:rsidRPr="002205DA">
              <w:rPr>
                <w:rFonts w:ascii="Arial" w:eastAsia="Times New Roman" w:hAnsi="Arial" w:cs="Arial"/>
                <w:sz w:val="20"/>
                <w:szCs w:val="20"/>
                <w:lang w:eastAsia="es-CR"/>
              </w:rPr>
              <w:t>6.06.01 Indemnizaciones</w:t>
            </w:r>
          </w:p>
        </w:tc>
        <w:tc>
          <w:tcPr>
            <w:tcW w:w="1417" w:type="dxa"/>
            <w:tcBorders>
              <w:top w:val="none" w:sz="0" w:space="0" w:color="auto"/>
              <w:bottom w:val="none" w:sz="0" w:space="0" w:color="auto"/>
            </w:tcBorders>
            <w:noWrap/>
            <w:vAlign w:val="center"/>
            <w:hideMark/>
          </w:tcPr>
          <w:p w:rsidR="009F0A30" w:rsidRPr="00C0062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C00627">
              <w:rPr>
                <w:rFonts w:ascii="Arial" w:eastAsia="Times New Roman" w:hAnsi="Arial" w:cs="Arial"/>
                <w:sz w:val="18"/>
                <w:szCs w:val="20"/>
                <w:lang w:eastAsia="es-CR"/>
              </w:rPr>
              <w:t>6.000.000</w:t>
            </w:r>
          </w:p>
        </w:tc>
        <w:tc>
          <w:tcPr>
            <w:tcW w:w="1560" w:type="dxa"/>
            <w:tcBorders>
              <w:top w:val="none" w:sz="0" w:space="0" w:color="auto"/>
              <w:bottom w:val="none" w:sz="0" w:space="0" w:color="auto"/>
            </w:tcBorders>
            <w:vAlign w:val="center"/>
            <w:hideMark/>
          </w:tcPr>
          <w:p w:rsidR="009F0A30" w:rsidRPr="00C0062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C00627">
              <w:rPr>
                <w:rFonts w:ascii="Arial" w:eastAsia="Times New Roman" w:hAnsi="Arial" w:cs="Arial"/>
                <w:color w:val="000000"/>
                <w:sz w:val="18"/>
                <w:szCs w:val="20"/>
                <w:lang w:eastAsia="es-CR"/>
              </w:rPr>
              <w:t>1. Gestión Institucional</w:t>
            </w:r>
          </w:p>
        </w:tc>
        <w:tc>
          <w:tcPr>
            <w:tcW w:w="850" w:type="dxa"/>
            <w:tcBorders>
              <w:top w:val="none" w:sz="0" w:space="0" w:color="auto"/>
              <w:bottom w:val="none" w:sz="0" w:space="0" w:color="auto"/>
            </w:tcBorders>
            <w:noWrap/>
            <w:vAlign w:val="center"/>
            <w:hideMark/>
          </w:tcPr>
          <w:p w:rsidR="009F0A30" w:rsidRPr="00C0062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C00627">
              <w:rPr>
                <w:rFonts w:ascii="Arial" w:eastAsia="Times New Roman" w:hAnsi="Arial" w:cs="Arial"/>
                <w:sz w:val="18"/>
                <w:szCs w:val="20"/>
                <w:lang w:eastAsia="es-CR"/>
              </w:rPr>
              <w:t>2.1.5.4</w:t>
            </w:r>
          </w:p>
        </w:tc>
        <w:tc>
          <w:tcPr>
            <w:tcW w:w="1276" w:type="dxa"/>
            <w:tcBorders>
              <w:top w:val="none" w:sz="0" w:space="0" w:color="auto"/>
              <w:bottom w:val="none" w:sz="0" w:space="0" w:color="auto"/>
            </w:tcBorders>
            <w:noWrap/>
            <w:vAlign w:val="center"/>
            <w:hideMark/>
          </w:tcPr>
          <w:p w:rsidR="009F0A30" w:rsidRPr="00C0062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C00627">
              <w:rPr>
                <w:rFonts w:ascii="Arial" w:eastAsia="Times New Roman" w:hAnsi="Arial" w:cs="Arial"/>
                <w:sz w:val="18"/>
                <w:szCs w:val="20"/>
                <w:lang w:eastAsia="es-CR"/>
              </w:rPr>
              <w:t>2.1.5.4.2</w:t>
            </w:r>
          </w:p>
        </w:tc>
        <w:tc>
          <w:tcPr>
            <w:tcW w:w="3118" w:type="dxa"/>
            <w:tcBorders>
              <w:top w:val="none" w:sz="0" w:space="0" w:color="auto"/>
              <w:bottom w:val="none" w:sz="0" w:space="0" w:color="auto"/>
            </w:tcBorders>
            <w:hideMark/>
          </w:tcPr>
          <w:p w:rsidR="009F0A30" w:rsidRPr="00C00627"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C00627">
              <w:rPr>
                <w:rFonts w:ascii="Arial" w:eastAsia="Times New Roman" w:hAnsi="Arial" w:cs="Arial"/>
                <w:sz w:val="18"/>
                <w:szCs w:val="20"/>
                <w:lang w:eastAsia="es-CR"/>
              </w:rPr>
              <w:t xml:space="preserve">Compromiso para enfrentar erogaciones derivadas de los reclamos de cada póliza ( indemnizaciones), según estimaciones de los años 2014 y 2015, para un monto total de </w:t>
            </w:r>
            <w:r w:rsidRPr="00C00627">
              <w:rPr>
                <w:rFonts w:ascii="Arial" w:eastAsia="Times New Roman" w:hAnsi="Arial" w:cs="Arial"/>
                <w:sz w:val="18"/>
                <w:szCs w:val="20"/>
                <w:lang w:eastAsia="es-CR"/>
              </w:rPr>
              <w:br/>
              <w:t>¢ 6.000.000,00</w:t>
            </w:r>
          </w:p>
        </w:tc>
        <w:tc>
          <w:tcPr>
            <w:tcW w:w="2908" w:type="dxa"/>
            <w:tcBorders>
              <w:top w:val="none" w:sz="0" w:space="0" w:color="auto"/>
              <w:bottom w:val="none" w:sz="0" w:space="0" w:color="auto"/>
              <w:right w:val="none" w:sz="0" w:space="0" w:color="auto"/>
            </w:tcBorders>
            <w:hideMark/>
          </w:tcPr>
          <w:p w:rsidR="009F0A30" w:rsidRPr="00C00627" w:rsidRDefault="009F0A30" w:rsidP="00176CD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C00627">
              <w:rPr>
                <w:rFonts w:ascii="Arial" w:eastAsia="Times New Roman" w:hAnsi="Arial" w:cs="Arial"/>
                <w:sz w:val="18"/>
                <w:szCs w:val="20"/>
                <w:lang w:eastAsia="es-CR"/>
              </w:rPr>
              <w:t>Compromiso para enfrentar erogaciones derivadas de los reclamos de cada póliza ( indemnizaciones)</w:t>
            </w:r>
          </w:p>
        </w:tc>
      </w:tr>
      <w:tr w:rsidR="009F0A30" w:rsidRPr="002205DA" w:rsidTr="004154B0">
        <w:trPr>
          <w:trHeight w:val="2941"/>
          <w:jc w:val="center"/>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rsidR="009F0A30" w:rsidRPr="002205DA" w:rsidRDefault="009F0A30" w:rsidP="00536314">
            <w:pPr>
              <w:jc w:val="center"/>
              <w:rPr>
                <w:rFonts w:ascii="Arial" w:eastAsia="Times New Roman" w:hAnsi="Arial" w:cs="Arial"/>
                <w:sz w:val="20"/>
                <w:szCs w:val="20"/>
                <w:lang w:eastAsia="es-CR"/>
              </w:rPr>
            </w:pPr>
            <w:r w:rsidRPr="002205DA">
              <w:rPr>
                <w:rFonts w:ascii="Arial" w:eastAsia="Times New Roman" w:hAnsi="Arial" w:cs="Arial"/>
                <w:sz w:val="20"/>
                <w:szCs w:val="20"/>
                <w:lang w:eastAsia="es-CR"/>
              </w:rPr>
              <w:t>6</w:t>
            </w:r>
            <w:r w:rsidR="00536314">
              <w:rPr>
                <w:rFonts w:ascii="Arial" w:eastAsia="Times New Roman" w:hAnsi="Arial" w:cs="Arial"/>
                <w:sz w:val="20"/>
                <w:szCs w:val="20"/>
                <w:lang w:eastAsia="es-CR"/>
              </w:rPr>
              <w:t>.</w:t>
            </w:r>
            <w:r w:rsidRPr="002205DA">
              <w:rPr>
                <w:rFonts w:ascii="Arial" w:eastAsia="Times New Roman" w:hAnsi="Arial" w:cs="Arial"/>
                <w:sz w:val="20"/>
                <w:szCs w:val="20"/>
                <w:lang w:eastAsia="es-CR"/>
              </w:rPr>
              <w:t>02</w:t>
            </w:r>
            <w:r w:rsidR="00536314">
              <w:rPr>
                <w:rFonts w:ascii="Arial" w:eastAsia="Times New Roman" w:hAnsi="Arial" w:cs="Arial"/>
                <w:sz w:val="20"/>
                <w:szCs w:val="20"/>
                <w:lang w:eastAsia="es-CR"/>
              </w:rPr>
              <w:t>.</w:t>
            </w:r>
            <w:r w:rsidRPr="002205DA">
              <w:rPr>
                <w:rFonts w:ascii="Arial" w:eastAsia="Times New Roman" w:hAnsi="Arial" w:cs="Arial"/>
                <w:sz w:val="20"/>
                <w:szCs w:val="20"/>
                <w:lang w:eastAsia="es-CR"/>
              </w:rPr>
              <w:t>01 Becas a funcionarios</w:t>
            </w:r>
          </w:p>
        </w:tc>
        <w:tc>
          <w:tcPr>
            <w:tcW w:w="1417" w:type="dxa"/>
            <w:vAlign w:val="center"/>
            <w:hideMark/>
          </w:tcPr>
          <w:p w:rsidR="009F0A30" w:rsidRPr="00C0062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C00627">
              <w:rPr>
                <w:rFonts w:ascii="Arial" w:eastAsia="Times New Roman" w:hAnsi="Arial" w:cs="Arial"/>
                <w:sz w:val="18"/>
                <w:szCs w:val="20"/>
                <w:lang w:eastAsia="es-CR"/>
              </w:rPr>
              <w:t>10.000.000,00</w:t>
            </w:r>
          </w:p>
        </w:tc>
        <w:tc>
          <w:tcPr>
            <w:tcW w:w="1560" w:type="dxa"/>
            <w:noWrap/>
            <w:vAlign w:val="center"/>
            <w:hideMark/>
          </w:tcPr>
          <w:p w:rsidR="009F0A30" w:rsidRPr="00C0062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20"/>
                <w:lang w:eastAsia="es-CR"/>
              </w:rPr>
            </w:pPr>
            <w:r w:rsidRPr="00C00627">
              <w:rPr>
                <w:rFonts w:ascii="Arial" w:eastAsia="Times New Roman" w:hAnsi="Arial" w:cs="Arial"/>
                <w:color w:val="000000"/>
                <w:sz w:val="18"/>
                <w:szCs w:val="20"/>
                <w:lang w:eastAsia="es-CR"/>
              </w:rPr>
              <w:t>2. Talento Humano</w:t>
            </w:r>
          </w:p>
        </w:tc>
        <w:tc>
          <w:tcPr>
            <w:tcW w:w="850" w:type="dxa"/>
            <w:noWrap/>
            <w:vAlign w:val="center"/>
            <w:hideMark/>
          </w:tcPr>
          <w:p w:rsidR="009F0A30" w:rsidRPr="00C0062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C00627">
              <w:rPr>
                <w:rFonts w:ascii="Arial" w:eastAsia="Times New Roman" w:hAnsi="Arial" w:cs="Arial"/>
                <w:sz w:val="18"/>
                <w:szCs w:val="20"/>
                <w:lang w:eastAsia="es-CR"/>
              </w:rPr>
              <w:t>3.2.5.22</w:t>
            </w:r>
          </w:p>
        </w:tc>
        <w:tc>
          <w:tcPr>
            <w:tcW w:w="1276" w:type="dxa"/>
            <w:noWrap/>
            <w:vAlign w:val="center"/>
            <w:hideMark/>
          </w:tcPr>
          <w:p w:rsidR="009F0A30" w:rsidRPr="00C00627"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C00627">
              <w:rPr>
                <w:rFonts w:ascii="Arial" w:eastAsia="Times New Roman" w:hAnsi="Arial" w:cs="Arial"/>
                <w:sz w:val="18"/>
                <w:szCs w:val="20"/>
                <w:lang w:eastAsia="es-CR"/>
              </w:rPr>
              <w:t>3.2.5.22.3</w:t>
            </w:r>
          </w:p>
        </w:tc>
        <w:tc>
          <w:tcPr>
            <w:tcW w:w="3118" w:type="dxa"/>
            <w:hideMark/>
          </w:tcPr>
          <w:p w:rsidR="009F0A30" w:rsidRPr="00C00627"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C00627">
              <w:rPr>
                <w:rFonts w:ascii="Arial" w:eastAsia="Times New Roman" w:hAnsi="Arial" w:cs="Arial"/>
                <w:sz w:val="18"/>
                <w:szCs w:val="20"/>
                <w:lang w:eastAsia="es-CR"/>
              </w:rPr>
              <w:t>De acuerdo al histórico de los presupuestos aprobados y el gasto en esta partida, se considera que el monto de ¢10.000.000,00, se ajusta a las necesidades de la organización anualmente.</w:t>
            </w:r>
          </w:p>
        </w:tc>
        <w:tc>
          <w:tcPr>
            <w:tcW w:w="2908" w:type="dxa"/>
            <w:hideMark/>
          </w:tcPr>
          <w:p w:rsidR="009F0A30" w:rsidRPr="00C00627" w:rsidRDefault="009F0A30" w:rsidP="00176CD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lang w:eastAsia="es-CR"/>
              </w:rPr>
            </w:pPr>
            <w:r w:rsidRPr="00C00627">
              <w:rPr>
                <w:rFonts w:ascii="Arial" w:eastAsia="Times New Roman" w:hAnsi="Arial" w:cs="Arial"/>
                <w:sz w:val="18"/>
                <w:szCs w:val="20"/>
                <w:lang w:eastAsia="es-CR"/>
              </w:rPr>
              <w:t>En ocasiones los colaboradores solicitan becas que son aprobadas y analizadas por la Comisión de Capacitación en función del puesto y necesidad de conocimientos del solicitante. Por lo cual se estima el gasto en lo presupuestado para esta partida, basado en el histórico.</w:t>
            </w:r>
          </w:p>
        </w:tc>
      </w:tr>
    </w:tbl>
    <w:p w:rsidR="009F0A30" w:rsidRDefault="009F0A30" w:rsidP="009F0A30"/>
    <w:p w:rsidR="009F0A30" w:rsidRDefault="009F0A30" w:rsidP="009F0A30"/>
    <w:p w:rsidR="009F0A30" w:rsidRDefault="009F0A30" w:rsidP="009F0A30"/>
    <w:p w:rsidR="009F0A30" w:rsidRDefault="009F0A30" w:rsidP="009F0A30"/>
    <w:p w:rsidR="009F0A30" w:rsidRDefault="009F0A30" w:rsidP="009F0A30"/>
    <w:p w:rsidR="009F0A30" w:rsidRDefault="009F0A30" w:rsidP="009F0A30"/>
    <w:p w:rsidR="009F0A30" w:rsidRDefault="009F0A30" w:rsidP="009F0A30"/>
    <w:p w:rsidR="009F0A30" w:rsidRDefault="009F0A30" w:rsidP="009F0A30"/>
    <w:tbl>
      <w:tblPr>
        <w:tblStyle w:val="Listaclara-nfasis2"/>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2093"/>
        <w:gridCol w:w="1843"/>
        <w:gridCol w:w="1275"/>
        <w:gridCol w:w="851"/>
        <w:gridCol w:w="1134"/>
        <w:gridCol w:w="3118"/>
        <w:gridCol w:w="2908"/>
      </w:tblGrid>
      <w:tr w:rsidR="009F0A30" w:rsidRPr="007D2D0F" w:rsidTr="004154B0">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3222" w:type="dxa"/>
            <w:gridSpan w:val="7"/>
            <w:shd w:val="clear" w:color="auto" w:fill="4F81BD" w:themeFill="accent1"/>
            <w:hideMark/>
          </w:tcPr>
          <w:p w:rsidR="009F0A30" w:rsidRPr="007D2D0F" w:rsidRDefault="009F0A30" w:rsidP="00176CD4">
            <w:pPr>
              <w:jc w:val="center"/>
              <w:rPr>
                <w:rFonts w:ascii="Calibri" w:eastAsia="Times New Roman" w:hAnsi="Calibri" w:cs="Times New Roman"/>
                <w:lang w:eastAsia="es-CR"/>
              </w:rPr>
            </w:pPr>
            <w:r w:rsidRPr="007D2D0F">
              <w:rPr>
                <w:rFonts w:ascii="Calibri" w:eastAsia="Times New Roman" w:hAnsi="Calibri" w:cs="Times New Roman"/>
                <w:lang w:eastAsia="es-CR"/>
              </w:rPr>
              <w:t>7. TRANSFERENCIAS DE CAPITAL</w:t>
            </w:r>
          </w:p>
        </w:tc>
      </w:tr>
      <w:tr w:rsidR="009F0A30" w:rsidRPr="007D2D0F" w:rsidTr="004154B0">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2093" w:type="dxa"/>
            <w:vMerge w:val="restart"/>
            <w:tcBorders>
              <w:top w:val="none" w:sz="0" w:space="0" w:color="auto"/>
              <w:left w:val="none" w:sz="0" w:space="0" w:color="auto"/>
              <w:bottom w:val="none" w:sz="0" w:space="0" w:color="auto"/>
            </w:tcBorders>
            <w:hideMark/>
          </w:tcPr>
          <w:p w:rsidR="009F0A30" w:rsidRPr="007D2D0F" w:rsidRDefault="009F0A30" w:rsidP="00176CD4">
            <w:pPr>
              <w:jc w:val="center"/>
              <w:rPr>
                <w:rFonts w:ascii="Calibri" w:eastAsia="Times New Roman" w:hAnsi="Calibri" w:cs="Times New Roman"/>
                <w:lang w:eastAsia="es-CR"/>
              </w:rPr>
            </w:pPr>
            <w:r w:rsidRPr="007D2D0F">
              <w:rPr>
                <w:rFonts w:ascii="Calibri" w:eastAsia="Times New Roman" w:hAnsi="Calibri" w:cs="Times New Roman"/>
                <w:lang w:eastAsia="es-CR"/>
              </w:rPr>
              <w:t>Subpartida y descripción</w:t>
            </w:r>
          </w:p>
        </w:tc>
        <w:tc>
          <w:tcPr>
            <w:tcW w:w="1843" w:type="dxa"/>
            <w:vMerge w:val="restart"/>
            <w:tcBorders>
              <w:top w:val="none" w:sz="0" w:space="0" w:color="auto"/>
              <w:bottom w:val="none" w:sz="0" w:space="0" w:color="auto"/>
            </w:tcBorders>
            <w:noWrap/>
            <w:vAlign w:val="center"/>
            <w:hideMark/>
          </w:tcPr>
          <w:p w:rsidR="009F0A30" w:rsidRPr="007D2D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D2D0F">
              <w:rPr>
                <w:rFonts w:ascii="Calibri" w:eastAsia="Times New Roman" w:hAnsi="Calibri" w:cs="Times New Roman"/>
                <w:b/>
                <w:bCs/>
                <w:lang w:eastAsia="es-CR"/>
              </w:rPr>
              <w:t>Monto</w:t>
            </w:r>
          </w:p>
        </w:tc>
        <w:tc>
          <w:tcPr>
            <w:tcW w:w="3260" w:type="dxa"/>
            <w:gridSpan w:val="3"/>
            <w:tcBorders>
              <w:top w:val="none" w:sz="0" w:space="0" w:color="auto"/>
              <w:bottom w:val="none" w:sz="0" w:space="0" w:color="auto"/>
            </w:tcBorders>
            <w:noWrap/>
            <w:vAlign w:val="center"/>
            <w:hideMark/>
          </w:tcPr>
          <w:p w:rsidR="009F0A30" w:rsidRPr="007D2D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D2D0F">
              <w:rPr>
                <w:rFonts w:ascii="Calibri" w:eastAsia="Times New Roman" w:hAnsi="Calibri" w:cs="Times New Roman"/>
                <w:b/>
                <w:bCs/>
                <w:lang w:eastAsia="es-CR"/>
              </w:rPr>
              <w:t>Vinculación PAO</w:t>
            </w:r>
          </w:p>
        </w:tc>
        <w:tc>
          <w:tcPr>
            <w:tcW w:w="3118" w:type="dxa"/>
            <w:vMerge w:val="restart"/>
            <w:tcBorders>
              <w:top w:val="none" w:sz="0" w:space="0" w:color="auto"/>
              <w:bottom w:val="none" w:sz="0" w:space="0" w:color="auto"/>
            </w:tcBorders>
            <w:vAlign w:val="center"/>
            <w:hideMark/>
          </w:tcPr>
          <w:p w:rsidR="009F0A30" w:rsidRPr="007D2D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D2D0F">
              <w:rPr>
                <w:rFonts w:ascii="Calibri" w:eastAsia="Times New Roman" w:hAnsi="Calibri" w:cs="Times New Roman"/>
                <w:b/>
                <w:bCs/>
                <w:lang w:eastAsia="es-CR"/>
              </w:rPr>
              <w:t>Cálculo</w:t>
            </w:r>
          </w:p>
        </w:tc>
        <w:tc>
          <w:tcPr>
            <w:tcW w:w="2908" w:type="dxa"/>
            <w:vMerge w:val="restart"/>
            <w:tcBorders>
              <w:top w:val="none" w:sz="0" w:space="0" w:color="auto"/>
              <w:bottom w:val="none" w:sz="0" w:space="0" w:color="auto"/>
              <w:right w:val="none" w:sz="0" w:space="0" w:color="auto"/>
            </w:tcBorders>
            <w:noWrap/>
            <w:vAlign w:val="center"/>
            <w:hideMark/>
          </w:tcPr>
          <w:p w:rsidR="009F0A30" w:rsidRPr="007D2D0F"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eastAsia="es-CR"/>
              </w:rPr>
            </w:pPr>
            <w:r w:rsidRPr="007D2D0F">
              <w:rPr>
                <w:rFonts w:ascii="Calibri" w:eastAsia="Times New Roman" w:hAnsi="Calibri" w:cs="Times New Roman"/>
                <w:b/>
                <w:bCs/>
                <w:lang w:eastAsia="es-CR"/>
              </w:rPr>
              <w:t>Justificación</w:t>
            </w:r>
          </w:p>
        </w:tc>
      </w:tr>
      <w:tr w:rsidR="009F0A30" w:rsidRPr="007D2D0F" w:rsidTr="004154B0">
        <w:trPr>
          <w:trHeight w:val="368"/>
          <w:jc w:val="center"/>
        </w:trPr>
        <w:tc>
          <w:tcPr>
            <w:cnfStyle w:val="001000000000" w:firstRow="0" w:lastRow="0" w:firstColumn="1" w:lastColumn="0" w:oddVBand="0" w:evenVBand="0" w:oddHBand="0" w:evenHBand="0" w:firstRowFirstColumn="0" w:firstRowLastColumn="0" w:lastRowFirstColumn="0" w:lastRowLastColumn="0"/>
            <w:tcW w:w="2093" w:type="dxa"/>
            <w:vMerge/>
          </w:tcPr>
          <w:p w:rsidR="009F0A30" w:rsidRPr="007D2D0F" w:rsidRDefault="009F0A30" w:rsidP="00176CD4">
            <w:pPr>
              <w:jc w:val="center"/>
              <w:rPr>
                <w:rFonts w:ascii="Calibri" w:eastAsia="Times New Roman" w:hAnsi="Calibri" w:cs="Times New Roman"/>
                <w:lang w:eastAsia="es-CR"/>
              </w:rPr>
            </w:pPr>
          </w:p>
        </w:tc>
        <w:tc>
          <w:tcPr>
            <w:tcW w:w="1843" w:type="dxa"/>
            <w:vMerge/>
            <w:noWrap/>
          </w:tcPr>
          <w:p w:rsidR="009F0A30" w:rsidRPr="007D2D0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1275"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D2D0F">
              <w:rPr>
                <w:rFonts w:ascii="Calibri" w:eastAsia="Times New Roman" w:hAnsi="Calibri" w:cs="Times New Roman"/>
                <w:b/>
                <w:bCs/>
                <w:lang w:eastAsia="es-CR"/>
              </w:rPr>
              <w:t>Objetivo</w:t>
            </w:r>
          </w:p>
        </w:tc>
        <w:tc>
          <w:tcPr>
            <w:tcW w:w="851"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D2D0F">
              <w:rPr>
                <w:rFonts w:ascii="Calibri" w:eastAsia="Times New Roman" w:hAnsi="Calibri" w:cs="Times New Roman"/>
                <w:b/>
                <w:bCs/>
                <w:lang w:eastAsia="es-CR"/>
              </w:rPr>
              <w:t>Meta</w:t>
            </w:r>
          </w:p>
        </w:tc>
        <w:tc>
          <w:tcPr>
            <w:tcW w:w="1134" w:type="dxa"/>
            <w:noWrap/>
          </w:tcPr>
          <w:p w:rsidR="009F0A30"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r w:rsidRPr="007D2D0F">
              <w:rPr>
                <w:rFonts w:ascii="Calibri" w:eastAsia="Times New Roman" w:hAnsi="Calibri" w:cs="Times New Roman"/>
                <w:b/>
                <w:bCs/>
                <w:lang w:eastAsia="es-CR"/>
              </w:rPr>
              <w:t>Acción</w:t>
            </w:r>
          </w:p>
        </w:tc>
        <w:tc>
          <w:tcPr>
            <w:tcW w:w="3118" w:type="dxa"/>
            <w:vMerge/>
          </w:tcPr>
          <w:p w:rsidR="009F0A30" w:rsidRPr="007D2D0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c>
          <w:tcPr>
            <w:tcW w:w="2908" w:type="dxa"/>
            <w:vMerge/>
            <w:noWrap/>
          </w:tcPr>
          <w:p w:rsidR="009F0A30" w:rsidRPr="007D2D0F" w:rsidRDefault="009F0A30" w:rsidP="00176C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s-CR"/>
              </w:rPr>
            </w:pPr>
          </w:p>
        </w:tc>
      </w:tr>
      <w:tr w:rsidR="009F0A30" w:rsidRPr="007D2D0F" w:rsidTr="004154B0">
        <w:trPr>
          <w:cnfStyle w:val="000000100000" w:firstRow="0" w:lastRow="0" w:firstColumn="0" w:lastColumn="0" w:oddVBand="0" w:evenVBand="0" w:oddHBand="1" w:evenHBand="0" w:firstRowFirstColumn="0" w:firstRowLastColumn="0" w:lastRowFirstColumn="0" w:lastRowLastColumn="0"/>
          <w:trHeight w:val="2070"/>
          <w:jc w:val="center"/>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noWrap/>
            <w:vAlign w:val="center"/>
            <w:hideMark/>
          </w:tcPr>
          <w:p w:rsidR="009F0A30" w:rsidRPr="007D2D0F" w:rsidRDefault="000D225C" w:rsidP="000D225C">
            <w:pPr>
              <w:jc w:val="center"/>
              <w:rPr>
                <w:rFonts w:ascii="Arial" w:eastAsia="Times New Roman" w:hAnsi="Arial" w:cs="Arial"/>
                <w:color w:val="000000"/>
                <w:sz w:val="20"/>
                <w:szCs w:val="20"/>
                <w:lang w:eastAsia="es-CR"/>
              </w:rPr>
            </w:pPr>
            <w:r>
              <w:rPr>
                <w:rFonts w:ascii="Arial" w:eastAsia="Times New Roman" w:hAnsi="Arial" w:cs="Arial"/>
                <w:color w:val="000000"/>
                <w:sz w:val="20"/>
                <w:szCs w:val="20"/>
                <w:lang w:eastAsia="es-CR"/>
              </w:rPr>
              <w:t>7.01.07</w:t>
            </w:r>
            <w:r w:rsidR="009F0A30" w:rsidRPr="007D2D0F">
              <w:rPr>
                <w:rFonts w:ascii="Arial" w:eastAsia="Times New Roman" w:hAnsi="Arial" w:cs="Arial"/>
                <w:color w:val="000000"/>
                <w:sz w:val="20"/>
                <w:szCs w:val="20"/>
                <w:lang w:eastAsia="es-CR"/>
              </w:rPr>
              <w:t xml:space="preserve"> </w:t>
            </w:r>
            <w:r>
              <w:rPr>
                <w:rFonts w:ascii="Arial" w:eastAsia="Times New Roman" w:hAnsi="Arial" w:cs="Arial"/>
                <w:color w:val="000000"/>
                <w:sz w:val="20"/>
                <w:szCs w:val="20"/>
                <w:lang w:eastAsia="es-CR"/>
              </w:rPr>
              <w:t>Fondos de fideicomiso para gasto de capital</w:t>
            </w:r>
          </w:p>
        </w:tc>
        <w:tc>
          <w:tcPr>
            <w:tcW w:w="1843" w:type="dxa"/>
            <w:tcBorders>
              <w:top w:val="none" w:sz="0" w:space="0" w:color="auto"/>
              <w:bottom w:val="none" w:sz="0" w:space="0" w:color="auto"/>
            </w:tcBorders>
            <w:noWrap/>
            <w:vAlign w:val="center"/>
            <w:hideMark/>
          </w:tcPr>
          <w:p w:rsidR="009F0A30" w:rsidRPr="00C0062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C00627">
              <w:rPr>
                <w:rFonts w:ascii="Arial" w:eastAsia="Times New Roman" w:hAnsi="Arial" w:cs="Arial"/>
                <w:color w:val="000000"/>
                <w:sz w:val="18"/>
                <w:szCs w:val="20"/>
                <w:lang w:eastAsia="es-CR"/>
              </w:rPr>
              <w:t>4.300.000.000,00</w:t>
            </w:r>
          </w:p>
        </w:tc>
        <w:tc>
          <w:tcPr>
            <w:tcW w:w="1275" w:type="dxa"/>
            <w:tcBorders>
              <w:top w:val="none" w:sz="0" w:space="0" w:color="auto"/>
              <w:bottom w:val="none" w:sz="0" w:space="0" w:color="auto"/>
            </w:tcBorders>
            <w:vAlign w:val="center"/>
            <w:hideMark/>
          </w:tcPr>
          <w:p w:rsidR="009F0A30" w:rsidRPr="00C0062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C00627">
              <w:rPr>
                <w:rFonts w:ascii="Arial" w:eastAsia="Times New Roman" w:hAnsi="Arial" w:cs="Arial"/>
                <w:color w:val="000000"/>
                <w:sz w:val="18"/>
                <w:szCs w:val="20"/>
                <w:lang w:eastAsia="es-CR"/>
              </w:rPr>
              <w:t>1. Gestión Institucional</w:t>
            </w:r>
          </w:p>
        </w:tc>
        <w:tc>
          <w:tcPr>
            <w:tcW w:w="851" w:type="dxa"/>
            <w:tcBorders>
              <w:top w:val="none" w:sz="0" w:space="0" w:color="auto"/>
              <w:bottom w:val="none" w:sz="0" w:space="0" w:color="auto"/>
            </w:tcBorders>
            <w:noWrap/>
            <w:vAlign w:val="center"/>
            <w:hideMark/>
          </w:tcPr>
          <w:p w:rsidR="009F0A30" w:rsidRPr="00C0062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C00627">
              <w:rPr>
                <w:rFonts w:ascii="Arial" w:eastAsia="Times New Roman" w:hAnsi="Arial" w:cs="Arial"/>
                <w:color w:val="000000"/>
                <w:sz w:val="18"/>
                <w:szCs w:val="20"/>
                <w:lang w:eastAsia="es-CR"/>
              </w:rPr>
              <w:t>2.1.2.6</w:t>
            </w:r>
          </w:p>
        </w:tc>
        <w:tc>
          <w:tcPr>
            <w:tcW w:w="1134" w:type="dxa"/>
            <w:tcBorders>
              <w:top w:val="none" w:sz="0" w:space="0" w:color="auto"/>
              <w:bottom w:val="none" w:sz="0" w:space="0" w:color="auto"/>
            </w:tcBorders>
            <w:noWrap/>
            <w:vAlign w:val="center"/>
            <w:hideMark/>
          </w:tcPr>
          <w:p w:rsidR="009F0A30" w:rsidRPr="00C00627" w:rsidRDefault="009F0A30" w:rsidP="00176C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C00627">
              <w:rPr>
                <w:rFonts w:ascii="Arial" w:eastAsia="Times New Roman" w:hAnsi="Arial" w:cs="Arial"/>
                <w:color w:val="000000"/>
                <w:sz w:val="18"/>
                <w:szCs w:val="20"/>
                <w:lang w:eastAsia="es-CR"/>
              </w:rPr>
              <w:t>2.1.2.6.1</w:t>
            </w:r>
          </w:p>
        </w:tc>
        <w:tc>
          <w:tcPr>
            <w:tcW w:w="3118" w:type="dxa"/>
            <w:tcBorders>
              <w:top w:val="none" w:sz="0" w:space="0" w:color="auto"/>
              <w:bottom w:val="none" w:sz="0" w:space="0" w:color="auto"/>
            </w:tcBorders>
            <w:hideMark/>
          </w:tcPr>
          <w:p w:rsidR="009F0A30" w:rsidRPr="00C00627"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es-CR"/>
              </w:rPr>
            </w:pPr>
            <w:r w:rsidRPr="00C00627">
              <w:rPr>
                <w:rFonts w:ascii="Arial" w:eastAsia="Times New Roman" w:hAnsi="Arial" w:cs="Arial"/>
                <w:sz w:val="18"/>
                <w:szCs w:val="20"/>
                <w:lang w:eastAsia="es-CR"/>
              </w:rPr>
              <w:t>El monto de la mensualidad surge de tomar la partida anual y dividirla en 12 tractos.  Para el  Segundo año corresponde el monto de ¢4.300.000.000.00 /12=  ¢358.333.333.33</w:t>
            </w:r>
          </w:p>
        </w:tc>
        <w:tc>
          <w:tcPr>
            <w:tcW w:w="2908" w:type="dxa"/>
            <w:tcBorders>
              <w:top w:val="none" w:sz="0" w:space="0" w:color="auto"/>
              <w:bottom w:val="none" w:sz="0" w:space="0" w:color="auto"/>
              <w:right w:val="none" w:sz="0" w:space="0" w:color="auto"/>
            </w:tcBorders>
            <w:hideMark/>
          </w:tcPr>
          <w:p w:rsidR="009F0A30" w:rsidRPr="00C00627" w:rsidRDefault="009F0A30" w:rsidP="00176CD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20"/>
                <w:lang w:eastAsia="es-CR"/>
              </w:rPr>
            </w:pPr>
            <w:r w:rsidRPr="00C00627">
              <w:rPr>
                <w:rFonts w:ascii="Arial" w:eastAsia="Times New Roman" w:hAnsi="Arial" w:cs="Arial"/>
                <w:color w:val="000000"/>
                <w:sz w:val="18"/>
                <w:szCs w:val="20"/>
                <w:lang w:eastAsia="es-CR"/>
              </w:rPr>
              <w:t xml:space="preserve">Corresponde al segundo año del Contrato de Fideicomiso de Titularización de Flujos Futuros del Benemérito Cuerpo de Bomberos de Costa Rica 001-2015, el cual estipula los montos anuales,  con peridicidad de ingreso mensual al fideicomiso   </w:t>
            </w:r>
          </w:p>
        </w:tc>
      </w:tr>
    </w:tbl>
    <w:p w:rsidR="009F0A30" w:rsidRDefault="009F0A30" w:rsidP="009F0A30"/>
    <w:p w:rsidR="00F57FEF" w:rsidRPr="00F57FEF" w:rsidRDefault="00F57FEF" w:rsidP="00F57FEF">
      <w:pPr>
        <w:rPr>
          <w:rFonts w:ascii="Arial" w:hAnsi="Arial" w:cs="Arial"/>
          <w:sz w:val="48"/>
        </w:rPr>
        <w:sectPr w:rsidR="00F57FEF" w:rsidRPr="00F57FEF" w:rsidSect="009C56DB">
          <w:pgSz w:w="15840" w:h="12240" w:orient="landscape"/>
          <w:pgMar w:top="1701" w:right="1417" w:bottom="1701" w:left="1417" w:header="708" w:footer="708" w:gutter="0"/>
          <w:pgBorders w:offsetFrom="page">
            <w:top w:val="single" w:sz="12" w:space="24" w:color="1F497D" w:themeColor="text2"/>
            <w:left w:val="single" w:sz="12" w:space="24" w:color="1F497D" w:themeColor="text2"/>
            <w:bottom w:val="single" w:sz="12" w:space="24" w:color="1F497D" w:themeColor="text2"/>
            <w:right w:val="single" w:sz="12" w:space="24" w:color="1F497D" w:themeColor="text2"/>
          </w:pgBorders>
          <w:cols w:space="708"/>
          <w:docGrid w:linePitch="360"/>
        </w:sectPr>
      </w:pPr>
    </w:p>
    <w:p w:rsidR="00D93E01" w:rsidRDefault="00D93E01"/>
    <w:p w:rsidR="004C6031" w:rsidRDefault="004C6031"/>
    <w:p w:rsidR="004C6031" w:rsidRDefault="004C6031"/>
    <w:p w:rsidR="004C6031" w:rsidRDefault="004C6031"/>
    <w:p w:rsidR="004C6031" w:rsidRDefault="004C6031"/>
    <w:p w:rsidR="004C6031" w:rsidRDefault="004C6031"/>
    <w:p w:rsidR="004C6031" w:rsidRDefault="004C6031"/>
    <w:p w:rsidR="004C6031" w:rsidRPr="00037A8C" w:rsidRDefault="00037A8C" w:rsidP="00037A8C">
      <w:pPr>
        <w:pStyle w:val="Ttulo1"/>
        <w:jc w:val="center"/>
        <w:rPr>
          <w:rFonts w:ascii="Arial" w:eastAsia="Times New Roman" w:hAnsi="Arial" w:cs="Arial"/>
          <w:bCs w:val="0"/>
          <w:color w:val="auto"/>
          <w:sz w:val="32"/>
          <w:szCs w:val="24"/>
          <w:lang w:eastAsia="es-CR"/>
        </w:rPr>
      </w:pPr>
      <w:bookmarkStart w:id="44" w:name="_Toc462842278"/>
      <w:r w:rsidRPr="00037A8C">
        <w:rPr>
          <w:rFonts w:ascii="Arial" w:eastAsia="Times New Roman" w:hAnsi="Arial" w:cs="Arial"/>
          <w:bCs w:val="0"/>
          <w:color w:val="auto"/>
          <w:sz w:val="32"/>
          <w:szCs w:val="24"/>
          <w:lang w:eastAsia="es-CR"/>
        </w:rPr>
        <w:t xml:space="preserve">III Sección </w:t>
      </w:r>
      <w:r w:rsidR="00134302">
        <w:rPr>
          <w:rFonts w:ascii="Arial" w:eastAsia="Times New Roman" w:hAnsi="Arial" w:cs="Arial"/>
          <w:bCs w:val="0"/>
          <w:color w:val="auto"/>
          <w:sz w:val="32"/>
          <w:szCs w:val="24"/>
          <w:lang w:eastAsia="es-CR"/>
        </w:rPr>
        <w:t>de Información Complementaria</w:t>
      </w:r>
      <w:bookmarkEnd w:id="44"/>
    </w:p>
    <w:p w:rsidR="004C6031" w:rsidRDefault="004C6031"/>
    <w:p w:rsidR="00F50DEC" w:rsidRPr="002056C4" w:rsidRDefault="00F50DEC" w:rsidP="00037A8C">
      <w:pPr>
        <w:jc w:val="center"/>
        <w:rPr>
          <w:rFonts w:ascii="Arial" w:hAnsi="Arial" w:cs="Arial"/>
          <w:b/>
          <w:sz w:val="48"/>
        </w:rPr>
      </w:pPr>
      <w:bookmarkStart w:id="45" w:name="_Toc462139671"/>
      <w:bookmarkStart w:id="46" w:name="_Toc462146531"/>
      <w:bookmarkStart w:id="47" w:name="_Toc462146842"/>
      <w:bookmarkStart w:id="48" w:name="_Toc462147200"/>
      <w:bookmarkStart w:id="49" w:name="_Toc462147395"/>
      <w:r w:rsidRPr="002056C4">
        <w:rPr>
          <w:rFonts w:ascii="Arial" w:hAnsi="Arial" w:cs="Arial"/>
          <w:b/>
          <w:sz w:val="48"/>
        </w:rPr>
        <w:t>APROBACIÓN</w:t>
      </w:r>
      <w:bookmarkStart w:id="50" w:name="_Toc462139672"/>
      <w:bookmarkEnd w:id="45"/>
      <w:r w:rsidR="00777C61" w:rsidRPr="002056C4">
        <w:rPr>
          <w:rFonts w:ascii="Arial" w:hAnsi="Arial" w:cs="Arial"/>
          <w:b/>
          <w:sz w:val="48"/>
        </w:rPr>
        <w:t xml:space="preserve"> </w:t>
      </w:r>
      <w:r w:rsidRPr="002056C4">
        <w:rPr>
          <w:rFonts w:ascii="Arial" w:hAnsi="Arial" w:cs="Arial"/>
          <w:b/>
          <w:sz w:val="48"/>
        </w:rPr>
        <w:t>PLAN ANUAL OPERATIVO 2017</w:t>
      </w:r>
      <w:bookmarkEnd w:id="46"/>
      <w:bookmarkEnd w:id="47"/>
      <w:bookmarkEnd w:id="48"/>
      <w:bookmarkEnd w:id="49"/>
      <w:bookmarkEnd w:id="50"/>
    </w:p>
    <w:p w:rsidR="00F50DEC" w:rsidRDefault="00F50DEC"/>
    <w:p w:rsidR="0043066A" w:rsidRDefault="00F50DEC">
      <w:r>
        <w:rPr>
          <w:noProof/>
          <w:lang w:eastAsia="es-CR"/>
        </w:rPr>
        <w:lastRenderedPageBreak/>
        <w:drawing>
          <wp:inline distT="0" distB="0" distL="0" distR="0" wp14:anchorId="2390FCFB" wp14:editId="0C45E91A">
            <wp:extent cx="5444490" cy="7059930"/>
            <wp:effectExtent l="0" t="0" r="381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44490" cy="7059930"/>
                    </a:xfrm>
                    <a:prstGeom prst="rect">
                      <a:avLst/>
                    </a:prstGeom>
                    <a:noFill/>
                  </pic:spPr>
                </pic:pic>
              </a:graphicData>
            </a:graphic>
          </wp:inline>
        </w:drawing>
      </w:r>
    </w:p>
    <w:p w:rsidR="00F50DEC" w:rsidRDefault="00F50DEC"/>
    <w:p w:rsidR="00F50DEC" w:rsidRDefault="00F50DEC"/>
    <w:p w:rsidR="00F50DEC" w:rsidRDefault="00F50DEC"/>
    <w:p w:rsidR="00F50DEC" w:rsidRDefault="00F50DEC"/>
    <w:p w:rsidR="00F50DEC" w:rsidRDefault="00F50DEC">
      <w:r>
        <w:rPr>
          <w:noProof/>
          <w:lang w:eastAsia="es-CR"/>
        </w:rPr>
        <w:drawing>
          <wp:inline distT="0" distB="0" distL="0" distR="0" wp14:anchorId="710C3B98" wp14:editId="7D573C69">
            <wp:extent cx="5066030" cy="7175500"/>
            <wp:effectExtent l="0" t="0" r="127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66030" cy="7175500"/>
                    </a:xfrm>
                    <a:prstGeom prst="rect">
                      <a:avLst/>
                    </a:prstGeom>
                    <a:noFill/>
                  </pic:spPr>
                </pic:pic>
              </a:graphicData>
            </a:graphic>
          </wp:inline>
        </w:drawing>
      </w:r>
    </w:p>
    <w:p w:rsidR="00F50DEC" w:rsidRDefault="00F50DEC"/>
    <w:p w:rsidR="00F50DEC" w:rsidRDefault="00F50DEC"/>
    <w:p w:rsidR="00F50DEC" w:rsidRDefault="00F50DEC">
      <w:r>
        <w:rPr>
          <w:noProof/>
          <w:lang w:eastAsia="es-CR"/>
        </w:rPr>
        <w:lastRenderedPageBreak/>
        <w:drawing>
          <wp:inline distT="0" distB="0" distL="0" distR="0" wp14:anchorId="16B594A3" wp14:editId="4F13FADE">
            <wp:extent cx="5543550" cy="7144361"/>
            <wp:effectExtent l="0" t="0" r="0" b="0"/>
            <wp:docPr id="7"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a:blip r:embed="rId43"/>
                    <a:stretch>
                      <a:fillRect/>
                    </a:stretch>
                  </pic:blipFill>
                  <pic:spPr>
                    <a:xfrm>
                      <a:off x="0" y="0"/>
                      <a:ext cx="5543550" cy="7144361"/>
                    </a:xfrm>
                    <a:prstGeom prst="rect">
                      <a:avLst/>
                    </a:prstGeom>
                  </pic:spPr>
                </pic:pic>
              </a:graphicData>
            </a:graphic>
          </wp:inline>
        </w:drawing>
      </w:r>
    </w:p>
    <w:p w:rsidR="00F50DEC" w:rsidRDefault="00F50DEC"/>
    <w:p w:rsidR="00F50DEC" w:rsidRDefault="00F50DEC"/>
    <w:p w:rsidR="00F50DEC" w:rsidRDefault="00F50DEC"/>
    <w:p w:rsidR="00F50DEC" w:rsidRDefault="00F50DEC"/>
    <w:p w:rsidR="00F50DEC" w:rsidRDefault="00F50DEC" w:rsidP="00F50DEC">
      <w:pPr>
        <w:jc w:val="center"/>
        <w:rPr>
          <w:b/>
          <w:sz w:val="72"/>
        </w:rPr>
      </w:pPr>
    </w:p>
    <w:p w:rsidR="00F50DEC" w:rsidRDefault="00F50DEC" w:rsidP="00F50DEC">
      <w:pPr>
        <w:jc w:val="center"/>
        <w:rPr>
          <w:b/>
          <w:sz w:val="72"/>
        </w:rPr>
      </w:pPr>
    </w:p>
    <w:p w:rsidR="00F50DEC" w:rsidRDefault="00F50DEC" w:rsidP="00F50DEC">
      <w:pPr>
        <w:jc w:val="center"/>
        <w:rPr>
          <w:b/>
          <w:sz w:val="72"/>
        </w:rPr>
      </w:pPr>
    </w:p>
    <w:p w:rsidR="00F50DEC" w:rsidRDefault="00F50DEC" w:rsidP="00F50DEC">
      <w:pPr>
        <w:jc w:val="center"/>
        <w:rPr>
          <w:b/>
          <w:sz w:val="72"/>
        </w:rPr>
      </w:pPr>
    </w:p>
    <w:p w:rsidR="00F50DEC" w:rsidRPr="00037A8C" w:rsidRDefault="00F50DEC" w:rsidP="00037A8C">
      <w:pPr>
        <w:jc w:val="center"/>
        <w:rPr>
          <w:rFonts w:ascii="Arial" w:hAnsi="Arial" w:cs="Arial"/>
          <w:b/>
          <w:sz w:val="48"/>
        </w:rPr>
      </w:pPr>
      <w:bookmarkStart w:id="51" w:name="_Toc462139673"/>
      <w:bookmarkStart w:id="52" w:name="_Toc462146532"/>
      <w:bookmarkStart w:id="53" w:name="_Toc462146843"/>
      <w:bookmarkStart w:id="54" w:name="_Toc462147201"/>
      <w:bookmarkStart w:id="55" w:name="_Toc462147396"/>
      <w:bookmarkStart w:id="56" w:name="_Toc462148856"/>
      <w:bookmarkStart w:id="57" w:name="_Toc462148951"/>
      <w:r w:rsidRPr="00037A8C">
        <w:rPr>
          <w:rFonts w:ascii="Arial" w:hAnsi="Arial" w:cs="Arial"/>
          <w:b/>
          <w:sz w:val="48"/>
        </w:rPr>
        <w:t>MARCO JURÍDICO INSTITUCIONAL</w:t>
      </w:r>
      <w:bookmarkEnd w:id="51"/>
      <w:bookmarkEnd w:id="52"/>
      <w:bookmarkEnd w:id="53"/>
      <w:bookmarkEnd w:id="54"/>
      <w:bookmarkEnd w:id="55"/>
      <w:bookmarkEnd w:id="56"/>
      <w:bookmarkEnd w:id="57"/>
    </w:p>
    <w:p w:rsidR="00F50DEC" w:rsidRDefault="00F50DEC" w:rsidP="00F50DEC">
      <w:pPr>
        <w:jc w:val="center"/>
        <w:rPr>
          <w:b/>
          <w:sz w:val="72"/>
        </w:rPr>
      </w:pPr>
    </w:p>
    <w:p w:rsidR="00F50DEC" w:rsidRDefault="00F50DEC" w:rsidP="00F50DEC">
      <w:pPr>
        <w:jc w:val="center"/>
        <w:rPr>
          <w:b/>
          <w:sz w:val="72"/>
        </w:rPr>
      </w:pPr>
    </w:p>
    <w:p w:rsidR="00F50DEC" w:rsidRDefault="00F50DEC" w:rsidP="00F50DEC">
      <w:pPr>
        <w:jc w:val="center"/>
        <w:rPr>
          <w:b/>
          <w:sz w:val="72"/>
        </w:rPr>
      </w:pPr>
    </w:p>
    <w:p w:rsidR="00F50DEC" w:rsidRDefault="00F50DEC" w:rsidP="00F50DEC">
      <w:pPr>
        <w:jc w:val="center"/>
        <w:rPr>
          <w:b/>
          <w:sz w:val="72"/>
        </w:rPr>
      </w:pPr>
    </w:p>
    <w:p w:rsidR="00F50DEC" w:rsidRDefault="00F50DEC" w:rsidP="00F50DEC">
      <w:pPr>
        <w:jc w:val="center"/>
        <w:rPr>
          <w:b/>
          <w:sz w:val="44"/>
        </w:rPr>
      </w:pPr>
    </w:p>
    <w:p w:rsidR="00F50DEC" w:rsidRDefault="00F50DEC" w:rsidP="00F50DEC">
      <w:pPr>
        <w:jc w:val="both"/>
        <w:rPr>
          <w:rFonts w:ascii="Arial" w:hAnsi="Arial" w:cs="Arial"/>
          <w:b/>
          <w:sz w:val="32"/>
        </w:rPr>
      </w:pPr>
    </w:p>
    <w:p w:rsidR="00F50DEC" w:rsidRDefault="00F50DEC" w:rsidP="00F50DEC">
      <w:pPr>
        <w:jc w:val="both"/>
        <w:rPr>
          <w:rFonts w:ascii="Arial" w:hAnsi="Arial" w:cs="Arial"/>
          <w:b/>
          <w:sz w:val="32"/>
        </w:rPr>
      </w:pPr>
    </w:p>
    <w:p w:rsidR="00D42388" w:rsidRDefault="00D42388" w:rsidP="00D42388">
      <w:pPr>
        <w:pStyle w:val="Ttulo2"/>
        <w:rPr>
          <w:rFonts w:ascii="Arial" w:hAnsi="Arial" w:cs="Arial"/>
          <w:b w:val="0"/>
          <w:color w:val="auto"/>
        </w:rPr>
      </w:pPr>
      <w:bookmarkStart w:id="58" w:name="_Toc462139674"/>
      <w:bookmarkStart w:id="59" w:name="_Toc462146533"/>
      <w:bookmarkStart w:id="60" w:name="_Toc462146844"/>
      <w:bookmarkStart w:id="61" w:name="_Toc462147202"/>
      <w:bookmarkStart w:id="62" w:name="_Toc462147397"/>
      <w:bookmarkStart w:id="63" w:name="_Toc462148857"/>
      <w:bookmarkStart w:id="64" w:name="_Toc462148952"/>
      <w:bookmarkStart w:id="65" w:name="_Toc462149682"/>
      <w:bookmarkStart w:id="66" w:name="_Toc462842279"/>
      <w:r w:rsidRPr="00D42388">
        <w:rPr>
          <w:rFonts w:ascii="Arial" w:hAnsi="Arial" w:cs="Arial"/>
          <w:b w:val="0"/>
          <w:color w:val="auto"/>
        </w:rPr>
        <w:lastRenderedPageBreak/>
        <w:t>3.1 Marco Jurídico Institucional</w:t>
      </w:r>
      <w:bookmarkEnd w:id="66"/>
    </w:p>
    <w:p w:rsidR="00D42388" w:rsidRPr="00D42388" w:rsidRDefault="00D42388" w:rsidP="00D42388"/>
    <w:p w:rsidR="00F50DEC" w:rsidRPr="00037A8C" w:rsidRDefault="00F50DEC" w:rsidP="00037A8C">
      <w:pPr>
        <w:jc w:val="center"/>
        <w:rPr>
          <w:rFonts w:ascii="Arial" w:hAnsi="Arial" w:cs="Arial"/>
          <w:b/>
          <w:sz w:val="32"/>
        </w:rPr>
      </w:pPr>
      <w:r w:rsidRPr="00037A8C">
        <w:rPr>
          <w:rFonts w:ascii="Arial" w:hAnsi="Arial" w:cs="Arial"/>
          <w:b/>
          <w:sz w:val="32"/>
        </w:rPr>
        <w:t>BASE LEGAL Y FUNCIONES DE LA INSTITUCIÓN</w:t>
      </w:r>
      <w:bookmarkEnd w:id="58"/>
      <w:bookmarkEnd w:id="59"/>
      <w:bookmarkEnd w:id="60"/>
      <w:bookmarkEnd w:id="61"/>
      <w:bookmarkEnd w:id="62"/>
      <w:bookmarkEnd w:id="63"/>
      <w:bookmarkEnd w:id="64"/>
      <w:bookmarkEnd w:id="65"/>
    </w:p>
    <w:p w:rsidR="00F50DEC" w:rsidRPr="00F50DEC" w:rsidRDefault="00F50DEC" w:rsidP="00F50DEC">
      <w:pPr>
        <w:jc w:val="both"/>
        <w:rPr>
          <w:rFonts w:ascii="Arial" w:hAnsi="Arial" w:cs="Arial"/>
          <w:sz w:val="24"/>
        </w:rPr>
      </w:pPr>
      <w:r w:rsidRPr="00F50DEC">
        <w:rPr>
          <w:rFonts w:ascii="Arial" w:hAnsi="Arial" w:cs="Arial"/>
          <w:sz w:val="24"/>
        </w:rPr>
        <w:t>Mediante la aprobación de la Ley de Modernización del Mercado de los Seguros, se incluyó la reforma integral de la Ley del Cuerpo de Bomberos del Instituto Nacional de Seguros N°8228 (artículo 154); asimismo, se otorgó al Benemérito Cuerpo de Bomberos de Costa Rica, el carácter de órgano con desconcentración máxima del Instituto Nacional de Seguros, ampliando sus funciones y competencias.</w:t>
      </w:r>
    </w:p>
    <w:p w:rsidR="00F50DEC" w:rsidRPr="00F50DEC" w:rsidRDefault="00F50DEC" w:rsidP="00F50DEC">
      <w:pPr>
        <w:jc w:val="both"/>
        <w:rPr>
          <w:rFonts w:ascii="Arial" w:hAnsi="Arial" w:cs="Arial"/>
          <w:sz w:val="24"/>
        </w:rPr>
      </w:pPr>
      <w:r w:rsidRPr="00F50DEC">
        <w:rPr>
          <w:rFonts w:ascii="Arial" w:hAnsi="Arial" w:cs="Arial"/>
          <w:sz w:val="24"/>
        </w:rPr>
        <w:t>Por disposición del artículo 5 de la Ley 8228: “Ley del Benemérito Cuerpo de Bomberos de Costa Rica”, el Cuerpo de Bomberos brinda al país los siguientes servicios:</w:t>
      </w:r>
    </w:p>
    <w:p w:rsidR="00F50DEC" w:rsidRPr="00F50DEC" w:rsidRDefault="00F50DEC" w:rsidP="00F50DEC">
      <w:pPr>
        <w:jc w:val="both"/>
        <w:rPr>
          <w:rFonts w:ascii="Arial" w:hAnsi="Arial" w:cs="Arial"/>
          <w:sz w:val="24"/>
        </w:rPr>
      </w:pPr>
      <w:r>
        <w:rPr>
          <w:rFonts w:ascii="Arial" w:hAnsi="Arial" w:cs="Arial"/>
          <w:sz w:val="24"/>
        </w:rPr>
        <w:t xml:space="preserve"> </w:t>
      </w:r>
      <w:r w:rsidRPr="00F50DEC">
        <w:rPr>
          <w:rFonts w:ascii="Arial" w:hAnsi="Arial" w:cs="Arial"/>
          <w:sz w:val="24"/>
        </w:rPr>
        <w:t>- “La coordinación de situaciones de emergencia con las entidades privadas y los órganos del Estado, cuya competencia se refieren a la prevención, atención y evaluación de tales situaciones.</w:t>
      </w:r>
    </w:p>
    <w:p w:rsidR="00F50DEC" w:rsidRPr="00F50DEC" w:rsidRDefault="00F50DEC" w:rsidP="00F50DEC">
      <w:pPr>
        <w:jc w:val="both"/>
        <w:rPr>
          <w:rFonts w:ascii="Arial" w:hAnsi="Arial" w:cs="Arial"/>
          <w:sz w:val="24"/>
        </w:rPr>
      </w:pPr>
      <w:r w:rsidRPr="00F50DEC">
        <w:rPr>
          <w:rFonts w:ascii="Arial" w:hAnsi="Arial" w:cs="Arial"/>
          <w:sz w:val="24"/>
        </w:rPr>
        <w:t>- La prevención, atención, mitigación, el control, la investigación y evaluación de los incendios.</w:t>
      </w:r>
    </w:p>
    <w:p w:rsidR="00F50DEC" w:rsidRPr="00F50DEC" w:rsidRDefault="00F50DEC" w:rsidP="00F50DEC">
      <w:pPr>
        <w:jc w:val="both"/>
        <w:rPr>
          <w:rFonts w:ascii="Arial" w:hAnsi="Arial" w:cs="Arial"/>
          <w:sz w:val="24"/>
        </w:rPr>
      </w:pPr>
      <w:r w:rsidRPr="00F50DEC">
        <w:rPr>
          <w:rFonts w:ascii="Arial" w:hAnsi="Arial" w:cs="Arial"/>
          <w:sz w:val="24"/>
        </w:rPr>
        <w:t>- La colaboración en la atención de los casos específicos de emergencia”.</w:t>
      </w:r>
    </w:p>
    <w:p w:rsidR="00F50DEC" w:rsidRPr="00F50DEC" w:rsidRDefault="00F50DEC" w:rsidP="00F50DEC">
      <w:pPr>
        <w:jc w:val="both"/>
        <w:rPr>
          <w:rFonts w:ascii="Arial" w:hAnsi="Arial" w:cs="Arial"/>
          <w:sz w:val="24"/>
        </w:rPr>
      </w:pPr>
      <w:r w:rsidRPr="00F50DEC">
        <w:rPr>
          <w:rFonts w:ascii="Arial" w:hAnsi="Arial" w:cs="Arial"/>
          <w:sz w:val="24"/>
        </w:rPr>
        <w:t>En razón de dichas funciones, la institución tiene la responsabilidad de impulsar el crecimiento y la cobertura de sus actividades, aplicando para ello las mejoras técnicas en los campos que le son propios y de ese modo, cumplir con el compromiso social correspondiente.</w:t>
      </w:r>
    </w:p>
    <w:p w:rsidR="00F50DEC" w:rsidRPr="00F50DEC" w:rsidRDefault="00F50DEC" w:rsidP="00F50DEC">
      <w:pPr>
        <w:jc w:val="both"/>
        <w:rPr>
          <w:rFonts w:ascii="Arial" w:hAnsi="Arial" w:cs="Arial"/>
          <w:sz w:val="24"/>
        </w:rPr>
      </w:pPr>
      <w:r w:rsidRPr="00F50DEC">
        <w:rPr>
          <w:rFonts w:ascii="Arial" w:hAnsi="Arial" w:cs="Arial"/>
          <w:sz w:val="24"/>
        </w:rPr>
        <w:t>Anteriormente, la estructura financiera institucional limitaba este crecimiento, razón por la cual se impulsó la creación de la Ley 8992 “Fortalecimiento Económico del Benemérito Cuerpo de Bomberos de Costa Rica”, publicada en el Diario Oficial La Gaceta, el 22 de setiembre del 2011.</w:t>
      </w:r>
    </w:p>
    <w:p w:rsidR="00F50DEC" w:rsidRPr="00F50DEC" w:rsidRDefault="00F50DEC" w:rsidP="00F50DEC">
      <w:pPr>
        <w:jc w:val="both"/>
        <w:rPr>
          <w:rFonts w:ascii="Arial" w:hAnsi="Arial" w:cs="Arial"/>
          <w:sz w:val="24"/>
        </w:rPr>
      </w:pPr>
      <w:r>
        <w:rPr>
          <w:rFonts w:ascii="Arial" w:hAnsi="Arial" w:cs="Arial"/>
          <w:sz w:val="24"/>
        </w:rPr>
        <w:t xml:space="preserve"> </w:t>
      </w:r>
      <w:r w:rsidRPr="00F50DEC">
        <w:rPr>
          <w:rFonts w:ascii="Arial" w:hAnsi="Arial" w:cs="Arial"/>
          <w:sz w:val="24"/>
        </w:rPr>
        <w:t>Las disposiciones de esta Ley, establecen el recaudo de un tributo del 1.75% el cual se aplicará desde el primer kilowatt hora consumido y hasta un máximo de 1750 kilowatts hora; además, la Ley especifica que, no estarán sujetos al pago de dicho tributo los abonados cuyo consumo mensual sea igual o inferior a 100 kilowatts hora.</w:t>
      </w:r>
    </w:p>
    <w:p w:rsidR="00F50DEC" w:rsidRDefault="00F50DEC" w:rsidP="00F50DEC">
      <w:pPr>
        <w:jc w:val="both"/>
        <w:rPr>
          <w:rFonts w:ascii="Arial" w:hAnsi="Arial" w:cs="Arial"/>
          <w:sz w:val="24"/>
        </w:rPr>
      </w:pPr>
      <w:r w:rsidRPr="00F50DEC">
        <w:rPr>
          <w:rFonts w:ascii="Arial" w:hAnsi="Arial" w:cs="Arial"/>
          <w:sz w:val="24"/>
        </w:rPr>
        <w:t>Con este ingreso, la institución podrá iniciar una etapa de desarrollo constante con el fin de brindar un servicio eficiente.</w:t>
      </w:r>
    </w:p>
    <w:p w:rsidR="00F50DEC" w:rsidRDefault="00F50DEC" w:rsidP="00F50DEC">
      <w:pPr>
        <w:jc w:val="both"/>
        <w:rPr>
          <w:rFonts w:ascii="Arial" w:hAnsi="Arial" w:cs="Arial"/>
          <w:sz w:val="24"/>
        </w:rPr>
      </w:pPr>
    </w:p>
    <w:p w:rsidR="00F50DEC" w:rsidRDefault="00F50DEC" w:rsidP="00F50DEC">
      <w:pPr>
        <w:jc w:val="center"/>
        <w:rPr>
          <w:rFonts w:ascii="Arial" w:hAnsi="Arial" w:cs="Arial"/>
          <w:b/>
          <w:sz w:val="48"/>
        </w:rPr>
      </w:pPr>
    </w:p>
    <w:p w:rsidR="00F50DEC" w:rsidRDefault="00F50DEC" w:rsidP="00F50DEC">
      <w:pPr>
        <w:jc w:val="center"/>
        <w:rPr>
          <w:rFonts w:ascii="Arial" w:hAnsi="Arial" w:cs="Arial"/>
          <w:b/>
          <w:sz w:val="48"/>
        </w:rPr>
      </w:pPr>
    </w:p>
    <w:p w:rsidR="00F50DEC" w:rsidRDefault="00F50DEC" w:rsidP="00F50DEC">
      <w:pPr>
        <w:jc w:val="center"/>
        <w:rPr>
          <w:rFonts w:ascii="Arial" w:hAnsi="Arial" w:cs="Arial"/>
          <w:b/>
          <w:sz w:val="48"/>
        </w:rPr>
      </w:pPr>
    </w:p>
    <w:p w:rsidR="00F50DEC" w:rsidRDefault="00F50DEC" w:rsidP="00F50DEC">
      <w:pPr>
        <w:jc w:val="center"/>
        <w:rPr>
          <w:rFonts w:ascii="Arial" w:hAnsi="Arial" w:cs="Arial"/>
          <w:b/>
          <w:sz w:val="48"/>
        </w:rPr>
      </w:pPr>
    </w:p>
    <w:p w:rsidR="00F50DEC" w:rsidRDefault="00F50DEC" w:rsidP="00F50DEC">
      <w:pPr>
        <w:jc w:val="center"/>
        <w:rPr>
          <w:rFonts w:ascii="Arial" w:hAnsi="Arial" w:cs="Arial"/>
          <w:b/>
          <w:sz w:val="48"/>
        </w:rPr>
      </w:pPr>
    </w:p>
    <w:p w:rsidR="00F50DEC" w:rsidRDefault="00F50DEC" w:rsidP="00F50DEC">
      <w:pPr>
        <w:jc w:val="center"/>
        <w:rPr>
          <w:rFonts w:ascii="Arial" w:hAnsi="Arial" w:cs="Arial"/>
          <w:b/>
          <w:sz w:val="48"/>
        </w:rPr>
      </w:pPr>
    </w:p>
    <w:p w:rsidR="00F50DEC" w:rsidRDefault="00F50DEC" w:rsidP="00F50DEC">
      <w:pPr>
        <w:jc w:val="center"/>
        <w:rPr>
          <w:rFonts w:ascii="Arial" w:hAnsi="Arial" w:cs="Arial"/>
          <w:b/>
          <w:sz w:val="48"/>
        </w:rPr>
      </w:pPr>
    </w:p>
    <w:p w:rsidR="00F50DEC" w:rsidRPr="00037A8C" w:rsidRDefault="00F50DEC" w:rsidP="00037A8C">
      <w:pPr>
        <w:jc w:val="center"/>
        <w:rPr>
          <w:rFonts w:ascii="Arial" w:hAnsi="Arial" w:cs="Arial"/>
          <w:b/>
          <w:sz w:val="48"/>
        </w:rPr>
      </w:pPr>
      <w:bookmarkStart w:id="67" w:name="_Toc462139675"/>
      <w:bookmarkStart w:id="68" w:name="_Toc462146534"/>
      <w:bookmarkStart w:id="69" w:name="_Toc462146845"/>
      <w:bookmarkStart w:id="70" w:name="_Toc462147203"/>
      <w:bookmarkStart w:id="71" w:name="_Toc462147398"/>
      <w:bookmarkStart w:id="72" w:name="_Toc462148858"/>
      <w:bookmarkStart w:id="73" w:name="_Toc462148953"/>
      <w:r w:rsidRPr="00037A8C">
        <w:rPr>
          <w:rFonts w:ascii="Arial" w:hAnsi="Arial" w:cs="Arial"/>
          <w:b/>
          <w:sz w:val="48"/>
        </w:rPr>
        <w:t>DIAGNÓSTICO INSTITUCIONAL</w:t>
      </w:r>
      <w:bookmarkEnd w:id="67"/>
      <w:bookmarkEnd w:id="68"/>
      <w:bookmarkEnd w:id="69"/>
      <w:bookmarkEnd w:id="70"/>
      <w:bookmarkEnd w:id="71"/>
      <w:bookmarkEnd w:id="72"/>
      <w:bookmarkEnd w:id="73"/>
    </w:p>
    <w:p w:rsidR="00F50DEC" w:rsidRDefault="00F50DEC" w:rsidP="00F50DEC">
      <w:pPr>
        <w:jc w:val="center"/>
        <w:rPr>
          <w:rFonts w:ascii="Arial" w:hAnsi="Arial" w:cs="Arial"/>
          <w:b/>
          <w:sz w:val="48"/>
        </w:rPr>
      </w:pPr>
    </w:p>
    <w:p w:rsidR="00F50DEC" w:rsidRDefault="00F50DEC" w:rsidP="00F50DEC">
      <w:pPr>
        <w:jc w:val="center"/>
        <w:rPr>
          <w:rFonts w:ascii="Arial" w:hAnsi="Arial" w:cs="Arial"/>
          <w:b/>
          <w:sz w:val="48"/>
        </w:rPr>
      </w:pPr>
    </w:p>
    <w:p w:rsidR="00F50DEC" w:rsidRDefault="00F50DEC" w:rsidP="00F50DEC">
      <w:pPr>
        <w:jc w:val="center"/>
        <w:rPr>
          <w:rFonts w:ascii="Arial" w:hAnsi="Arial" w:cs="Arial"/>
          <w:b/>
          <w:sz w:val="48"/>
        </w:rPr>
      </w:pPr>
    </w:p>
    <w:p w:rsidR="00F50DEC" w:rsidRDefault="00F50DEC" w:rsidP="00F50DEC">
      <w:pPr>
        <w:jc w:val="center"/>
        <w:rPr>
          <w:rFonts w:ascii="Arial" w:hAnsi="Arial" w:cs="Arial"/>
          <w:b/>
          <w:sz w:val="48"/>
        </w:rPr>
      </w:pPr>
    </w:p>
    <w:p w:rsidR="00F50DEC" w:rsidRDefault="00F50DEC" w:rsidP="00F50DEC">
      <w:pPr>
        <w:jc w:val="center"/>
        <w:rPr>
          <w:rFonts w:ascii="Arial" w:hAnsi="Arial" w:cs="Arial"/>
          <w:b/>
          <w:sz w:val="48"/>
        </w:rPr>
      </w:pPr>
    </w:p>
    <w:p w:rsidR="00F50DEC" w:rsidRDefault="00F50DEC" w:rsidP="00F50DEC">
      <w:pPr>
        <w:jc w:val="center"/>
        <w:rPr>
          <w:rFonts w:ascii="Arial" w:hAnsi="Arial" w:cs="Arial"/>
          <w:b/>
          <w:sz w:val="48"/>
        </w:rPr>
      </w:pPr>
    </w:p>
    <w:p w:rsidR="00F50DEC" w:rsidRDefault="00F50DEC" w:rsidP="00F50DEC">
      <w:pPr>
        <w:jc w:val="center"/>
        <w:rPr>
          <w:rFonts w:ascii="Arial" w:hAnsi="Arial" w:cs="Arial"/>
          <w:b/>
          <w:sz w:val="48"/>
        </w:rPr>
      </w:pPr>
    </w:p>
    <w:p w:rsidR="00F50DEC" w:rsidRPr="00D42388" w:rsidRDefault="00D42388" w:rsidP="00D42388">
      <w:pPr>
        <w:pStyle w:val="Ttulo2"/>
        <w:rPr>
          <w:rFonts w:ascii="Arial" w:hAnsi="Arial" w:cs="Arial"/>
          <w:b w:val="0"/>
          <w:color w:val="auto"/>
        </w:rPr>
      </w:pPr>
      <w:bookmarkStart w:id="74" w:name="_Toc462842280"/>
      <w:r w:rsidRPr="00D42388">
        <w:rPr>
          <w:rFonts w:ascii="Arial" w:hAnsi="Arial" w:cs="Arial"/>
          <w:b w:val="0"/>
          <w:color w:val="auto"/>
        </w:rPr>
        <w:lastRenderedPageBreak/>
        <w:t>3.</w:t>
      </w:r>
      <w:r>
        <w:rPr>
          <w:rFonts w:ascii="Arial" w:hAnsi="Arial" w:cs="Arial"/>
          <w:b w:val="0"/>
          <w:color w:val="auto"/>
        </w:rPr>
        <w:t>2</w:t>
      </w:r>
      <w:r w:rsidRPr="00D42388">
        <w:rPr>
          <w:rFonts w:ascii="Arial" w:hAnsi="Arial" w:cs="Arial"/>
          <w:b w:val="0"/>
          <w:color w:val="auto"/>
        </w:rPr>
        <w:t xml:space="preserve"> </w:t>
      </w:r>
      <w:r>
        <w:rPr>
          <w:rFonts w:ascii="Arial" w:hAnsi="Arial" w:cs="Arial"/>
          <w:b w:val="0"/>
          <w:color w:val="auto"/>
        </w:rPr>
        <w:t>Diagnóstico</w:t>
      </w:r>
      <w:r w:rsidRPr="00D42388">
        <w:rPr>
          <w:rFonts w:ascii="Arial" w:hAnsi="Arial" w:cs="Arial"/>
          <w:b w:val="0"/>
          <w:color w:val="auto"/>
        </w:rPr>
        <w:t xml:space="preserve"> Institucional</w:t>
      </w:r>
      <w:r w:rsidR="00C91B45">
        <w:rPr>
          <w:rFonts w:ascii="Arial" w:hAnsi="Arial" w:cs="Arial"/>
          <w:b w:val="0"/>
          <w:noProof/>
          <w:sz w:val="48"/>
          <w:lang w:eastAsia="es-CR"/>
        </w:rPr>
        <w:drawing>
          <wp:anchor distT="0" distB="0" distL="114300" distR="114300" simplePos="0" relativeHeight="251774976" behindDoc="0" locked="0" layoutInCell="1" allowOverlap="1" wp14:anchorId="4C8C05B1" wp14:editId="32C3387C">
            <wp:simplePos x="0" y="0"/>
            <wp:positionH relativeFrom="column">
              <wp:posOffset>635</wp:posOffset>
            </wp:positionH>
            <wp:positionV relativeFrom="paragraph">
              <wp:posOffset>737235</wp:posOffset>
            </wp:positionV>
            <wp:extent cx="5724525" cy="7410450"/>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4525" cy="74104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4"/>
    </w:p>
    <w:p w:rsidR="00F50DEC" w:rsidRDefault="00F50DEC" w:rsidP="00F50DEC">
      <w:pPr>
        <w:jc w:val="center"/>
        <w:rPr>
          <w:rFonts w:ascii="Arial" w:hAnsi="Arial" w:cs="Arial"/>
          <w:b/>
          <w:sz w:val="48"/>
        </w:rPr>
      </w:pPr>
    </w:p>
    <w:p w:rsidR="00F50DEC" w:rsidRDefault="00C91B45" w:rsidP="00F50DEC">
      <w:pPr>
        <w:jc w:val="center"/>
        <w:rPr>
          <w:rFonts w:ascii="Arial" w:hAnsi="Arial" w:cs="Arial"/>
          <w:b/>
          <w:sz w:val="48"/>
        </w:rPr>
      </w:pPr>
      <w:r>
        <w:rPr>
          <w:rFonts w:ascii="Arial" w:hAnsi="Arial" w:cs="Arial"/>
          <w:b/>
          <w:noProof/>
          <w:sz w:val="48"/>
          <w:lang w:eastAsia="es-CR"/>
        </w:rPr>
        <w:drawing>
          <wp:inline distT="0" distB="0" distL="0" distR="0" wp14:anchorId="065AB714" wp14:editId="612E3F6C">
            <wp:extent cx="5610225" cy="41719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0225" cy="4171950"/>
                    </a:xfrm>
                    <a:prstGeom prst="rect">
                      <a:avLst/>
                    </a:prstGeom>
                    <a:noFill/>
                    <a:ln>
                      <a:noFill/>
                    </a:ln>
                  </pic:spPr>
                </pic:pic>
              </a:graphicData>
            </a:graphic>
          </wp:inline>
        </w:drawing>
      </w:r>
    </w:p>
    <w:p w:rsidR="00C91B45" w:rsidRDefault="00C91B45" w:rsidP="00F50DEC">
      <w:pPr>
        <w:jc w:val="center"/>
        <w:rPr>
          <w:rFonts w:ascii="Arial" w:hAnsi="Arial" w:cs="Arial"/>
          <w:b/>
          <w:sz w:val="48"/>
        </w:rPr>
      </w:pPr>
    </w:p>
    <w:p w:rsidR="00C91B45" w:rsidRDefault="00C91B45" w:rsidP="00F50DEC">
      <w:pPr>
        <w:jc w:val="center"/>
        <w:rPr>
          <w:rFonts w:ascii="Arial" w:hAnsi="Arial" w:cs="Arial"/>
          <w:b/>
          <w:sz w:val="48"/>
        </w:rPr>
      </w:pPr>
    </w:p>
    <w:p w:rsidR="00C91B45" w:rsidRDefault="00C91B45" w:rsidP="00F50DEC">
      <w:pPr>
        <w:jc w:val="center"/>
        <w:rPr>
          <w:rFonts w:ascii="Arial" w:hAnsi="Arial" w:cs="Arial"/>
          <w:b/>
          <w:sz w:val="48"/>
        </w:rPr>
      </w:pPr>
    </w:p>
    <w:p w:rsidR="00C91B45" w:rsidRDefault="00C91B45" w:rsidP="00F50DEC">
      <w:pPr>
        <w:jc w:val="center"/>
        <w:rPr>
          <w:rFonts w:ascii="Arial" w:hAnsi="Arial" w:cs="Arial"/>
          <w:b/>
          <w:sz w:val="48"/>
        </w:rPr>
      </w:pPr>
    </w:p>
    <w:p w:rsidR="00C91B45" w:rsidRDefault="00C91B45" w:rsidP="00F50DEC">
      <w:pPr>
        <w:jc w:val="center"/>
        <w:rPr>
          <w:rFonts w:ascii="Arial" w:hAnsi="Arial" w:cs="Arial"/>
          <w:b/>
          <w:sz w:val="48"/>
        </w:rPr>
      </w:pPr>
    </w:p>
    <w:p w:rsidR="00C91B45" w:rsidRDefault="00C91B45" w:rsidP="00F50DEC">
      <w:pPr>
        <w:jc w:val="center"/>
        <w:rPr>
          <w:rFonts w:ascii="Arial" w:hAnsi="Arial" w:cs="Arial"/>
          <w:b/>
          <w:sz w:val="48"/>
        </w:rPr>
      </w:pPr>
    </w:p>
    <w:p w:rsidR="00C91B45" w:rsidRDefault="00C91B45" w:rsidP="00F50DEC">
      <w:pPr>
        <w:jc w:val="center"/>
        <w:rPr>
          <w:rFonts w:ascii="Arial" w:hAnsi="Arial" w:cs="Arial"/>
          <w:b/>
          <w:sz w:val="48"/>
        </w:rPr>
      </w:pPr>
    </w:p>
    <w:p w:rsidR="00C91B45" w:rsidRDefault="00C91B45" w:rsidP="00F50DEC">
      <w:pPr>
        <w:jc w:val="center"/>
        <w:rPr>
          <w:rFonts w:ascii="Arial" w:hAnsi="Arial" w:cs="Arial"/>
          <w:b/>
          <w:sz w:val="48"/>
        </w:rPr>
      </w:pPr>
    </w:p>
    <w:p w:rsidR="00C91B45" w:rsidRDefault="00C91B45" w:rsidP="00F50DEC">
      <w:pPr>
        <w:jc w:val="center"/>
        <w:rPr>
          <w:rFonts w:ascii="Arial" w:hAnsi="Arial" w:cs="Arial"/>
          <w:b/>
          <w:sz w:val="48"/>
        </w:rPr>
      </w:pPr>
    </w:p>
    <w:p w:rsidR="00C91B45" w:rsidRDefault="00C91B45" w:rsidP="00F50DEC">
      <w:pPr>
        <w:jc w:val="center"/>
        <w:rPr>
          <w:rFonts w:ascii="Arial" w:hAnsi="Arial" w:cs="Arial"/>
          <w:b/>
          <w:sz w:val="48"/>
        </w:rPr>
      </w:pPr>
    </w:p>
    <w:p w:rsidR="00C91B45" w:rsidRDefault="00C91B45" w:rsidP="00F50DEC">
      <w:pPr>
        <w:jc w:val="center"/>
        <w:rPr>
          <w:rFonts w:ascii="Arial" w:hAnsi="Arial" w:cs="Arial"/>
          <w:b/>
          <w:sz w:val="48"/>
        </w:rPr>
      </w:pPr>
    </w:p>
    <w:p w:rsidR="00C91B45" w:rsidRDefault="00C91B45" w:rsidP="00F50DEC">
      <w:pPr>
        <w:jc w:val="center"/>
        <w:rPr>
          <w:rFonts w:ascii="Arial" w:hAnsi="Arial" w:cs="Arial"/>
          <w:b/>
          <w:sz w:val="48"/>
        </w:rPr>
      </w:pPr>
    </w:p>
    <w:p w:rsidR="00C91B45" w:rsidRPr="00037A8C" w:rsidRDefault="00C91B45" w:rsidP="00037A8C">
      <w:pPr>
        <w:jc w:val="center"/>
        <w:rPr>
          <w:rFonts w:ascii="Arial" w:hAnsi="Arial" w:cs="Arial"/>
          <w:b/>
          <w:sz w:val="48"/>
        </w:rPr>
      </w:pPr>
      <w:bookmarkStart w:id="75" w:name="_Toc462139676"/>
      <w:bookmarkStart w:id="76" w:name="_Toc462146535"/>
      <w:bookmarkStart w:id="77" w:name="_Toc462146846"/>
      <w:bookmarkStart w:id="78" w:name="_Toc462147204"/>
      <w:bookmarkStart w:id="79" w:name="_Toc462147399"/>
      <w:bookmarkStart w:id="80" w:name="_Toc462148859"/>
      <w:bookmarkStart w:id="81" w:name="_Toc462148954"/>
      <w:r w:rsidRPr="00037A8C">
        <w:rPr>
          <w:rFonts w:ascii="Arial" w:hAnsi="Arial" w:cs="Arial"/>
          <w:b/>
          <w:sz w:val="48"/>
        </w:rPr>
        <w:t>OBJETIVOS ESTRATÉGICOS ORGANIZACIONALES</w:t>
      </w:r>
      <w:bookmarkEnd w:id="75"/>
      <w:bookmarkEnd w:id="76"/>
      <w:bookmarkEnd w:id="77"/>
      <w:bookmarkEnd w:id="78"/>
      <w:bookmarkEnd w:id="79"/>
      <w:bookmarkEnd w:id="80"/>
      <w:bookmarkEnd w:id="81"/>
    </w:p>
    <w:p w:rsidR="00C91B45" w:rsidRDefault="00C91B45" w:rsidP="00F50DEC">
      <w:pPr>
        <w:jc w:val="center"/>
        <w:rPr>
          <w:rFonts w:ascii="Arial" w:hAnsi="Arial" w:cs="Arial"/>
          <w:b/>
          <w:sz w:val="48"/>
        </w:rPr>
      </w:pPr>
    </w:p>
    <w:p w:rsidR="00C91B45" w:rsidRDefault="00C91B45" w:rsidP="00F50DEC">
      <w:pPr>
        <w:jc w:val="center"/>
        <w:rPr>
          <w:rFonts w:ascii="Arial" w:hAnsi="Arial" w:cs="Arial"/>
          <w:b/>
          <w:sz w:val="48"/>
        </w:rPr>
      </w:pPr>
    </w:p>
    <w:p w:rsidR="00C91B45" w:rsidRDefault="00C91B45" w:rsidP="00F50DEC">
      <w:pPr>
        <w:jc w:val="center"/>
        <w:rPr>
          <w:rFonts w:ascii="Arial" w:hAnsi="Arial" w:cs="Arial"/>
          <w:b/>
          <w:sz w:val="48"/>
        </w:rPr>
      </w:pPr>
    </w:p>
    <w:p w:rsidR="00C91B45" w:rsidRDefault="00C91B45" w:rsidP="00F50DEC">
      <w:pPr>
        <w:jc w:val="center"/>
        <w:rPr>
          <w:rFonts w:ascii="Arial" w:hAnsi="Arial" w:cs="Arial"/>
          <w:b/>
          <w:sz w:val="48"/>
        </w:rPr>
      </w:pPr>
    </w:p>
    <w:p w:rsidR="00C91B45" w:rsidRDefault="00C91B45" w:rsidP="00F50DEC">
      <w:pPr>
        <w:jc w:val="center"/>
        <w:rPr>
          <w:rFonts w:ascii="Arial" w:hAnsi="Arial" w:cs="Arial"/>
          <w:b/>
          <w:sz w:val="48"/>
        </w:rPr>
      </w:pPr>
    </w:p>
    <w:p w:rsidR="00C91B45" w:rsidRDefault="00C91B45" w:rsidP="00F50DEC">
      <w:pPr>
        <w:jc w:val="center"/>
        <w:rPr>
          <w:rFonts w:ascii="Arial" w:hAnsi="Arial" w:cs="Arial"/>
          <w:b/>
          <w:sz w:val="48"/>
        </w:rPr>
      </w:pPr>
    </w:p>
    <w:p w:rsidR="00C91B45" w:rsidRDefault="00C91B45" w:rsidP="00F50DEC">
      <w:pPr>
        <w:jc w:val="center"/>
        <w:rPr>
          <w:rFonts w:ascii="Arial" w:hAnsi="Arial" w:cs="Arial"/>
          <w:b/>
          <w:sz w:val="48"/>
        </w:rPr>
      </w:pPr>
    </w:p>
    <w:p w:rsidR="00C91B45" w:rsidRDefault="00C91B45" w:rsidP="00F50DEC">
      <w:pPr>
        <w:jc w:val="center"/>
        <w:rPr>
          <w:rFonts w:ascii="Arial" w:hAnsi="Arial" w:cs="Arial"/>
          <w:b/>
          <w:sz w:val="48"/>
        </w:rPr>
      </w:pPr>
    </w:p>
    <w:p w:rsidR="00C91B45" w:rsidRDefault="00C91B45" w:rsidP="00F50DEC">
      <w:pPr>
        <w:jc w:val="center"/>
        <w:rPr>
          <w:rFonts w:ascii="Arial" w:hAnsi="Arial" w:cs="Arial"/>
          <w:b/>
          <w:sz w:val="48"/>
        </w:rPr>
        <w:sectPr w:rsidR="00C91B45" w:rsidSect="009C56DB">
          <w:pgSz w:w="12240" w:h="15840"/>
          <w:pgMar w:top="1417" w:right="1701" w:bottom="1417" w:left="1701" w:header="708" w:footer="708" w:gutter="0"/>
          <w:pgBorders w:offsetFrom="page">
            <w:top w:val="single" w:sz="12" w:space="24" w:color="1F497D" w:themeColor="text2"/>
            <w:left w:val="single" w:sz="12" w:space="24" w:color="1F497D" w:themeColor="text2"/>
            <w:bottom w:val="single" w:sz="12" w:space="24" w:color="1F497D" w:themeColor="text2"/>
            <w:right w:val="single" w:sz="12" w:space="24" w:color="1F497D" w:themeColor="text2"/>
          </w:pgBorders>
          <w:cols w:space="708"/>
          <w:docGrid w:linePitch="360"/>
        </w:sectPr>
      </w:pPr>
    </w:p>
    <w:p w:rsidR="00C91B45" w:rsidRPr="00D42388" w:rsidRDefault="00C91B45" w:rsidP="00D42388">
      <w:pPr>
        <w:pStyle w:val="Ttulo2"/>
        <w:rPr>
          <w:rFonts w:ascii="Arial" w:hAnsi="Arial" w:cs="Arial"/>
          <w:b w:val="0"/>
          <w:color w:val="auto"/>
        </w:rPr>
      </w:pPr>
      <w:bookmarkStart w:id="82" w:name="_Toc462842281"/>
      <w:r w:rsidRPr="00D42388">
        <w:rPr>
          <w:rFonts w:ascii="Arial" w:hAnsi="Arial" w:cs="Arial"/>
          <w:b w:val="0"/>
          <w:noProof/>
          <w:color w:val="auto"/>
          <w:lang w:eastAsia="es-CR"/>
        </w:rPr>
        <w:lastRenderedPageBreak/>
        <w:drawing>
          <wp:anchor distT="0" distB="0" distL="114300" distR="114300" simplePos="0" relativeHeight="251776000" behindDoc="0" locked="0" layoutInCell="1" allowOverlap="1" wp14:anchorId="4644052D" wp14:editId="3A875B40">
            <wp:simplePos x="0" y="0"/>
            <wp:positionH relativeFrom="column">
              <wp:posOffset>635</wp:posOffset>
            </wp:positionH>
            <wp:positionV relativeFrom="paragraph">
              <wp:posOffset>564515</wp:posOffset>
            </wp:positionV>
            <wp:extent cx="8258175" cy="5534025"/>
            <wp:effectExtent l="0" t="0" r="9525"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58175" cy="553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42388" w:rsidRPr="00D42388">
        <w:rPr>
          <w:rFonts w:ascii="Arial" w:hAnsi="Arial" w:cs="Arial"/>
          <w:b w:val="0"/>
          <w:color w:val="auto"/>
        </w:rPr>
        <w:t>3.3</w:t>
      </w:r>
      <w:r w:rsidR="00D42388">
        <w:rPr>
          <w:rFonts w:ascii="Arial" w:hAnsi="Arial" w:cs="Arial"/>
          <w:b w:val="0"/>
          <w:color w:val="auto"/>
        </w:rPr>
        <w:t xml:space="preserve"> Objetivos Estratégicos Organizacionales</w:t>
      </w:r>
      <w:bookmarkEnd w:id="82"/>
    </w:p>
    <w:p w:rsidR="00C91B45" w:rsidRDefault="00BD6073" w:rsidP="00F50DEC">
      <w:pPr>
        <w:jc w:val="center"/>
        <w:rPr>
          <w:rFonts w:ascii="Arial" w:hAnsi="Arial" w:cs="Arial"/>
          <w:b/>
          <w:sz w:val="48"/>
        </w:rPr>
      </w:pPr>
      <w:r>
        <w:rPr>
          <w:rFonts w:ascii="Arial" w:hAnsi="Arial" w:cs="Arial"/>
          <w:b/>
          <w:noProof/>
          <w:sz w:val="48"/>
          <w:lang w:eastAsia="es-CR"/>
        </w:rPr>
        <w:lastRenderedPageBreak/>
        <w:drawing>
          <wp:inline distT="0" distB="0" distL="0" distR="0" wp14:anchorId="75C48029" wp14:editId="0E75A3E7">
            <wp:extent cx="8258175" cy="49625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58175" cy="4962525"/>
                    </a:xfrm>
                    <a:prstGeom prst="rect">
                      <a:avLst/>
                    </a:prstGeom>
                    <a:noFill/>
                    <a:ln>
                      <a:noFill/>
                    </a:ln>
                  </pic:spPr>
                </pic:pic>
              </a:graphicData>
            </a:graphic>
          </wp:inline>
        </w:drawing>
      </w:r>
    </w:p>
    <w:p w:rsidR="00BD6073" w:rsidRDefault="00BD6073" w:rsidP="00F50DEC">
      <w:pPr>
        <w:jc w:val="center"/>
        <w:rPr>
          <w:rFonts w:ascii="Arial" w:hAnsi="Arial" w:cs="Arial"/>
          <w:b/>
          <w:sz w:val="48"/>
        </w:rPr>
      </w:pPr>
    </w:p>
    <w:p w:rsidR="00BD6073" w:rsidRDefault="00BD6073" w:rsidP="00F50DEC">
      <w:pPr>
        <w:jc w:val="center"/>
        <w:rPr>
          <w:rFonts w:ascii="Arial" w:hAnsi="Arial" w:cs="Arial"/>
          <w:b/>
          <w:sz w:val="48"/>
        </w:rPr>
      </w:pPr>
      <w:r>
        <w:rPr>
          <w:rFonts w:ascii="Arial" w:hAnsi="Arial" w:cs="Arial"/>
          <w:b/>
          <w:noProof/>
          <w:sz w:val="48"/>
          <w:lang w:eastAsia="es-CR"/>
        </w:rPr>
        <w:lastRenderedPageBreak/>
        <w:drawing>
          <wp:inline distT="0" distB="0" distL="0" distR="0" wp14:anchorId="521D83E6" wp14:editId="5159E41F">
            <wp:extent cx="8248650" cy="45529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48650" cy="4552950"/>
                    </a:xfrm>
                    <a:prstGeom prst="rect">
                      <a:avLst/>
                    </a:prstGeom>
                    <a:noFill/>
                    <a:ln>
                      <a:noFill/>
                    </a:ln>
                  </pic:spPr>
                </pic:pic>
              </a:graphicData>
            </a:graphic>
          </wp:inline>
        </w:drawing>
      </w:r>
    </w:p>
    <w:p w:rsidR="00C91B45" w:rsidRDefault="00C91B45" w:rsidP="00F50DEC">
      <w:pPr>
        <w:jc w:val="center"/>
        <w:rPr>
          <w:rFonts w:ascii="Arial" w:hAnsi="Arial" w:cs="Arial"/>
          <w:b/>
          <w:sz w:val="48"/>
        </w:rPr>
      </w:pPr>
    </w:p>
    <w:p w:rsidR="006656F1" w:rsidRDefault="00BD6073" w:rsidP="00F50DEC">
      <w:pPr>
        <w:jc w:val="center"/>
        <w:rPr>
          <w:rFonts w:ascii="Arial" w:hAnsi="Arial" w:cs="Arial"/>
          <w:b/>
          <w:sz w:val="48"/>
        </w:rPr>
        <w:sectPr w:rsidR="006656F1" w:rsidSect="009C56DB">
          <w:pgSz w:w="15840" w:h="12240" w:orient="landscape"/>
          <w:pgMar w:top="1701" w:right="1417" w:bottom="1701" w:left="1417" w:header="708" w:footer="708" w:gutter="0"/>
          <w:pgBorders w:offsetFrom="page">
            <w:top w:val="single" w:sz="12" w:space="24" w:color="1F497D" w:themeColor="text2"/>
            <w:left w:val="single" w:sz="12" w:space="24" w:color="1F497D" w:themeColor="text2"/>
            <w:bottom w:val="single" w:sz="12" w:space="24" w:color="1F497D" w:themeColor="text2"/>
            <w:right w:val="single" w:sz="12" w:space="24" w:color="1F497D" w:themeColor="text2"/>
          </w:pgBorders>
          <w:cols w:space="708"/>
          <w:docGrid w:linePitch="360"/>
        </w:sectPr>
      </w:pPr>
      <w:r>
        <w:rPr>
          <w:rFonts w:ascii="Arial" w:hAnsi="Arial" w:cs="Arial"/>
          <w:b/>
          <w:noProof/>
          <w:sz w:val="48"/>
          <w:lang w:eastAsia="es-CR"/>
        </w:rPr>
        <w:lastRenderedPageBreak/>
        <w:drawing>
          <wp:inline distT="0" distB="0" distL="0" distR="0" wp14:anchorId="009163BD" wp14:editId="64AC0168">
            <wp:extent cx="7181850" cy="56102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81850" cy="5610225"/>
                    </a:xfrm>
                    <a:prstGeom prst="rect">
                      <a:avLst/>
                    </a:prstGeom>
                    <a:noFill/>
                    <a:ln>
                      <a:noFill/>
                    </a:ln>
                  </pic:spPr>
                </pic:pic>
              </a:graphicData>
            </a:graphic>
          </wp:inline>
        </w:drawing>
      </w:r>
    </w:p>
    <w:p w:rsidR="00BD6073" w:rsidRDefault="00BD6073" w:rsidP="00F50DEC">
      <w:pPr>
        <w:jc w:val="center"/>
        <w:rPr>
          <w:rFonts w:ascii="Arial" w:hAnsi="Arial" w:cs="Arial"/>
          <w:b/>
          <w:sz w:val="48"/>
        </w:rPr>
      </w:pPr>
    </w:p>
    <w:p w:rsidR="006656F1" w:rsidRDefault="006656F1" w:rsidP="006656F1">
      <w:pPr>
        <w:jc w:val="center"/>
        <w:rPr>
          <w:rFonts w:ascii="Arial" w:hAnsi="Arial" w:cs="Arial"/>
          <w:b/>
          <w:sz w:val="48"/>
        </w:rPr>
      </w:pPr>
    </w:p>
    <w:p w:rsidR="006656F1" w:rsidRDefault="006656F1" w:rsidP="006656F1">
      <w:pPr>
        <w:jc w:val="center"/>
        <w:rPr>
          <w:rFonts w:ascii="Arial" w:hAnsi="Arial" w:cs="Arial"/>
          <w:b/>
          <w:sz w:val="48"/>
        </w:rPr>
      </w:pPr>
    </w:p>
    <w:p w:rsidR="006656F1" w:rsidRDefault="006656F1" w:rsidP="006656F1">
      <w:pPr>
        <w:jc w:val="center"/>
        <w:rPr>
          <w:rFonts w:ascii="Arial" w:hAnsi="Arial" w:cs="Arial"/>
          <w:b/>
          <w:sz w:val="48"/>
        </w:rPr>
      </w:pPr>
    </w:p>
    <w:p w:rsidR="006656F1" w:rsidRDefault="006656F1" w:rsidP="006656F1">
      <w:pPr>
        <w:jc w:val="center"/>
        <w:rPr>
          <w:rFonts w:ascii="Arial" w:hAnsi="Arial" w:cs="Arial"/>
          <w:b/>
          <w:sz w:val="48"/>
        </w:rPr>
      </w:pPr>
    </w:p>
    <w:p w:rsidR="006656F1" w:rsidRPr="00037A8C" w:rsidRDefault="006656F1" w:rsidP="00037A8C">
      <w:pPr>
        <w:jc w:val="center"/>
        <w:rPr>
          <w:rFonts w:ascii="Arial" w:hAnsi="Arial" w:cs="Arial"/>
          <w:b/>
          <w:sz w:val="48"/>
        </w:rPr>
      </w:pPr>
      <w:bookmarkStart w:id="83" w:name="_Toc462139677"/>
      <w:bookmarkStart w:id="84" w:name="_Toc462146536"/>
      <w:bookmarkStart w:id="85" w:name="_Toc462146847"/>
      <w:bookmarkStart w:id="86" w:name="_Toc462147205"/>
      <w:bookmarkStart w:id="87" w:name="_Toc462147400"/>
      <w:bookmarkStart w:id="88" w:name="_Toc462148860"/>
      <w:bookmarkStart w:id="89" w:name="_Toc462148955"/>
      <w:r w:rsidRPr="00037A8C">
        <w:rPr>
          <w:rFonts w:ascii="Arial" w:hAnsi="Arial" w:cs="Arial"/>
          <w:b/>
          <w:sz w:val="48"/>
        </w:rPr>
        <w:t>OBJETIVOS GENERAL Y ESPECÍFICOS DEL</w:t>
      </w:r>
      <w:bookmarkEnd w:id="83"/>
      <w:bookmarkEnd w:id="84"/>
      <w:bookmarkEnd w:id="85"/>
      <w:bookmarkEnd w:id="86"/>
      <w:bookmarkEnd w:id="87"/>
      <w:bookmarkEnd w:id="88"/>
      <w:bookmarkEnd w:id="89"/>
    </w:p>
    <w:p w:rsidR="006656F1" w:rsidRPr="00037A8C" w:rsidRDefault="006656F1" w:rsidP="00037A8C">
      <w:pPr>
        <w:jc w:val="center"/>
        <w:rPr>
          <w:rFonts w:ascii="Arial" w:hAnsi="Arial" w:cs="Arial"/>
          <w:b/>
          <w:sz w:val="48"/>
        </w:rPr>
      </w:pPr>
    </w:p>
    <w:p w:rsidR="006656F1" w:rsidRPr="00037A8C" w:rsidRDefault="006656F1" w:rsidP="00037A8C">
      <w:pPr>
        <w:jc w:val="center"/>
        <w:rPr>
          <w:rFonts w:ascii="Arial" w:hAnsi="Arial" w:cs="Arial"/>
          <w:b/>
          <w:sz w:val="48"/>
        </w:rPr>
      </w:pPr>
      <w:bookmarkStart w:id="90" w:name="_Toc462139678"/>
      <w:bookmarkStart w:id="91" w:name="_Toc462146537"/>
      <w:bookmarkStart w:id="92" w:name="_Toc462146848"/>
      <w:bookmarkStart w:id="93" w:name="_Toc462147206"/>
      <w:bookmarkStart w:id="94" w:name="_Toc462147401"/>
      <w:bookmarkStart w:id="95" w:name="_Toc462148861"/>
      <w:bookmarkStart w:id="96" w:name="_Toc462148956"/>
      <w:r w:rsidRPr="00037A8C">
        <w:rPr>
          <w:rFonts w:ascii="Arial" w:hAnsi="Arial" w:cs="Arial"/>
          <w:b/>
          <w:sz w:val="48"/>
        </w:rPr>
        <w:t>PLAN ANUAL OPERATIVO 2017</w:t>
      </w:r>
      <w:bookmarkEnd w:id="90"/>
      <w:bookmarkEnd w:id="91"/>
      <w:bookmarkEnd w:id="92"/>
      <w:bookmarkEnd w:id="93"/>
      <w:bookmarkEnd w:id="94"/>
      <w:bookmarkEnd w:id="95"/>
      <w:bookmarkEnd w:id="96"/>
    </w:p>
    <w:p w:rsidR="006656F1" w:rsidRDefault="006656F1" w:rsidP="006656F1">
      <w:pPr>
        <w:jc w:val="center"/>
        <w:rPr>
          <w:rFonts w:ascii="Arial" w:hAnsi="Arial" w:cs="Arial"/>
          <w:b/>
          <w:sz w:val="48"/>
        </w:rPr>
      </w:pPr>
    </w:p>
    <w:p w:rsidR="006656F1" w:rsidRDefault="006656F1" w:rsidP="00F50DEC">
      <w:pPr>
        <w:jc w:val="center"/>
        <w:rPr>
          <w:rFonts w:ascii="Arial" w:hAnsi="Arial" w:cs="Arial"/>
          <w:b/>
          <w:sz w:val="48"/>
        </w:rPr>
      </w:pPr>
    </w:p>
    <w:p w:rsidR="006656F1" w:rsidRDefault="006656F1" w:rsidP="00F50DEC">
      <w:pPr>
        <w:jc w:val="center"/>
        <w:rPr>
          <w:rFonts w:ascii="Arial" w:hAnsi="Arial" w:cs="Arial"/>
          <w:b/>
          <w:sz w:val="48"/>
        </w:rPr>
      </w:pPr>
    </w:p>
    <w:p w:rsidR="006656F1" w:rsidRDefault="006656F1" w:rsidP="00F50DEC">
      <w:pPr>
        <w:jc w:val="center"/>
        <w:rPr>
          <w:rFonts w:ascii="Arial" w:hAnsi="Arial" w:cs="Arial"/>
          <w:b/>
          <w:sz w:val="48"/>
        </w:rPr>
      </w:pPr>
    </w:p>
    <w:p w:rsidR="006656F1" w:rsidRDefault="006656F1" w:rsidP="00F50DEC">
      <w:pPr>
        <w:jc w:val="center"/>
        <w:rPr>
          <w:rFonts w:ascii="Arial" w:hAnsi="Arial" w:cs="Arial"/>
          <w:b/>
          <w:sz w:val="48"/>
        </w:rPr>
      </w:pPr>
    </w:p>
    <w:p w:rsidR="00D42388" w:rsidRDefault="00D42388" w:rsidP="00F50DEC">
      <w:pPr>
        <w:jc w:val="center"/>
        <w:rPr>
          <w:rFonts w:ascii="Arial" w:hAnsi="Arial" w:cs="Arial"/>
          <w:b/>
          <w:sz w:val="48"/>
        </w:rPr>
      </w:pPr>
    </w:p>
    <w:p w:rsidR="006656F1" w:rsidRDefault="006656F1" w:rsidP="00F50DEC">
      <w:pPr>
        <w:jc w:val="center"/>
        <w:rPr>
          <w:rFonts w:ascii="Arial" w:hAnsi="Arial" w:cs="Arial"/>
          <w:b/>
          <w:sz w:val="48"/>
        </w:rPr>
      </w:pPr>
    </w:p>
    <w:p w:rsidR="0028572F" w:rsidRDefault="0028572F" w:rsidP="00F50DEC">
      <w:pPr>
        <w:jc w:val="center"/>
        <w:rPr>
          <w:rFonts w:ascii="Arial" w:hAnsi="Arial" w:cs="Arial"/>
          <w:b/>
          <w:sz w:val="48"/>
        </w:rPr>
        <w:sectPr w:rsidR="0028572F" w:rsidSect="009C56DB">
          <w:pgSz w:w="12240" w:h="15840"/>
          <w:pgMar w:top="1417" w:right="1701" w:bottom="1417" w:left="1701" w:header="708" w:footer="708" w:gutter="0"/>
          <w:pgBorders w:offsetFrom="page">
            <w:top w:val="single" w:sz="12" w:space="24" w:color="1F497D" w:themeColor="text2"/>
            <w:left w:val="single" w:sz="12" w:space="24" w:color="1F497D" w:themeColor="text2"/>
            <w:bottom w:val="single" w:sz="12" w:space="24" w:color="1F497D" w:themeColor="text2"/>
            <w:right w:val="single" w:sz="12" w:space="24" w:color="1F497D" w:themeColor="text2"/>
          </w:pgBorders>
          <w:cols w:space="708"/>
          <w:docGrid w:linePitch="360"/>
        </w:sectPr>
      </w:pPr>
    </w:p>
    <w:p w:rsidR="00D42388" w:rsidRPr="00D42388" w:rsidRDefault="00D42388" w:rsidP="007E6AB0">
      <w:pPr>
        <w:pStyle w:val="Ttulo2"/>
        <w:rPr>
          <w:rFonts w:ascii="Arial" w:hAnsi="Arial" w:cs="Arial"/>
          <w:b w:val="0"/>
          <w:color w:val="auto"/>
        </w:rPr>
      </w:pPr>
      <w:bookmarkStart w:id="97" w:name="_Toc462842282"/>
      <w:r w:rsidRPr="00D42388">
        <w:rPr>
          <w:rFonts w:ascii="Arial" w:hAnsi="Arial" w:cs="Arial"/>
          <w:b w:val="0"/>
          <w:color w:val="auto"/>
        </w:rPr>
        <w:lastRenderedPageBreak/>
        <w:t>3.</w:t>
      </w:r>
      <w:r>
        <w:rPr>
          <w:rFonts w:ascii="Arial" w:hAnsi="Arial" w:cs="Arial"/>
          <w:b w:val="0"/>
          <w:color w:val="auto"/>
        </w:rPr>
        <w:t xml:space="preserve">4 Objetivos </w:t>
      </w:r>
      <w:r w:rsidR="007E6AB0">
        <w:rPr>
          <w:rFonts w:ascii="Arial" w:hAnsi="Arial" w:cs="Arial"/>
          <w:b w:val="0"/>
          <w:color w:val="auto"/>
        </w:rPr>
        <w:t xml:space="preserve">General y </w:t>
      </w:r>
      <w:r>
        <w:rPr>
          <w:rFonts w:ascii="Arial" w:hAnsi="Arial" w:cs="Arial"/>
          <w:b w:val="0"/>
          <w:color w:val="auto"/>
        </w:rPr>
        <w:t>Es</w:t>
      </w:r>
      <w:r w:rsidR="007E6AB0">
        <w:rPr>
          <w:rFonts w:ascii="Arial" w:hAnsi="Arial" w:cs="Arial"/>
          <w:b w:val="0"/>
          <w:color w:val="auto"/>
        </w:rPr>
        <w:t>pecíficos</w:t>
      </w:r>
      <w:r>
        <w:rPr>
          <w:rFonts w:ascii="Arial" w:hAnsi="Arial" w:cs="Arial"/>
          <w:b w:val="0"/>
          <w:color w:val="auto"/>
        </w:rPr>
        <w:t xml:space="preserve"> </w:t>
      </w:r>
      <w:r w:rsidR="007E6AB0">
        <w:rPr>
          <w:rFonts w:ascii="Arial" w:hAnsi="Arial" w:cs="Arial"/>
          <w:b w:val="0"/>
          <w:color w:val="auto"/>
        </w:rPr>
        <w:t>del Plan Anual Operativo</w:t>
      </w:r>
      <w:bookmarkEnd w:id="97"/>
    </w:p>
    <w:p w:rsidR="006656F1" w:rsidRDefault="0028572F" w:rsidP="00F50DEC">
      <w:pPr>
        <w:jc w:val="center"/>
        <w:rPr>
          <w:rFonts w:ascii="Arial" w:hAnsi="Arial" w:cs="Arial"/>
          <w:b/>
          <w:sz w:val="48"/>
        </w:rPr>
      </w:pPr>
      <w:r>
        <w:rPr>
          <w:rFonts w:ascii="Arial" w:hAnsi="Arial" w:cs="Arial"/>
          <w:b/>
          <w:noProof/>
          <w:sz w:val="48"/>
          <w:lang w:eastAsia="es-CR"/>
        </w:rPr>
        <w:drawing>
          <wp:anchor distT="0" distB="0" distL="114300" distR="114300" simplePos="0" relativeHeight="251777024" behindDoc="0" locked="0" layoutInCell="1" allowOverlap="1" wp14:anchorId="35BED204" wp14:editId="748BC395">
            <wp:simplePos x="0" y="0"/>
            <wp:positionH relativeFrom="column">
              <wp:posOffset>340360</wp:posOffset>
            </wp:positionH>
            <wp:positionV relativeFrom="paragraph">
              <wp:posOffset>219710</wp:posOffset>
            </wp:positionV>
            <wp:extent cx="7529830" cy="501777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529830" cy="5017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72F" w:rsidRDefault="0028572F" w:rsidP="00F50DEC">
      <w:pPr>
        <w:jc w:val="center"/>
        <w:rPr>
          <w:rFonts w:ascii="Arial" w:hAnsi="Arial" w:cs="Arial"/>
          <w:b/>
          <w:sz w:val="48"/>
        </w:rPr>
      </w:pPr>
      <w:r>
        <w:rPr>
          <w:rFonts w:ascii="Arial" w:hAnsi="Arial" w:cs="Arial"/>
          <w:b/>
          <w:noProof/>
          <w:sz w:val="48"/>
          <w:lang w:eastAsia="es-CR"/>
        </w:rPr>
        <w:lastRenderedPageBreak/>
        <w:drawing>
          <wp:inline distT="0" distB="0" distL="0" distR="0" wp14:anchorId="30DB2D0E" wp14:editId="635C4AB9">
            <wp:extent cx="8258175" cy="50863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58175" cy="5086350"/>
                    </a:xfrm>
                    <a:prstGeom prst="rect">
                      <a:avLst/>
                    </a:prstGeom>
                    <a:noFill/>
                    <a:ln>
                      <a:noFill/>
                    </a:ln>
                  </pic:spPr>
                </pic:pic>
              </a:graphicData>
            </a:graphic>
          </wp:inline>
        </w:drawing>
      </w:r>
    </w:p>
    <w:p w:rsidR="0028572F" w:rsidRDefault="0028572F" w:rsidP="00F50DEC">
      <w:pPr>
        <w:jc w:val="center"/>
        <w:rPr>
          <w:rFonts w:ascii="Arial" w:hAnsi="Arial" w:cs="Arial"/>
          <w:b/>
          <w:sz w:val="48"/>
        </w:rPr>
        <w:sectPr w:rsidR="0028572F" w:rsidSect="009C56DB">
          <w:pgSz w:w="15840" w:h="12240" w:orient="landscape"/>
          <w:pgMar w:top="1701" w:right="1417" w:bottom="1701" w:left="1417" w:header="708" w:footer="708" w:gutter="0"/>
          <w:pgBorders w:offsetFrom="page">
            <w:top w:val="single" w:sz="12" w:space="24" w:color="1F497D" w:themeColor="text2"/>
            <w:left w:val="single" w:sz="12" w:space="24" w:color="1F497D" w:themeColor="text2"/>
            <w:bottom w:val="single" w:sz="12" w:space="24" w:color="1F497D" w:themeColor="text2"/>
            <w:right w:val="single" w:sz="12" w:space="24" w:color="1F497D" w:themeColor="text2"/>
          </w:pgBorders>
          <w:cols w:space="708"/>
          <w:docGrid w:linePitch="360"/>
        </w:sectPr>
      </w:pPr>
      <w:r>
        <w:rPr>
          <w:rFonts w:ascii="Arial" w:hAnsi="Arial" w:cs="Arial"/>
          <w:b/>
          <w:noProof/>
          <w:sz w:val="48"/>
          <w:lang w:eastAsia="es-CR"/>
        </w:rPr>
        <w:lastRenderedPageBreak/>
        <w:drawing>
          <wp:inline distT="0" distB="0" distL="0" distR="0" wp14:anchorId="66AB96D6" wp14:editId="5FC684B4">
            <wp:extent cx="7334250" cy="561022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34250" cy="5610225"/>
                    </a:xfrm>
                    <a:prstGeom prst="rect">
                      <a:avLst/>
                    </a:prstGeom>
                    <a:noFill/>
                    <a:ln>
                      <a:noFill/>
                    </a:ln>
                  </pic:spPr>
                </pic:pic>
              </a:graphicData>
            </a:graphic>
          </wp:inline>
        </w:drawing>
      </w:r>
    </w:p>
    <w:p w:rsidR="0028572F" w:rsidRDefault="0028572F" w:rsidP="00F50DEC">
      <w:pPr>
        <w:jc w:val="center"/>
        <w:rPr>
          <w:rFonts w:ascii="Arial" w:hAnsi="Arial" w:cs="Arial"/>
          <w:b/>
          <w:sz w:val="48"/>
        </w:rPr>
      </w:pPr>
    </w:p>
    <w:p w:rsidR="0028572F" w:rsidRDefault="0028572F" w:rsidP="00F50DEC">
      <w:pPr>
        <w:jc w:val="center"/>
        <w:rPr>
          <w:rFonts w:ascii="Arial" w:hAnsi="Arial" w:cs="Arial"/>
          <w:b/>
          <w:sz w:val="48"/>
        </w:rPr>
      </w:pPr>
    </w:p>
    <w:p w:rsidR="0028572F" w:rsidRDefault="0028572F" w:rsidP="00F50DEC">
      <w:pPr>
        <w:jc w:val="center"/>
        <w:rPr>
          <w:rFonts w:ascii="Arial" w:hAnsi="Arial" w:cs="Arial"/>
          <w:b/>
          <w:sz w:val="48"/>
        </w:rPr>
      </w:pPr>
    </w:p>
    <w:p w:rsidR="0028572F" w:rsidRDefault="0028572F" w:rsidP="00F50DEC">
      <w:pPr>
        <w:jc w:val="center"/>
        <w:rPr>
          <w:rFonts w:ascii="Arial" w:hAnsi="Arial" w:cs="Arial"/>
          <w:b/>
          <w:sz w:val="48"/>
        </w:rPr>
      </w:pPr>
    </w:p>
    <w:p w:rsidR="0028572F" w:rsidRDefault="0028572F" w:rsidP="00F50DEC">
      <w:pPr>
        <w:jc w:val="center"/>
        <w:rPr>
          <w:rFonts w:ascii="Arial" w:hAnsi="Arial" w:cs="Arial"/>
          <w:b/>
          <w:sz w:val="48"/>
        </w:rPr>
      </w:pPr>
    </w:p>
    <w:p w:rsidR="0028572F" w:rsidRDefault="0028572F" w:rsidP="00F50DEC">
      <w:pPr>
        <w:jc w:val="center"/>
        <w:rPr>
          <w:rFonts w:ascii="Arial" w:hAnsi="Arial" w:cs="Arial"/>
          <w:b/>
          <w:sz w:val="48"/>
        </w:rPr>
      </w:pPr>
    </w:p>
    <w:p w:rsidR="0028572F" w:rsidRDefault="0028572F" w:rsidP="00F50DEC">
      <w:pPr>
        <w:jc w:val="center"/>
        <w:rPr>
          <w:rFonts w:ascii="Arial" w:hAnsi="Arial" w:cs="Arial"/>
          <w:b/>
          <w:sz w:val="48"/>
        </w:rPr>
      </w:pPr>
    </w:p>
    <w:p w:rsidR="0028572F" w:rsidRPr="00037A8C" w:rsidRDefault="0028572F" w:rsidP="00037A8C">
      <w:pPr>
        <w:jc w:val="center"/>
        <w:rPr>
          <w:rFonts w:ascii="Arial" w:hAnsi="Arial" w:cs="Arial"/>
          <w:b/>
          <w:sz w:val="48"/>
        </w:rPr>
      </w:pPr>
      <w:bookmarkStart w:id="98" w:name="_Toc462139679"/>
      <w:bookmarkStart w:id="99" w:name="_Toc462146538"/>
      <w:bookmarkStart w:id="100" w:name="_Toc462146849"/>
      <w:bookmarkStart w:id="101" w:name="_Toc462147207"/>
      <w:bookmarkStart w:id="102" w:name="_Toc462147402"/>
      <w:bookmarkStart w:id="103" w:name="_Toc462148862"/>
      <w:bookmarkStart w:id="104" w:name="_Toc462148957"/>
      <w:r w:rsidRPr="00037A8C">
        <w:rPr>
          <w:rFonts w:ascii="Arial" w:hAnsi="Arial" w:cs="Arial"/>
          <w:b/>
          <w:sz w:val="48"/>
        </w:rPr>
        <w:t>ESTRUCTURA ORGANIZATIVA</w:t>
      </w:r>
      <w:bookmarkEnd w:id="98"/>
      <w:bookmarkEnd w:id="99"/>
      <w:bookmarkEnd w:id="100"/>
      <w:bookmarkEnd w:id="101"/>
      <w:bookmarkEnd w:id="102"/>
      <w:bookmarkEnd w:id="103"/>
      <w:bookmarkEnd w:id="104"/>
    </w:p>
    <w:p w:rsidR="0028572F" w:rsidRDefault="0028572F" w:rsidP="00F50DEC">
      <w:pPr>
        <w:jc w:val="center"/>
        <w:rPr>
          <w:rFonts w:ascii="Arial" w:hAnsi="Arial" w:cs="Arial"/>
          <w:b/>
          <w:sz w:val="48"/>
        </w:rPr>
      </w:pPr>
    </w:p>
    <w:p w:rsidR="0028572F" w:rsidRDefault="0028572F" w:rsidP="00F50DEC">
      <w:pPr>
        <w:jc w:val="center"/>
        <w:rPr>
          <w:rFonts w:ascii="Arial" w:hAnsi="Arial" w:cs="Arial"/>
          <w:b/>
          <w:sz w:val="48"/>
        </w:rPr>
      </w:pPr>
    </w:p>
    <w:p w:rsidR="0028572F" w:rsidRDefault="0028572F" w:rsidP="00F50DEC">
      <w:pPr>
        <w:jc w:val="center"/>
        <w:rPr>
          <w:rFonts w:ascii="Arial" w:hAnsi="Arial" w:cs="Arial"/>
          <w:b/>
          <w:sz w:val="48"/>
        </w:rPr>
      </w:pPr>
    </w:p>
    <w:p w:rsidR="0028572F" w:rsidRDefault="0028572F" w:rsidP="00F50DEC">
      <w:pPr>
        <w:jc w:val="center"/>
        <w:rPr>
          <w:rFonts w:ascii="Arial" w:hAnsi="Arial" w:cs="Arial"/>
          <w:b/>
          <w:sz w:val="48"/>
        </w:rPr>
      </w:pPr>
    </w:p>
    <w:p w:rsidR="0028572F" w:rsidRDefault="0028572F" w:rsidP="00F50DEC">
      <w:pPr>
        <w:jc w:val="center"/>
        <w:rPr>
          <w:rFonts w:ascii="Arial" w:hAnsi="Arial" w:cs="Arial"/>
          <w:b/>
          <w:sz w:val="48"/>
        </w:rPr>
      </w:pPr>
    </w:p>
    <w:p w:rsidR="0028572F" w:rsidRDefault="0028572F" w:rsidP="007E6AB0">
      <w:pPr>
        <w:rPr>
          <w:rFonts w:ascii="Arial" w:hAnsi="Arial" w:cs="Arial"/>
          <w:b/>
          <w:sz w:val="48"/>
        </w:rPr>
        <w:sectPr w:rsidR="0028572F" w:rsidSect="009C56DB">
          <w:pgSz w:w="12240" w:h="15840"/>
          <w:pgMar w:top="1417" w:right="1701" w:bottom="1417" w:left="1701" w:header="708" w:footer="708" w:gutter="0"/>
          <w:pgBorders w:offsetFrom="page">
            <w:top w:val="single" w:sz="12" w:space="24" w:color="1F497D" w:themeColor="text2"/>
            <w:left w:val="single" w:sz="12" w:space="24" w:color="1F497D" w:themeColor="text2"/>
            <w:bottom w:val="single" w:sz="12" w:space="24" w:color="1F497D" w:themeColor="text2"/>
            <w:right w:val="single" w:sz="12" w:space="24" w:color="1F497D" w:themeColor="text2"/>
          </w:pgBorders>
          <w:cols w:space="708"/>
          <w:docGrid w:linePitch="360"/>
        </w:sectPr>
      </w:pPr>
    </w:p>
    <w:p w:rsidR="00F77F67" w:rsidRPr="007E6AB0" w:rsidRDefault="0028572F" w:rsidP="007E6AB0">
      <w:pPr>
        <w:pStyle w:val="Ttulo2"/>
        <w:rPr>
          <w:rFonts w:ascii="Arial" w:hAnsi="Arial" w:cs="Arial"/>
          <w:b w:val="0"/>
          <w:color w:val="auto"/>
        </w:rPr>
        <w:sectPr w:rsidR="00F77F67" w:rsidRPr="007E6AB0" w:rsidSect="009C56DB">
          <w:pgSz w:w="15840" w:h="12240" w:orient="landscape"/>
          <w:pgMar w:top="1701" w:right="1417" w:bottom="1701" w:left="1417" w:header="708" w:footer="708" w:gutter="0"/>
          <w:pgBorders w:offsetFrom="page">
            <w:top w:val="single" w:sz="12" w:space="24" w:color="1F497D" w:themeColor="text2"/>
            <w:left w:val="single" w:sz="12" w:space="24" w:color="1F497D" w:themeColor="text2"/>
            <w:bottom w:val="single" w:sz="12" w:space="24" w:color="1F497D" w:themeColor="text2"/>
            <w:right w:val="single" w:sz="12" w:space="24" w:color="1F497D" w:themeColor="text2"/>
          </w:pgBorders>
          <w:cols w:space="708"/>
          <w:docGrid w:linePitch="360"/>
        </w:sectPr>
      </w:pPr>
      <w:bookmarkStart w:id="105" w:name="_Toc462842283"/>
      <w:r w:rsidRPr="007E6AB0">
        <w:rPr>
          <w:rFonts w:ascii="Arial" w:hAnsi="Arial" w:cs="Arial"/>
          <w:b w:val="0"/>
          <w:noProof/>
          <w:color w:val="auto"/>
          <w:lang w:eastAsia="es-CR"/>
        </w:rPr>
        <w:lastRenderedPageBreak/>
        <w:drawing>
          <wp:anchor distT="0" distB="0" distL="114300" distR="114300" simplePos="0" relativeHeight="251778048" behindDoc="0" locked="0" layoutInCell="1" allowOverlap="1" wp14:anchorId="5DDDDBFC" wp14:editId="234D3049">
            <wp:simplePos x="0" y="0"/>
            <wp:positionH relativeFrom="column">
              <wp:posOffset>-168910</wp:posOffset>
            </wp:positionH>
            <wp:positionV relativeFrom="paragraph">
              <wp:posOffset>334645</wp:posOffset>
            </wp:positionV>
            <wp:extent cx="8634730" cy="5414645"/>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34730" cy="541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7E6AB0" w:rsidRPr="007E6AB0">
        <w:rPr>
          <w:rFonts w:ascii="Arial" w:hAnsi="Arial" w:cs="Arial"/>
          <w:b w:val="0"/>
          <w:color w:val="auto"/>
        </w:rPr>
        <w:t>3.5 Estructura Organizativa</w:t>
      </w:r>
      <w:bookmarkEnd w:id="105"/>
    </w:p>
    <w:p w:rsidR="00F77F67" w:rsidRDefault="00F77F67" w:rsidP="00F77F67">
      <w:pPr>
        <w:jc w:val="center"/>
        <w:rPr>
          <w:rFonts w:ascii="Arial" w:hAnsi="Arial" w:cs="Arial"/>
          <w:b/>
          <w:sz w:val="48"/>
        </w:rPr>
      </w:pPr>
    </w:p>
    <w:p w:rsidR="00F77F67" w:rsidRDefault="00F77F67" w:rsidP="00F77F67">
      <w:pPr>
        <w:jc w:val="center"/>
        <w:rPr>
          <w:rFonts w:ascii="Arial" w:hAnsi="Arial" w:cs="Arial"/>
          <w:b/>
          <w:sz w:val="48"/>
        </w:rPr>
      </w:pPr>
    </w:p>
    <w:p w:rsidR="00F77F67" w:rsidRDefault="00F77F67" w:rsidP="00F77F67">
      <w:pPr>
        <w:jc w:val="center"/>
        <w:rPr>
          <w:rFonts w:ascii="Arial" w:hAnsi="Arial" w:cs="Arial"/>
          <w:b/>
          <w:sz w:val="48"/>
        </w:rPr>
      </w:pPr>
    </w:p>
    <w:p w:rsidR="00F77F67" w:rsidRDefault="00F77F67" w:rsidP="00F77F67">
      <w:pPr>
        <w:jc w:val="center"/>
        <w:rPr>
          <w:rFonts w:ascii="Arial" w:hAnsi="Arial" w:cs="Arial"/>
          <w:b/>
          <w:sz w:val="48"/>
        </w:rPr>
      </w:pPr>
    </w:p>
    <w:p w:rsidR="00F77F67" w:rsidRDefault="00F77F67" w:rsidP="00F77F67">
      <w:pPr>
        <w:jc w:val="center"/>
        <w:rPr>
          <w:rFonts w:ascii="Arial" w:hAnsi="Arial" w:cs="Arial"/>
          <w:b/>
          <w:sz w:val="48"/>
        </w:rPr>
      </w:pPr>
    </w:p>
    <w:p w:rsidR="00F77F67" w:rsidRDefault="00F77F67" w:rsidP="00F77F67">
      <w:pPr>
        <w:rPr>
          <w:rFonts w:ascii="Arial" w:hAnsi="Arial" w:cs="Arial"/>
          <w:b/>
          <w:sz w:val="48"/>
        </w:rPr>
      </w:pPr>
    </w:p>
    <w:p w:rsidR="00F77F67" w:rsidRPr="00037A8C" w:rsidRDefault="00F77F67" w:rsidP="00037A8C">
      <w:pPr>
        <w:jc w:val="center"/>
        <w:rPr>
          <w:rFonts w:ascii="Arial" w:hAnsi="Arial" w:cs="Arial"/>
          <w:b/>
          <w:sz w:val="48"/>
        </w:rPr>
      </w:pPr>
      <w:bookmarkStart w:id="106" w:name="_Toc462139680"/>
      <w:bookmarkStart w:id="107" w:name="_Toc462146539"/>
      <w:bookmarkStart w:id="108" w:name="_Toc462146850"/>
      <w:bookmarkStart w:id="109" w:name="_Toc462147208"/>
      <w:bookmarkStart w:id="110" w:name="_Toc462147403"/>
      <w:bookmarkStart w:id="111" w:name="_Toc462148863"/>
      <w:bookmarkStart w:id="112" w:name="_Toc462148958"/>
      <w:r w:rsidRPr="00037A8C">
        <w:rPr>
          <w:rFonts w:ascii="Arial" w:hAnsi="Arial" w:cs="Arial"/>
          <w:b/>
          <w:sz w:val="48"/>
        </w:rPr>
        <w:t>ESTRUCTURA PROGRAMÁTICA DEL PLAN PRESUPUESTO</w:t>
      </w:r>
      <w:bookmarkEnd w:id="106"/>
      <w:bookmarkEnd w:id="107"/>
      <w:bookmarkEnd w:id="108"/>
      <w:bookmarkEnd w:id="109"/>
      <w:bookmarkEnd w:id="110"/>
      <w:bookmarkEnd w:id="111"/>
      <w:bookmarkEnd w:id="112"/>
    </w:p>
    <w:p w:rsidR="00F77F67" w:rsidRDefault="00F77F67" w:rsidP="00F77F67">
      <w:pPr>
        <w:jc w:val="center"/>
        <w:rPr>
          <w:rFonts w:ascii="Arial" w:hAnsi="Arial" w:cs="Arial"/>
          <w:b/>
          <w:sz w:val="48"/>
        </w:rPr>
      </w:pPr>
    </w:p>
    <w:p w:rsidR="00F77F67" w:rsidRDefault="00F77F67" w:rsidP="00F77F67">
      <w:pPr>
        <w:jc w:val="center"/>
        <w:rPr>
          <w:rFonts w:ascii="Arial" w:hAnsi="Arial" w:cs="Arial"/>
          <w:b/>
          <w:sz w:val="48"/>
        </w:rPr>
      </w:pPr>
    </w:p>
    <w:p w:rsidR="00F77F67" w:rsidRDefault="00F77F67" w:rsidP="00F77F67">
      <w:pPr>
        <w:jc w:val="center"/>
        <w:rPr>
          <w:rFonts w:ascii="Arial" w:hAnsi="Arial" w:cs="Arial"/>
          <w:b/>
          <w:sz w:val="48"/>
        </w:rPr>
      </w:pPr>
    </w:p>
    <w:p w:rsidR="00F77F67" w:rsidRDefault="00F77F67" w:rsidP="00F77F67">
      <w:pPr>
        <w:jc w:val="center"/>
        <w:rPr>
          <w:rFonts w:ascii="Arial" w:hAnsi="Arial" w:cs="Arial"/>
          <w:b/>
          <w:sz w:val="48"/>
        </w:rPr>
      </w:pPr>
    </w:p>
    <w:p w:rsidR="00F77F67" w:rsidRDefault="00F77F67" w:rsidP="00F77F67">
      <w:pPr>
        <w:jc w:val="center"/>
        <w:rPr>
          <w:rFonts w:ascii="Arial" w:hAnsi="Arial" w:cs="Arial"/>
          <w:b/>
          <w:sz w:val="48"/>
        </w:rPr>
      </w:pPr>
    </w:p>
    <w:p w:rsidR="00176CD4" w:rsidRDefault="00176CD4" w:rsidP="00F77F67">
      <w:pPr>
        <w:jc w:val="center"/>
        <w:rPr>
          <w:rFonts w:ascii="Arial" w:hAnsi="Arial" w:cs="Arial"/>
          <w:b/>
          <w:sz w:val="48"/>
        </w:rPr>
      </w:pPr>
    </w:p>
    <w:p w:rsidR="00176CD4" w:rsidRDefault="00176CD4">
      <w:pPr>
        <w:rPr>
          <w:rFonts w:ascii="Arial" w:hAnsi="Arial" w:cs="Arial"/>
          <w:b/>
          <w:sz w:val="48"/>
        </w:rPr>
      </w:pPr>
      <w:r>
        <w:rPr>
          <w:rFonts w:ascii="Arial" w:hAnsi="Arial" w:cs="Arial"/>
          <w:b/>
          <w:sz w:val="48"/>
        </w:rPr>
        <w:br w:type="page"/>
      </w:r>
    </w:p>
    <w:p w:rsidR="007E6AB0" w:rsidRDefault="007E6AB0" w:rsidP="007E6AB0">
      <w:pPr>
        <w:pStyle w:val="Ttulo2"/>
        <w:rPr>
          <w:rFonts w:ascii="Arial" w:hAnsi="Arial" w:cs="Arial"/>
          <w:b w:val="0"/>
          <w:color w:val="auto"/>
        </w:rPr>
      </w:pPr>
      <w:bookmarkStart w:id="113" w:name="_Toc462842284"/>
      <w:r w:rsidRPr="007E6AB0">
        <w:rPr>
          <w:rFonts w:ascii="Arial" w:hAnsi="Arial" w:cs="Arial"/>
          <w:b w:val="0"/>
          <w:color w:val="auto"/>
        </w:rPr>
        <w:lastRenderedPageBreak/>
        <w:t>3.6</w:t>
      </w:r>
      <w:r>
        <w:rPr>
          <w:rFonts w:ascii="Arial" w:hAnsi="Arial" w:cs="Arial"/>
          <w:b w:val="0"/>
          <w:color w:val="auto"/>
        </w:rPr>
        <w:t xml:space="preserve"> Estructura Programática</w:t>
      </w:r>
      <w:bookmarkEnd w:id="113"/>
    </w:p>
    <w:p w:rsidR="007E6AB0" w:rsidRPr="007E6AB0" w:rsidRDefault="007E6AB0" w:rsidP="007E6AB0"/>
    <w:p w:rsidR="00FD3908" w:rsidRPr="00CA6647" w:rsidRDefault="00FD3908" w:rsidP="00FD3908">
      <w:pPr>
        <w:jc w:val="center"/>
        <w:rPr>
          <w:color w:val="4F81BD" w:themeColor="accent1"/>
          <w:sz w:val="2"/>
        </w:rPr>
      </w:pPr>
      <w:r w:rsidRPr="00CA6647">
        <w:rPr>
          <w:rFonts w:ascii="Arial" w:hAnsi="Arial" w:cs="Arial"/>
          <w:b/>
          <w:color w:val="4F81BD" w:themeColor="accent1"/>
        </w:rPr>
        <w:t xml:space="preserve">ESTRUCTURA PROGRAMÁTICA </w:t>
      </w:r>
    </w:p>
    <w:tbl>
      <w:tblPr>
        <w:tblW w:w="10144" w:type="dxa"/>
        <w:jc w:val="center"/>
        <w:tblInd w:w="7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left w:w="70" w:type="dxa"/>
          <w:right w:w="70" w:type="dxa"/>
        </w:tblCellMar>
        <w:tblLook w:val="04A0" w:firstRow="1" w:lastRow="0" w:firstColumn="1" w:lastColumn="0" w:noHBand="0" w:noVBand="1"/>
      </w:tblPr>
      <w:tblGrid>
        <w:gridCol w:w="1856"/>
        <w:gridCol w:w="2556"/>
        <w:gridCol w:w="2756"/>
        <w:gridCol w:w="2976"/>
      </w:tblGrid>
      <w:tr w:rsidR="00FD3908" w:rsidRPr="00185266" w:rsidTr="00CA6647">
        <w:trPr>
          <w:trHeight w:val="300"/>
          <w:jc w:val="center"/>
        </w:trPr>
        <w:tc>
          <w:tcPr>
            <w:tcW w:w="1856" w:type="dxa"/>
            <w:shd w:val="clear" w:color="auto" w:fill="365F91" w:themeFill="accent1" w:themeFillShade="BF"/>
            <w:noWrap/>
            <w:vAlign w:val="center"/>
            <w:hideMark/>
          </w:tcPr>
          <w:p w:rsidR="00FD3908" w:rsidRPr="00185266" w:rsidRDefault="00FD3908" w:rsidP="00105FAF">
            <w:pPr>
              <w:spacing w:after="0" w:line="240" w:lineRule="auto"/>
              <w:jc w:val="center"/>
              <w:rPr>
                <w:rFonts w:ascii="Arial" w:eastAsia="Times New Roman" w:hAnsi="Arial" w:cs="Arial"/>
                <w:color w:val="963634"/>
                <w:sz w:val="20"/>
                <w:szCs w:val="20"/>
                <w:lang w:eastAsia="es-CR"/>
              </w:rPr>
            </w:pPr>
            <w:r w:rsidRPr="00B144B9">
              <w:rPr>
                <w:rFonts w:ascii="Arial" w:eastAsia="Times New Roman" w:hAnsi="Arial" w:cs="Arial"/>
                <w:b/>
                <w:bCs/>
                <w:color w:val="FFFFFF"/>
                <w:sz w:val="20"/>
                <w:szCs w:val="20"/>
                <w:lang w:eastAsia="es-CR"/>
              </w:rPr>
              <w:t>Programa</w:t>
            </w:r>
          </w:p>
        </w:tc>
        <w:tc>
          <w:tcPr>
            <w:tcW w:w="2556" w:type="dxa"/>
            <w:shd w:val="clear" w:color="auto" w:fill="365F91" w:themeFill="accent1" w:themeFillShade="BF"/>
            <w:noWrap/>
            <w:vAlign w:val="center"/>
            <w:hideMark/>
          </w:tcPr>
          <w:p w:rsidR="00FD3908" w:rsidRPr="00185266" w:rsidRDefault="00FD3908" w:rsidP="00105FAF">
            <w:pPr>
              <w:spacing w:after="0" w:line="240" w:lineRule="auto"/>
              <w:jc w:val="center"/>
              <w:rPr>
                <w:rFonts w:ascii="Arial" w:eastAsia="Times New Roman" w:hAnsi="Arial" w:cs="Arial"/>
                <w:b/>
                <w:bCs/>
                <w:color w:val="FFFFFF"/>
                <w:sz w:val="20"/>
                <w:szCs w:val="20"/>
                <w:lang w:eastAsia="es-CR"/>
              </w:rPr>
            </w:pPr>
            <w:r w:rsidRPr="00185266">
              <w:rPr>
                <w:rFonts w:ascii="Arial" w:eastAsia="Times New Roman" w:hAnsi="Arial" w:cs="Arial"/>
                <w:b/>
                <w:bCs/>
                <w:color w:val="FFFFFF"/>
                <w:sz w:val="20"/>
                <w:szCs w:val="20"/>
                <w:lang w:eastAsia="es-CR"/>
              </w:rPr>
              <w:t>Subprograma</w:t>
            </w:r>
          </w:p>
        </w:tc>
        <w:tc>
          <w:tcPr>
            <w:tcW w:w="2756" w:type="dxa"/>
            <w:shd w:val="clear" w:color="auto" w:fill="365F91" w:themeFill="accent1" w:themeFillShade="BF"/>
            <w:noWrap/>
            <w:vAlign w:val="center"/>
            <w:hideMark/>
          </w:tcPr>
          <w:p w:rsidR="00FD3908" w:rsidRPr="00185266" w:rsidRDefault="00FD3908" w:rsidP="00105FAF">
            <w:pPr>
              <w:spacing w:after="0" w:line="240" w:lineRule="auto"/>
              <w:jc w:val="center"/>
              <w:rPr>
                <w:rFonts w:ascii="Arial" w:eastAsia="Times New Roman" w:hAnsi="Arial" w:cs="Arial"/>
                <w:b/>
                <w:color w:val="FFFFFF"/>
                <w:sz w:val="20"/>
                <w:szCs w:val="20"/>
                <w:lang w:eastAsia="es-CR"/>
              </w:rPr>
            </w:pPr>
            <w:r w:rsidRPr="00185266">
              <w:rPr>
                <w:rFonts w:ascii="Arial" w:eastAsia="Times New Roman" w:hAnsi="Arial" w:cs="Arial"/>
                <w:b/>
                <w:color w:val="FFFFFF"/>
                <w:sz w:val="20"/>
                <w:szCs w:val="20"/>
                <w:lang w:eastAsia="es-CR"/>
              </w:rPr>
              <w:t>Objetivo</w:t>
            </w:r>
          </w:p>
        </w:tc>
        <w:tc>
          <w:tcPr>
            <w:tcW w:w="2976" w:type="dxa"/>
            <w:shd w:val="clear" w:color="auto" w:fill="365F91" w:themeFill="accent1" w:themeFillShade="BF"/>
            <w:noWrap/>
            <w:vAlign w:val="center"/>
            <w:hideMark/>
          </w:tcPr>
          <w:p w:rsidR="00FD3908" w:rsidRPr="00185266" w:rsidRDefault="00FD3908" w:rsidP="00105FAF">
            <w:pPr>
              <w:spacing w:after="0" w:line="240" w:lineRule="auto"/>
              <w:jc w:val="center"/>
              <w:rPr>
                <w:rFonts w:ascii="Arial" w:eastAsia="Times New Roman" w:hAnsi="Arial" w:cs="Arial"/>
                <w:b/>
                <w:color w:val="FFFFFF"/>
                <w:sz w:val="20"/>
                <w:szCs w:val="20"/>
                <w:lang w:eastAsia="es-CR"/>
              </w:rPr>
            </w:pPr>
            <w:r w:rsidRPr="00185266">
              <w:rPr>
                <w:rFonts w:ascii="Arial" w:eastAsia="Times New Roman" w:hAnsi="Arial" w:cs="Arial"/>
                <w:b/>
                <w:color w:val="FFFFFF"/>
                <w:sz w:val="20"/>
                <w:szCs w:val="20"/>
                <w:lang w:eastAsia="es-CR"/>
              </w:rPr>
              <w:t>Actividad</w:t>
            </w:r>
          </w:p>
        </w:tc>
      </w:tr>
      <w:tr w:rsidR="00FD3908" w:rsidRPr="00B144B9" w:rsidTr="00CA6647">
        <w:trPr>
          <w:trHeight w:val="720"/>
          <w:jc w:val="center"/>
        </w:trPr>
        <w:tc>
          <w:tcPr>
            <w:tcW w:w="1856" w:type="dxa"/>
            <w:vMerge w:val="restart"/>
            <w:shd w:val="clear" w:color="auto" w:fill="4F81BD" w:themeFill="accent1"/>
            <w:noWrap/>
            <w:vAlign w:val="center"/>
            <w:hideMark/>
          </w:tcPr>
          <w:p w:rsidR="00FD3908" w:rsidRPr="00185266" w:rsidRDefault="00FD3908" w:rsidP="00105FAF">
            <w:pPr>
              <w:spacing w:after="0" w:line="240" w:lineRule="auto"/>
              <w:rPr>
                <w:rFonts w:ascii="Arial" w:eastAsia="Times New Roman" w:hAnsi="Arial" w:cs="Arial"/>
                <w:b/>
                <w:bCs/>
                <w:color w:val="FFFFFF"/>
                <w:sz w:val="20"/>
                <w:szCs w:val="20"/>
                <w:lang w:eastAsia="es-CR"/>
              </w:rPr>
            </w:pPr>
            <w:r w:rsidRPr="00185266">
              <w:rPr>
                <w:rFonts w:ascii="Arial" w:eastAsia="Times New Roman" w:hAnsi="Arial" w:cs="Arial"/>
                <w:b/>
                <w:bCs/>
                <w:color w:val="FFFFFF"/>
                <w:sz w:val="20"/>
                <w:szCs w:val="20"/>
                <w:lang w:eastAsia="es-CR"/>
              </w:rPr>
              <w:t>01 Bomberos</w:t>
            </w:r>
          </w:p>
        </w:tc>
        <w:tc>
          <w:tcPr>
            <w:tcW w:w="2556" w:type="dxa"/>
            <w:vMerge w:val="restart"/>
            <w:shd w:val="clear" w:color="auto" w:fill="DBE5F1" w:themeFill="accent1" w:themeFillTint="33"/>
            <w:vAlign w:val="center"/>
            <w:hideMark/>
          </w:tcPr>
          <w:p w:rsidR="00FD3908" w:rsidRPr="00185266" w:rsidRDefault="00FD3908" w:rsidP="00105FAF">
            <w:pPr>
              <w:spacing w:after="0" w:line="240" w:lineRule="auto"/>
              <w:jc w:val="center"/>
              <w:rPr>
                <w:rFonts w:ascii="Arial" w:eastAsia="Times New Roman" w:hAnsi="Arial" w:cs="Arial"/>
                <w:b/>
                <w:color w:val="000000"/>
                <w:sz w:val="20"/>
                <w:szCs w:val="20"/>
                <w:lang w:eastAsia="es-CR"/>
              </w:rPr>
            </w:pPr>
            <w:r w:rsidRPr="00185266">
              <w:rPr>
                <w:rFonts w:ascii="Arial" w:eastAsia="Times New Roman" w:hAnsi="Arial" w:cs="Arial"/>
                <w:b/>
                <w:color w:val="000000"/>
                <w:sz w:val="20"/>
                <w:szCs w:val="20"/>
                <w:lang w:eastAsia="es-CR"/>
              </w:rPr>
              <w:t>01 Subprograma Dirección General</w:t>
            </w:r>
          </w:p>
        </w:tc>
        <w:tc>
          <w:tcPr>
            <w:tcW w:w="2756" w:type="dxa"/>
            <w:vMerge w:val="restart"/>
            <w:shd w:val="clear" w:color="auto" w:fill="auto"/>
            <w:noWrap/>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01 Gestión Institucional</w:t>
            </w:r>
          </w:p>
        </w:tc>
        <w:tc>
          <w:tcPr>
            <w:tcW w:w="2976" w:type="dxa"/>
            <w:shd w:val="clear" w:color="auto" w:fill="auto"/>
            <w:noWrap/>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01 Dirección General</w:t>
            </w:r>
          </w:p>
        </w:tc>
      </w:tr>
      <w:tr w:rsidR="00FD3908" w:rsidRPr="00B144B9" w:rsidTr="00CA6647">
        <w:trPr>
          <w:trHeight w:val="375"/>
          <w:jc w:val="center"/>
        </w:trPr>
        <w:tc>
          <w:tcPr>
            <w:tcW w:w="1856" w:type="dxa"/>
            <w:vMerge/>
            <w:shd w:val="clear" w:color="auto" w:fill="4F81BD" w:themeFill="accent1"/>
            <w:noWrap/>
            <w:vAlign w:val="bottom"/>
            <w:hideMark/>
          </w:tcPr>
          <w:p w:rsidR="00FD3908" w:rsidRPr="00185266" w:rsidRDefault="00FD3908" w:rsidP="00105FAF">
            <w:pPr>
              <w:spacing w:after="0" w:line="240" w:lineRule="auto"/>
              <w:rPr>
                <w:rFonts w:ascii="Arial" w:eastAsia="Times New Roman" w:hAnsi="Arial" w:cs="Arial"/>
                <w:b/>
                <w:bCs/>
                <w:color w:val="FFFFFF"/>
                <w:sz w:val="20"/>
                <w:szCs w:val="20"/>
                <w:lang w:eastAsia="es-CR"/>
              </w:rPr>
            </w:pPr>
          </w:p>
        </w:tc>
        <w:tc>
          <w:tcPr>
            <w:tcW w:w="2556" w:type="dxa"/>
            <w:vMerge/>
            <w:shd w:val="clear" w:color="auto" w:fill="DBE5F1" w:themeFill="accent1" w:themeFillTint="33"/>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2756" w:type="dxa"/>
            <w:vMerge/>
            <w:shd w:val="clear" w:color="auto" w:fill="auto"/>
            <w:noWrap/>
            <w:vAlign w:val="bottom"/>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2976" w:type="dxa"/>
            <w:shd w:val="clear" w:color="auto" w:fill="auto"/>
            <w:noWrap/>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02 Secretaría de Actas</w:t>
            </w:r>
          </w:p>
        </w:tc>
      </w:tr>
      <w:tr w:rsidR="00FD3908" w:rsidRPr="00B144B9" w:rsidTr="00CA6647">
        <w:trPr>
          <w:trHeight w:val="375"/>
          <w:jc w:val="center"/>
        </w:trPr>
        <w:tc>
          <w:tcPr>
            <w:tcW w:w="1856" w:type="dxa"/>
            <w:vMerge/>
            <w:shd w:val="clear" w:color="auto" w:fill="4F81BD" w:themeFill="accent1"/>
            <w:noWrap/>
            <w:vAlign w:val="bottom"/>
            <w:hideMark/>
          </w:tcPr>
          <w:p w:rsidR="00FD3908" w:rsidRPr="00185266" w:rsidRDefault="00FD3908" w:rsidP="00105FAF">
            <w:pPr>
              <w:spacing w:after="0" w:line="240" w:lineRule="auto"/>
              <w:rPr>
                <w:rFonts w:ascii="Arial" w:eastAsia="Times New Roman" w:hAnsi="Arial" w:cs="Arial"/>
                <w:b/>
                <w:bCs/>
                <w:color w:val="FFFFFF"/>
                <w:sz w:val="20"/>
                <w:szCs w:val="20"/>
                <w:lang w:eastAsia="es-CR"/>
              </w:rPr>
            </w:pPr>
          </w:p>
        </w:tc>
        <w:tc>
          <w:tcPr>
            <w:tcW w:w="2556" w:type="dxa"/>
            <w:vMerge/>
            <w:shd w:val="clear" w:color="auto" w:fill="DBE5F1" w:themeFill="accent1" w:themeFillTint="33"/>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2756" w:type="dxa"/>
            <w:vMerge/>
            <w:shd w:val="clear" w:color="auto" w:fill="auto"/>
            <w:noWrap/>
            <w:vAlign w:val="bottom"/>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2976" w:type="dxa"/>
            <w:shd w:val="clear" w:color="auto" w:fill="auto"/>
            <w:noWrap/>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03  Planificación</w:t>
            </w:r>
          </w:p>
        </w:tc>
      </w:tr>
      <w:tr w:rsidR="00FD3908" w:rsidRPr="00B144B9" w:rsidTr="00CA6647">
        <w:trPr>
          <w:trHeight w:val="375"/>
          <w:jc w:val="center"/>
        </w:trPr>
        <w:tc>
          <w:tcPr>
            <w:tcW w:w="1856" w:type="dxa"/>
            <w:vMerge/>
            <w:shd w:val="clear" w:color="auto" w:fill="4F81BD" w:themeFill="accent1"/>
            <w:noWrap/>
            <w:vAlign w:val="bottom"/>
            <w:hideMark/>
          </w:tcPr>
          <w:p w:rsidR="00FD3908" w:rsidRPr="00185266" w:rsidRDefault="00FD3908" w:rsidP="00105FAF">
            <w:pPr>
              <w:spacing w:after="0" w:line="240" w:lineRule="auto"/>
              <w:rPr>
                <w:rFonts w:ascii="Arial" w:eastAsia="Times New Roman" w:hAnsi="Arial" w:cs="Arial"/>
                <w:b/>
                <w:bCs/>
                <w:color w:val="FFFFFF"/>
                <w:sz w:val="20"/>
                <w:szCs w:val="20"/>
                <w:lang w:eastAsia="es-CR"/>
              </w:rPr>
            </w:pPr>
          </w:p>
        </w:tc>
        <w:tc>
          <w:tcPr>
            <w:tcW w:w="2556" w:type="dxa"/>
            <w:vMerge/>
            <w:shd w:val="clear" w:color="auto" w:fill="DBE5F1" w:themeFill="accent1" w:themeFillTint="33"/>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2756" w:type="dxa"/>
            <w:vMerge/>
            <w:shd w:val="clear" w:color="auto" w:fill="auto"/>
            <w:noWrap/>
            <w:vAlign w:val="bottom"/>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2976" w:type="dxa"/>
            <w:shd w:val="clear" w:color="auto" w:fill="auto"/>
            <w:noWrap/>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04 Asesoría Jurídica</w:t>
            </w:r>
          </w:p>
        </w:tc>
      </w:tr>
      <w:tr w:rsidR="00FD3908" w:rsidRPr="00B144B9" w:rsidTr="00CA6647">
        <w:trPr>
          <w:trHeight w:val="375"/>
          <w:jc w:val="center"/>
        </w:trPr>
        <w:tc>
          <w:tcPr>
            <w:tcW w:w="1856" w:type="dxa"/>
            <w:vMerge/>
            <w:shd w:val="clear" w:color="auto" w:fill="4F81BD" w:themeFill="accent1"/>
            <w:noWrap/>
            <w:vAlign w:val="bottom"/>
            <w:hideMark/>
          </w:tcPr>
          <w:p w:rsidR="00FD3908" w:rsidRPr="00185266" w:rsidRDefault="00FD3908" w:rsidP="00105FAF">
            <w:pPr>
              <w:spacing w:after="0" w:line="240" w:lineRule="auto"/>
              <w:rPr>
                <w:rFonts w:ascii="Arial" w:eastAsia="Times New Roman" w:hAnsi="Arial" w:cs="Arial"/>
                <w:b/>
                <w:bCs/>
                <w:color w:val="FFFFFF"/>
                <w:sz w:val="20"/>
                <w:szCs w:val="20"/>
                <w:lang w:eastAsia="es-CR"/>
              </w:rPr>
            </w:pPr>
          </w:p>
        </w:tc>
        <w:tc>
          <w:tcPr>
            <w:tcW w:w="2556" w:type="dxa"/>
            <w:vMerge/>
            <w:shd w:val="clear" w:color="auto" w:fill="DBE5F1" w:themeFill="accent1" w:themeFillTint="33"/>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2756" w:type="dxa"/>
            <w:vMerge/>
            <w:shd w:val="clear" w:color="auto" w:fill="auto"/>
            <w:noWrap/>
            <w:vAlign w:val="bottom"/>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2976" w:type="dxa"/>
            <w:shd w:val="clear" w:color="auto" w:fill="auto"/>
            <w:noWrap/>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05 Contraloría de Servicios</w:t>
            </w:r>
          </w:p>
        </w:tc>
      </w:tr>
      <w:tr w:rsidR="00FD3908" w:rsidRPr="00B144B9" w:rsidTr="00CA6647">
        <w:trPr>
          <w:trHeight w:val="375"/>
          <w:jc w:val="center"/>
        </w:trPr>
        <w:tc>
          <w:tcPr>
            <w:tcW w:w="1856" w:type="dxa"/>
            <w:vMerge/>
            <w:shd w:val="clear" w:color="auto" w:fill="4F81BD" w:themeFill="accent1"/>
            <w:noWrap/>
            <w:vAlign w:val="bottom"/>
            <w:hideMark/>
          </w:tcPr>
          <w:p w:rsidR="00FD3908" w:rsidRPr="00185266" w:rsidRDefault="00FD3908" w:rsidP="00105FAF">
            <w:pPr>
              <w:spacing w:after="0" w:line="240" w:lineRule="auto"/>
              <w:rPr>
                <w:rFonts w:ascii="Arial" w:eastAsia="Times New Roman" w:hAnsi="Arial" w:cs="Arial"/>
                <w:b/>
                <w:bCs/>
                <w:color w:val="FFFFFF"/>
                <w:sz w:val="20"/>
                <w:szCs w:val="20"/>
                <w:lang w:eastAsia="es-CR"/>
              </w:rPr>
            </w:pPr>
          </w:p>
        </w:tc>
        <w:tc>
          <w:tcPr>
            <w:tcW w:w="2556" w:type="dxa"/>
            <w:vMerge/>
            <w:shd w:val="clear" w:color="auto" w:fill="DBE5F1" w:themeFill="accent1" w:themeFillTint="33"/>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2756" w:type="dxa"/>
            <w:vMerge/>
            <w:shd w:val="clear" w:color="auto" w:fill="auto"/>
            <w:noWrap/>
            <w:vAlign w:val="bottom"/>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2976" w:type="dxa"/>
            <w:shd w:val="clear" w:color="auto" w:fill="auto"/>
            <w:noWrap/>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06 Mercadeo</w:t>
            </w:r>
          </w:p>
        </w:tc>
      </w:tr>
      <w:tr w:rsidR="00FD3908" w:rsidRPr="00B144B9" w:rsidTr="007E6AB0">
        <w:trPr>
          <w:trHeight w:val="75"/>
          <w:jc w:val="center"/>
        </w:trPr>
        <w:tc>
          <w:tcPr>
            <w:tcW w:w="1856" w:type="dxa"/>
            <w:vMerge/>
            <w:shd w:val="clear" w:color="auto" w:fill="4F81BD" w:themeFill="accent1"/>
            <w:noWrap/>
            <w:vAlign w:val="bottom"/>
            <w:hideMark/>
          </w:tcPr>
          <w:p w:rsidR="00FD3908" w:rsidRPr="00185266" w:rsidRDefault="00FD3908" w:rsidP="00105FAF">
            <w:pPr>
              <w:spacing w:after="0" w:line="240" w:lineRule="auto"/>
              <w:rPr>
                <w:rFonts w:ascii="Arial" w:eastAsia="Times New Roman" w:hAnsi="Arial" w:cs="Arial"/>
                <w:b/>
                <w:bCs/>
                <w:color w:val="FFFFFF"/>
                <w:sz w:val="20"/>
                <w:szCs w:val="20"/>
                <w:lang w:eastAsia="es-CR"/>
              </w:rPr>
            </w:pPr>
          </w:p>
        </w:tc>
        <w:tc>
          <w:tcPr>
            <w:tcW w:w="2556" w:type="dxa"/>
            <w:vMerge/>
            <w:shd w:val="clear" w:color="auto" w:fill="DBE5F1" w:themeFill="accent1" w:themeFillTint="33"/>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5732" w:type="dxa"/>
            <w:gridSpan w:val="2"/>
            <w:shd w:val="clear" w:color="auto" w:fill="auto"/>
            <w:noWrap/>
            <w:vAlign w:val="bottom"/>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r>
      <w:tr w:rsidR="00FD3908" w:rsidRPr="00B144B9" w:rsidTr="00CA6647">
        <w:trPr>
          <w:trHeight w:val="375"/>
          <w:jc w:val="center"/>
        </w:trPr>
        <w:tc>
          <w:tcPr>
            <w:tcW w:w="1856" w:type="dxa"/>
            <w:vMerge/>
            <w:shd w:val="clear" w:color="auto" w:fill="4F81BD" w:themeFill="accent1"/>
            <w:noWrap/>
            <w:vAlign w:val="bottom"/>
            <w:hideMark/>
          </w:tcPr>
          <w:p w:rsidR="00FD3908" w:rsidRPr="00185266" w:rsidRDefault="00FD3908" w:rsidP="00105FAF">
            <w:pPr>
              <w:spacing w:after="0" w:line="240" w:lineRule="auto"/>
              <w:rPr>
                <w:rFonts w:ascii="Arial" w:eastAsia="Times New Roman" w:hAnsi="Arial" w:cs="Arial"/>
                <w:b/>
                <w:bCs/>
                <w:color w:val="FFFFFF"/>
                <w:sz w:val="20"/>
                <w:szCs w:val="20"/>
                <w:lang w:eastAsia="es-CR"/>
              </w:rPr>
            </w:pPr>
          </w:p>
        </w:tc>
        <w:tc>
          <w:tcPr>
            <w:tcW w:w="2556" w:type="dxa"/>
            <w:vMerge/>
            <w:shd w:val="clear" w:color="auto" w:fill="DBE5F1" w:themeFill="accent1" w:themeFillTint="33"/>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2756" w:type="dxa"/>
            <w:vMerge w:val="restart"/>
            <w:shd w:val="clear" w:color="auto" w:fill="auto"/>
            <w:noWrap/>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02 Talento Humano</w:t>
            </w:r>
          </w:p>
        </w:tc>
        <w:tc>
          <w:tcPr>
            <w:tcW w:w="2976" w:type="dxa"/>
            <w:shd w:val="clear" w:color="auto" w:fill="auto"/>
            <w:noWrap/>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01 Asesoría Jurídica</w:t>
            </w:r>
          </w:p>
        </w:tc>
      </w:tr>
      <w:tr w:rsidR="00FD3908" w:rsidRPr="00B144B9" w:rsidTr="00CA6647">
        <w:trPr>
          <w:trHeight w:val="375"/>
          <w:jc w:val="center"/>
        </w:trPr>
        <w:tc>
          <w:tcPr>
            <w:tcW w:w="1856" w:type="dxa"/>
            <w:vMerge/>
            <w:shd w:val="clear" w:color="auto" w:fill="4F81BD" w:themeFill="accent1"/>
            <w:noWrap/>
            <w:vAlign w:val="bottom"/>
            <w:hideMark/>
          </w:tcPr>
          <w:p w:rsidR="00FD3908" w:rsidRPr="00185266" w:rsidRDefault="00FD3908" w:rsidP="00105FAF">
            <w:pPr>
              <w:spacing w:after="0" w:line="240" w:lineRule="auto"/>
              <w:rPr>
                <w:rFonts w:ascii="Arial" w:eastAsia="Times New Roman" w:hAnsi="Arial" w:cs="Arial"/>
                <w:b/>
                <w:bCs/>
                <w:color w:val="FFFFFF"/>
                <w:sz w:val="20"/>
                <w:szCs w:val="20"/>
                <w:lang w:eastAsia="es-CR"/>
              </w:rPr>
            </w:pPr>
          </w:p>
        </w:tc>
        <w:tc>
          <w:tcPr>
            <w:tcW w:w="2556" w:type="dxa"/>
            <w:vMerge/>
            <w:shd w:val="clear" w:color="auto" w:fill="DBE5F1" w:themeFill="accent1" w:themeFillTint="33"/>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2756" w:type="dxa"/>
            <w:vMerge/>
            <w:shd w:val="clear" w:color="auto" w:fill="auto"/>
            <w:noWrap/>
            <w:vAlign w:val="bottom"/>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2976" w:type="dxa"/>
            <w:shd w:val="clear" w:color="auto" w:fill="auto"/>
            <w:noWrap/>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02 Comunicación Estratégica</w:t>
            </w:r>
          </w:p>
        </w:tc>
      </w:tr>
      <w:tr w:rsidR="00FD3908" w:rsidRPr="00B144B9" w:rsidTr="00CA6647">
        <w:trPr>
          <w:trHeight w:val="162"/>
          <w:jc w:val="center"/>
        </w:trPr>
        <w:tc>
          <w:tcPr>
            <w:tcW w:w="1856" w:type="dxa"/>
            <w:vMerge/>
            <w:shd w:val="clear" w:color="auto" w:fill="4F81BD" w:themeFill="accent1"/>
            <w:noWrap/>
            <w:vAlign w:val="bottom"/>
            <w:hideMark/>
          </w:tcPr>
          <w:p w:rsidR="00FD3908" w:rsidRPr="00185266" w:rsidRDefault="00FD3908" w:rsidP="00105FAF">
            <w:pPr>
              <w:spacing w:after="0" w:line="240" w:lineRule="auto"/>
              <w:rPr>
                <w:rFonts w:ascii="Arial" w:eastAsia="Times New Roman" w:hAnsi="Arial" w:cs="Arial"/>
                <w:b/>
                <w:bCs/>
                <w:color w:val="FFFFFF"/>
                <w:sz w:val="20"/>
                <w:szCs w:val="20"/>
                <w:lang w:eastAsia="es-CR"/>
              </w:rPr>
            </w:pPr>
          </w:p>
        </w:tc>
        <w:tc>
          <w:tcPr>
            <w:tcW w:w="2556" w:type="dxa"/>
            <w:vMerge/>
            <w:shd w:val="clear" w:color="auto" w:fill="DBE5F1" w:themeFill="accent1" w:themeFillTint="33"/>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5732" w:type="dxa"/>
            <w:gridSpan w:val="2"/>
            <w:shd w:val="clear" w:color="auto" w:fill="auto"/>
            <w:noWrap/>
            <w:vAlign w:val="bottom"/>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r>
      <w:tr w:rsidR="00FD3908" w:rsidRPr="00B144B9" w:rsidTr="00CA6647">
        <w:trPr>
          <w:trHeight w:val="375"/>
          <w:jc w:val="center"/>
        </w:trPr>
        <w:tc>
          <w:tcPr>
            <w:tcW w:w="1856" w:type="dxa"/>
            <w:vMerge/>
            <w:shd w:val="clear" w:color="auto" w:fill="4F81BD" w:themeFill="accent1"/>
            <w:noWrap/>
            <w:vAlign w:val="bottom"/>
            <w:hideMark/>
          </w:tcPr>
          <w:p w:rsidR="00FD3908" w:rsidRPr="00185266" w:rsidRDefault="00FD3908" w:rsidP="00105FAF">
            <w:pPr>
              <w:spacing w:after="0" w:line="240" w:lineRule="auto"/>
              <w:rPr>
                <w:rFonts w:ascii="Arial" w:eastAsia="Times New Roman" w:hAnsi="Arial" w:cs="Arial"/>
                <w:b/>
                <w:bCs/>
                <w:color w:val="FFFFFF"/>
                <w:sz w:val="20"/>
                <w:szCs w:val="20"/>
                <w:lang w:eastAsia="es-CR"/>
              </w:rPr>
            </w:pPr>
          </w:p>
        </w:tc>
        <w:tc>
          <w:tcPr>
            <w:tcW w:w="2556" w:type="dxa"/>
            <w:vMerge/>
            <w:shd w:val="clear" w:color="auto" w:fill="DBE5F1" w:themeFill="accent1" w:themeFillTint="33"/>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2756" w:type="dxa"/>
            <w:shd w:val="clear" w:color="auto" w:fill="auto"/>
            <w:noWrap/>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03 Comunicación Estratégica</w:t>
            </w:r>
          </w:p>
        </w:tc>
        <w:tc>
          <w:tcPr>
            <w:tcW w:w="2976" w:type="dxa"/>
            <w:shd w:val="clear" w:color="auto" w:fill="auto"/>
            <w:noWrap/>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01 Comunicación Estratégica</w:t>
            </w:r>
          </w:p>
        </w:tc>
      </w:tr>
      <w:tr w:rsidR="00FD3908" w:rsidRPr="00B144B9" w:rsidTr="00CA6647">
        <w:trPr>
          <w:trHeight w:val="186"/>
          <w:jc w:val="center"/>
        </w:trPr>
        <w:tc>
          <w:tcPr>
            <w:tcW w:w="1856" w:type="dxa"/>
            <w:vMerge/>
            <w:shd w:val="clear" w:color="auto" w:fill="4F81BD" w:themeFill="accent1"/>
            <w:noWrap/>
            <w:vAlign w:val="bottom"/>
            <w:hideMark/>
          </w:tcPr>
          <w:p w:rsidR="00FD3908" w:rsidRPr="00185266" w:rsidRDefault="00FD3908" w:rsidP="00105FAF">
            <w:pPr>
              <w:spacing w:after="0" w:line="240" w:lineRule="auto"/>
              <w:rPr>
                <w:rFonts w:ascii="Arial" w:eastAsia="Times New Roman" w:hAnsi="Arial" w:cs="Arial"/>
                <w:b/>
                <w:bCs/>
                <w:color w:val="FFFFFF"/>
                <w:sz w:val="20"/>
                <w:szCs w:val="20"/>
                <w:lang w:eastAsia="es-CR"/>
              </w:rPr>
            </w:pPr>
          </w:p>
        </w:tc>
        <w:tc>
          <w:tcPr>
            <w:tcW w:w="2556" w:type="dxa"/>
            <w:vMerge/>
            <w:shd w:val="clear" w:color="auto" w:fill="DBE5F1" w:themeFill="accent1" w:themeFillTint="33"/>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5732" w:type="dxa"/>
            <w:gridSpan w:val="2"/>
            <w:shd w:val="clear" w:color="auto" w:fill="auto"/>
            <w:noWrap/>
            <w:vAlign w:val="bottom"/>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r>
      <w:tr w:rsidR="00FD3908" w:rsidRPr="00B144B9" w:rsidTr="00CA6647">
        <w:trPr>
          <w:trHeight w:val="375"/>
          <w:jc w:val="center"/>
        </w:trPr>
        <w:tc>
          <w:tcPr>
            <w:tcW w:w="1856" w:type="dxa"/>
            <w:vMerge/>
            <w:shd w:val="clear" w:color="auto" w:fill="4F81BD" w:themeFill="accent1"/>
            <w:noWrap/>
            <w:vAlign w:val="bottom"/>
            <w:hideMark/>
          </w:tcPr>
          <w:p w:rsidR="00FD3908" w:rsidRPr="00185266" w:rsidRDefault="00FD3908" w:rsidP="00105FAF">
            <w:pPr>
              <w:spacing w:after="0" w:line="240" w:lineRule="auto"/>
              <w:rPr>
                <w:rFonts w:ascii="Arial" w:eastAsia="Times New Roman" w:hAnsi="Arial" w:cs="Arial"/>
                <w:b/>
                <w:bCs/>
                <w:color w:val="FFFFFF"/>
                <w:sz w:val="20"/>
                <w:szCs w:val="20"/>
                <w:lang w:eastAsia="es-CR"/>
              </w:rPr>
            </w:pPr>
          </w:p>
        </w:tc>
        <w:tc>
          <w:tcPr>
            <w:tcW w:w="2556" w:type="dxa"/>
            <w:vMerge/>
            <w:shd w:val="clear" w:color="auto" w:fill="DBE5F1" w:themeFill="accent1" w:themeFillTint="33"/>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2756" w:type="dxa"/>
            <w:vMerge w:val="restart"/>
            <w:shd w:val="clear" w:color="auto" w:fill="auto"/>
            <w:noWrap/>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06 Prevención</w:t>
            </w:r>
          </w:p>
        </w:tc>
        <w:tc>
          <w:tcPr>
            <w:tcW w:w="2976" w:type="dxa"/>
            <w:shd w:val="clear" w:color="auto" w:fill="auto"/>
            <w:noWrap/>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01 Dirección General</w:t>
            </w:r>
          </w:p>
        </w:tc>
      </w:tr>
      <w:tr w:rsidR="00FD3908" w:rsidRPr="00B144B9" w:rsidTr="00CA6647">
        <w:trPr>
          <w:trHeight w:val="375"/>
          <w:jc w:val="center"/>
        </w:trPr>
        <w:tc>
          <w:tcPr>
            <w:tcW w:w="1856" w:type="dxa"/>
            <w:vMerge/>
            <w:shd w:val="clear" w:color="auto" w:fill="4F81BD" w:themeFill="accent1"/>
            <w:noWrap/>
            <w:vAlign w:val="bottom"/>
            <w:hideMark/>
          </w:tcPr>
          <w:p w:rsidR="00FD3908" w:rsidRPr="00185266" w:rsidRDefault="00FD3908" w:rsidP="00105FAF">
            <w:pPr>
              <w:spacing w:after="0" w:line="240" w:lineRule="auto"/>
              <w:rPr>
                <w:rFonts w:ascii="Arial" w:eastAsia="Times New Roman" w:hAnsi="Arial" w:cs="Arial"/>
                <w:b/>
                <w:bCs/>
                <w:color w:val="FFFFFF"/>
                <w:sz w:val="20"/>
                <w:szCs w:val="20"/>
                <w:lang w:eastAsia="es-CR"/>
              </w:rPr>
            </w:pPr>
          </w:p>
        </w:tc>
        <w:tc>
          <w:tcPr>
            <w:tcW w:w="2556" w:type="dxa"/>
            <w:vMerge/>
            <w:shd w:val="clear" w:color="auto" w:fill="DBE5F1" w:themeFill="accent1" w:themeFillTint="33"/>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2756" w:type="dxa"/>
            <w:vMerge/>
            <w:shd w:val="clear" w:color="auto" w:fill="auto"/>
            <w:noWrap/>
            <w:vAlign w:val="bottom"/>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2976" w:type="dxa"/>
            <w:shd w:val="clear" w:color="auto" w:fill="auto"/>
            <w:noWrap/>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02 Comunicación Estratégica</w:t>
            </w:r>
          </w:p>
        </w:tc>
      </w:tr>
      <w:tr w:rsidR="00FD3908" w:rsidRPr="00B144B9" w:rsidTr="00CA6647">
        <w:trPr>
          <w:trHeight w:val="258"/>
          <w:jc w:val="center"/>
        </w:trPr>
        <w:tc>
          <w:tcPr>
            <w:tcW w:w="1856" w:type="dxa"/>
            <w:vMerge/>
            <w:shd w:val="clear" w:color="auto" w:fill="4F81BD" w:themeFill="accent1"/>
            <w:noWrap/>
            <w:vAlign w:val="bottom"/>
            <w:hideMark/>
          </w:tcPr>
          <w:p w:rsidR="00FD3908" w:rsidRPr="00185266" w:rsidRDefault="00FD3908" w:rsidP="00105FAF">
            <w:pPr>
              <w:spacing w:after="0" w:line="240" w:lineRule="auto"/>
              <w:rPr>
                <w:rFonts w:ascii="Arial" w:eastAsia="Times New Roman" w:hAnsi="Arial" w:cs="Arial"/>
                <w:b/>
                <w:bCs/>
                <w:color w:val="FFFFFF"/>
                <w:sz w:val="20"/>
                <w:szCs w:val="20"/>
                <w:lang w:eastAsia="es-CR"/>
              </w:rPr>
            </w:pPr>
          </w:p>
        </w:tc>
        <w:tc>
          <w:tcPr>
            <w:tcW w:w="2556" w:type="dxa"/>
            <w:vMerge/>
            <w:shd w:val="clear" w:color="auto" w:fill="DBE5F1" w:themeFill="accent1" w:themeFillTint="33"/>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5732" w:type="dxa"/>
            <w:gridSpan w:val="2"/>
            <w:shd w:val="clear" w:color="auto" w:fill="auto"/>
            <w:noWrap/>
            <w:vAlign w:val="bottom"/>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r>
      <w:tr w:rsidR="00FD3908" w:rsidRPr="00B144B9" w:rsidTr="00CA6647">
        <w:trPr>
          <w:trHeight w:val="375"/>
          <w:jc w:val="center"/>
        </w:trPr>
        <w:tc>
          <w:tcPr>
            <w:tcW w:w="1856" w:type="dxa"/>
            <w:vMerge/>
            <w:shd w:val="clear" w:color="auto" w:fill="4F81BD" w:themeFill="accent1"/>
            <w:noWrap/>
            <w:vAlign w:val="bottom"/>
            <w:hideMark/>
          </w:tcPr>
          <w:p w:rsidR="00FD3908" w:rsidRPr="00185266" w:rsidRDefault="00FD3908" w:rsidP="00105FAF">
            <w:pPr>
              <w:spacing w:after="0" w:line="240" w:lineRule="auto"/>
              <w:rPr>
                <w:rFonts w:ascii="Arial" w:eastAsia="Times New Roman" w:hAnsi="Arial" w:cs="Arial"/>
                <w:b/>
                <w:bCs/>
                <w:color w:val="FFFFFF"/>
                <w:sz w:val="20"/>
                <w:szCs w:val="20"/>
                <w:lang w:eastAsia="es-CR"/>
              </w:rPr>
            </w:pPr>
          </w:p>
        </w:tc>
        <w:tc>
          <w:tcPr>
            <w:tcW w:w="2556" w:type="dxa"/>
            <w:vMerge/>
            <w:shd w:val="clear" w:color="auto" w:fill="DBE5F1" w:themeFill="accent1" w:themeFillTint="33"/>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2756" w:type="dxa"/>
            <w:shd w:val="clear" w:color="auto" w:fill="auto"/>
            <w:noWrap/>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08 Transparencia</w:t>
            </w:r>
          </w:p>
        </w:tc>
        <w:tc>
          <w:tcPr>
            <w:tcW w:w="2976" w:type="dxa"/>
            <w:shd w:val="clear" w:color="auto" w:fill="auto"/>
            <w:noWrap/>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01 Comunicación Estratégica</w:t>
            </w:r>
          </w:p>
        </w:tc>
      </w:tr>
    </w:tbl>
    <w:p w:rsidR="00FD3908" w:rsidRPr="007E6AB0" w:rsidRDefault="00FD3908" w:rsidP="00FD3908">
      <w:pPr>
        <w:rPr>
          <w:sz w:val="2"/>
        </w:rPr>
      </w:pPr>
    </w:p>
    <w:tbl>
      <w:tblPr>
        <w:tblW w:w="10080" w:type="dxa"/>
        <w:jc w:val="center"/>
        <w:tblInd w:w="55"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left w:w="70" w:type="dxa"/>
          <w:right w:w="70" w:type="dxa"/>
        </w:tblCellMar>
        <w:tblLook w:val="04A0" w:firstRow="1" w:lastRow="0" w:firstColumn="1" w:lastColumn="0" w:noHBand="0" w:noVBand="1"/>
      </w:tblPr>
      <w:tblGrid>
        <w:gridCol w:w="1840"/>
        <w:gridCol w:w="2540"/>
        <w:gridCol w:w="2740"/>
        <w:gridCol w:w="2960"/>
      </w:tblGrid>
      <w:tr w:rsidR="00FD3908" w:rsidRPr="00185266" w:rsidTr="00CA6647">
        <w:trPr>
          <w:trHeight w:val="300"/>
          <w:jc w:val="center"/>
        </w:trPr>
        <w:tc>
          <w:tcPr>
            <w:tcW w:w="1840" w:type="dxa"/>
            <w:shd w:val="clear" w:color="auto" w:fill="365F91" w:themeFill="accent1" w:themeFillShade="BF"/>
            <w:noWrap/>
            <w:vAlign w:val="bottom"/>
            <w:hideMark/>
          </w:tcPr>
          <w:p w:rsidR="00FD3908" w:rsidRPr="00CA6647" w:rsidRDefault="00FD3908" w:rsidP="00105FAF">
            <w:pPr>
              <w:spacing w:after="0" w:line="240" w:lineRule="auto"/>
              <w:jc w:val="center"/>
              <w:rPr>
                <w:rFonts w:ascii="Arial" w:eastAsia="Times New Roman" w:hAnsi="Arial" w:cs="Arial"/>
                <w:b/>
                <w:bCs/>
                <w:color w:val="FFFFFF"/>
                <w:sz w:val="20"/>
                <w:szCs w:val="20"/>
                <w:lang w:eastAsia="es-CR"/>
              </w:rPr>
            </w:pPr>
            <w:r w:rsidRPr="00B144B9">
              <w:rPr>
                <w:rFonts w:ascii="Arial" w:eastAsia="Times New Roman" w:hAnsi="Arial" w:cs="Arial"/>
                <w:b/>
                <w:bCs/>
                <w:color w:val="FFFFFF"/>
                <w:sz w:val="20"/>
                <w:szCs w:val="20"/>
                <w:lang w:eastAsia="es-CR"/>
              </w:rPr>
              <w:t>Programa</w:t>
            </w:r>
          </w:p>
        </w:tc>
        <w:tc>
          <w:tcPr>
            <w:tcW w:w="2540" w:type="dxa"/>
            <w:shd w:val="clear" w:color="auto" w:fill="365F91" w:themeFill="accent1" w:themeFillShade="BF"/>
            <w:noWrap/>
            <w:vAlign w:val="center"/>
            <w:hideMark/>
          </w:tcPr>
          <w:p w:rsidR="00FD3908" w:rsidRPr="00185266" w:rsidRDefault="00FD3908" w:rsidP="00105FAF">
            <w:pPr>
              <w:spacing w:after="0" w:line="240" w:lineRule="auto"/>
              <w:jc w:val="center"/>
              <w:rPr>
                <w:rFonts w:ascii="Arial" w:eastAsia="Times New Roman" w:hAnsi="Arial" w:cs="Arial"/>
                <w:b/>
                <w:bCs/>
                <w:color w:val="FFFFFF"/>
                <w:sz w:val="20"/>
                <w:szCs w:val="20"/>
                <w:lang w:eastAsia="es-CR"/>
              </w:rPr>
            </w:pPr>
            <w:r w:rsidRPr="00185266">
              <w:rPr>
                <w:rFonts w:ascii="Arial" w:eastAsia="Times New Roman" w:hAnsi="Arial" w:cs="Arial"/>
                <w:b/>
                <w:bCs/>
                <w:color w:val="FFFFFF"/>
                <w:sz w:val="20"/>
                <w:szCs w:val="20"/>
                <w:lang w:eastAsia="es-CR"/>
              </w:rPr>
              <w:t>Subprograma</w:t>
            </w:r>
          </w:p>
        </w:tc>
        <w:tc>
          <w:tcPr>
            <w:tcW w:w="2740" w:type="dxa"/>
            <w:shd w:val="clear" w:color="auto" w:fill="365F91" w:themeFill="accent1" w:themeFillShade="BF"/>
            <w:noWrap/>
            <w:vAlign w:val="center"/>
            <w:hideMark/>
          </w:tcPr>
          <w:p w:rsidR="00FD3908" w:rsidRPr="00CA6647" w:rsidRDefault="00FD3908" w:rsidP="00105FAF">
            <w:pPr>
              <w:spacing w:after="0" w:line="240" w:lineRule="auto"/>
              <w:jc w:val="center"/>
              <w:rPr>
                <w:rFonts w:ascii="Arial" w:eastAsia="Times New Roman" w:hAnsi="Arial" w:cs="Arial"/>
                <w:b/>
                <w:bCs/>
                <w:color w:val="FFFFFF"/>
                <w:sz w:val="20"/>
                <w:szCs w:val="20"/>
                <w:lang w:eastAsia="es-CR"/>
              </w:rPr>
            </w:pPr>
            <w:r w:rsidRPr="00CA6647">
              <w:rPr>
                <w:rFonts w:ascii="Arial" w:eastAsia="Times New Roman" w:hAnsi="Arial" w:cs="Arial"/>
                <w:b/>
                <w:bCs/>
                <w:color w:val="FFFFFF"/>
                <w:sz w:val="20"/>
                <w:szCs w:val="20"/>
                <w:lang w:eastAsia="es-CR"/>
              </w:rPr>
              <w:t>Objetivo</w:t>
            </w:r>
          </w:p>
        </w:tc>
        <w:tc>
          <w:tcPr>
            <w:tcW w:w="2960" w:type="dxa"/>
            <w:shd w:val="clear" w:color="auto" w:fill="365F91" w:themeFill="accent1" w:themeFillShade="BF"/>
            <w:noWrap/>
            <w:vAlign w:val="center"/>
            <w:hideMark/>
          </w:tcPr>
          <w:p w:rsidR="00FD3908" w:rsidRPr="00CA6647" w:rsidRDefault="00FD3908" w:rsidP="00105FAF">
            <w:pPr>
              <w:spacing w:after="0" w:line="240" w:lineRule="auto"/>
              <w:jc w:val="center"/>
              <w:rPr>
                <w:rFonts w:ascii="Arial" w:eastAsia="Times New Roman" w:hAnsi="Arial" w:cs="Arial"/>
                <w:b/>
                <w:bCs/>
                <w:color w:val="FFFFFF"/>
                <w:sz w:val="20"/>
                <w:szCs w:val="20"/>
                <w:lang w:eastAsia="es-CR"/>
              </w:rPr>
            </w:pPr>
            <w:r w:rsidRPr="00CA6647">
              <w:rPr>
                <w:rFonts w:ascii="Arial" w:eastAsia="Times New Roman" w:hAnsi="Arial" w:cs="Arial"/>
                <w:b/>
                <w:bCs/>
                <w:color w:val="FFFFFF"/>
                <w:sz w:val="20"/>
                <w:szCs w:val="20"/>
                <w:lang w:eastAsia="es-CR"/>
              </w:rPr>
              <w:t>Actividad</w:t>
            </w:r>
          </w:p>
        </w:tc>
      </w:tr>
      <w:tr w:rsidR="00FD3908" w:rsidRPr="00B144B9" w:rsidTr="00CA6647">
        <w:trPr>
          <w:trHeight w:val="615"/>
          <w:jc w:val="center"/>
        </w:trPr>
        <w:tc>
          <w:tcPr>
            <w:tcW w:w="1840" w:type="dxa"/>
            <w:vMerge w:val="restart"/>
            <w:shd w:val="clear" w:color="auto" w:fill="4F81BD" w:themeFill="accent1"/>
            <w:noWrap/>
            <w:vAlign w:val="center"/>
            <w:hideMark/>
          </w:tcPr>
          <w:p w:rsidR="00FD3908" w:rsidRPr="00185266" w:rsidRDefault="00FD3908" w:rsidP="00CA6647">
            <w:pPr>
              <w:spacing w:after="0" w:line="240" w:lineRule="auto"/>
              <w:jc w:val="center"/>
              <w:rPr>
                <w:rFonts w:ascii="Arial" w:eastAsia="Times New Roman" w:hAnsi="Arial" w:cs="Arial"/>
                <w:b/>
                <w:bCs/>
                <w:color w:val="FFFFFF"/>
                <w:sz w:val="20"/>
                <w:szCs w:val="20"/>
                <w:lang w:eastAsia="es-CR"/>
              </w:rPr>
            </w:pPr>
            <w:r w:rsidRPr="00185266">
              <w:rPr>
                <w:rFonts w:ascii="Arial" w:eastAsia="Times New Roman" w:hAnsi="Arial" w:cs="Arial"/>
                <w:b/>
                <w:bCs/>
                <w:color w:val="FFFFFF"/>
                <w:sz w:val="20"/>
                <w:szCs w:val="20"/>
                <w:lang w:eastAsia="es-CR"/>
              </w:rPr>
              <w:t>01 Bomberos</w:t>
            </w:r>
          </w:p>
        </w:tc>
        <w:tc>
          <w:tcPr>
            <w:tcW w:w="2540" w:type="dxa"/>
            <w:vMerge w:val="restart"/>
            <w:shd w:val="clear" w:color="auto" w:fill="DBE5F1" w:themeFill="accent1" w:themeFillTint="33"/>
            <w:vAlign w:val="center"/>
            <w:hideMark/>
          </w:tcPr>
          <w:p w:rsidR="00FD3908" w:rsidRPr="00185266" w:rsidRDefault="00FD3908" w:rsidP="00105FAF">
            <w:pPr>
              <w:spacing w:after="0" w:line="240" w:lineRule="auto"/>
              <w:jc w:val="center"/>
              <w:rPr>
                <w:rFonts w:ascii="Arial" w:eastAsia="Times New Roman" w:hAnsi="Arial" w:cs="Arial"/>
                <w:b/>
                <w:color w:val="000000"/>
                <w:sz w:val="20"/>
                <w:szCs w:val="20"/>
                <w:lang w:eastAsia="es-CR"/>
              </w:rPr>
            </w:pPr>
            <w:r w:rsidRPr="00185266">
              <w:rPr>
                <w:rFonts w:ascii="Arial" w:eastAsia="Times New Roman" w:hAnsi="Arial" w:cs="Arial"/>
                <w:b/>
                <w:color w:val="000000"/>
                <w:sz w:val="20"/>
                <w:szCs w:val="20"/>
                <w:lang w:eastAsia="es-CR"/>
              </w:rPr>
              <w:t>02 Subprograma Dirección Administrativa</w:t>
            </w:r>
          </w:p>
        </w:tc>
        <w:tc>
          <w:tcPr>
            <w:tcW w:w="2740" w:type="dxa"/>
            <w:vMerge w:val="restart"/>
            <w:shd w:val="clear" w:color="auto" w:fill="auto"/>
            <w:noWrap/>
            <w:vAlign w:val="bottom"/>
            <w:hideMark/>
          </w:tcPr>
          <w:p w:rsidR="00FD3908" w:rsidRPr="00B144B9" w:rsidRDefault="00FD3908" w:rsidP="00105FAF">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01 Gestión Institucional</w:t>
            </w:r>
          </w:p>
          <w:p w:rsidR="00FD3908" w:rsidRPr="00B144B9" w:rsidRDefault="00FD3908" w:rsidP="00105FAF">
            <w:pPr>
              <w:spacing w:after="0" w:line="240" w:lineRule="auto"/>
              <w:rPr>
                <w:rFonts w:ascii="Arial" w:eastAsia="Times New Roman" w:hAnsi="Arial" w:cs="Arial"/>
                <w:color w:val="000000"/>
                <w:sz w:val="20"/>
                <w:szCs w:val="20"/>
                <w:lang w:eastAsia="es-CR"/>
              </w:rPr>
            </w:pPr>
          </w:p>
          <w:p w:rsidR="00FD3908" w:rsidRPr="00B144B9" w:rsidRDefault="00FD3908" w:rsidP="00105FAF">
            <w:pPr>
              <w:spacing w:after="0" w:line="240" w:lineRule="auto"/>
              <w:rPr>
                <w:rFonts w:ascii="Arial" w:eastAsia="Times New Roman" w:hAnsi="Arial" w:cs="Arial"/>
                <w:color w:val="000000"/>
                <w:sz w:val="20"/>
                <w:szCs w:val="20"/>
                <w:lang w:eastAsia="es-CR"/>
              </w:rPr>
            </w:pPr>
          </w:p>
          <w:p w:rsidR="00FD3908" w:rsidRPr="00B144B9" w:rsidRDefault="00FD3908" w:rsidP="00105FAF">
            <w:pPr>
              <w:spacing w:after="0" w:line="240" w:lineRule="auto"/>
              <w:rPr>
                <w:rFonts w:ascii="Arial" w:eastAsia="Times New Roman" w:hAnsi="Arial" w:cs="Arial"/>
                <w:color w:val="000000"/>
                <w:sz w:val="20"/>
                <w:szCs w:val="20"/>
                <w:lang w:eastAsia="es-CR"/>
              </w:rPr>
            </w:pPr>
          </w:p>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2960" w:type="dxa"/>
            <w:shd w:val="clear" w:color="auto" w:fill="auto"/>
            <w:noWrap/>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01 Dirección Administrativa</w:t>
            </w:r>
          </w:p>
        </w:tc>
      </w:tr>
      <w:tr w:rsidR="00FD3908" w:rsidRPr="00B144B9" w:rsidTr="00CA6647">
        <w:trPr>
          <w:trHeight w:val="375"/>
          <w:jc w:val="center"/>
        </w:trPr>
        <w:tc>
          <w:tcPr>
            <w:tcW w:w="1840" w:type="dxa"/>
            <w:vMerge/>
            <w:shd w:val="clear" w:color="auto" w:fill="4F81BD" w:themeFill="accent1"/>
            <w:noWrap/>
            <w:vAlign w:val="bottom"/>
            <w:hideMark/>
          </w:tcPr>
          <w:p w:rsidR="00FD3908" w:rsidRPr="00185266" w:rsidRDefault="00FD3908" w:rsidP="00CA6647">
            <w:pPr>
              <w:spacing w:after="0" w:line="240" w:lineRule="auto"/>
              <w:jc w:val="center"/>
              <w:rPr>
                <w:rFonts w:ascii="Arial" w:eastAsia="Times New Roman" w:hAnsi="Arial" w:cs="Arial"/>
                <w:b/>
                <w:bCs/>
                <w:color w:val="FFFFFF"/>
                <w:sz w:val="20"/>
                <w:szCs w:val="20"/>
                <w:lang w:eastAsia="es-CR"/>
              </w:rPr>
            </w:pPr>
          </w:p>
        </w:tc>
        <w:tc>
          <w:tcPr>
            <w:tcW w:w="2540" w:type="dxa"/>
            <w:vMerge/>
            <w:shd w:val="clear" w:color="auto" w:fill="DBE5F1" w:themeFill="accent1" w:themeFillTint="33"/>
            <w:vAlign w:val="bottom"/>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2740" w:type="dxa"/>
            <w:vMerge/>
            <w:shd w:val="clear" w:color="auto" w:fill="auto"/>
            <w:noWrap/>
            <w:vAlign w:val="bottom"/>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2960" w:type="dxa"/>
            <w:shd w:val="clear" w:color="auto" w:fill="auto"/>
            <w:noWrap/>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 xml:space="preserve">02 Servicios Financieros </w:t>
            </w:r>
          </w:p>
        </w:tc>
      </w:tr>
      <w:tr w:rsidR="00FD3908" w:rsidRPr="00B144B9" w:rsidTr="00CA6647">
        <w:trPr>
          <w:trHeight w:val="375"/>
          <w:jc w:val="center"/>
        </w:trPr>
        <w:tc>
          <w:tcPr>
            <w:tcW w:w="1840" w:type="dxa"/>
            <w:vMerge/>
            <w:shd w:val="clear" w:color="auto" w:fill="4F81BD" w:themeFill="accent1"/>
            <w:noWrap/>
            <w:vAlign w:val="bottom"/>
            <w:hideMark/>
          </w:tcPr>
          <w:p w:rsidR="00FD3908" w:rsidRPr="00185266" w:rsidRDefault="00FD3908" w:rsidP="00CA6647">
            <w:pPr>
              <w:spacing w:after="0" w:line="240" w:lineRule="auto"/>
              <w:jc w:val="center"/>
              <w:rPr>
                <w:rFonts w:ascii="Arial" w:eastAsia="Times New Roman" w:hAnsi="Arial" w:cs="Arial"/>
                <w:b/>
                <w:bCs/>
                <w:color w:val="FFFFFF"/>
                <w:sz w:val="20"/>
                <w:szCs w:val="20"/>
                <w:lang w:eastAsia="es-CR"/>
              </w:rPr>
            </w:pPr>
          </w:p>
        </w:tc>
        <w:tc>
          <w:tcPr>
            <w:tcW w:w="2540" w:type="dxa"/>
            <w:vMerge/>
            <w:shd w:val="clear" w:color="auto" w:fill="DBE5F1" w:themeFill="accent1" w:themeFillTint="33"/>
            <w:vAlign w:val="bottom"/>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2740" w:type="dxa"/>
            <w:vMerge/>
            <w:shd w:val="clear" w:color="auto" w:fill="auto"/>
            <w:noWrap/>
            <w:vAlign w:val="bottom"/>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2960" w:type="dxa"/>
            <w:shd w:val="clear" w:color="auto" w:fill="auto"/>
            <w:noWrap/>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03 Proveeduría</w:t>
            </w:r>
          </w:p>
        </w:tc>
      </w:tr>
      <w:tr w:rsidR="00FD3908" w:rsidRPr="00B144B9" w:rsidTr="007E6AB0">
        <w:trPr>
          <w:trHeight w:val="220"/>
          <w:jc w:val="center"/>
        </w:trPr>
        <w:tc>
          <w:tcPr>
            <w:tcW w:w="1840" w:type="dxa"/>
            <w:vMerge/>
            <w:shd w:val="clear" w:color="auto" w:fill="4F81BD" w:themeFill="accent1"/>
            <w:noWrap/>
            <w:vAlign w:val="bottom"/>
            <w:hideMark/>
          </w:tcPr>
          <w:p w:rsidR="00FD3908" w:rsidRPr="00185266" w:rsidRDefault="00FD3908" w:rsidP="00CA6647">
            <w:pPr>
              <w:spacing w:after="0" w:line="240" w:lineRule="auto"/>
              <w:jc w:val="center"/>
              <w:rPr>
                <w:rFonts w:ascii="Arial" w:eastAsia="Times New Roman" w:hAnsi="Arial" w:cs="Arial"/>
                <w:b/>
                <w:bCs/>
                <w:color w:val="FFFFFF"/>
                <w:sz w:val="20"/>
                <w:szCs w:val="20"/>
                <w:lang w:eastAsia="es-CR"/>
              </w:rPr>
            </w:pPr>
          </w:p>
        </w:tc>
        <w:tc>
          <w:tcPr>
            <w:tcW w:w="2540" w:type="dxa"/>
            <w:vMerge/>
            <w:shd w:val="clear" w:color="auto" w:fill="DBE5F1" w:themeFill="accent1" w:themeFillTint="33"/>
            <w:vAlign w:val="bottom"/>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2740" w:type="dxa"/>
            <w:vMerge/>
            <w:shd w:val="clear" w:color="auto" w:fill="auto"/>
            <w:noWrap/>
            <w:vAlign w:val="bottom"/>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2960" w:type="dxa"/>
            <w:shd w:val="clear" w:color="auto" w:fill="auto"/>
            <w:noWrap/>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04 Mantenimiento Vehicular</w:t>
            </w:r>
          </w:p>
        </w:tc>
      </w:tr>
      <w:tr w:rsidR="00FD3908" w:rsidRPr="00B144B9" w:rsidTr="007E6AB0">
        <w:trPr>
          <w:trHeight w:val="266"/>
          <w:jc w:val="center"/>
        </w:trPr>
        <w:tc>
          <w:tcPr>
            <w:tcW w:w="1840" w:type="dxa"/>
            <w:vMerge/>
            <w:shd w:val="clear" w:color="auto" w:fill="4F81BD" w:themeFill="accent1"/>
            <w:noWrap/>
            <w:vAlign w:val="bottom"/>
            <w:hideMark/>
          </w:tcPr>
          <w:p w:rsidR="00FD3908" w:rsidRPr="00185266" w:rsidRDefault="00FD3908" w:rsidP="00CA6647">
            <w:pPr>
              <w:spacing w:after="0" w:line="240" w:lineRule="auto"/>
              <w:jc w:val="center"/>
              <w:rPr>
                <w:rFonts w:ascii="Arial" w:eastAsia="Times New Roman" w:hAnsi="Arial" w:cs="Arial"/>
                <w:b/>
                <w:bCs/>
                <w:color w:val="FFFFFF"/>
                <w:sz w:val="20"/>
                <w:szCs w:val="20"/>
                <w:lang w:eastAsia="es-CR"/>
              </w:rPr>
            </w:pPr>
          </w:p>
        </w:tc>
        <w:tc>
          <w:tcPr>
            <w:tcW w:w="2540" w:type="dxa"/>
            <w:vMerge/>
            <w:shd w:val="clear" w:color="auto" w:fill="DBE5F1" w:themeFill="accent1" w:themeFillTint="33"/>
            <w:vAlign w:val="bottom"/>
            <w:hideMark/>
          </w:tcPr>
          <w:p w:rsidR="00FD3908" w:rsidRPr="00185266" w:rsidRDefault="00FD3908" w:rsidP="00105FAF">
            <w:pPr>
              <w:spacing w:after="0" w:line="240" w:lineRule="auto"/>
              <w:jc w:val="center"/>
              <w:rPr>
                <w:rFonts w:ascii="Arial" w:eastAsia="Times New Roman" w:hAnsi="Arial" w:cs="Arial"/>
                <w:color w:val="000000"/>
                <w:sz w:val="20"/>
                <w:szCs w:val="20"/>
                <w:lang w:eastAsia="es-CR"/>
              </w:rPr>
            </w:pPr>
          </w:p>
        </w:tc>
        <w:tc>
          <w:tcPr>
            <w:tcW w:w="2740" w:type="dxa"/>
            <w:vMerge/>
            <w:shd w:val="clear" w:color="auto" w:fill="auto"/>
            <w:noWrap/>
            <w:vAlign w:val="bottom"/>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2960" w:type="dxa"/>
            <w:shd w:val="clear" w:color="auto" w:fill="auto"/>
            <w:noWrap/>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05 Servicios Generales</w:t>
            </w:r>
          </w:p>
        </w:tc>
      </w:tr>
      <w:tr w:rsidR="00FD3908" w:rsidRPr="00B144B9" w:rsidTr="00CA6647">
        <w:trPr>
          <w:trHeight w:val="180"/>
          <w:jc w:val="center"/>
        </w:trPr>
        <w:tc>
          <w:tcPr>
            <w:tcW w:w="1840" w:type="dxa"/>
            <w:vMerge/>
            <w:shd w:val="clear" w:color="auto" w:fill="4F81BD" w:themeFill="accent1"/>
            <w:noWrap/>
            <w:vAlign w:val="bottom"/>
            <w:hideMark/>
          </w:tcPr>
          <w:p w:rsidR="00FD3908" w:rsidRPr="00185266" w:rsidRDefault="00FD3908" w:rsidP="00CA6647">
            <w:pPr>
              <w:spacing w:after="0" w:line="240" w:lineRule="auto"/>
              <w:jc w:val="center"/>
              <w:rPr>
                <w:rFonts w:ascii="Arial" w:eastAsia="Times New Roman" w:hAnsi="Arial" w:cs="Arial"/>
                <w:b/>
                <w:bCs/>
                <w:color w:val="FFFFFF"/>
                <w:sz w:val="20"/>
                <w:szCs w:val="20"/>
                <w:lang w:eastAsia="es-CR"/>
              </w:rPr>
            </w:pPr>
          </w:p>
        </w:tc>
        <w:tc>
          <w:tcPr>
            <w:tcW w:w="2540" w:type="dxa"/>
            <w:vMerge/>
            <w:shd w:val="clear" w:color="auto" w:fill="DBE5F1" w:themeFill="accent1" w:themeFillTint="33"/>
            <w:vAlign w:val="bottom"/>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5700" w:type="dxa"/>
            <w:gridSpan w:val="2"/>
            <w:shd w:val="clear" w:color="auto" w:fill="auto"/>
            <w:noWrap/>
            <w:vAlign w:val="bottom"/>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r>
      <w:tr w:rsidR="00FD3908" w:rsidRPr="00B144B9" w:rsidTr="007E6AB0">
        <w:trPr>
          <w:trHeight w:val="206"/>
          <w:jc w:val="center"/>
        </w:trPr>
        <w:tc>
          <w:tcPr>
            <w:tcW w:w="1840" w:type="dxa"/>
            <w:vMerge/>
            <w:shd w:val="clear" w:color="auto" w:fill="4F81BD" w:themeFill="accent1"/>
            <w:noWrap/>
            <w:vAlign w:val="bottom"/>
            <w:hideMark/>
          </w:tcPr>
          <w:p w:rsidR="00FD3908" w:rsidRPr="00185266" w:rsidRDefault="00FD3908" w:rsidP="00CA6647">
            <w:pPr>
              <w:spacing w:after="0" w:line="240" w:lineRule="auto"/>
              <w:jc w:val="center"/>
              <w:rPr>
                <w:rFonts w:ascii="Arial" w:eastAsia="Times New Roman" w:hAnsi="Arial" w:cs="Arial"/>
                <w:b/>
                <w:bCs/>
                <w:color w:val="FFFFFF"/>
                <w:sz w:val="20"/>
                <w:szCs w:val="20"/>
                <w:lang w:eastAsia="es-CR"/>
              </w:rPr>
            </w:pPr>
          </w:p>
        </w:tc>
        <w:tc>
          <w:tcPr>
            <w:tcW w:w="2540" w:type="dxa"/>
            <w:vMerge/>
            <w:shd w:val="clear" w:color="auto" w:fill="DBE5F1" w:themeFill="accent1" w:themeFillTint="33"/>
            <w:vAlign w:val="bottom"/>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2740" w:type="dxa"/>
            <w:vMerge w:val="restart"/>
            <w:shd w:val="clear" w:color="auto" w:fill="auto"/>
            <w:noWrap/>
            <w:vAlign w:val="bottom"/>
            <w:hideMark/>
          </w:tcPr>
          <w:p w:rsidR="00FD3908" w:rsidRPr="00B144B9" w:rsidRDefault="00FD3908" w:rsidP="00105FAF">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02 Talento Humano</w:t>
            </w:r>
          </w:p>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2960" w:type="dxa"/>
            <w:shd w:val="clear" w:color="auto" w:fill="auto"/>
            <w:noWrap/>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 xml:space="preserve">01 Recursos Humanos </w:t>
            </w:r>
          </w:p>
        </w:tc>
      </w:tr>
      <w:tr w:rsidR="00FD3908" w:rsidRPr="00B144B9" w:rsidTr="007E6AB0">
        <w:trPr>
          <w:trHeight w:val="240"/>
          <w:jc w:val="center"/>
        </w:trPr>
        <w:tc>
          <w:tcPr>
            <w:tcW w:w="1840" w:type="dxa"/>
            <w:vMerge/>
            <w:shd w:val="clear" w:color="auto" w:fill="4F81BD" w:themeFill="accent1"/>
            <w:noWrap/>
            <w:vAlign w:val="bottom"/>
            <w:hideMark/>
          </w:tcPr>
          <w:p w:rsidR="00FD3908" w:rsidRPr="00185266" w:rsidRDefault="00FD3908" w:rsidP="00CA6647">
            <w:pPr>
              <w:spacing w:after="0" w:line="240" w:lineRule="auto"/>
              <w:jc w:val="center"/>
              <w:rPr>
                <w:rFonts w:ascii="Arial" w:eastAsia="Times New Roman" w:hAnsi="Arial" w:cs="Arial"/>
                <w:b/>
                <w:bCs/>
                <w:color w:val="FFFFFF"/>
                <w:sz w:val="20"/>
                <w:szCs w:val="20"/>
                <w:lang w:eastAsia="es-CR"/>
              </w:rPr>
            </w:pPr>
          </w:p>
        </w:tc>
        <w:tc>
          <w:tcPr>
            <w:tcW w:w="2540" w:type="dxa"/>
            <w:vMerge/>
            <w:shd w:val="clear" w:color="auto" w:fill="DBE5F1" w:themeFill="accent1" w:themeFillTint="33"/>
            <w:vAlign w:val="bottom"/>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2740" w:type="dxa"/>
            <w:vMerge/>
            <w:shd w:val="clear" w:color="auto" w:fill="auto"/>
            <w:noWrap/>
            <w:vAlign w:val="bottom"/>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2960" w:type="dxa"/>
            <w:shd w:val="clear" w:color="auto" w:fill="auto"/>
            <w:noWrap/>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02 Consultorio Médico</w:t>
            </w:r>
          </w:p>
        </w:tc>
      </w:tr>
      <w:tr w:rsidR="00FD3908" w:rsidRPr="00B144B9" w:rsidTr="007E6AB0">
        <w:trPr>
          <w:trHeight w:val="146"/>
          <w:jc w:val="center"/>
        </w:trPr>
        <w:tc>
          <w:tcPr>
            <w:tcW w:w="1840" w:type="dxa"/>
            <w:vMerge/>
            <w:shd w:val="clear" w:color="auto" w:fill="4F81BD" w:themeFill="accent1"/>
            <w:noWrap/>
            <w:vAlign w:val="bottom"/>
            <w:hideMark/>
          </w:tcPr>
          <w:p w:rsidR="00FD3908" w:rsidRPr="00185266" w:rsidRDefault="00FD3908" w:rsidP="00CA6647">
            <w:pPr>
              <w:spacing w:after="0" w:line="240" w:lineRule="auto"/>
              <w:jc w:val="center"/>
              <w:rPr>
                <w:rFonts w:ascii="Arial" w:eastAsia="Times New Roman" w:hAnsi="Arial" w:cs="Arial"/>
                <w:b/>
                <w:bCs/>
                <w:color w:val="FFFFFF"/>
                <w:sz w:val="20"/>
                <w:szCs w:val="20"/>
                <w:lang w:eastAsia="es-CR"/>
              </w:rPr>
            </w:pPr>
          </w:p>
        </w:tc>
        <w:tc>
          <w:tcPr>
            <w:tcW w:w="2540" w:type="dxa"/>
            <w:vMerge/>
            <w:shd w:val="clear" w:color="auto" w:fill="DBE5F1" w:themeFill="accent1" w:themeFillTint="33"/>
            <w:vAlign w:val="bottom"/>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5700" w:type="dxa"/>
            <w:gridSpan w:val="2"/>
            <w:shd w:val="clear" w:color="auto" w:fill="auto"/>
            <w:noWrap/>
            <w:vAlign w:val="bottom"/>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r>
      <w:tr w:rsidR="00FD3908" w:rsidRPr="00B144B9" w:rsidTr="007E6AB0">
        <w:trPr>
          <w:trHeight w:val="192"/>
          <w:jc w:val="center"/>
        </w:trPr>
        <w:tc>
          <w:tcPr>
            <w:tcW w:w="1840" w:type="dxa"/>
            <w:vMerge/>
            <w:shd w:val="clear" w:color="auto" w:fill="4F81BD" w:themeFill="accent1"/>
            <w:noWrap/>
            <w:vAlign w:val="bottom"/>
            <w:hideMark/>
          </w:tcPr>
          <w:p w:rsidR="00FD3908" w:rsidRPr="00185266" w:rsidRDefault="00FD3908" w:rsidP="00CA6647">
            <w:pPr>
              <w:spacing w:after="0" w:line="240" w:lineRule="auto"/>
              <w:jc w:val="center"/>
              <w:rPr>
                <w:rFonts w:ascii="Arial" w:eastAsia="Times New Roman" w:hAnsi="Arial" w:cs="Arial"/>
                <w:b/>
                <w:bCs/>
                <w:color w:val="FFFFFF"/>
                <w:sz w:val="20"/>
                <w:szCs w:val="20"/>
                <w:lang w:eastAsia="es-CR"/>
              </w:rPr>
            </w:pPr>
          </w:p>
        </w:tc>
        <w:tc>
          <w:tcPr>
            <w:tcW w:w="2540" w:type="dxa"/>
            <w:vMerge/>
            <w:shd w:val="clear" w:color="auto" w:fill="DBE5F1" w:themeFill="accent1" w:themeFillTint="33"/>
            <w:vAlign w:val="bottom"/>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2740" w:type="dxa"/>
            <w:shd w:val="clear" w:color="auto" w:fill="auto"/>
            <w:noWrap/>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06 Prevención</w:t>
            </w:r>
          </w:p>
        </w:tc>
        <w:tc>
          <w:tcPr>
            <w:tcW w:w="2960" w:type="dxa"/>
            <w:shd w:val="clear" w:color="auto" w:fill="auto"/>
            <w:noWrap/>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01 Dirección Administrativa</w:t>
            </w:r>
          </w:p>
        </w:tc>
      </w:tr>
      <w:tr w:rsidR="00FD3908" w:rsidRPr="00B144B9" w:rsidTr="007E6AB0">
        <w:trPr>
          <w:trHeight w:val="84"/>
          <w:jc w:val="center"/>
        </w:trPr>
        <w:tc>
          <w:tcPr>
            <w:tcW w:w="1840" w:type="dxa"/>
            <w:vMerge/>
            <w:shd w:val="clear" w:color="auto" w:fill="4F81BD" w:themeFill="accent1"/>
            <w:noWrap/>
            <w:vAlign w:val="bottom"/>
            <w:hideMark/>
          </w:tcPr>
          <w:p w:rsidR="00FD3908" w:rsidRPr="00185266" w:rsidRDefault="00FD3908" w:rsidP="00CA6647">
            <w:pPr>
              <w:spacing w:after="0" w:line="240" w:lineRule="auto"/>
              <w:jc w:val="center"/>
              <w:rPr>
                <w:rFonts w:ascii="Arial" w:eastAsia="Times New Roman" w:hAnsi="Arial" w:cs="Arial"/>
                <w:b/>
                <w:bCs/>
                <w:color w:val="FFFFFF"/>
                <w:sz w:val="20"/>
                <w:szCs w:val="20"/>
                <w:lang w:eastAsia="es-CR"/>
              </w:rPr>
            </w:pPr>
          </w:p>
        </w:tc>
        <w:tc>
          <w:tcPr>
            <w:tcW w:w="2540" w:type="dxa"/>
            <w:vMerge/>
            <w:shd w:val="clear" w:color="auto" w:fill="DBE5F1" w:themeFill="accent1" w:themeFillTint="33"/>
            <w:vAlign w:val="bottom"/>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5700" w:type="dxa"/>
            <w:gridSpan w:val="2"/>
            <w:shd w:val="clear" w:color="auto" w:fill="auto"/>
            <w:noWrap/>
            <w:vAlign w:val="bottom"/>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r>
      <w:tr w:rsidR="00FD3908" w:rsidRPr="00B144B9" w:rsidTr="007E6AB0">
        <w:trPr>
          <w:trHeight w:val="131"/>
          <w:jc w:val="center"/>
        </w:trPr>
        <w:tc>
          <w:tcPr>
            <w:tcW w:w="1840" w:type="dxa"/>
            <w:vMerge/>
            <w:shd w:val="clear" w:color="auto" w:fill="4F81BD" w:themeFill="accent1"/>
            <w:noWrap/>
            <w:vAlign w:val="bottom"/>
            <w:hideMark/>
          </w:tcPr>
          <w:p w:rsidR="00FD3908" w:rsidRPr="00185266" w:rsidRDefault="00FD3908" w:rsidP="00CA6647">
            <w:pPr>
              <w:spacing w:after="0" w:line="240" w:lineRule="auto"/>
              <w:jc w:val="center"/>
              <w:rPr>
                <w:rFonts w:ascii="Arial" w:eastAsia="Times New Roman" w:hAnsi="Arial" w:cs="Arial"/>
                <w:b/>
                <w:bCs/>
                <w:color w:val="FFFFFF"/>
                <w:sz w:val="20"/>
                <w:szCs w:val="20"/>
                <w:lang w:eastAsia="es-CR"/>
              </w:rPr>
            </w:pPr>
          </w:p>
        </w:tc>
        <w:tc>
          <w:tcPr>
            <w:tcW w:w="2540" w:type="dxa"/>
            <w:vMerge/>
            <w:shd w:val="clear" w:color="auto" w:fill="DBE5F1" w:themeFill="accent1" w:themeFillTint="33"/>
            <w:vAlign w:val="bottom"/>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2740" w:type="dxa"/>
            <w:shd w:val="clear" w:color="auto" w:fill="auto"/>
            <w:noWrap/>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07 Infraestructura</w:t>
            </w:r>
          </w:p>
        </w:tc>
        <w:tc>
          <w:tcPr>
            <w:tcW w:w="2960" w:type="dxa"/>
            <w:shd w:val="clear" w:color="auto" w:fill="auto"/>
            <w:noWrap/>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01 Servicios Generales</w:t>
            </w:r>
          </w:p>
        </w:tc>
      </w:tr>
      <w:tr w:rsidR="00FD3908" w:rsidRPr="00B144B9" w:rsidTr="007E6AB0">
        <w:trPr>
          <w:trHeight w:val="60"/>
          <w:jc w:val="center"/>
        </w:trPr>
        <w:tc>
          <w:tcPr>
            <w:tcW w:w="1840" w:type="dxa"/>
            <w:vMerge/>
            <w:shd w:val="clear" w:color="auto" w:fill="4F81BD" w:themeFill="accent1"/>
            <w:noWrap/>
            <w:vAlign w:val="bottom"/>
            <w:hideMark/>
          </w:tcPr>
          <w:p w:rsidR="00FD3908" w:rsidRPr="00185266" w:rsidRDefault="00FD3908" w:rsidP="00CA6647">
            <w:pPr>
              <w:spacing w:after="0" w:line="240" w:lineRule="auto"/>
              <w:jc w:val="center"/>
              <w:rPr>
                <w:rFonts w:ascii="Arial" w:eastAsia="Times New Roman" w:hAnsi="Arial" w:cs="Arial"/>
                <w:b/>
                <w:bCs/>
                <w:color w:val="FFFFFF"/>
                <w:sz w:val="20"/>
                <w:szCs w:val="20"/>
                <w:lang w:eastAsia="es-CR"/>
              </w:rPr>
            </w:pPr>
          </w:p>
        </w:tc>
        <w:tc>
          <w:tcPr>
            <w:tcW w:w="2540" w:type="dxa"/>
            <w:vMerge/>
            <w:shd w:val="clear" w:color="auto" w:fill="DBE5F1" w:themeFill="accent1" w:themeFillTint="33"/>
            <w:vAlign w:val="bottom"/>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5700" w:type="dxa"/>
            <w:gridSpan w:val="2"/>
            <w:shd w:val="clear" w:color="auto" w:fill="auto"/>
            <w:noWrap/>
            <w:vAlign w:val="bottom"/>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r>
      <w:tr w:rsidR="00FD3908" w:rsidRPr="00B144B9" w:rsidTr="007E6AB0">
        <w:trPr>
          <w:trHeight w:val="216"/>
          <w:jc w:val="center"/>
        </w:trPr>
        <w:tc>
          <w:tcPr>
            <w:tcW w:w="1840" w:type="dxa"/>
            <w:vMerge/>
            <w:shd w:val="clear" w:color="auto" w:fill="4F81BD" w:themeFill="accent1"/>
            <w:noWrap/>
            <w:vAlign w:val="bottom"/>
            <w:hideMark/>
          </w:tcPr>
          <w:p w:rsidR="00FD3908" w:rsidRPr="00185266" w:rsidRDefault="00FD3908" w:rsidP="00CA6647">
            <w:pPr>
              <w:spacing w:after="0" w:line="240" w:lineRule="auto"/>
              <w:jc w:val="center"/>
              <w:rPr>
                <w:rFonts w:ascii="Arial" w:eastAsia="Times New Roman" w:hAnsi="Arial" w:cs="Arial"/>
                <w:b/>
                <w:bCs/>
                <w:color w:val="FFFFFF"/>
                <w:sz w:val="20"/>
                <w:szCs w:val="20"/>
                <w:lang w:eastAsia="es-CR"/>
              </w:rPr>
            </w:pPr>
          </w:p>
        </w:tc>
        <w:tc>
          <w:tcPr>
            <w:tcW w:w="2540" w:type="dxa"/>
            <w:vMerge/>
            <w:shd w:val="clear" w:color="auto" w:fill="DBE5F1" w:themeFill="accent1" w:themeFillTint="33"/>
            <w:vAlign w:val="bottom"/>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2740" w:type="dxa"/>
            <w:vMerge w:val="restart"/>
            <w:shd w:val="clear" w:color="auto" w:fill="auto"/>
            <w:noWrap/>
            <w:vAlign w:val="bottom"/>
            <w:hideMark/>
          </w:tcPr>
          <w:p w:rsidR="00FD3908" w:rsidRPr="00B144B9" w:rsidRDefault="00FD3908" w:rsidP="00105FAF">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 xml:space="preserve">08 Transparencia </w:t>
            </w:r>
          </w:p>
          <w:p w:rsidR="00FD3908" w:rsidRPr="00185266" w:rsidRDefault="00FD3908" w:rsidP="00105FAF">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 </w:t>
            </w:r>
          </w:p>
        </w:tc>
        <w:tc>
          <w:tcPr>
            <w:tcW w:w="2960" w:type="dxa"/>
            <w:shd w:val="clear" w:color="auto" w:fill="auto"/>
            <w:noWrap/>
            <w:vAlign w:val="center"/>
            <w:hideMark/>
          </w:tcPr>
          <w:p w:rsidR="00FD3908" w:rsidRPr="00185266" w:rsidRDefault="00FD3908" w:rsidP="00105FAF">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01 Dirección Administrativa</w:t>
            </w:r>
          </w:p>
        </w:tc>
      </w:tr>
      <w:tr w:rsidR="00FD3908" w:rsidRPr="00B144B9" w:rsidTr="00CA6647">
        <w:trPr>
          <w:trHeight w:val="70"/>
          <w:jc w:val="center"/>
        </w:trPr>
        <w:tc>
          <w:tcPr>
            <w:tcW w:w="1840" w:type="dxa"/>
            <w:vMerge/>
            <w:shd w:val="clear" w:color="auto" w:fill="4F81BD" w:themeFill="accent1"/>
            <w:noWrap/>
            <w:vAlign w:val="bottom"/>
            <w:hideMark/>
          </w:tcPr>
          <w:p w:rsidR="00FD3908" w:rsidRPr="00185266" w:rsidRDefault="00FD3908" w:rsidP="00CA6647">
            <w:pPr>
              <w:spacing w:after="0" w:line="240" w:lineRule="auto"/>
              <w:jc w:val="center"/>
              <w:rPr>
                <w:rFonts w:ascii="Arial" w:eastAsia="Times New Roman" w:hAnsi="Arial" w:cs="Arial"/>
                <w:b/>
                <w:bCs/>
                <w:color w:val="FFFFFF"/>
                <w:sz w:val="20"/>
                <w:szCs w:val="20"/>
                <w:lang w:eastAsia="es-CR"/>
              </w:rPr>
            </w:pPr>
          </w:p>
        </w:tc>
        <w:tc>
          <w:tcPr>
            <w:tcW w:w="2540" w:type="dxa"/>
            <w:vMerge/>
            <w:shd w:val="clear" w:color="auto" w:fill="DBE5F1" w:themeFill="accent1" w:themeFillTint="33"/>
            <w:vAlign w:val="bottom"/>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2740" w:type="dxa"/>
            <w:vMerge/>
            <w:shd w:val="clear" w:color="auto" w:fill="auto"/>
            <w:noWrap/>
            <w:vAlign w:val="bottom"/>
            <w:hideMark/>
          </w:tcPr>
          <w:p w:rsidR="00FD3908" w:rsidRPr="00185266" w:rsidRDefault="00FD3908" w:rsidP="00105FAF">
            <w:pPr>
              <w:spacing w:after="0" w:line="240" w:lineRule="auto"/>
              <w:rPr>
                <w:rFonts w:ascii="Arial" w:eastAsia="Times New Roman" w:hAnsi="Arial" w:cs="Arial"/>
                <w:color w:val="000000"/>
                <w:sz w:val="20"/>
                <w:szCs w:val="20"/>
                <w:lang w:eastAsia="es-CR"/>
              </w:rPr>
            </w:pPr>
          </w:p>
        </w:tc>
        <w:tc>
          <w:tcPr>
            <w:tcW w:w="2960" w:type="dxa"/>
            <w:shd w:val="clear" w:color="auto" w:fill="auto"/>
            <w:noWrap/>
            <w:vAlign w:val="bottom"/>
            <w:hideMark/>
          </w:tcPr>
          <w:p w:rsidR="00FD3908" w:rsidRPr="00185266" w:rsidRDefault="00FD3908" w:rsidP="00105FAF">
            <w:pPr>
              <w:spacing w:after="0" w:line="240" w:lineRule="auto"/>
              <w:rPr>
                <w:rFonts w:ascii="Arial" w:eastAsia="Times New Roman" w:hAnsi="Arial" w:cs="Arial"/>
                <w:color w:val="000000"/>
                <w:sz w:val="20"/>
                <w:szCs w:val="20"/>
                <w:lang w:eastAsia="es-CR"/>
              </w:rPr>
            </w:pPr>
            <w:r w:rsidRPr="00185266">
              <w:rPr>
                <w:rFonts w:ascii="Arial" w:eastAsia="Times New Roman" w:hAnsi="Arial" w:cs="Arial"/>
                <w:color w:val="000000"/>
                <w:sz w:val="20"/>
                <w:szCs w:val="20"/>
                <w:lang w:eastAsia="es-CR"/>
              </w:rPr>
              <w:t xml:space="preserve">02 Servicios Financieros </w:t>
            </w:r>
          </w:p>
        </w:tc>
      </w:tr>
    </w:tbl>
    <w:p w:rsidR="00FD3908" w:rsidRPr="007D7447" w:rsidRDefault="00FD3908" w:rsidP="00FD3908">
      <w:pPr>
        <w:rPr>
          <w:sz w:val="2"/>
        </w:rPr>
      </w:pPr>
    </w:p>
    <w:tbl>
      <w:tblPr>
        <w:tblW w:w="10080" w:type="dxa"/>
        <w:jc w:val="center"/>
        <w:tblInd w:w="55"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left w:w="70" w:type="dxa"/>
          <w:right w:w="70" w:type="dxa"/>
        </w:tblCellMar>
        <w:tblLook w:val="04A0" w:firstRow="1" w:lastRow="0" w:firstColumn="1" w:lastColumn="0" w:noHBand="0" w:noVBand="1"/>
      </w:tblPr>
      <w:tblGrid>
        <w:gridCol w:w="1840"/>
        <w:gridCol w:w="2540"/>
        <w:gridCol w:w="2740"/>
        <w:gridCol w:w="2960"/>
      </w:tblGrid>
      <w:tr w:rsidR="00FD3908" w:rsidRPr="007D7447" w:rsidTr="00D77375">
        <w:trPr>
          <w:trHeight w:val="300"/>
          <w:jc w:val="center"/>
        </w:trPr>
        <w:tc>
          <w:tcPr>
            <w:tcW w:w="1840" w:type="dxa"/>
            <w:shd w:val="clear" w:color="auto" w:fill="365F91" w:themeFill="accent1" w:themeFillShade="BF"/>
            <w:noWrap/>
            <w:vAlign w:val="center"/>
            <w:hideMark/>
          </w:tcPr>
          <w:p w:rsidR="00FD3908" w:rsidRPr="007D7447" w:rsidRDefault="00FD3908" w:rsidP="00105FAF">
            <w:pPr>
              <w:spacing w:after="0" w:line="240" w:lineRule="auto"/>
              <w:jc w:val="center"/>
              <w:rPr>
                <w:rFonts w:ascii="Arial" w:eastAsia="Times New Roman" w:hAnsi="Arial" w:cs="Arial"/>
                <w:color w:val="963634"/>
                <w:sz w:val="20"/>
                <w:lang w:eastAsia="es-CR"/>
              </w:rPr>
            </w:pPr>
            <w:r w:rsidRPr="00B144B9">
              <w:rPr>
                <w:rFonts w:ascii="Arial" w:eastAsia="Times New Roman" w:hAnsi="Arial" w:cs="Arial"/>
                <w:b/>
                <w:bCs/>
                <w:color w:val="FFFFFF"/>
                <w:sz w:val="20"/>
                <w:lang w:eastAsia="es-CR"/>
              </w:rPr>
              <w:t>Programa</w:t>
            </w:r>
          </w:p>
        </w:tc>
        <w:tc>
          <w:tcPr>
            <w:tcW w:w="2540" w:type="dxa"/>
            <w:shd w:val="clear" w:color="auto" w:fill="365F91" w:themeFill="accent1" w:themeFillShade="BF"/>
            <w:noWrap/>
            <w:vAlign w:val="center"/>
            <w:hideMark/>
          </w:tcPr>
          <w:p w:rsidR="00FD3908" w:rsidRPr="007D7447" w:rsidRDefault="00FD3908" w:rsidP="00105FAF">
            <w:pPr>
              <w:spacing w:after="0" w:line="240" w:lineRule="auto"/>
              <w:jc w:val="center"/>
              <w:rPr>
                <w:rFonts w:ascii="Arial" w:eastAsia="Times New Roman" w:hAnsi="Arial" w:cs="Arial"/>
                <w:b/>
                <w:bCs/>
                <w:color w:val="FFFFFF"/>
                <w:sz w:val="20"/>
                <w:lang w:eastAsia="es-CR"/>
              </w:rPr>
            </w:pPr>
            <w:r w:rsidRPr="007D7447">
              <w:rPr>
                <w:rFonts w:ascii="Arial" w:eastAsia="Times New Roman" w:hAnsi="Arial" w:cs="Arial"/>
                <w:b/>
                <w:bCs/>
                <w:color w:val="FFFFFF"/>
                <w:sz w:val="20"/>
                <w:lang w:eastAsia="es-CR"/>
              </w:rPr>
              <w:t>Subprograma</w:t>
            </w:r>
          </w:p>
        </w:tc>
        <w:tc>
          <w:tcPr>
            <w:tcW w:w="2740" w:type="dxa"/>
            <w:shd w:val="clear" w:color="auto" w:fill="365F91" w:themeFill="accent1" w:themeFillShade="BF"/>
            <w:noWrap/>
            <w:vAlign w:val="center"/>
            <w:hideMark/>
          </w:tcPr>
          <w:p w:rsidR="00FD3908" w:rsidRPr="007D7447" w:rsidRDefault="00FD3908" w:rsidP="00105FAF">
            <w:pPr>
              <w:spacing w:after="0" w:line="240" w:lineRule="auto"/>
              <w:jc w:val="center"/>
              <w:rPr>
                <w:rFonts w:ascii="Arial" w:eastAsia="Times New Roman" w:hAnsi="Arial" w:cs="Arial"/>
                <w:b/>
                <w:color w:val="FFFFFF"/>
                <w:sz w:val="20"/>
                <w:lang w:eastAsia="es-CR"/>
              </w:rPr>
            </w:pPr>
            <w:r w:rsidRPr="007D7447">
              <w:rPr>
                <w:rFonts w:ascii="Arial" w:eastAsia="Times New Roman" w:hAnsi="Arial" w:cs="Arial"/>
                <w:b/>
                <w:color w:val="FFFFFF"/>
                <w:sz w:val="20"/>
                <w:lang w:eastAsia="es-CR"/>
              </w:rPr>
              <w:t>Objetivo</w:t>
            </w:r>
          </w:p>
        </w:tc>
        <w:tc>
          <w:tcPr>
            <w:tcW w:w="2960" w:type="dxa"/>
            <w:shd w:val="clear" w:color="auto" w:fill="365F91" w:themeFill="accent1" w:themeFillShade="BF"/>
            <w:noWrap/>
            <w:vAlign w:val="center"/>
            <w:hideMark/>
          </w:tcPr>
          <w:p w:rsidR="00FD3908" w:rsidRPr="007D7447" w:rsidRDefault="00FD3908" w:rsidP="00105FAF">
            <w:pPr>
              <w:spacing w:after="0" w:line="240" w:lineRule="auto"/>
              <w:jc w:val="center"/>
              <w:rPr>
                <w:rFonts w:ascii="Arial" w:eastAsia="Times New Roman" w:hAnsi="Arial" w:cs="Arial"/>
                <w:b/>
                <w:color w:val="FFFFFF"/>
                <w:sz w:val="20"/>
                <w:lang w:eastAsia="es-CR"/>
              </w:rPr>
            </w:pPr>
            <w:r w:rsidRPr="007D7447">
              <w:rPr>
                <w:rFonts w:ascii="Arial" w:eastAsia="Times New Roman" w:hAnsi="Arial" w:cs="Arial"/>
                <w:b/>
                <w:color w:val="FFFFFF"/>
                <w:sz w:val="20"/>
                <w:lang w:eastAsia="es-CR"/>
              </w:rPr>
              <w:t>Actividad</w:t>
            </w:r>
          </w:p>
        </w:tc>
      </w:tr>
      <w:tr w:rsidR="00FD3908" w:rsidRPr="00B144B9" w:rsidTr="00D77375">
        <w:trPr>
          <w:trHeight w:val="615"/>
          <w:jc w:val="center"/>
        </w:trPr>
        <w:tc>
          <w:tcPr>
            <w:tcW w:w="1840" w:type="dxa"/>
            <w:vMerge w:val="restart"/>
            <w:shd w:val="clear" w:color="auto" w:fill="4F81BD" w:themeFill="accent1"/>
            <w:noWrap/>
            <w:vAlign w:val="center"/>
            <w:hideMark/>
          </w:tcPr>
          <w:p w:rsidR="00FD3908" w:rsidRPr="007D7447" w:rsidRDefault="00FD3908" w:rsidP="00105FAF">
            <w:pPr>
              <w:spacing w:after="0" w:line="240" w:lineRule="auto"/>
              <w:rPr>
                <w:rFonts w:ascii="Arial" w:eastAsia="Times New Roman" w:hAnsi="Arial" w:cs="Arial"/>
                <w:b/>
                <w:bCs/>
                <w:color w:val="FFFFFF"/>
                <w:sz w:val="20"/>
                <w:szCs w:val="28"/>
                <w:lang w:eastAsia="es-CR"/>
              </w:rPr>
            </w:pPr>
            <w:r w:rsidRPr="00185266">
              <w:rPr>
                <w:rFonts w:ascii="Arial" w:eastAsia="Times New Roman" w:hAnsi="Arial" w:cs="Arial"/>
                <w:b/>
                <w:bCs/>
                <w:color w:val="FFFFFF"/>
                <w:sz w:val="20"/>
                <w:szCs w:val="28"/>
                <w:lang w:eastAsia="es-CR"/>
              </w:rPr>
              <w:t>01 Bomberos</w:t>
            </w:r>
          </w:p>
        </w:tc>
        <w:tc>
          <w:tcPr>
            <w:tcW w:w="2540" w:type="dxa"/>
            <w:vMerge w:val="restart"/>
            <w:shd w:val="clear" w:color="auto" w:fill="DBE5F1" w:themeFill="accent1" w:themeFillTint="33"/>
            <w:vAlign w:val="center"/>
            <w:hideMark/>
          </w:tcPr>
          <w:p w:rsidR="00FD3908" w:rsidRPr="007D7447" w:rsidRDefault="00FD3908" w:rsidP="00105FAF">
            <w:pPr>
              <w:spacing w:after="0" w:line="240" w:lineRule="auto"/>
              <w:jc w:val="center"/>
              <w:rPr>
                <w:rFonts w:ascii="Arial" w:eastAsia="Times New Roman" w:hAnsi="Arial" w:cs="Arial"/>
                <w:b/>
                <w:color w:val="000000"/>
                <w:sz w:val="20"/>
                <w:lang w:eastAsia="es-CR"/>
              </w:rPr>
            </w:pPr>
            <w:r w:rsidRPr="007D7447">
              <w:rPr>
                <w:rFonts w:ascii="Arial" w:eastAsia="Times New Roman" w:hAnsi="Arial" w:cs="Arial"/>
                <w:b/>
                <w:color w:val="000000"/>
                <w:sz w:val="20"/>
                <w:lang w:eastAsia="es-CR"/>
              </w:rPr>
              <w:t>03 Subprograma Dirección Operativa</w:t>
            </w:r>
          </w:p>
        </w:tc>
        <w:tc>
          <w:tcPr>
            <w:tcW w:w="2740" w:type="dxa"/>
            <w:vMerge w:val="restart"/>
            <w:shd w:val="clear" w:color="auto" w:fill="auto"/>
            <w:noWrap/>
            <w:vAlign w:val="bottom"/>
            <w:hideMark/>
          </w:tcPr>
          <w:p w:rsidR="00FD3908" w:rsidRPr="00B144B9"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01 Gestión Institucional</w:t>
            </w:r>
          </w:p>
          <w:p w:rsidR="00FD3908" w:rsidRPr="00B144B9"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 </w:t>
            </w:r>
          </w:p>
          <w:p w:rsidR="00FD3908" w:rsidRPr="007D7447"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lastRenderedPageBreak/>
              <w:t> </w:t>
            </w:r>
          </w:p>
        </w:tc>
        <w:tc>
          <w:tcPr>
            <w:tcW w:w="2960" w:type="dxa"/>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lastRenderedPageBreak/>
              <w:t>01 Estaciones</w:t>
            </w:r>
          </w:p>
        </w:tc>
      </w:tr>
      <w:tr w:rsidR="00FD3908" w:rsidRPr="00B144B9" w:rsidTr="00D77375">
        <w:trPr>
          <w:trHeight w:val="375"/>
          <w:jc w:val="center"/>
        </w:trPr>
        <w:tc>
          <w:tcPr>
            <w:tcW w:w="1840" w:type="dxa"/>
            <w:vMerge/>
            <w:shd w:val="clear" w:color="auto" w:fill="4F81BD" w:themeFill="accent1"/>
            <w:noWrap/>
            <w:vAlign w:val="bottom"/>
            <w:hideMark/>
          </w:tcPr>
          <w:p w:rsidR="00FD3908" w:rsidRPr="007D7447" w:rsidRDefault="00FD3908" w:rsidP="00105FAF">
            <w:pPr>
              <w:spacing w:after="0" w:line="240" w:lineRule="auto"/>
              <w:rPr>
                <w:rFonts w:ascii="Arial" w:eastAsia="Times New Roman" w:hAnsi="Arial" w:cs="Arial"/>
                <w:b/>
                <w:bCs/>
                <w:color w:val="FFFFFF"/>
                <w:sz w:val="20"/>
                <w:szCs w:val="28"/>
                <w:lang w:eastAsia="es-CR"/>
              </w:rPr>
            </w:pPr>
          </w:p>
        </w:tc>
        <w:tc>
          <w:tcPr>
            <w:tcW w:w="2540" w:type="dxa"/>
            <w:vMerge/>
            <w:shd w:val="clear" w:color="auto" w:fill="DBE5F1" w:themeFill="accent1" w:themeFillTint="33"/>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740" w:type="dxa"/>
            <w:vMerge/>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960" w:type="dxa"/>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02 Academia Nac. Bomberos</w:t>
            </w:r>
          </w:p>
        </w:tc>
      </w:tr>
      <w:tr w:rsidR="00FD3908" w:rsidRPr="00B144B9" w:rsidTr="00D77375">
        <w:trPr>
          <w:trHeight w:val="375"/>
          <w:jc w:val="center"/>
        </w:trPr>
        <w:tc>
          <w:tcPr>
            <w:tcW w:w="1840" w:type="dxa"/>
            <w:vMerge/>
            <w:shd w:val="clear" w:color="auto" w:fill="4F81BD" w:themeFill="accent1"/>
            <w:noWrap/>
            <w:vAlign w:val="bottom"/>
            <w:hideMark/>
          </w:tcPr>
          <w:p w:rsidR="00FD3908" w:rsidRPr="007D7447" w:rsidRDefault="00FD3908" w:rsidP="00105FAF">
            <w:pPr>
              <w:spacing w:after="0" w:line="240" w:lineRule="auto"/>
              <w:rPr>
                <w:rFonts w:ascii="Arial" w:eastAsia="Times New Roman" w:hAnsi="Arial" w:cs="Arial"/>
                <w:b/>
                <w:bCs/>
                <w:color w:val="FFFFFF"/>
                <w:sz w:val="20"/>
                <w:szCs w:val="28"/>
                <w:lang w:eastAsia="es-CR"/>
              </w:rPr>
            </w:pPr>
          </w:p>
        </w:tc>
        <w:tc>
          <w:tcPr>
            <w:tcW w:w="2540" w:type="dxa"/>
            <w:vMerge/>
            <w:shd w:val="clear" w:color="auto" w:fill="DBE5F1" w:themeFill="accent1" w:themeFillTint="33"/>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740" w:type="dxa"/>
            <w:vMerge/>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960" w:type="dxa"/>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03 Planes y Operaciones</w:t>
            </w:r>
          </w:p>
        </w:tc>
      </w:tr>
      <w:tr w:rsidR="00FD3908" w:rsidRPr="00B144B9" w:rsidTr="00D77375">
        <w:trPr>
          <w:trHeight w:val="278"/>
          <w:jc w:val="center"/>
        </w:trPr>
        <w:tc>
          <w:tcPr>
            <w:tcW w:w="1840" w:type="dxa"/>
            <w:vMerge/>
            <w:shd w:val="clear" w:color="auto" w:fill="4F81BD" w:themeFill="accent1"/>
            <w:noWrap/>
            <w:vAlign w:val="bottom"/>
            <w:hideMark/>
          </w:tcPr>
          <w:p w:rsidR="00FD3908" w:rsidRPr="007D7447" w:rsidRDefault="00FD3908" w:rsidP="00105FAF">
            <w:pPr>
              <w:spacing w:after="0" w:line="240" w:lineRule="auto"/>
              <w:rPr>
                <w:rFonts w:ascii="Arial" w:eastAsia="Times New Roman" w:hAnsi="Arial" w:cs="Arial"/>
                <w:b/>
                <w:bCs/>
                <w:color w:val="FFFFFF"/>
                <w:sz w:val="20"/>
                <w:szCs w:val="28"/>
                <w:lang w:eastAsia="es-CR"/>
              </w:rPr>
            </w:pPr>
          </w:p>
        </w:tc>
        <w:tc>
          <w:tcPr>
            <w:tcW w:w="2540" w:type="dxa"/>
            <w:vMerge/>
            <w:shd w:val="clear" w:color="auto" w:fill="DBE5F1" w:themeFill="accent1" w:themeFillTint="33"/>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5700" w:type="dxa"/>
            <w:gridSpan w:val="2"/>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r>
      <w:tr w:rsidR="00FD3908" w:rsidRPr="00B144B9" w:rsidTr="00D77375">
        <w:trPr>
          <w:trHeight w:val="375"/>
          <w:jc w:val="center"/>
        </w:trPr>
        <w:tc>
          <w:tcPr>
            <w:tcW w:w="1840" w:type="dxa"/>
            <w:vMerge/>
            <w:shd w:val="clear" w:color="auto" w:fill="4F81BD" w:themeFill="accent1"/>
            <w:noWrap/>
            <w:vAlign w:val="bottom"/>
            <w:hideMark/>
          </w:tcPr>
          <w:p w:rsidR="00FD3908" w:rsidRPr="007D7447" w:rsidRDefault="00FD3908" w:rsidP="00105FAF">
            <w:pPr>
              <w:spacing w:after="0" w:line="240" w:lineRule="auto"/>
              <w:rPr>
                <w:rFonts w:ascii="Arial" w:eastAsia="Times New Roman" w:hAnsi="Arial" w:cs="Arial"/>
                <w:b/>
                <w:bCs/>
                <w:color w:val="FFFFFF"/>
                <w:sz w:val="20"/>
                <w:szCs w:val="28"/>
                <w:lang w:eastAsia="es-CR"/>
              </w:rPr>
            </w:pPr>
          </w:p>
        </w:tc>
        <w:tc>
          <w:tcPr>
            <w:tcW w:w="2540" w:type="dxa"/>
            <w:vMerge/>
            <w:shd w:val="clear" w:color="auto" w:fill="DBE5F1" w:themeFill="accent1" w:themeFillTint="33"/>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740" w:type="dxa"/>
            <w:vMerge w:val="restart"/>
            <w:shd w:val="clear" w:color="auto" w:fill="auto"/>
            <w:noWrap/>
            <w:vAlign w:val="bottom"/>
            <w:hideMark/>
          </w:tcPr>
          <w:p w:rsidR="00FD3908" w:rsidRPr="00B144B9"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02 Talento Humano</w:t>
            </w:r>
          </w:p>
          <w:p w:rsidR="00FD3908" w:rsidRPr="00B144B9" w:rsidRDefault="00FD3908" w:rsidP="00105FAF">
            <w:pPr>
              <w:spacing w:after="0" w:line="240" w:lineRule="auto"/>
              <w:rPr>
                <w:rFonts w:ascii="Arial" w:eastAsia="Times New Roman" w:hAnsi="Arial" w:cs="Arial"/>
                <w:color w:val="000000"/>
                <w:sz w:val="20"/>
                <w:lang w:eastAsia="es-CR"/>
              </w:rPr>
            </w:pPr>
          </w:p>
          <w:p w:rsidR="00FD3908" w:rsidRPr="00B144B9" w:rsidRDefault="00FD3908" w:rsidP="00105FAF">
            <w:pPr>
              <w:spacing w:after="0" w:line="240" w:lineRule="auto"/>
              <w:rPr>
                <w:rFonts w:ascii="Arial" w:eastAsia="Times New Roman" w:hAnsi="Arial" w:cs="Arial"/>
                <w:color w:val="000000"/>
                <w:sz w:val="20"/>
                <w:lang w:eastAsia="es-CR"/>
              </w:rPr>
            </w:pPr>
          </w:p>
          <w:p w:rsidR="00FD3908" w:rsidRPr="00B144B9" w:rsidRDefault="00FD3908" w:rsidP="00105FAF">
            <w:pPr>
              <w:spacing w:after="0" w:line="240" w:lineRule="auto"/>
              <w:rPr>
                <w:rFonts w:ascii="Arial" w:eastAsia="Times New Roman" w:hAnsi="Arial" w:cs="Arial"/>
                <w:color w:val="000000"/>
                <w:sz w:val="20"/>
                <w:lang w:eastAsia="es-CR"/>
              </w:rPr>
            </w:pPr>
          </w:p>
          <w:p w:rsidR="00FD3908" w:rsidRPr="00B144B9" w:rsidRDefault="00FD3908" w:rsidP="00105FAF">
            <w:pPr>
              <w:spacing w:after="0" w:line="240" w:lineRule="auto"/>
              <w:rPr>
                <w:rFonts w:ascii="Arial" w:eastAsia="Times New Roman" w:hAnsi="Arial" w:cs="Arial"/>
                <w:color w:val="000000"/>
                <w:sz w:val="20"/>
                <w:lang w:eastAsia="es-CR"/>
              </w:rPr>
            </w:pPr>
          </w:p>
          <w:p w:rsidR="00FD3908" w:rsidRPr="007D7447" w:rsidRDefault="00FD3908" w:rsidP="00105FAF">
            <w:pPr>
              <w:spacing w:after="0" w:line="240" w:lineRule="auto"/>
              <w:rPr>
                <w:rFonts w:ascii="Arial" w:eastAsia="Times New Roman" w:hAnsi="Arial" w:cs="Arial"/>
                <w:color w:val="000000"/>
                <w:sz w:val="20"/>
                <w:lang w:eastAsia="es-CR"/>
              </w:rPr>
            </w:pPr>
          </w:p>
        </w:tc>
        <w:tc>
          <w:tcPr>
            <w:tcW w:w="2960" w:type="dxa"/>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01 Estaciones</w:t>
            </w:r>
          </w:p>
        </w:tc>
      </w:tr>
      <w:tr w:rsidR="00FD3908" w:rsidRPr="00B144B9" w:rsidTr="00D77375">
        <w:trPr>
          <w:trHeight w:val="375"/>
          <w:jc w:val="center"/>
        </w:trPr>
        <w:tc>
          <w:tcPr>
            <w:tcW w:w="1840" w:type="dxa"/>
            <w:vMerge/>
            <w:shd w:val="clear" w:color="auto" w:fill="4F81BD" w:themeFill="accent1"/>
            <w:noWrap/>
            <w:vAlign w:val="bottom"/>
            <w:hideMark/>
          </w:tcPr>
          <w:p w:rsidR="00FD3908" w:rsidRPr="007D7447" w:rsidRDefault="00FD3908" w:rsidP="00105FAF">
            <w:pPr>
              <w:spacing w:after="0" w:line="240" w:lineRule="auto"/>
              <w:rPr>
                <w:rFonts w:ascii="Arial" w:eastAsia="Times New Roman" w:hAnsi="Arial" w:cs="Arial"/>
                <w:b/>
                <w:bCs/>
                <w:color w:val="FFFFFF"/>
                <w:sz w:val="20"/>
                <w:szCs w:val="28"/>
                <w:lang w:eastAsia="es-CR"/>
              </w:rPr>
            </w:pPr>
          </w:p>
        </w:tc>
        <w:tc>
          <w:tcPr>
            <w:tcW w:w="2540" w:type="dxa"/>
            <w:vMerge/>
            <w:shd w:val="clear" w:color="auto" w:fill="DBE5F1" w:themeFill="accent1" w:themeFillTint="33"/>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740" w:type="dxa"/>
            <w:vMerge/>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960" w:type="dxa"/>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02 Aeropuertos</w:t>
            </w:r>
          </w:p>
        </w:tc>
      </w:tr>
      <w:tr w:rsidR="00FD3908" w:rsidRPr="00B144B9" w:rsidTr="00D77375">
        <w:trPr>
          <w:trHeight w:val="375"/>
          <w:jc w:val="center"/>
        </w:trPr>
        <w:tc>
          <w:tcPr>
            <w:tcW w:w="1840" w:type="dxa"/>
            <w:vMerge/>
            <w:shd w:val="clear" w:color="auto" w:fill="4F81BD" w:themeFill="accent1"/>
            <w:noWrap/>
            <w:vAlign w:val="bottom"/>
            <w:hideMark/>
          </w:tcPr>
          <w:p w:rsidR="00FD3908" w:rsidRPr="007D7447" w:rsidRDefault="00FD3908" w:rsidP="00105FAF">
            <w:pPr>
              <w:spacing w:after="0" w:line="240" w:lineRule="auto"/>
              <w:rPr>
                <w:rFonts w:ascii="Arial" w:eastAsia="Times New Roman" w:hAnsi="Arial" w:cs="Arial"/>
                <w:b/>
                <w:bCs/>
                <w:color w:val="FFFFFF"/>
                <w:sz w:val="20"/>
                <w:szCs w:val="28"/>
                <w:lang w:eastAsia="es-CR"/>
              </w:rPr>
            </w:pPr>
          </w:p>
        </w:tc>
        <w:tc>
          <w:tcPr>
            <w:tcW w:w="2540" w:type="dxa"/>
            <w:vMerge/>
            <w:shd w:val="clear" w:color="auto" w:fill="DBE5F1" w:themeFill="accent1" w:themeFillTint="33"/>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740" w:type="dxa"/>
            <w:vMerge/>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960" w:type="dxa"/>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03 Voluntarios</w:t>
            </w:r>
          </w:p>
        </w:tc>
      </w:tr>
      <w:tr w:rsidR="00FD3908" w:rsidRPr="00B144B9" w:rsidTr="00D77375">
        <w:trPr>
          <w:trHeight w:val="375"/>
          <w:jc w:val="center"/>
        </w:trPr>
        <w:tc>
          <w:tcPr>
            <w:tcW w:w="1840" w:type="dxa"/>
            <w:vMerge/>
            <w:shd w:val="clear" w:color="auto" w:fill="4F81BD" w:themeFill="accent1"/>
            <w:noWrap/>
            <w:vAlign w:val="bottom"/>
            <w:hideMark/>
          </w:tcPr>
          <w:p w:rsidR="00FD3908" w:rsidRPr="007D7447" w:rsidRDefault="00FD3908" w:rsidP="00105FAF">
            <w:pPr>
              <w:spacing w:after="0" w:line="240" w:lineRule="auto"/>
              <w:rPr>
                <w:rFonts w:ascii="Arial" w:eastAsia="Times New Roman" w:hAnsi="Arial" w:cs="Arial"/>
                <w:b/>
                <w:bCs/>
                <w:color w:val="FFFFFF"/>
                <w:sz w:val="20"/>
                <w:szCs w:val="28"/>
                <w:lang w:eastAsia="es-CR"/>
              </w:rPr>
            </w:pPr>
          </w:p>
        </w:tc>
        <w:tc>
          <w:tcPr>
            <w:tcW w:w="2540" w:type="dxa"/>
            <w:vMerge/>
            <w:shd w:val="clear" w:color="auto" w:fill="DBE5F1" w:themeFill="accent1" w:themeFillTint="33"/>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740" w:type="dxa"/>
            <w:vMerge/>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960" w:type="dxa"/>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04 Tecnologías de Información</w:t>
            </w:r>
          </w:p>
        </w:tc>
      </w:tr>
      <w:tr w:rsidR="00FD3908" w:rsidRPr="00B144B9" w:rsidTr="00D77375">
        <w:trPr>
          <w:trHeight w:val="375"/>
          <w:jc w:val="center"/>
        </w:trPr>
        <w:tc>
          <w:tcPr>
            <w:tcW w:w="1840" w:type="dxa"/>
            <w:vMerge/>
            <w:shd w:val="clear" w:color="auto" w:fill="4F81BD" w:themeFill="accent1"/>
            <w:noWrap/>
            <w:vAlign w:val="bottom"/>
            <w:hideMark/>
          </w:tcPr>
          <w:p w:rsidR="00FD3908" w:rsidRPr="007D7447" w:rsidRDefault="00FD3908" w:rsidP="00105FAF">
            <w:pPr>
              <w:spacing w:after="0" w:line="240" w:lineRule="auto"/>
              <w:rPr>
                <w:rFonts w:ascii="Arial" w:eastAsia="Times New Roman" w:hAnsi="Arial" w:cs="Arial"/>
                <w:b/>
                <w:bCs/>
                <w:color w:val="FFFFFF"/>
                <w:sz w:val="20"/>
                <w:szCs w:val="28"/>
                <w:lang w:eastAsia="es-CR"/>
              </w:rPr>
            </w:pPr>
          </w:p>
        </w:tc>
        <w:tc>
          <w:tcPr>
            <w:tcW w:w="2540" w:type="dxa"/>
            <w:vMerge/>
            <w:shd w:val="clear" w:color="auto" w:fill="DBE5F1" w:themeFill="accent1" w:themeFillTint="33"/>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740" w:type="dxa"/>
            <w:vMerge/>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960" w:type="dxa"/>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05 Academia Nac. Bomberos</w:t>
            </w:r>
          </w:p>
        </w:tc>
      </w:tr>
      <w:tr w:rsidR="00FD3908" w:rsidRPr="00B144B9" w:rsidTr="00D77375">
        <w:trPr>
          <w:trHeight w:val="375"/>
          <w:jc w:val="center"/>
        </w:trPr>
        <w:tc>
          <w:tcPr>
            <w:tcW w:w="1840" w:type="dxa"/>
            <w:vMerge/>
            <w:shd w:val="clear" w:color="auto" w:fill="4F81BD" w:themeFill="accent1"/>
            <w:noWrap/>
            <w:vAlign w:val="bottom"/>
            <w:hideMark/>
          </w:tcPr>
          <w:p w:rsidR="00FD3908" w:rsidRPr="007D7447" w:rsidRDefault="00FD3908" w:rsidP="00105FAF">
            <w:pPr>
              <w:spacing w:after="0" w:line="240" w:lineRule="auto"/>
              <w:rPr>
                <w:rFonts w:ascii="Arial" w:eastAsia="Times New Roman" w:hAnsi="Arial" w:cs="Arial"/>
                <w:b/>
                <w:bCs/>
                <w:color w:val="FFFFFF"/>
                <w:sz w:val="20"/>
                <w:szCs w:val="28"/>
                <w:lang w:eastAsia="es-CR"/>
              </w:rPr>
            </w:pPr>
          </w:p>
        </w:tc>
        <w:tc>
          <w:tcPr>
            <w:tcW w:w="2540" w:type="dxa"/>
            <w:vMerge/>
            <w:shd w:val="clear" w:color="auto" w:fill="DBE5F1" w:themeFill="accent1" w:themeFillTint="33"/>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740" w:type="dxa"/>
            <w:vMerge/>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960" w:type="dxa"/>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06 Ingeniería</w:t>
            </w:r>
          </w:p>
        </w:tc>
      </w:tr>
      <w:tr w:rsidR="00FD3908" w:rsidRPr="00B144B9" w:rsidTr="00D77375">
        <w:trPr>
          <w:trHeight w:val="216"/>
          <w:jc w:val="center"/>
        </w:trPr>
        <w:tc>
          <w:tcPr>
            <w:tcW w:w="1840" w:type="dxa"/>
            <w:vMerge/>
            <w:shd w:val="clear" w:color="auto" w:fill="4F81BD" w:themeFill="accent1"/>
            <w:noWrap/>
            <w:vAlign w:val="bottom"/>
            <w:hideMark/>
          </w:tcPr>
          <w:p w:rsidR="00FD3908" w:rsidRPr="007D7447" w:rsidRDefault="00FD3908" w:rsidP="00105FAF">
            <w:pPr>
              <w:spacing w:after="0" w:line="240" w:lineRule="auto"/>
              <w:rPr>
                <w:rFonts w:ascii="Arial" w:eastAsia="Times New Roman" w:hAnsi="Arial" w:cs="Arial"/>
                <w:b/>
                <w:bCs/>
                <w:color w:val="FFFFFF"/>
                <w:sz w:val="20"/>
                <w:szCs w:val="28"/>
                <w:lang w:eastAsia="es-CR"/>
              </w:rPr>
            </w:pPr>
          </w:p>
        </w:tc>
        <w:tc>
          <w:tcPr>
            <w:tcW w:w="2540" w:type="dxa"/>
            <w:vMerge/>
            <w:shd w:val="clear" w:color="auto" w:fill="DBE5F1" w:themeFill="accent1" w:themeFillTint="33"/>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5700" w:type="dxa"/>
            <w:gridSpan w:val="2"/>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r>
      <w:tr w:rsidR="00FD3908" w:rsidRPr="00B144B9" w:rsidTr="00D77375">
        <w:trPr>
          <w:trHeight w:val="375"/>
          <w:jc w:val="center"/>
        </w:trPr>
        <w:tc>
          <w:tcPr>
            <w:tcW w:w="1840" w:type="dxa"/>
            <w:vMerge/>
            <w:shd w:val="clear" w:color="auto" w:fill="4F81BD" w:themeFill="accent1"/>
            <w:noWrap/>
            <w:vAlign w:val="bottom"/>
            <w:hideMark/>
          </w:tcPr>
          <w:p w:rsidR="00FD3908" w:rsidRPr="007D7447" w:rsidRDefault="00FD3908" w:rsidP="00105FAF">
            <w:pPr>
              <w:spacing w:after="0" w:line="240" w:lineRule="auto"/>
              <w:rPr>
                <w:rFonts w:ascii="Arial" w:eastAsia="Times New Roman" w:hAnsi="Arial" w:cs="Arial"/>
                <w:b/>
                <w:bCs/>
                <w:color w:val="FFFFFF"/>
                <w:sz w:val="20"/>
                <w:szCs w:val="28"/>
                <w:lang w:eastAsia="es-CR"/>
              </w:rPr>
            </w:pPr>
          </w:p>
        </w:tc>
        <w:tc>
          <w:tcPr>
            <w:tcW w:w="2540" w:type="dxa"/>
            <w:vMerge/>
            <w:shd w:val="clear" w:color="auto" w:fill="DBE5F1" w:themeFill="accent1" w:themeFillTint="33"/>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740" w:type="dxa"/>
            <w:vMerge w:val="restart"/>
            <w:shd w:val="clear" w:color="auto" w:fill="auto"/>
            <w:noWrap/>
            <w:vAlign w:val="bottom"/>
            <w:hideMark/>
          </w:tcPr>
          <w:p w:rsidR="00FD3908" w:rsidRPr="00B144B9"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03 Comunicación Estratégica</w:t>
            </w:r>
          </w:p>
          <w:p w:rsidR="00FD3908" w:rsidRPr="007D7447"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 </w:t>
            </w:r>
          </w:p>
        </w:tc>
        <w:tc>
          <w:tcPr>
            <w:tcW w:w="2960" w:type="dxa"/>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01 Voluntarios</w:t>
            </w:r>
          </w:p>
        </w:tc>
      </w:tr>
      <w:tr w:rsidR="00FD3908" w:rsidRPr="00B144B9" w:rsidTr="00D77375">
        <w:trPr>
          <w:trHeight w:val="375"/>
          <w:jc w:val="center"/>
        </w:trPr>
        <w:tc>
          <w:tcPr>
            <w:tcW w:w="1840" w:type="dxa"/>
            <w:vMerge/>
            <w:shd w:val="clear" w:color="auto" w:fill="4F81BD" w:themeFill="accent1"/>
            <w:noWrap/>
            <w:vAlign w:val="bottom"/>
            <w:hideMark/>
          </w:tcPr>
          <w:p w:rsidR="00FD3908" w:rsidRPr="007D7447" w:rsidRDefault="00FD3908" w:rsidP="00105FAF">
            <w:pPr>
              <w:spacing w:after="0" w:line="240" w:lineRule="auto"/>
              <w:rPr>
                <w:rFonts w:ascii="Arial" w:eastAsia="Times New Roman" w:hAnsi="Arial" w:cs="Arial"/>
                <w:b/>
                <w:bCs/>
                <w:color w:val="FFFFFF"/>
                <w:sz w:val="20"/>
                <w:szCs w:val="28"/>
                <w:lang w:eastAsia="es-CR"/>
              </w:rPr>
            </w:pPr>
          </w:p>
        </w:tc>
        <w:tc>
          <w:tcPr>
            <w:tcW w:w="2540" w:type="dxa"/>
            <w:vMerge/>
            <w:shd w:val="clear" w:color="auto" w:fill="DBE5F1" w:themeFill="accent1" w:themeFillTint="33"/>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740" w:type="dxa"/>
            <w:vMerge/>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960" w:type="dxa"/>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02 Academia Nac. Bomberos</w:t>
            </w:r>
          </w:p>
        </w:tc>
      </w:tr>
      <w:tr w:rsidR="00FD3908" w:rsidRPr="00B144B9" w:rsidTr="00D77375">
        <w:trPr>
          <w:trHeight w:val="248"/>
          <w:jc w:val="center"/>
        </w:trPr>
        <w:tc>
          <w:tcPr>
            <w:tcW w:w="1840" w:type="dxa"/>
            <w:vMerge/>
            <w:shd w:val="clear" w:color="auto" w:fill="4F81BD" w:themeFill="accent1"/>
            <w:noWrap/>
            <w:vAlign w:val="bottom"/>
            <w:hideMark/>
          </w:tcPr>
          <w:p w:rsidR="00FD3908" w:rsidRPr="007D7447" w:rsidRDefault="00FD3908" w:rsidP="00105FAF">
            <w:pPr>
              <w:spacing w:after="0" w:line="240" w:lineRule="auto"/>
              <w:rPr>
                <w:rFonts w:ascii="Arial" w:eastAsia="Times New Roman" w:hAnsi="Arial" w:cs="Arial"/>
                <w:b/>
                <w:bCs/>
                <w:color w:val="FFFFFF"/>
                <w:sz w:val="20"/>
                <w:szCs w:val="28"/>
                <w:lang w:eastAsia="es-CR"/>
              </w:rPr>
            </w:pPr>
          </w:p>
        </w:tc>
        <w:tc>
          <w:tcPr>
            <w:tcW w:w="2540" w:type="dxa"/>
            <w:vMerge/>
            <w:shd w:val="clear" w:color="auto" w:fill="DBE5F1" w:themeFill="accent1" w:themeFillTint="33"/>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5700" w:type="dxa"/>
            <w:gridSpan w:val="2"/>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r>
      <w:tr w:rsidR="00FD3908" w:rsidRPr="00B144B9" w:rsidTr="00D77375">
        <w:trPr>
          <w:trHeight w:val="375"/>
          <w:jc w:val="center"/>
        </w:trPr>
        <w:tc>
          <w:tcPr>
            <w:tcW w:w="1840" w:type="dxa"/>
            <w:vMerge/>
            <w:shd w:val="clear" w:color="auto" w:fill="4F81BD" w:themeFill="accent1"/>
            <w:noWrap/>
            <w:vAlign w:val="bottom"/>
            <w:hideMark/>
          </w:tcPr>
          <w:p w:rsidR="00FD3908" w:rsidRPr="007D7447" w:rsidRDefault="00FD3908" w:rsidP="00105FAF">
            <w:pPr>
              <w:spacing w:after="0" w:line="240" w:lineRule="auto"/>
              <w:rPr>
                <w:rFonts w:ascii="Arial" w:eastAsia="Times New Roman" w:hAnsi="Arial" w:cs="Arial"/>
                <w:b/>
                <w:bCs/>
                <w:color w:val="FFFFFF"/>
                <w:sz w:val="20"/>
                <w:szCs w:val="28"/>
                <w:lang w:eastAsia="es-CR"/>
              </w:rPr>
            </w:pPr>
          </w:p>
        </w:tc>
        <w:tc>
          <w:tcPr>
            <w:tcW w:w="2540" w:type="dxa"/>
            <w:vMerge/>
            <w:shd w:val="clear" w:color="auto" w:fill="DBE5F1" w:themeFill="accent1" w:themeFillTint="33"/>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740" w:type="dxa"/>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04 Tecnología</w:t>
            </w:r>
          </w:p>
        </w:tc>
        <w:tc>
          <w:tcPr>
            <w:tcW w:w="2960" w:type="dxa"/>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01 Tecnologías De Información</w:t>
            </w:r>
          </w:p>
        </w:tc>
      </w:tr>
      <w:tr w:rsidR="00FD3908" w:rsidRPr="00B144B9" w:rsidTr="00D77375">
        <w:trPr>
          <w:trHeight w:val="330"/>
          <w:jc w:val="center"/>
        </w:trPr>
        <w:tc>
          <w:tcPr>
            <w:tcW w:w="1840" w:type="dxa"/>
            <w:vMerge/>
            <w:shd w:val="clear" w:color="auto" w:fill="4F81BD" w:themeFill="accent1"/>
            <w:noWrap/>
            <w:vAlign w:val="bottom"/>
            <w:hideMark/>
          </w:tcPr>
          <w:p w:rsidR="00FD3908" w:rsidRPr="007D7447" w:rsidRDefault="00FD3908" w:rsidP="00105FAF">
            <w:pPr>
              <w:spacing w:after="0" w:line="240" w:lineRule="auto"/>
              <w:rPr>
                <w:rFonts w:ascii="Arial" w:eastAsia="Times New Roman" w:hAnsi="Arial" w:cs="Arial"/>
                <w:b/>
                <w:bCs/>
                <w:color w:val="FFFFFF"/>
                <w:sz w:val="20"/>
                <w:szCs w:val="28"/>
                <w:lang w:eastAsia="es-CR"/>
              </w:rPr>
            </w:pPr>
          </w:p>
        </w:tc>
        <w:tc>
          <w:tcPr>
            <w:tcW w:w="2540" w:type="dxa"/>
            <w:vMerge/>
            <w:shd w:val="clear" w:color="auto" w:fill="DBE5F1" w:themeFill="accent1" w:themeFillTint="33"/>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5700" w:type="dxa"/>
            <w:gridSpan w:val="2"/>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r>
      <w:tr w:rsidR="00FD3908" w:rsidRPr="00B144B9" w:rsidTr="00D77375">
        <w:trPr>
          <w:trHeight w:val="375"/>
          <w:jc w:val="center"/>
        </w:trPr>
        <w:tc>
          <w:tcPr>
            <w:tcW w:w="1840" w:type="dxa"/>
            <w:vMerge/>
            <w:shd w:val="clear" w:color="auto" w:fill="4F81BD" w:themeFill="accent1"/>
            <w:noWrap/>
            <w:vAlign w:val="bottom"/>
            <w:hideMark/>
          </w:tcPr>
          <w:p w:rsidR="00FD3908" w:rsidRPr="007D7447" w:rsidRDefault="00FD3908" w:rsidP="00105FAF">
            <w:pPr>
              <w:spacing w:after="0" w:line="240" w:lineRule="auto"/>
              <w:rPr>
                <w:rFonts w:ascii="Arial" w:eastAsia="Times New Roman" w:hAnsi="Arial" w:cs="Arial"/>
                <w:b/>
                <w:bCs/>
                <w:color w:val="FFFFFF"/>
                <w:sz w:val="20"/>
                <w:szCs w:val="28"/>
                <w:lang w:eastAsia="es-CR"/>
              </w:rPr>
            </w:pPr>
          </w:p>
        </w:tc>
        <w:tc>
          <w:tcPr>
            <w:tcW w:w="2540" w:type="dxa"/>
            <w:vMerge/>
            <w:shd w:val="clear" w:color="auto" w:fill="DBE5F1" w:themeFill="accent1" w:themeFillTint="33"/>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740" w:type="dxa"/>
            <w:vMerge w:val="restart"/>
            <w:shd w:val="clear" w:color="auto" w:fill="auto"/>
            <w:noWrap/>
            <w:vAlign w:val="bottom"/>
            <w:hideMark/>
          </w:tcPr>
          <w:p w:rsidR="00FD3908" w:rsidRPr="00B144B9"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05 Atención de Emergencias</w:t>
            </w:r>
          </w:p>
          <w:p w:rsidR="00FD3908" w:rsidRPr="00B144B9" w:rsidRDefault="00FD3908" w:rsidP="00105FAF">
            <w:pPr>
              <w:spacing w:after="0" w:line="240" w:lineRule="auto"/>
              <w:rPr>
                <w:rFonts w:ascii="Arial" w:eastAsia="Times New Roman" w:hAnsi="Arial" w:cs="Arial"/>
                <w:color w:val="000000"/>
                <w:sz w:val="20"/>
                <w:lang w:eastAsia="es-CR"/>
              </w:rPr>
            </w:pPr>
          </w:p>
          <w:p w:rsidR="00FD3908" w:rsidRPr="00B144B9" w:rsidRDefault="00FD3908" w:rsidP="00105FAF">
            <w:pPr>
              <w:spacing w:after="0" w:line="240" w:lineRule="auto"/>
              <w:rPr>
                <w:rFonts w:ascii="Arial" w:eastAsia="Times New Roman" w:hAnsi="Arial" w:cs="Arial"/>
                <w:color w:val="000000"/>
                <w:sz w:val="20"/>
                <w:lang w:eastAsia="es-CR"/>
              </w:rPr>
            </w:pPr>
          </w:p>
          <w:p w:rsidR="00FD3908" w:rsidRPr="00B144B9" w:rsidRDefault="00FD3908" w:rsidP="00105FAF">
            <w:pPr>
              <w:spacing w:after="0" w:line="240" w:lineRule="auto"/>
              <w:rPr>
                <w:rFonts w:ascii="Arial" w:eastAsia="Times New Roman" w:hAnsi="Arial" w:cs="Arial"/>
                <w:color w:val="000000"/>
                <w:sz w:val="20"/>
                <w:lang w:eastAsia="es-CR"/>
              </w:rPr>
            </w:pPr>
          </w:p>
          <w:p w:rsidR="00FD3908" w:rsidRPr="00B144B9" w:rsidRDefault="00FD3908" w:rsidP="00105FAF">
            <w:pPr>
              <w:spacing w:after="0" w:line="240" w:lineRule="auto"/>
              <w:rPr>
                <w:rFonts w:ascii="Arial" w:eastAsia="Times New Roman" w:hAnsi="Arial" w:cs="Arial"/>
                <w:color w:val="000000"/>
                <w:sz w:val="20"/>
                <w:lang w:eastAsia="es-CR"/>
              </w:rPr>
            </w:pPr>
          </w:p>
          <w:p w:rsidR="00FD3908" w:rsidRPr="007D7447" w:rsidRDefault="00FD3908" w:rsidP="00105FAF">
            <w:pPr>
              <w:spacing w:after="0" w:line="240" w:lineRule="auto"/>
              <w:rPr>
                <w:rFonts w:ascii="Arial" w:eastAsia="Times New Roman" w:hAnsi="Arial" w:cs="Arial"/>
                <w:color w:val="000000"/>
                <w:sz w:val="20"/>
                <w:lang w:eastAsia="es-CR"/>
              </w:rPr>
            </w:pPr>
          </w:p>
        </w:tc>
        <w:tc>
          <w:tcPr>
            <w:tcW w:w="2960" w:type="dxa"/>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01 Estaciones</w:t>
            </w:r>
          </w:p>
        </w:tc>
      </w:tr>
      <w:tr w:rsidR="00FD3908" w:rsidRPr="00B144B9" w:rsidTr="00D77375">
        <w:trPr>
          <w:trHeight w:val="375"/>
          <w:jc w:val="center"/>
        </w:trPr>
        <w:tc>
          <w:tcPr>
            <w:tcW w:w="1840" w:type="dxa"/>
            <w:vMerge/>
            <w:shd w:val="clear" w:color="auto" w:fill="4F81BD" w:themeFill="accent1"/>
            <w:noWrap/>
            <w:vAlign w:val="bottom"/>
            <w:hideMark/>
          </w:tcPr>
          <w:p w:rsidR="00FD3908" w:rsidRPr="007D7447" w:rsidRDefault="00FD3908" w:rsidP="00105FAF">
            <w:pPr>
              <w:spacing w:after="0" w:line="240" w:lineRule="auto"/>
              <w:rPr>
                <w:rFonts w:ascii="Arial" w:eastAsia="Times New Roman" w:hAnsi="Arial" w:cs="Arial"/>
                <w:b/>
                <w:bCs/>
                <w:color w:val="FFFFFF"/>
                <w:sz w:val="20"/>
                <w:szCs w:val="28"/>
                <w:lang w:eastAsia="es-CR"/>
              </w:rPr>
            </w:pPr>
          </w:p>
        </w:tc>
        <w:tc>
          <w:tcPr>
            <w:tcW w:w="2540" w:type="dxa"/>
            <w:vMerge/>
            <w:shd w:val="clear" w:color="auto" w:fill="DBE5F1" w:themeFill="accent1" w:themeFillTint="33"/>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740" w:type="dxa"/>
            <w:vMerge/>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960" w:type="dxa"/>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02 Aeropuertos</w:t>
            </w:r>
          </w:p>
        </w:tc>
      </w:tr>
      <w:tr w:rsidR="00FD3908" w:rsidRPr="00B144B9" w:rsidTr="00D77375">
        <w:trPr>
          <w:trHeight w:val="375"/>
          <w:jc w:val="center"/>
        </w:trPr>
        <w:tc>
          <w:tcPr>
            <w:tcW w:w="1840" w:type="dxa"/>
            <w:vMerge/>
            <w:shd w:val="clear" w:color="auto" w:fill="4F81BD" w:themeFill="accent1"/>
            <w:noWrap/>
            <w:vAlign w:val="bottom"/>
            <w:hideMark/>
          </w:tcPr>
          <w:p w:rsidR="00FD3908" w:rsidRPr="007D7447" w:rsidRDefault="00FD3908" w:rsidP="00105FAF">
            <w:pPr>
              <w:spacing w:after="0" w:line="240" w:lineRule="auto"/>
              <w:rPr>
                <w:rFonts w:ascii="Arial" w:eastAsia="Times New Roman" w:hAnsi="Arial" w:cs="Arial"/>
                <w:b/>
                <w:bCs/>
                <w:color w:val="FFFFFF"/>
                <w:sz w:val="20"/>
                <w:szCs w:val="28"/>
                <w:lang w:eastAsia="es-CR"/>
              </w:rPr>
            </w:pPr>
          </w:p>
        </w:tc>
        <w:tc>
          <w:tcPr>
            <w:tcW w:w="2540" w:type="dxa"/>
            <w:vMerge/>
            <w:shd w:val="clear" w:color="auto" w:fill="DBE5F1" w:themeFill="accent1" w:themeFillTint="33"/>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740" w:type="dxa"/>
            <w:vMerge/>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960" w:type="dxa"/>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03 Voluntarios</w:t>
            </w:r>
          </w:p>
        </w:tc>
      </w:tr>
      <w:tr w:rsidR="00FD3908" w:rsidRPr="00B144B9" w:rsidTr="00D77375">
        <w:trPr>
          <w:trHeight w:val="375"/>
          <w:jc w:val="center"/>
        </w:trPr>
        <w:tc>
          <w:tcPr>
            <w:tcW w:w="1840" w:type="dxa"/>
            <w:vMerge/>
            <w:shd w:val="clear" w:color="auto" w:fill="4F81BD" w:themeFill="accent1"/>
            <w:noWrap/>
            <w:vAlign w:val="bottom"/>
            <w:hideMark/>
          </w:tcPr>
          <w:p w:rsidR="00FD3908" w:rsidRPr="007D7447" w:rsidRDefault="00FD3908" w:rsidP="00105FAF">
            <w:pPr>
              <w:spacing w:after="0" w:line="240" w:lineRule="auto"/>
              <w:rPr>
                <w:rFonts w:ascii="Arial" w:eastAsia="Times New Roman" w:hAnsi="Arial" w:cs="Arial"/>
                <w:b/>
                <w:bCs/>
                <w:color w:val="FFFFFF"/>
                <w:sz w:val="20"/>
                <w:szCs w:val="28"/>
                <w:lang w:eastAsia="es-CR"/>
              </w:rPr>
            </w:pPr>
          </w:p>
        </w:tc>
        <w:tc>
          <w:tcPr>
            <w:tcW w:w="2540" w:type="dxa"/>
            <w:vMerge/>
            <w:shd w:val="clear" w:color="auto" w:fill="DBE5F1" w:themeFill="accent1" w:themeFillTint="33"/>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740" w:type="dxa"/>
            <w:vMerge/>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960" w:type="dxa"/>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04 Tecnologías de Información</w:t>
            </w:r>
          </w:p>
        </w:tc>
      </w:tr>
      <w:tr w:rsidR="00FD3908" w:rsidRPr="00B144B9" w:rsidTr="00D77375">
        <w:trPr>
          <w:trHeight w:val="375"/>
          <w:jc w:val="center"/>
        </w:trPr>
        <w:tc>
          <w:tcPr>
            <w:tcW w:w="1840" w:type="dxa"/>
            <w:vMerge/>
            <w:shd w:val="clear" w:color="auto" w:fill="4F81BD" w:themeFill="accent1"/>
            <w:noWrap/>
            <w:vAlign w:val="bottom"/>
            <w:hideMark/>
          </w:tcPr>
          <w:p w:rsidR="00FD3908" w:rsidRPr="007D7447" w:rsidRDefault="00FD3908" w:rsidP="00105FAF">
            <w:pPr>
              <w:spacing w:after="0" w:line="240" w:lineRule="auto"/>
              <w:rPr>
                <w:rFonts w:ascii="Arial" w:eastAsia="Times New Roman" w:hAnsi="Arial" w:cs="Arial"/>
                <w:b/>
                <w:bCs/>
                <w:color w:val="FFFFFF"/>
                <w:sz w:val="20"/>
                <w:szCs w:val="28"/>
                <w:lang w:eastAsia="es-CR"/>
              </w:rPr>
            </w:pPr>
          </w:p>
        </w:tc>
        <w:tc>
          <w:tcPr>
            <w:tcW w:w="2540" w:type="dxa"/>
            <w:vMerge/>
            <w:shd w:val="clear" w:color="auto" w:fill="DBE5F1" w:themeFill="accent1" w:themeFillTint="33"/>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740" w:type="dxa"/>
            <w:vMerge/>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960" w:type="dxa"/>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05 Planes y Operaciones</w:t>
            </w:r>
          </w:p>
        </w:tc>
      </w:tr>
      <w:tr w:rsidR="00FD3908" w:rsidRPr="00B144B9" w:rsidTr="00D77375">
        <w:trPr>
          <w:trHeight w:val="375"/>
          <w:jc w:val="center"/>
        </w:trPr>
        <w:tc>
          <w:tcPr>
            <w:tcW w:w="1840" w:type="dxa"/>
            <w:vMerge/>
            <w:shd w:val="clear" w:color="auto" w:fill="4F81BD" w:themeFill="accent1"/>
            <w:noWrap/>
            <w:vAlign w:val="bottom"/>
            <w:hideMark/>
          </w:tcPr>
          <w:p w:rsidR="00FD3908" w:rsidRPr="007D7447" w:rsidRDefault="00FD3908" w:rsidP="00105FAF">
            <w:pPr>
              <w:spacing w:after="0" w:line="240" w:lineRule="auto"/>
              <w:rPr>
                <w:rFonts w:ascii="Arial" w:eastAsia="Times New Roman" w:hAnsi="Arial" w:cs="Arial"/>
                <w:b/>
                <w:bCs/>
                <w:color w:val="FFFFFF"/>
                <w:sz w:val="20"/>
                <w:szCs w:val="28"/>
                <w:lang w:eastAsia="es-CR"/>
              </w:rPr>
            </w:pPr>
          </w:p>
        </w:tc>
        <w:tc>
          <w:tcPr>
            <w:tcW w:w="2540" w:type="dxa"/>
            <w:vMerge/>
            <w:shd w:val="clear" w:color="auto" w:fill="DBE5F1" w:themeFill="accent1" w:themeFillTint="33"/>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740" w:type="dxa"/>
            <w:vMerge/>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960" w:type="dxa"/>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06 Ingeniería</w:t>
            </w:r>
          </w:p>
        </w:tc>
      </w:tr>
      <w:tr w:rsidR="00FD3908" w:rsidRPr="00B144B9" w:rsidTr="00D77375">
        <w:trPr>
          <w:trHeight w:val="291"/>
          <w:jc w:val="center"/>
        </w:trPr>
        <w:tc>
          <w:tcPr>
            <w:tcW w:w="1840" w:type="dxa"/>
            <w:vMerge/>
            <w:shd w:val="clear" w:color="auto" w:fill="4F81BD" w:themeFill="accent1"/>
            <w:noWrap/>
            <w:vAlign w:val="bottom"/>
            <w:hideMark/>
          </w:tcPr>
          <w:p w:rsidR="00FD3908" w:rsidRPr="007D7447" w:rsidRDefault="00FD3908" w:rsidP="00105FAF">
            <w:pPr>
              <w:spacing w:after="0" w:line="240" w:lineRule="auto"/>
              <w:rPr>
                <w:rFonts w:ascii="Arial" w:eastAsia="Times New Roman" w:hAnsi="Arial" w:cs="Arial"/>
                <w:b/>
                <w:bCs/>
                <w:color w:val="FFFFFF"/>
                <w:sz w:val="20"/>
                <w:szCs w:val="28"/>
                <w:lang w:eastAsia="es-CR"/>
              </w:rPr>
            </w:pPr>
          </w:p>
        </w:tc>
        <w:tc>
          <w:tcPr>
            <w:tcW w:w="2540" w:type="dxa"/>
            <w:vMerge/>
            <w:shd w:val="clear" w:color="auto" w:fill="DBE5F1" w:themeFill="accent1" w:themeFillTint="33"/>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5700" w:type="dxa"/>
            <w:gridSpan w:val="2"/>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r>
      <w:tr w:rsidR="00FD3908" w:rsidRPr="00B144B9" w:rsidTr="00D77375">
        <w:trPr>
          <w:trHeight w:val="375"/>
          <w:jc w:val="center"/>
        </w:trPr>
        <w:tc>
          <w:tcPr>
            <w:tcW w:w="1840" w:type="dxa"/>
            <w:vMerge/>
            <w:shd w:val="clear" w:color="auto" w:fill="4F81BD" w:themeFill="accent1"/>
            <w:noWrap/>
            <w:vAlign w:val="bottom"/>
            <w:hideMark/>
          </w:tcPr>
          <w:p w:rsidR="00FD3908" w:rsidRPr="007D7447" w:rsidRDefault="00FD3908" w:rsidP="00105FAF">
            <w:pPr>
              <w:spacing w:after="0" w:line="240" w:lineRule="auto"/>
              <w:rPr>
                <w:rFonts w:ascii="Arial" w:eastAsia="Times New Roman" w:hAnsi="Arial" w:cs="Arial"/>
                <w:b/>
                <w:bCs/>
                <w:color w:val="FFFFFF"/>
                <w:sz w:val="20"/>
                <w:szCs w:val="28"/>
                <w:lang w:eastAsia="es-CR"/>
              </w:rPr>
            </w:pPr>
          </w:p>
        </w:tc>
        <w:tc>
          <w:tcPr>
            <w:tcW w:w="2540" w:type="dxa"/>
            <w:vMerge/>
            <w:shd w:val="clear" w:color="auto" w:fill="DBE5F1" w:themeFill="accent1" w:themeFillTint="33"/>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740" w:type="dxa"/>
            <w:vMerge w:val="restart"/>
            <w:shd w:val="clear" w:color="auto" w:fill="auto"/>
            <w:noWrap/>
            <w:vAlign w:val="bottom"/>
            <w:hideMark/>
          </w:tcPr>
          <w:p w:rsidR="00FD3908" w:rsidRPr="00B144B9"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06 Prevención</w:t>
            </w:r>
          </w:p>
          <w:p w:rsidR="00FD3908" w:rsidRPr="00B144B9"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 </w:t>
            </w:r>
          </w:p>
          <w:p w:rsidR="00FD3908" w:rsidRPr="00B144B9"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 </w:t>
            </w:r>
          </w:p>
          <w:p w:rsidR="00FD3908" w:rsidRPr="007D7447"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 </w:t>
            </w:r>
          </w:p>
        </w:tc>
        <w:tc>
          <w:tcPr>
            <w:tcW w:w="2960" w:type="dxa"/>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01 Voluntarios</w:t>
            </w:r>
          </w:p>
        </w:tc>
      </w:tr>
      <w:tr w:rsidR="00FD3908" w:rsidRPr="00B144B9" w:rsidTr="00D77375">
        <w:trPr>
          <w:trHeight w:val="375"/>
          <w:jc w:val="center"/>
        </w:trPr>
        <w:tc>
          <w:tcPr>
            <w:tcW w:w="1840" w:type="dxa"/>
            <w:vMerge/>
            <w:shd w:val="clear" w:color="auto" w:fill="4F81BD" w:themeFill="accent1"/>
            <w:noWrap/>
            <w:vAlign w:val="bottom"/>
            <w:hideMark/>
          </w:tcPr>
          <w:p w:rsidR="00FD3908" w:rsidRPr="007D7447" w:rsidRDefault="00FD3908" w:rsidP="00105FAF">
            <w:pPr>
              <w:spacing w:after="0" w:line="240" w:lineRule="auto"/>
              <w:rPr>
                <w:rFonts w:ascii="Arial" w:eastAsia="Times New Roman" w:hAnsi="Arial" w:cs="Arial"/>
                <w:b/>
                <w:bCs/>
                <w:color w:val="FFFFFF"/>
                <w:sz w:val="20"/>
                <w:szCs w:val="28"/>
                <w:lang w:eastAsia="es-CR"/>
              </w:rPr>
            </w:pPr>
          </w:p>
        </w:tc>
        <w:tc>
          <w:tcPr>
            <w:tcW w:w="2540" w:type="dxa"/>
            <w:vMerge/>
            <w:shd w:val="clear" w:color="auto" w:fill="DBE5F1" w:themeFill="accent1" w:themeFillTint="33"/>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740" w:type="dxa"/>
            <w:vMerge/>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960" w:type="dxa"/>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02 Academia Nac. Bomberos</w:t>
            </w:r>
          </w:p>
        </w:tc>
      </w:tr>
      <w:tr w:rsidR="00FD3908" w:rsidRPr="00B144B9" w:rsidTr="00D77375">
        <w:trPr>
          <w:trHeight w:val="375"/>
          <w:jc w:val="center"/>
        </w:trPr>
        <w:tc>
          <w:tcPr>
            <w:tcW w:w="1840" w:type="dxa"/>
            <w:vMerge/>
            <w:shd w:val="clear" w:color="auto" w:fill="4F81BD" w:themeFill="accent1"/>
            <w:noWrap/>
            <w:vAlign w:val="bottom"/>
            <w:hideMark/>
          </w:tcPr>
          <w:p w:rsidR="00FD3908" w:rsidRPr="007D7447" w:rsidRDefault="00FD3908" w:rsidP="00105FAF">
            <w:pPr>
              <w:spacing w:after="0" w:line="240" w:lineRule="auto"/>
              <w:rPr>
                <w:rFonts w:ascii="Arial" w:eastAsia="Times New Roman" w:hAnsi="Arial" w:cs="Arial"/>
                <w:b/>
                <w:bCs/>
                <w:color w:val="FFFFFF"/>
                <w:sz w:val="20"/>
                <w:szCs w:val="28"/>
                <w:lang w:eastAsia="es-CR"/>
              </w:rPr>
            </w:pPr>
          </w:p>
        </w:tc>
        <w:tc>
          <w:tcPr>
            <w:tcW w:w="2540" w:type="dxa"/>
            <w:vMerge/>
            <w:shd w:val="clear" w:color="auto" w:fill="DBE5F1" w:themeFill="accent1" w:themeFillTint="33"/>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740" w:type="dxa"/>
            <w:vMerge/>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960" w:type="dxa"/>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03 Planes y Operaciones</w:t>
            </w:r>
          </w:p>
        </w:tc>
      </w:tr>
      <w:tr w:rsidR="00FD3908" w:rsidRPr="00B144B9" w:rsidTr="00D77375">
        <w:trPr>
          <w:trHeight w:val="375"/>
          <w:jc w:val="center"/>
        </w:trPr>
        <w:tc>
          <w:tcPr>
            <w:tcW w:w="1840" w:type="dxa"/>
            <w:vMerge/>
            <w:shd w:val="clear" w:color="auto" w:fill="4F81BD" w:themeFill="accent1"/>
            <w:noWrap/>
            <w:vAlign w:val="bottom"/>
            <w:hideMark/>
          </w:tcPr>
          <w:p w:rsidR="00FD3908" w:rsidRPr="007D7447" w:rsidRDefault="00FD3908" w:rsidP="00105FAF">
            <w:pPr>
              <w:spacing w:after="0" w:line="240" w:lineRule="auto"/>
              <w:rPr>
                <w:rFonts w:ascii="Arial" w:eastAsia="Times New Roman" w:hAnsi="Arial" w:cs="Arial"/>
                <w:b/>
                <w:bCs/>
                <w:color w:val="FFFFFF"/>
                <w:sz w:val="20"/>
                <w:szCs w:val="28"/>
                <w:lang w:eastAsia="es-CR"/>
              </w:rPr>
            </w:pPr>
          </w:p>
        </w:tc>
        <w:tc>
          <w:tcPr>
            <w:tcW w:w="2540" w:type="dxa"/>
            <w:vMerge/>
            <w:shd w:val="clear" w:color="auto" w:fill="DBE5F1" w:themeFill="accent1" w:themeFillTint="33"/>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740" w:type="dxa"/>
            <w:vMerge/>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960" w:type="dxa"/>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04 Ingeniería</w:t>
            </w:r>
          </w:p>
        </w:tc>
      </w:tr>
      <w:tr w:rsidR="00FD3908" w:rsidRPr="00B144B9" w:rsidTr="00D77375">
        <w:trPr>
          <w:trHeight w:val="375"/>
          <w:jc w:val="center"/>
        </w:trPr>
        <w:tc>
          <w:tcPr>
            <w:tcW w:w="1840" w:type="dxa"/>
            <w:vMerge/>
            <w:shd w:val="clear" w:color="auto" w:fill="4F81BD" w:themeFill="accent1"/>
            <w:noWrap/>
            <w:vAlign w:val="bottom"/>
            <w:hideMark/>
          </w:tcPr>
          <w:p w:rsidR="00FD3908" w:rsidRPr="007D7447" w:rsidRDefault="00FD3908" w:rsidP="00105FAF">
            <w:pPr>
              <w:spacing w:after="0" w:line="240" w:lineRule="auto"/>
              <w:rPr>
                <w:rFonts w:ascii="Arial" w:eastAsia="Times New Roman" w:hAnsi="Arial" w:cs="Arial"/>
                <w:b/>
                <w:bCs/>
                <w:color w:val="FFFFFF"/>
                <w:sz w:val="20"/>
                <w:szCs w:val="28"/>
                <w:lang w:eastAsia="es-CR"/>
              </w:rPr>
            </w:pPr>
          </w:p>
        </w:tc>
        <w:tc>
          <w:tcPr>
            <w:tcW w:w="2540" w:type="dxa"/>
            <w:vMerge/>
            <w:shd w:val="clear" w:color="auto" w:fill="DBE5F1" w:themeFill="accent1" w:themeFillTint="33"/>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5700" w:type="dxa"/>
            <w:gridSpan w:val="2"/>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r>
      <w:tr w:rsidR="00FD3908" w:rsidRPr="00B144B9" w:rsidTr="00D77375">
        <w:trPr>
          <w:trHeight w:val="375"/>
          <w:jc w:val="center"/>
        </w:trPr>
        <w:tc>
          <w:tcPr>
            <w:tcW w:w="1840" w:type="dxa"/>
            <w:vMerge/>
            <w:shd w:val="clear" w:color="auto" w:fill="4F81BD" w:themeFill="accent1"/>
            <w:noWrap/>
            <w:vAlign w:val="bottom"/>
            <w:hideMark/>
          </w:tcPr>
          <w:p w:rsidR="00FD3908" w:rsidRPr="007D7447" w:rsidRDefault="00FD3908" w:rsidP="00105FAF">
            <w:pPr>
              <w:spacing w:after="0" w:line="240" w:lineRule="auto"/>
              <w:rPr>
                <w:rFonts w:ascii="Arial" w:eastAsia="Times New Roman" w:hAnsi="Arial" w:cs="Arial"/>
                <w:b/>
                <w:bCs/>
                <w:color w:val="FFFFFF"/>
                <w:sz w:val="20"/>
                <w:szCs w:val="28"/>
                <w:lang w:eastAsia="es-CR"/>
              </w:rPr>
            </w:pPr>
          </w:p>
        </w:tc>
        <w:tc>
          <w:tcPr>
            <w:tcW w:w="2540" w:type="dxa"/>
            <w:vMerge/>
            <w:shd w:val="clear" w:color="auto" w:fill="DBE5F1" w:themeFill="accent1" w:themeFillTint="33"/>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740" w:type="dxa"/>
            <w:shd w:val="clear" w:color="auto" w:fill="auto"/>
            <w:noWrap/>
            <w:vAlign w:val="center"/>
            <w:hideMark/>
          </w:tcPr>
          <w:p w:rsidR="00FD3908" w:rsidRPr="007D7447"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07 Infraestructura</w:t>
            </w:r>
          </w:p>
        </w:tc>
        <w:tc>
          <w:tcPr>
            <w:tcW w:w="2960" w:type="dxa"/>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01 Academia Nac. Bomberos</w:t>
            </w:r>
          </w:p>
        </w:tc>
      </w:tr>
      <w:tr w:rsidR="00FD3908" w:rsidRPr="00B144B9" w:rsidTr="00D77375">
        <w:trPr>
          <w:trHeight w:val="200"/>
          <w:jc w:val="center"/>
        </w:trPr>
        <w:tc>
          <w:tcPr>
            <w:tcW w:w="1840" w:type="dxa"/>
            <w:vMerge/>
            <w:shd w:val="clear" w:color="auto" w:fill="4F81BD" w:themeFill="accent1"/>
            <w:noWrap/>
            <w:vAlign w:val="bottom"/>
            <w:hideMark/>
          </w:tcPr>
          <w:p w:rsidR="00FD3908" w:rsidRPr="007D7447" w:rsidRDefault="00FD3908" w:rsidP="00105FAF">
            <w:pPr>
              <w:spacing w:after="0" w:line="240" w:lineRule="auto"/>
              <w:rPr>
                <w:rFonts w:ascii="Arial" w:eastAsia="Times New Roman" w:hAnsi="Arial" w:cs="Arial"/>
                <w:b/>
                <w:bCs/>
                <w:color w:val="FFFFFF"/>
                <w:sz w:val="20"/>
                <w:szCs w:val="28"/>
                <w:lang w:eastAsia="es-CR"/>
              </w:rPr>
            </w:pPr>
          </w:p>
        </w:tc>
        <w:tc>
          <w:tcPr>
            <w:tcW w:w="2540" w:type="dxa"/>
            <w:vMerge/>
            <w:shd w:val="clear" w:color="auto" w:fill="DBE5F1" w:themeFill="accent1" w:themeFillTint="33"/>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5700" w:type="dxa"/>
            <w:gridSpan w:val="2"/>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r>
      <w:tr w:rsidR="00FD3908" w:rsidRPr="00B144B9" w:rsidTr="00D77375">
        <w:trPr>
          <w:trHeight w:val="315"/>
          <w:jc w:val="center"/>
        </w:trPr>
        <w:tc>
          <w:tcPr>
            <w:tcW w:w="1840" w:type="dxa"/>
            <w:vMerge/>
            <w:shd w:val="clear" w:color="auto" w:fill="4F81BD" w:themeFill="accent1"/>
            <w:noWrap/>
            <w:vAlign w:val="bottom"/>
            <w:hideMark/>
          </w:tcPr>
          <w:p w:rsidR="00FD3908" w:rsidRPr="007D7447" w:rsidRDefault="00FD3908" w:rsidP="00105FAF">
            <w:pPr>
              <w:spacing w:after="0" w:line="240" w:lineRule="auto"/>
              <w:rPr>
                <w:rFonts w:ascii="Arial" w:eastAsia="Times New Roman" w:hAnsi="Arial" w:cs="Arial"/>
                <w:b/>
                <w:bCs/>
                <w:color w:val="FFFFFF"/>
                <w:sz w:val="20"/>
                <w:szCs w:val="28"/>
                <w:lang w:eastAsia="es-CR"/>
              </w:rPr>
            </w:pPr>
          </w:p>
        </w:tc>
        <w:tc>
          <w:tcPr>
            <w:tcW w:w="2540" w:type="dxa"/>
            <w:vMerge/>
            <w:shd w:val="clear" w:color="auto" w:fill="DBE5F1" w:themeFill="accent1" w:themeFillTint="33"/>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2740" w:type="dxa"/>
            <w:shd w:val="clear" w:color="auto" w:fill="auto"/>
            <w:noWrap/>
            <w:vAlign w:val="center"/>
            <w:hideMark/>
          </w:tcPr>
          <w:p w:rsidR="00FD3908" w:rsidRPr="007D7447"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 xml:space="preserve">08 Transparencia </w:t>
            </w:r>
          </w:p>
        </w:tc>
        <w:tc>
          <w:tcPr>
            <w:tcW w:w="2960" w:type="dxa"/>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01 Tecnologías De Información</w:t>
            </w:r>
          </w:p>
        </w:tc>
      </w:tr>
      <w:tr w:rsidR="00FD3908" w:rsidRPr="00B144B9" w:rsidTr="00D77375">
        <w:trPr>
          <w:trHeight w:val="224"/>
          <w:jc w:val="center"/>
        </w:trPr>
        <w:tc>
          <w:tcPr>
            <w:tcW w:w="1840" w:type="dxa"/>
            <w:vMerge/>
            <w:shd w:val="clear" w:color="auto" w:fill="4F81BD" w:themeFill="accent1"/>
            <w:noWrap/>
            <w:vAlign w:val="bottom"/>
            <w:hideMark/>
          </w:tcPr>
          <w:p w:rsidR="00FD3908" w:rsidRPr="007D7447" w:rsidRDefault="00FD3908" w:rsidP="00105FAF">
            <w:pPr>
              <w:spacing w:after="0" w:line="240" w:lineRule="auto"/>
              <w:rPr>
                <w:rFonts w:ascii="Arial" w:eastAsia="Times New Roman" w:hAnsi="Arial" w:cs="Arial"/>
                <w:b/>
                <w:bCs/>
                <w:color w:val="FFFFFF"/>
                <w:sz w:val="20"/>
                <w:szCs w:val="28"/>
                <w:lang w:eastAsia="es-CR"/>
              </w:rPr>
            </w:pPr>
          </w:p>
        </w:tc>
        <w:tc>
          <w:tcPr>
            <w:tcW w:w="2540" w:type="dxa"/>
            <w:vMerge/>
            <w:shd w:val="clear" w:color="auto" w:fill="DBE5F1" w:themeFill="accent1" w:themeFillTint="33"/>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c>
          <w:tcPr>
            <w:tcW w:w="5700" w:type="dxa"/>
            <w:gridSpan w:val="2"/>
            <w:shd w:val="clear" w:color="auto" w:fill="auto"/>
            <w:noWrap/>
            <w:vAlign w:val="bottom"/>
            <w:hideMark/>
          </w:tcPr>
          <w:p w:rsidR="00FD3908" w:rsidRPr="007D7447" w:rsidRDefault="00FD3908" w:rsidP="00105FAF">
            <w:pPr>
              <w:spacing w:after="0" w:line="240" w:lineRule="auto"/>
              <w:rPr>
                <w:rFonts w:ascii="Arial" w:eastAsia="Times New Roman" w:hAnsi="Arial" w:cs="Arial"/>
                <w:color w:val="000000"/>
                <w:sz w:val="20"/>
                <w:lang w:eastAsia="es-CR"/>
              </w:rPr>
            </w:pPr>
          </w:p>
        </w:tc>
      </w:tr>
      <w:tr w:rsidR="00FD3908" w:rsidRPr="007D7447" w:rsidTr="00C56680">
        <w:trPr>
          <w:trHeight w:val="455"/>
          <w:jc w:val="center"/>
        </w:trPr>
        <w:tc>
          <w:tcPr>
            <w:tcW w:w="1840" w:type="dxa"/>
            <w:shd w:val="clear" w:color="auto" w:fill="4F81BD" w:themeFill="accent1"/>
            <w:noWrap/>
            <w:vAlign w:val="center"/>
            <w:hideMark/>
          </w:tcPr>
          <w:p w:rsidR="00FD3908" w:rsidRPr="007D7447" w:rsidRDefault="00FD3908" w:rsidP="00105FAF">
            <w:pPr>
              <w:spacing w:after="0" w:line="240" w:lineRule="auto"/>
              <w:rPr>
                <w:rFonts w:ascii="Arial" w:eastAsia="Times New Roman" w:hAnsi="Arial" w:cs="Arial"/>
                <w:b/>
                <w:bCs/>
                <w:color w:val="FFFFFF"/>
                <w:sz w:val="20"/>
                <w:szCs w:val="28"/>
                <w:lang w:eastAsia="es-CR"/>
              </w:rPr>
            </w:pPr>
            <w:r w:rsidRPr="00185266">
              <w:rPr>
                <w:rFonts w:ascii="Arial" w:eastAsia="Times New Roman" w:hAnsi="Arial" w:cs="Arial"/>
                <w:b/>
                <w:bCs/>
                <w:color w:val="FFFFFF"/>
                <w:sz w:val="20"/>
                <w:szCs w:val="28"/>
                <w:lang w:eastAsia="es-CR"/>
              </w:rPr>
              <w:t>01 Bomberos</w:t>
            </w:r>
          </w:p>
        </w:tc>
        <w:tc>
          <w:tcPr>
            <w:tcW w:w="2540" w:type="dxa"/>
            <w:shd w:val="clear" w:color="auto" w:fill="DBE5F1" w:themeFill="accent1" w:themeFillTint="33"/>
            <w:vAlign w:val="center"/>
            <w:hideMark/>
          </w:tcPr>
          <w:p w:rsidR="00FD3908" w:rsidRPr="007D7447" w:rsidRDefault="00FD3908" w:rsidP="00105FAF">
            <w:pPr>
              <w:spacing w:after="0" w:line="240" w:lineRule="auto"/>
              <w:jc w:val="center"/>
              <w:rPr>
                <w:rFonts w:ascii="Arial" w:eastAsia="Times New Roman" w:hAnsi="Arial" w:cs="Arial"/>
                <w:b/>
                <w:color w:val="000000"/>
                <w:sz w:val="20"/>
                <w:lang w:eastAsia="es-CR"/>
              </w:rPr>
            </w:pPr>
            <w:r w:rsidRPr="007D7447">
              <w:rPr>
                <w:rFonts w:ascii="Arial" w:eastAsia="Times New Roman" w:hAnsi="Arial" w:cs="Arial"/>
                <w:b/>
                <w:color w:val="000000"/>
                <w:sz w:val="20"/>
                <w:lang w:eastAsia="es-CR"/>
              </w:rPr>
              <w:t>04 Subprograma Auditoría</w:t>
            </w:r>
          </w:p>
        </w:tc>
        <w:tc>
          <w:tcPr>
            <w:tcW w:w="2740" w:type="dxa"/>
            <w:shd w:val="clear" w:color="auto" w:fill="auto"/>
            <w:noWrap/>
            <w:vAlign w:val="center"/>
            <w:hideMark/>
          </w:tcPr>
          <w:p w:rsidR="00FD3908" w:rsidRPr="007D7447"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09 Auditoría</w:t>
            </w:r>
          </w:p>
        </w:tc>
        <w:tc>
          <w:tcPr>
            <w:tcW w:w="2960" w:type="dxa"/>
            <w:shd w:val="clear" w:color="auto" w:fill="auto"/>
            <w:noWrap/>
            <w:vAlign w:val="center"/>
            <w:hideMark/>
          </w:tcPr>
          <w:p w:rsidR="00FD3908" w:rsidRPr="007D7447" w:rsidRDefault="00FD3908" w:rsidP="00105FAF">
            <w:pPr>
              <w:spacing w:after="0" w:line="240" w:lineRule="auto"/>
              <w:rPr>
                <w:rFonts w:ascii="Arial" w:eastAsia="Times New Roman" w:hAnsi="Arial" w:cs="Arial"/>
                <w:color w:val="000000"/>
                <w:sz w:val="20"/>
                <w:lang w:eastAsia="es-CR"/>
              </w:rPr>
            </w:pPr>
            <w:r w:rsidRPr="007D7447">
              <w:rPr>
                <w:rFonts w:ascii="Arial" w:eastAsia="Times New Roman" w:hAnsi="Arial" w:cs="Arial"/>
                <w:color w:val="000000"/>
                <w:sz w:val="20"/>
                <w:lang w:eastAsia="es-CR"/>
              </w:rPr>
              <w:t>01 Auditoría</w:t>
            </w:r>
          </w:p>
        </w:tc>
      </w:tr>
    </w:tbl>
    <w:p w:rsidR="00F77F67" w:rsidRDefault="00F77F67" w:rsidP="00F77F67">
      <w:pPr>
        <w:jc w:val="center"/>
        <w:rPr>
          <w:rFonts w:ascii="Arial" w:hAnsi="Arial" w:cs="Arial"/>
          <w:b/>
          <w:sz w:val="48"/>
        </w:rPr>
      </w:pPr>
    </w:p>
    <w:p w:rsidR="00176CD4" w:rsidRDefault="00176CD4" w:rsidP="00F77F67">
      <w:pPr>
        <w:jc w:val="center"/>
        <w:rPr>
          <w:rFonts w:ascii="Arial" w:hAnsi="Arial" w:cs="Arial"/>
          <w:b/>
          <w:sz w:val="48"/>
        </w:rPr>
      </w:pPr>
    </w:p>
    <w:p w:rsidR="00EC59DC" w:rsidRDefault="00EC59DC" w:rsidP="00F77F67">
      <w:pPr>
        <w:jc w:val="center"/>
        <w:rPr>
          <w:rFonts w:ascii="Arial" w:hAnsi="Arial" w:cs="Arial"/>
          <w:b/>
          <w:sz w:val="48"/>
        </w:rPr>
      </w:pPr>
    </w:p>
    <w:p w:rsidR="00EC59DC" w:rsidRDefault="00EC59DC" w:rsidP="00F77F67">
      <w:pPr>
        <w:jc w:val="center"/>
        <w:rPr>
          <w:rFonts w:ascii="Arial" w:hAnsi="Arial" w:cs="Arial"/>
          <w:b/>
          <w:sz w:val="48"/>
        </w:rPr>
      </w:pPr>
    </w:p>
    <w:p w:rsidR="00F77F67" w:rsidRDefault="00F77F67" w:rsidP="00FD3908">
      <w:pPr>
        <w:rPr>
          <w:rFonts w:ascii="Arial" w:hAnsi="Arial" w:cs="Arial"/>
          <w:b/>
          <w:sz w:val="48"/>
        </w:rPr>
      </w:pPr>
    </w:p>
    <w:p w:rsidR="00F77F67" w:rsidRDefault="00F77F67" w:rsidP="00F77F67">
      <w:pPr>
        <w:jc w:val="center"/>
        <w:rPr>
          <w:rFonts w:ascii="Arial" w:hAnsi="Arial" w:cs="Arial"/>
          <w:b/>
          <w:sz w:val="48"/>
        </w:rPr>
      </w:pPr>
    </w:p>
    <w:p w:rsidR="00D42388" w:rsidRDefault="00D42388" w:rsidP="00F77F67">
      <w:pPr>
        <w:jc w:val="center"/>
        <w:rPr>
          <w:rFonts w:ascii="Arial" w:hAnsi="Arial" w:cs="Arial"/>
          <w:b/>
          <w:sz w:val="48"/>
        </w:rPr>
      </w:pPr>
    </w:p>
    <w:p w:rsidR="00F77F67" w:rsidRPr="00037A8C" w:rsidRDefault="00F77F67" w:rsidP="00037A8C">
      <w:pPr>
        <w:jc w:val="center"/>
        <w:rPr>
          <w:rFonts w:ascii="Arial" w:hAnsi="Arial" w:cs="Arial"/>
          <w:b/>
          <w:sz w:val="48"/>
        </w:rPr>
      </w:pPr>
      <w:bookmarkStart w:id="114" w:name="_Toc462139681"/>
      <w:bookmarkStart w:id="115" w:name="_Toc462146540"/>
      <w:bookmarkStart w:id="116" w:name="_Toc462146851"/>
      <w:bookmarkStart w:id="117" w:name="_Toc462147209"/>
      <w:bookmarkStart w:id="118" w:name="_Toc462147404"/>
      <w:bookmarkStart w:id="119" w:name="_Toc462148864"/>
      <w:bookmarkStart w:id="120" w:name="_Toc462148959"/>
      <w:r w:rsidRPr="00037A8C">
        <w:rPr>
          <w:rFonts w:ascii="Arial" w:hAnsi="Arial" w:cs="Arial"/>
          <w:b/>
          <w:sz w:val="48"/>
        </w:rPr>
        <w:t>MARCO ESTRATÉGICO INSTITUCIONAL</w:t>
      </w:r>
      <w:bookmarkEnd w:id="114"/>
      <w:bookmarkEnd w:id="115"/>
      <w:bookmarkEnd w:id="116"/>
      <w:bookmarkEnd w:id="117"/>
      <w:bookmarkEnd w:id="118"/>
      <w:bookmarkEnd w:id="119"/>
      <w:bookmarkEnd w:id="120"/>
    </w:p>
    <w:p w:rsidR="00F77F67" w:rsidRDefault="00F77F67" w:rsidP="00F77F67">
      <w:pPr>
        <w:jc w:val="center"/>
        <w:rPr>
          <w:rFonts w:ascii="Arial" w:hAnsi="Arial" w:cs="Arial"/>
          <w:b/>
          <w:sz w:val="48"/>
        </w:rPr>
      </w:pPr>
    </w:p>
    <w:p w:rsidR="00F77F67" w:rsidRDefault="00F77F67" w:rsidP="00F77F67">
      <w:pPr>
        <w:jc w:val="center"/>
        <w:rPr>
          <w:rFonts w:ascii="Arial" w:hAnsi="Arial" w:cs="Arial"/>
          <w:b/>
          <w:sz w:val="48"/>
        </w:rPr>
      </w:pPr>
    </w:p>
    <w:p w:rsidR="00F77F67" w:rsidRDefault="00F77F67" w:rsidP="00F77F67">
      <w:pPr>
        <w:jc w:val="center"/>
        <w:rPr>
          <w:rFonts w:ascii="Arial" w:hAnsi="Arial" w:cs="Arial"/>
          <w:b/>
          <w:sz w:val="48"/>
        </w:rPr>
      </w:pPr>
    </w:p>
    <w:p w:rsidR="00F77F67" w:rsidRDefault="00F77F67" w:rsidP="00F77F67">
      <w:pPr>
        <w:jc w:val="center"/>
        <w:rPr>
          <w:rFonts w:ascii="Arial" w:hAnsi="Arial" w:cs="Arial"/>
          <w:b/>
          <w:sz w:val="48"/>
        </w:rPr>
      </w:pPr>
    </w:p>
    <w:p w:rsidR="00F77F67" w:rsidRDefault="00F77F67" w:rsidP="00F77F67">
      <w:pPr>
        <w:jc w:val="center"/>
        <w:rPr>
          <w:rFonts w:ascii="Arial" w:hAnsi="Arial" w:cs="Arial"/>
          <w:b/>
          <w:sz w:val="48"/>
        </w:rPr>
      </w:pPr>
    </w:p>
    <w:p w:rsidR="00F77F67" w:rsidRDefault="00F77F67" w:rsidP="00F77F67">
      <w:pPr>
        <w:jc w:val="center"/>
        <w:rPr>
          <w:rFonts w:ascii="Arial" w:hAnsi="Arial" w:cs="Arial"/>
          <w:b/>
          <w:sz w:val="48"/>
        </w:rPr>
      </w:pPr>
    </w:p>
    <w:p w:rsidR="00F77F67" w:rsidRDefault="00F77F67" w:rsidP="00F77F67">
      <w:pPr>
        <w:jc w:val="center"/>
        <w:rPr>
          <w:rFonts w:ascii="Arial" w:hAnsi="Arial" w:cs="Arial"/>
          <w:b/>
          <w:sz w:val="48"/>
        </w:rPr>
      </w:pPr>
    </w:p>
    <w:p w:rsidR="007E6AB0" w:rsidRDefault="007E6AB0" w:rsidP="007E6AB0">
      <w:pPr>
        <w:pStyle w:val="Ttulo2"/>
        <w:rPr>
          <w:rFonts w:ascii="Arial" w:hAnsi="Arial" w:cs="Arial"/>
          <w:b w:val="0"/>
          <w:color w:val="auto"/>
        </w:rPr>
      </w:pPr>
      <w:bookmarkStart w:id="121" w:name="_Toc462842285"/>
      <w:r w:rsidRPr="007E6AB0">
        <w:rPr>
          <w:rFonts w:ascii="Arial" w:hAnsi="Arial" w:cs="Arial"/>
          <w:b w:val="0"/>
          <w:color w:val="auto"/>
        </w:rPr>
        <w:t>3.6</w:t>
      </w:r>
      <w:r>
        <w:rPr>
          <w:rFonts w:ascii="Arial" w:hAnsi="Arial" w:cs="Arial"/>
          <w:b w:val="0"/>
          <w:color w:val="auto"/>
        </w:rPr>
        <w:t xml:space="preserve"> Marco Estratégico Institucional</w:t>
      </w:r>
      <w:bookmarkEnd w:id="121"/>
      <w:r>
        <w:rPr>
          <w:rFonts w:ascii="Arial" w:hAnsi="Arial" w:cs="Arial"/>
          <w:b w:val="0"/>
          <w:color w:val="auto"/>
        </w:rPr>
        <w:t xml:space="preserve"> </w:t>
      </w:r>
    </w:p>
    <w:p w:rsidR="00F77F67" w:rsidRPr="007E6AB0" w:rsidRDefault="00F77F67" w:rsidP="00F77F67">
      <w:pPr>
        <w:jc w:val="center"/>
        <w:rPr>
          <w:rFonts w:ascii="Arial" w:hAnsi="Arial" w:cs="Arial"/>
          <w:b/>
          <w:sz w:val="24"/>
        </w:rPr>
      </w:pPr>
    </w:p>
    <w:p w:rsidR="00472B0B" w:rsidRPr="00037A8C" w:rsidRDefault="00472B0B" w:rsidP="00037A8C">
      <w:pPr>
        <w:rPr>
          <w:rFonts w:ascii="Arial" w:hAnsi="Arial" w:cs="Arial"/>
          <w:b/>
          <w:sz w:val="28"/>
        </w:rPr>
      </w:pPr>
      <w:bookmarkStart w:id="122" w:name="_Toc462139682"/>
      <w:bookmarkStart w:id="123" w:name="_Toc462146541"/>
      <w:bookmarkStart w:id="124" w:name="_Toc462146852"/>
      <w:bookmarkStart w:id="125" w:name="_Toc462147210"/>
      <w:bookmarkStart w:id="126" w:name="_Toc462147405"/>
      <w:bookmarkStart w:id="127" w:name="_Toc462148865"/>
      <w:bookmarkStart w:id="128" w:name="_Toc462148960"/>
      <w:bookmarkStart w:id="129" w:name="_Toc462149683"/>
      <w:r w:rsidRPr="00037A8C">
        <w:rPr>
          <w:rFonts w:ascii="Arial" w:hAnsi="Arial" w:cs="Arial"/>
          <w:b/>
          <w:sz w:val="28"/>
        </w:rPr>
        <w:t>MISION</w:t>
      </w:r>
      <w:bookmarkEnd w:id="122"/>
      <w:bookmarkEnd w:id="123"/>
      <w:bookmarkEnd w:id="124"/>
      <w:bookmarkEnd w:id="125"/>
      <w:bookmarkEnd w:id="126"/>
      <w:bookmarkEnd w:id="127"/>
      <w:bookmarkEnd w:id="128"/>
      <w:bookmarkEnd w:id="129"/>
    </w:p>
    <w:p w:rsidR="00472B0B" w:rsidRPr="00472B0B" w:rsidRDefault="00472B0B" w:rsidP="00472B0B">
      <w:pPr>
        <w:jc w:val="both"/>
        <w:rPr>
          <w:rFonts w:ascii="Arial" w:hAnsi="Arial" w:cs="Arial"/>
          <w:sz w:val="24"/>
        </w:rPr>
      </w:pPr>
      <w:r w:rsidRPr="00472B0B">
        <w:rPr>
          <w:rFonts w:ascii="Arial" w:hAnsi="Arial" w:cs="Arial"/>
          <w:sz w:val="24"/>
        </w:rPr>
        <w:lastRenderedPageBreak/>
        <w:t>Brindar a la sociedad costarricense protección cuando la vida, los bienes y el medio ambiente se encuentren amenazados por incendios y situaciones de emergencia, basados en los más altos principios humanos y en la búsqueda permanente de la excelencia.</w:t>
      </w:r>
    </w:p>
    <w:p w:rsidR="00472B0B" w:rsidRPr="00037A8C" w:rsidRDefault="00472B0B" w:rsidP="00037A8C">
      <w:pPr>
        <w:rPr>
          <w:rFonts w:ascii="Arial" w:hAnsi="Arial" w:cs="Arial"/>
          <w:b/>
          <w:sz w:val="28"/>
        </w:rPr>
      </w:pPr>
      <w:bookmarkStart w:id="130" w:name="_Toc462139683"/>
      <w:bookmarkStart w:id="131" w:name="_Toc462146542"/>
      <w:bookmarkStart w:id="132" w:name="_Toc462146853"/>
      <w:bookmarkStart w:id="133" w:name="_Toc462147211"/>
      <w:bookmarkStart w:id="134" w:name="_Toc462147406"/>
      <w:bookmarkStart w:id="135" w:name="_Toc462148866"/>
      <w:bookmarkStart w:id="136" w:name="_Toc462148961"/>
      <w:bookmarkStart w:id="137" w:name="_Toc462149684"/>
      <w:r w:rsidRPr="00037A8C">
        <w:rPr>
          <w:rFonts w:ascii="Arial" w:hAnsi="Arial" w:cs="Arial"/>
          <w:b/>
          <w:sz w:val="28"/>
        </w:rPr>
        <w:t>VISION</w:t>
      </w:r>
      <w:bookmarkEnd w:id="130"/>
      <w:bookmarkEnd w:id="131"/>
      <w:bookmarkEnd w:id="132"/>
      <w:bookmarkEnd w:id="133"/>
      <w:bookmarkEnd w:id="134"/>
      <w:bookmarkEnd w:id="135"/>
      <w:bookmarkEnd w:id="136"/>
      <w:bookmarkEnd w:id="137"/>
    </w:p>
    <w:p w:rsidR="00F77F67" w:rsidRDefault="00472B0B" w:rsidP="00472B0B">
      <w:pPr>
        <w:jc w:val="both"/>
        <w:rPr>
          <w:rFonts w:ascii="Arial" w:hAnsi="Arial" w:cs="Arial"/>
          <w:sz w:val="24"/>
        </w:rPr>
      </w:pPr>
      <w:r w:rsidRPr="00472B0B">
        <w:rPr>
          <w:rFonts w:ascii="Arial" w:hAnsi="Arial" w:cs="Arial"/>
          <w:sz w:val="24"/>
        </w:rPr>
        <w:t>Ser una organización estatal de primera respuesta reconocida por sus altos estándares de calidad, eficacia y eficiencia, al atender las emergencias de su competencia y proveer servicios de prevención de incendios que integralmente contribuyan al desarrollo del país, mediante la mejora de los índices de protección a la vida, la propiedad y el medio ambiente.</w:t>
      </w:r>
    </w:p>
    <w:p w:rsidR="00472B0B" w:rsidRPr="00037A8C" w:rsidRDefault="00472B0B" w:rsidP="00037A8C">
      <w:pPr>
        <w:rPr>
          <w:rFonts w:ascii="Arial" w:hAnsi="Arial" w:cs="Arial"/>
          <w:b/>
          <w:sz w:val="28"/>
        </w:rPr>
      </w:pPr>
      <w:bookmarkStart w:id="138" w:name="_Toc462139684"/>
      <w:bookmarkStart w:id="139" w:name="_Toc462146543"/>
      <w:bookmarkStart w:id="140" w:name="_Toc462146854"/>
      <w:bookmarkStart w:id="141" w:name="_Toc462147212"/>
      <w:bookmarkStart w:id="142" w:name="_Toc462147407"/>
      <w:bookmarkStart w:id="143" w:name="_Toc462148867"/>
      <w:bookmarkStart w:id="144" w:name="_Toc462148962"/>
      <w:bookmarkStart w:id="145" w:name="_Toc462149685"/>
      <w:r w:rsidRPr="00037A8C">
        <w:rPr>
          <w:rFonts w:ascii="Arial" w:hAnsi="Arial" w:cs="Arial"/>
          <w:b/>
          <w:sz w:val="28"/>
        </w:rPr>
        <w:t>VALORES DEL CUERPO DE BOMBEROS</w:t>
      </w:r>
      <w:bookmarkEnd w:id="138"/>
      <w:bookmarkEnd w:id="139"/>
      <w:bookmarkEnd w:id="140"/>
      <w:bookmarkEnd w:id="141"/>
      <w:bookmarkEnd w:id="142"/>
      <w:bookmarkEnd w:id="143"/>
      <w:bookmarkEnd w:id="144"/>
      <w:bookmarkEnd w:id="145"/>
    </w:p>
    <w:p w:rsidR="00472B0B" w:rsidRPr="00472B0B" w:rsidRDefault="00472B0B" w:rsidP="00472B0B">
      <w:pPr>
        <w:jc w:val="both"/>
        <w:rPr>
          <w:rFonts w:ascii="Arial" w:hAnsi="Arial" w:cs="Arial"/>
          <w:sz w:val="24"/>
        </w:rPr>
      </w:pPr>
      <w:r w:rsidRPr="00472B0B">
        <w:rPr>
          <w:rFonts w:ascii="Arial" w:hAnsi="Arial" w:cs="Arial"/>
          <w:sz w:val="24"/>
        </w:rPr>
        <w:t>Los valores del Benemérito Cuerpo de Bomberos de Costa Rica, se fundamentan en el modo de ser de la sociedad costarricense, en su característica de solidaridad hacia los demás, aunados a los valores propios de sus miembros.</w:t>
      </w:r>
    </w:p>
    <w:p w:rsidR="00472B0B" w:rsidRPr="00472B0B" w:rsidRDefault="00472B0B" w:rsidP="00472B0B">
      <w:pPr>
        <w:jc w:val="both"/>
        <w:rPr>
          <w:rFonts w:ascii="Arial" w:hAnsi="Arial" w:cs="Arial"/>
          <w:b/>
          <w:sz w:val="24"/>
        </w:rPr>
      </w:pPr>
      <w:r w:rsidRPr="00472B0B">
        <w:rPr>
          <w:rFonts w:ascii="Arial" w:hAnsi="Arial" w:cs="Arial"/>
          <w:b/>
          <w:sz w:val="24"/>
        </w:rPr>
        <w:t>1. Abnegación:</w:t>
      </w:r>
    </w:p>
    <w:p w:rsidR="00472B0B" w:rsidRPr="00472B0B" w:rsidRDefault="00472B0B" w:rsidP="00472B0B">
      <w:pPr>
        <w:jc w:val="both"/>
        <w:rPr>
          <w:rFonts w:ascii="Arial" w:hAnsi="Arial" w:cs="Arial"/>
          <w:sz w:val="24"/>
        </w:rPr>
      </w:pPr>
      <w:r w:rsidRPr="00472B0B">
        <w:rPr>
          <w:rFonts w:ascii="Arial" w:hAnsi="Arial" w:cs="Arial"/>
          <w:sz w:val="24"/>
        </w:rPr>
        <w:t>Actitud voluntaria para ayudar a las pers</w:t>
      </w:r>
      <w:r>
        <w:rPr>
          <w:rFonts w:ascii="Arial" w:hAnsi="Arial" w:cs="Arial"/>
          <w:sz w:val="24"/>
        </w:rPr>
        <w:t>onas sin esperar nada a cambio.</w:t>
      </w:r>
    </w:p>
    <w:p w:rsidR="00472B0B" w:rsidRPr="00472B0B" w:rsidRDefault="00472B0B" w:rsidP="00472B0B">
      <w:pPr>
        <w:jc w:val="both"/>
        <w:rPr>
          <w:rFonts w:ascii="Arial" w:hAnsi="Arial" w:cs="Arial"/>
          <w:b/>
          <w:sz w:val="24"/>
        </w:rPr>
      </w:pPr>
      <w:r w:rsidRPr="00472B0B">
        <w:rPr>
          <w:rFonts w:ascii="Arial" w:hAnsi="Arial" w:cs="Arial"/>
          <w:b/>
          <w:sz w:val="24"/>
        </w:rPr>
        <w:t>2. Honor:</w:t>
      </w:r>
    </w:p>
    <w:p w:rsidR="00472B0B" w:rsidRPr="00472B0B" w:rsidRDefault="00472B0B" w:rsidP="00472B0B">
      <w:pPr>
        <w:jc w:val="both"/>
        <w:rPr>
          <w:rFonts w:ascii="Arial" w:hAnsi="Arial" w:cs="Arial"/>
          <w:sz w:val="24"/>
        </w:rPr>
      </w:pPr>
      <w:r w:rsidRPr="00472B0B">
        <w:rPr>
          <w:rFonts w:ascii="Arial" w:hAnsi="Arial" w:cs="Arial"/>
          <w:sz w:val="24"/>
        </w:rPr>
        <w:t>Cualidad para comportars</w:t>
      </w:r>
      <w:r>
        <w:rPr>
          <w:rFonts w:ascii="Arial" w:hAnsi="Arial" w:cs="Arial"/>
          <w:sz w:val="24"/>
        </w:rPr>
        <w:t>e apropiadamente ante el deber.</w:t>
      </w:r>
    </w:p>
    <w:p w:rsidR="00472B0B" w:rsidRPr="00472B0B" w:rsidRDefault="00472B0B" w:rsidP="00472B0B">
      <w:pPr>
        <w:jc w:val="both"/>
        <w:rPr>
          <w:rFonts w:ascii="Arial" w:hAnsi="Arial" w:cs="Arial"/>
          <w:b/>
          <w:sz w:val="24"/>
        </w:rPr>
      </w:pPr>
      <w:r w:rsidRPr="00472B0B">
        <w:rPr>
          <w:rFonts w:ascii="Arial" w:hAnsi="Arial" w:cs="Arial"/>
          <w:b/>
          <w:sz w:val="24"/>
        </w:rPr>
        <w:t>3. Disciplina:</w:t>
      </w:r>
    </w:p>
    <w:p w:rsidR="00472B0B" w:rsidRPr="00472B0B" w:rsidRDefault="00472B0B" w:rsidP="00472B0B">
      <w:pPr>
        <w:jc w:val="both"/>
        <w:rPr>
          <w:rFonts w:ascii="Arial" w:hAnsi="Arial" w:cs="Arial"/>
          <w:sz w:val="24"/>
        </w:rPr>
      </w:pPr>
      <w:r w:rsidRPr="00472B0B">
        <w:rPr>
          <w:rFonts w:ascii="Arial" w:hAnsi="Arial" w:cs="Arial"/>
          <w:sz w:val="24"/>
        </w:rPr>
        <w:t>Actitud para acatar las normas, protocolos, lineamientos y procedimientos que rigen las actividad</w:t>
      </w:r>
      <w:r>
        <w:rPr>
          <w:rFonts w:ascii="Arial" w:hAnsi="Arial" w:cs="Arial"/>
          <w:sz w:val="24"/>
        </w:rPr>
        <w:t>es que realiza la organización.</w:t>
      </w:r>
    </w:p>
    <w:p w:rsidR="00472B0B" w:rsidRPr="00472B0B" w:rsidRDefault="00472B0B" w:rsidP="00472B0B">
      <w:pPr>
        <w:jc w:val="both"/>
        <w:rPr>
          <w:rFonts w:ascii="Arial" w:hAnsi="Arial" w:cs="Arial"/>
          <w:b/>
          <w:sz w:val="24"/>
        </w:rPr>
      </w:pPr>
      <w:r w:rsidRPr="00472B0B">
        <w:rPr>
          <w:rFonts w:ascii="Arial" w:hAnsi="Arial" w:cs="Arial"/>
          <w:b/>
          <w:sz w:val="24"/>
        </w:rPr>
        <w:t>4. Trabajo en Equipo:</w:t>
      </w:r>
    </w:p>
    <w:p w:rsidR="00472B0B" w:rsidRPr="00472B0B" w:rsidRDefault="00472B0B" w:rsidP="00472B0B">
      <w:pPr>
        <w:jc w:val="both"/>
        <w:rPr>
          <w:rFonts w:ascii="Arial" w:hAnsi="Arial" w:cs="Arial"/>
          <w:sz w:val="24"/>
        </w:rPr>
      </w:pPr>
      <w:r w:rsidRPr="00472B0B">
        <w:rPr>
          <w:rFonts w:ascii="Arial" w:hAnsi="Arial" w:cs="Arial"/>
          <w:sz w:val="24"/>
        </w:rPr>
        <w:t>Actitud de participación en forma conjunta de todos sus miembros en la</w:t>
      </w:r>
      <w:r>
        <w:rPr>
          <w:rFonts w:ascii="Arial" w:hAnsi="Arial" w:cs="Arial"/>
          <w:sz w:val="24"/>
        </w:rPr>
        <w:t xml:space="preserve"> ejecución de sus actividades. </w:t>
      </w:r>
    </w:p>
    <w:p w:rsidR="00472B0B" w:rsidRPr="00472B0B" w:rsidRDefault="00472B0B" w:rsidP="00472B0B">
      <w:pPr>
        <w:jc w:val="both"/>
        <w:rPr>
          <w:rFonts w:ascii="Arial" w:hAnsi="Arial" w:cs="Arial"/>
          <w:b/>
          <w:sz w:val="24"/>
        </w:rPr>
      </w:pPr>
      <w:r w:rsidRPr="00472B0B">
        <w:rPr>
          <w:rFonts w:ascii="Arial" w:hAnsi="Arial" w:cs="Arial"/>
          <w:b/>
          <w:sz w:val="24"/>
        </w:rPr>
        <w:t>5. Solidaridad:</w:t>
      </w:r>
    </w:p>
    <w:p w:rsidR="00472B0B" w:rsidRDefault="00472B0B" w:rsidP="00472B0B">
      <w:pPr>
        <w:jc w:val="both"/>
        <w:rPr>
          <w:rFonts w:ascii="Arial" w:hAnsi="Arial" w:cs="Arial"/>
          <w:sz w:val="24"/>
        </w:rPr>
      </w:pPr>
      <w:r w:rsidRPr="00472B0B">
        <w:rPr>
          <w:rFonts w:ascii="Arial" w:hAnsi="Arial" w:cs="Arial"/>
          <w:sz w:val="24"/>
        </w:rPr>
        <w:t xml:space="preserve">Actitud de fraternidad para identificarse con las personas afectadas por condiciones adversas.  </w:t>
      </w:r>
    </w:p>
    <w:p w:rsidR="00472B0B" w:rsidRDefault="00472B0B" w:rsidP="00472B0B">
      <w:pPr>
        <w:jc w:val="both"/>
        <w:rPr>
          <w:rFonts w:ascii="Arial" w:hAnsi="Arial" w:cs="Arial"/>
          <w:sz w:val="24"/>
        </w:rPr>
      </w:pPr>
    </w:p>
    <w:p w:rsidR="00472B0B" w:rsidRPr="00472B0B" w:rsidRDefault="00472B0B" w:rsidP="00472B0B">
      <w:pPr>
        <w:jc w:val="both"/>
        <w:rPr>
          <w:rFonts w:ascii="Arial" w:hAnsi="Arial" w:cs="Arial"/>
          <w:b/>
          <w:sz w:val="24"/>
        </w:rPr>
      </w:pPr>
      <w:r w:rsidRPr="00472B0B">
        <w:rPr>
          <w:rFonts w:ascii="Arial" w:hAnsi="Arial" w:cs="Arial"/>
          <w:b/>
          <w:sz w:val="24"/>
        </w:rPr>
        <w:t>6. Servicio</w:t>
      </w:r>
    </w:p>
    <w:p w:rsidR="00472B0B" w:rsidRPr="00472B0B" w:rsidRDefault="00472B0B" w:rsidP="00472B0B">
      <w:pPr>
        <w:jc w:val="both"/>
        <w:rPr>
          <w:rFonts w:ascii="Arial" w:hAnsi="Arial" w:cs="Arial"/>
          <w:sz w:val="24"/>
        </w:rPr>
      </w:pPr>
      <w:r w:rsidRPr="00472B0B">
        <w:rPr>
          <w:rFonts w:ascii="Arial" w:hAnsi="Arial" w:cs="Arial"/>
          <w:sz w:val="24"/>
        </w:rPr>
        <w:lastRenderedPageBreak/>
        <w:t>Disposición de respuesta con actitud de entrega, colabo</w:t>
      </w:r>
      <w:r>
        <w:rPr>
          <w:rFonts w:ascii="Arial" w:hAnsi="Arial" w:cs="Arial"/>
          <w:sz w:val="24"/>
        </w:rPr>
        <w:t xml:space="preserve">ración y espíritu de atención. </w:t>
      </w:r>
    </w:p>
    <w:p w:rsidR="00472B0B" w:rsidRPr="00472B0B" w:rsidRDefault="00472B0B" w:rsidP="00472B0B">
      <w:pPr>
        <w:jc w:val="both"/>
        <w:rPr>
          <w:rFonts w:ascii="Arial" w:hAnsi="Arial" w:cs="Arial"/>
          <w:b/>
          <w:sz w:val="24"/>
        </w:rPr>
      </w:pPr>
      <w:r w:rsidRPr="00472B0B">
        <w:rPr>
          <w:rFonts w:ascii="Arial" w:hAnsi="Arial" w:cs="Arial"/>
          <w:b/>
          <w:sz w:val="24"/>
        </w:rPr>
        <w:t>7. Responsabilidad:</w:t>
      </w:r>
    </w:p>
    <w:p w:rsidR="00472B0B" w:rsidRPr="00472B0B" w:rsidRDefault="00472B0B" w:rsidP="00472B0B">
      <w:pPr>
        <w:jc w:val="both"/>
        <w:rPr>
          <w:rFonts w:ascii="Arial" w:hAnsi="Arial" w:cs="Arial"/>
          <w:sz w:val="24"/>
        </w:rPr>
      </w:pPr>
      <w:r w:rsidRPr="00472B0B">
        <w:rPr>
          <w:rFonts w:ascii="Arial" w:hAnsi="Arial" w:cs="Arial"/>
          <w:sz w:val="24"/>
        </w:rPr>
        <w:t>Cumplir los deberes y competencias del Benemérito Cuerpo de Bomberos de Costa Rica, realizando de manera correct</w:t>
      </w:r>
      <w:r>
        <w:rPr>
          <w:rFonts w:ascii="Arial" w:hAnsi="Arial" w:cs="Arial"/>
          <w:sz w:val="24"/>
        </w:rPr>
        <w:t>a las actividades encomendadas.</w:t>
      </w:r>
    </w:p>
    <w:p w:rsidR="00472B0B" w:rsidRPr="00472B0B" w:rsidRDefault="00472B0B" w:rsidP="00472B0B">
      <w:pPr>
        <w:jc w:val="both"/>
        <w:rPr>
          <w:rFonts w:ascii="Arial" w:hAnsi="Arial" w:cs="Arial"/>
          <w:b/>
          <w:sz w:val="24"/>
        </w:rPr>
      </w:pPr>
      <w:r w:rsidRPr="00472B0B">
        <w:rPr>
          <w:rFonts w:ascii="Arial" w:hAnsi="Arial" w:cs="Arial"/>
          <w:b/>
          <w:sz w:val="24"/>
        </w:rPr>
        <w:t>8. Preservación del Patrimonio:</w:t>
      </w:r>
    </w:p>
    <w:p w:rsidR="00472B0B" w:rsidRPr="00472B0B" w:rsidRDefault="00472B0B" w:rsidP="00472B0B">
      <w:pPr>
        <w:jc w:val="both"/>
        <w:rPr>
          <w:rFonts w:ascii="Arial" w:hAnsi="Arial" w:cs="Arial"/>
          <w:sz w:val="24"/>
        </w:rPr>
      </w:pPr>
      <w:r w:rsidRPr="00472B0B">
        <w:rPr>
          <w:rFonts w:ascii="Arial" w:hAnsi="Arial" w:cs="Arial"/>
          <w:sz w:val="24"/>
        </w:rPr>
        <w:t>Actitud de legar el conocimiento, costumbres, tradiciones y salvaguardar los bienes de la organización para conc</w:t>
      </w:r>
      <w:r>
        <w:rPr>
          <w:rFonts w:ascii="Arial" w:hAnsi="Arial" w:cs="Arial"/>
          <w:sz w:val="24"/>
        </w:rPr>
        <w:t>ienciar y preservar la historia.</w:t>
      </w:r>
    </w:p>
    <w:p w:rsidR="00472B0B" w:rsidRPr="00472B0B" w:rsidRDefault="00472B0B" w:rsidP="00472B0B">
      <w:pPr>
        <w:jc w:val="both"/>
        <w:rPr>
          <w:rFonts w:ascii="Arial" w:hAnsi="Arial" w:cs="Arial"/>
          <w:b/>
          <w:sz w:val="24"/>
        </w:rPr>
      </w:pPr>
      <w:r w:rsidRPr="00472B0B">
        <w:rPr>
          <w:rFonts w:ascii="Arial" w:hAnsi="Arial" w:cs="Arial"/>
          <w:b/>
          <w:sz w:val="24"/>
        </w:rPr>
        <w:t>9. Honestidad:</w:t>
      </w:r>
    </w:p>
    <w:p w:rsidR="00472B0B" w:rsidRDefault="00472B0B" w:rsidP="00472B0B">
      <w:pPr>
        <w:jc w:val="both"/>
        <w:rPr>
          <w:rFonts w:ascii="Arial" w:hAnsi="Arial" w:cs="Arial"/>
          <w:sz w:val="24"/>
        </w:rPr>
      </w:pPr>
      <w:r w:rsidRPr="00472B0B">
        <w:rPr>
          <w:rFonts w:ascii="Arial" w:hAnsi="Arial" w:cs="Arial"/>
          <w:sz w:val="24"/>
        </w:rPr>
        <w:t>Actuar con apego a los principios y valores éticos.</w:t>
      </w:r>
    </w:p>
    <w:p w:rsidR="00472B0B" w:rsidRDefault="00472B0B" w:rsidP="00472B0B">
      <w:pPr>
        <w:jc w:val="both"/>
        <w:rPr>
          <w:rFonts w:ascii="Arial" w:hAnsi="Arial" w:cs="Arial"/>
          <w:sz w:val="24"/>
        </w:rPr>
      </w:pPr>
    </w:p>
    <w:p w:rsidR="00472B0B" w:rsidRPr="00037A8C" w:rsidRDefault="00472B0B" w:rsidP="00037A8C">
      <w:pPr>
        <w:rPr>
          <w:rFonts w:ascii="Arial" w:hAnsi="Arial" w:cs="Arial"/>
          <w:b/>
          <w:sz w:val="28"/>
        </w:rPr>
      </w:pPr>
      <w:bookmarkStart w:id="146" w:name="_Toc462139685"/>
      <w:bookmarkStart w:id="147" w:name="_Toc462146544"/>
      <w:bookmarkStart w:id="148" w:name="_Toc462146855"/>
      <w:bookmarkStart w:id="149" w:name="_Toc462147213"/>
      <w:bookmarkStart w:id="150" w:name="_Toc462147408"/>
      <w:bookmarkStart w:id="151" w:name="_Toc462148868"/>
      <w:bookmarkStart w:id="152" w:name="_Toc462148963"/>
      <w:bookmarkStart w:id="153" w:name="_Toc462149686"/>
      <w:r w:rsidRPr="00037A8C">
        <w:rPr>
          <w:rFonts w:ascii="Arial" w:hAnsi="Arial" w:cs="Arial"/>
          <w:b/>
          <w:sz w:val="28"/>
        </w:rPr>
        <w:t>Factores de éxito</w:t>
      </w:r>
      <w:bookmarkEnd w:id="146"/>
      <w:bookmarkEnd w:id="147"/>
      <w:bookmarkEnd w:id="148"/>
      <w:bookmarkEnd w:id="149"/>
      <w:bookmarkEnd w:id="150"/>
      <w:bookmarkEnd w:id="151"/>
      <w:bookmarkEnd w:id="152"/>
      <w:bookmarkEnd w:id="153"/>
    </w:p>
    <w:p w:rsidR="00472B0B" w:rsidRPr="00472B0B" w:rsidRDefault="00472B0B" w:rsidP="00472B0B">
      <w:pPr>
        <w:numPr>
          <w:ilvl w:val="0"/>
          <w:numId w:val="1"/>
        </w:numPr>
        <w:jc w:val="both"/>
        <w:rPr>
          <w:rFonts w:ascii="Arial" w:hAnsi="Arial" w:cs="Arial"/>
          <w:sz w:val="24"/>
        </w:rPr>
      </w:pPr>
      <w:r w:rsidRPr="00472B0B">
        <w:rPr>
          <w:rFonts w:ascii="Arial" w:hAnsi="Arial" w:cs="Arial"/>
          <w:sz w:val="24"/>
        </w:rPr>
        <w:t>Mantener status de autonomía de gobierno del Cuerpo de Bomberos</w:t>
      </w:r>
    </w:p>
    <w:p w:rsidR="00472B0B" w:rsidRDefault="00472B0B" w:rsidP="00472B0B">
      <w:pPr>
        <w:numPr>
          <w:ilvl w:val="0"/>
          <w:numId w:val="1"/>
        </w:numPr>
        <w:jc w:val="both"/>
        <w:rPr>
          <w:rFonts w:ascii="Arial" w:hAnsi="Arial" w:cs="Arial"/>
          <w:sz w:val="24"/>
        </w:rPr>
      </w:pPr>
      <w:r w:rsidRPr="00472B0B">
        <w:rPr>
          <w:rFonts w:ascii="Arial" w:hAnsi="Arial" w:cs="Arial"/>
          <w:sz w:val="24"/>
        </w:rPr>
        <w:t>Consejo Directivo del Cuerpo de Bomberos conformado, para la toma de decisiones que Ley le corresponden.</w:t>
      </w:r>
    </w:p>
    <w:p w:rsidR="00472B0B" w:rsidRDefault="00472B0B" w:rsidP="00472B0B">
      <w:pPr>
        <w:numPr>
          <w:ilvl w:val="0"/>
          <w:numId w:val="1"/>
        </w:numPr>
        <w:jc w:val="both"/>
        <w:rPr>
          <w:rFonts w:ascii="Arial" w:hAnsi="Arial" w:cs="Arial"/>
          <w:sz w:val="24"/>
        </w:rPr>
      </w:pPr>
      <w:r w:rsidRPr="00472B0B">
        <w:rPr>
          <w:rFonts w:ascii="Arial" w:hAnsi="Arial" w:cs="Arial"/>
          <w:sz w:val="24"/>
        </w:rPr>
        <w:t>Aprobación de los proyectos, presupuesto y planes de trabajo, por parte del Consejo Directivo.</w:t>
      </w:r>
    </w:p>
    <w:p w:rsidR="00472B0B" w:rsidRDefault="00472B0B" w:rsidP="00472B0B">
      <w:pPr>
        <w:numPr>
          <w:ilvl w:val="0"/>
          <w:numId w:val="1"/>
        </w:numPr>
        <w:jc w:val="both"/>
        <w:rPr>
          <w:rFonts w:ascii="Arial" w:hAnsi="Arial" w:cs="Arial"/>
          <w:sz w:val="24"/>
        </w:rPr>
      </w:pPr>
      <w:r w:rsidRPr="00472B0B">
        <w:rPr>
          <w:rFonts w:ascii="Arial" w:hAnsi="Arial" w:cs="Arial"/>
          <w:sz w:val="24"/>
        </w:rPr>
        <w:t>Sistema contable interno: Capacidad financiera, manejo adecuado de los recursos económicos.</w:t>
      </w:r>
    </w:p>
    <w:p w:rsidR="00472B0B" w:rsidRDefault="00472B0B" w:rsidP="00472B0B">
      <w:pPr>
        <w:numPr>
          <w:ilvl w:val="0"/>
          <w:numId w:val="1"/>
        </w:numPr>
        <w:jc w:val="both"/>
        <w:rPr>
          <w:rFonts w:ascii="Arial" w:hAnsi="Arial" w:cs="Arial"/>
          <w:sz w:val="24"/>
        </w:rPr>
      </w:pPr>
      <w:r w:rsidRPr="00472B0B">
        <w:rPr>
          <w:rFonts w:ascii="Arial" w:hAnsi="Arial" w:cs="Arial"/>
          <w:sz w:val="24"/>
        </w:rPr>
        <w:t>Información oportuna, comunicación efectiva.</w:t>
      </w:r>
    </w:p>
    <w:p w:rsidR="00472B0B" w:rsidRDefault="00472B0B" w:rsidP="00472B0B">
      <w:pPr>
        <w:numPr>
          <w:ilvl w:val="0"/>
          <w:numId w:val="1"/>
        </w:numPr>
        <w:jc w:val="both"/>
        <w:rPr>
          <w:rFonts w:ascii="Arial" w:hAnsi="Arial" w:cs="Arial"/>
          <w:sz w:val="24"/>
        </w:rPr>
      </w:pPr>
      <w:r w:rsidRPr="00472B0B">
        <w:rPr>
          <w:rFonts w:ascii="Arial" w:hAnsi="Arial" w:cs="Arial"/>
          <w:sz w:val="24"/>
        </w:rPr>
        <w:t>Alianzas estratégicas e integración institucional de las dependencias.</w:t>
      </w:r>
    </w:p>
    <w:p w:rsidR="00472B0B" w:rsidRDefault="00472B0B" w:rsidP="00472B0B">
      <w:pPr>
        <w:numPr>
          <w:ilvl w:val="0"/>
          <w:numId w:val="1"/>
        </w:numPr>
        <w:jc w:val="both"/>
        <w:rPr>
          <w:rFonts w:ascii="Arial" w:hAnsi="Arial" w:cs="Arial"/>
          <w:sz w:val="24"/>
        </w:rPr>
      </w:pPr>
      <w:r w:rsidRPr="00472B0B">
        <w:rPr>
          <w:rFonts w:ascii="Arial" w:hAnsi="Arial" w:cs="Arial"/>
          <w:sz w:val="24"/>
        </w:rPr>
        <w:t>Desarrollo de competencias organizacionales.</w:t>
      </w:r>
    </w:p>
    <w:p w:rsidR="00472B0B" w:rsidRDefault="00472B0B" w:rsidP="00472B0B">
      <w:pPr>
        <w:numPr>
          <w:ilvl w:val="0"/>
          <w:numId w:val="1"/>
        </w:numPr>
        <w:jc w:val="both"/>
        <w:rPr>
          <w:rFonts w:ascii="Arial" w:hAnsi="Arial" w:cs="Arial"/>
          <w:sz w:val="24"/>
        </w:rPr>
      </w:pPr>
      <w:r w:rsidRPr="00472B0B">
        <w:rPr>
          <w:rFonts w:ascii="Arial" w:hAnsi="Arial" w:cs="Arial"/>
          <w:sz w:val="24"/>
        </w:rPr>
        <w:t>Cumplimiento de los planes establecidos.</w:t>
      </w:r>
    </w:p>
    <w:p w:rsidR="00472B0B" w:rsidRDefault="00472B0B" w:rsidP="00472B0B">
      <w:pPr>
        <w:numPr>
          <w:ilvl w:val="0"/>
          <w:numId w:val="1"/>
        </w:numPr>
        <w:jc w:val="both"/>
        <w:rPr>
          <w:rFonts w:ascii="Arial" w:hAnsi="Arial" w:cs="Arial"/>
          <w:sz w:val="24"/>
        </w:rPr>
      </w:pPr>
      <w:r w:rsidRPr="00472B0B">
        <w:rPr>
          <w:rFonts w:ascii="Arial" w:hAnsi="Arial" w:cs="Arial"/>
          <w:sz w:val="24"/>
        </w:rPr>
        <w:t>Ambiente político favorable.</w:t>
      </w:r>
    </w:p>
    <w:p w:rsidR="00472B0B" w:rsidRPr="00472B0B" w:rsidRDefault="00472B0B" w:rsidP="00472B0B">
      <w:pPr>
        <w:numPr>
          <w:ilvl w:val="0"/>
          <w:numId w:val="1"/>
        </w:numPr>
        <w:jc w:val="both"/>
        <w:rPr>
          <w:rFonts w:ascii="Arial" w:hAnsi="Arial" w:cs="Arial"/>
          <w:sz w:val="24"/>
        </w:rPr>
      </w:pPr>
      <w:r w:rsidRPr="00472B0B">
        <w:rPr>
          <w:rFonts w:ascii="Arial" w:hAnsi="Arial" w:cs="Arial"/>
          <w:sz w:val="24"/>
        </w:rPr>
        <w:t>Ambiente laboral favorable.</w:t>
      </w:r>
    </w:p>
    <w:p w:rsidR="00472B0B" w:rsidRDefault="00472B0B" w:rsidP="00472B0B">
      <w:pPr>
        <w:jc w:val="both"/>
        <w:rPr>
          <w:rFonts w:ascii="Arial" w:hAnsi="Arial" w:cs="Arial"/>
          <w:sz w:val="24"/>
        </w:rPr>
      </w:pPr>
    </w:p>
    <w:p w:rsidR="0079190C" w:rsidRDefault="0079190C" w:rsidP="00472B0B">
      <w:pPr>
        <w:jc w:val="both"/>
        <w:rPr>
          <w:rFonts w:ascii="Arial" w:hAnsi="Arial" w:cs="Arial"/>
          <w:sz w:val="24"/>
        </w:rPr>
      </w:pPr>
    </w:p>
    <w:p w:rsidR="0079190C" w:rsidRDefault="0079190C">
      <w:pPr>
        <w:rPr>
          <w:rFonts w:ascii="Arial" w:hAnsi="Arial" w:cs="Arial"/>
          <w:sz w:val="24"/>
        </w:rPr>
      </w:pPr>
    </w:p>
    <w:p w:rsidR="00684231" w:rsidRDefault="00684231" w:rsidP="00684231">
      <w:pPr>
        <w:jc w:val="center"/>
        <w:rPr>
          <w:rFonts w:ascii="Arial" w:hAnsi="Arial" w:cs="Arial"/>
          <w:b/>
          <w:sz w:val="48"/>
        </w:rPr>
      </w:pPr>
    </w:p>
    <w:p w:rsidR="00684231" w:rsidRDefault="00684231" w:rsidP="00684231">
      <w:pPr>
        <w:jc w:val="center"/>
        <w:rPr>
          <w:rFonts w:ascii="Arial" w:hAnsi="Arial" w:cs="Arial"/>
          <w:b/>
          <w:sz w:val="48"/>
        </w:rPr>
      </w:pPr>
    </w:p>
    <w:p w:rsidR="00684231" w:rsidRDefault="00684231" w:rsidP="00684231">
      <w:pPr>
        <w:jc w:val="center"/>
        <w:rPr>
          <w:rFonts w:ascii="Arial" w:hAnsi="Arial" w:cs="Arial"/>
          <w:b/>
          <w:sz w:val="48"/>
        </w:rPr>
      </w:pPr>
    </w:p>
    <w:p w:rsidR="00684231" w:rsidRDefault="00684231" w:rsidP="007E6AB0">
      <w:pPr>
        <w:rPr>
          <w:rFonts w:ascii="Arial" w:hAnsi="Arial" w:cs="Arial"/>
          <w:b/>
          <w:sz w:val="48"/>
        </w:rPr>
      </w:pPr>
    </w:p>
    <w:p w:rsidR="007E6AB0" w:rsidRDefault="007E6AB0" w:rsidP="007E6AB0">
      <w:pPr>
        <w:rPr>
          <w:rFonts w:ascii="Arial" w:hAnsi="Arial" w:cs="Arial"/>
          <w:b/>
          <w:sz w:val="48"/>
        </w:rPr>
      </w:pPr>
    </w:p>
    <w:p w:rsidR="00684231" w:rsidRPr="00037A8C" w:rsidRDefault="00684231" w:rsidP="00037A8C">
      <w:pPr>
        <w:jc w:val="center"/>
        <w:rPr>
          <w:rFonts w:ascii="Arial" w:hAnsi="Arial" w:cs="Arial"/>
          <w:b/>
          <w:sz w:val="48"/>
        </w:rPr>
      </w:pPr>
      <w:bookmarkStart w:id="154" w:name="_Toc462139686"/>
      <w:bookmarkStart w:id="155" w:name="_Toc462146545"/>
      <w:bookmarkStart w:id="156" w:name="_Toc462146856"/>
      <w:bookmarkStart w:id="157" w:name="_Toc462147214"/>
      <w:bookmarkStart w:id="158" w:name="_Toc462147409"/>
      <w:bookmarkStart w:id="159" w:name="_Toc462148869"/>
      <w:bookmarkStart w:id="160" w:name="_Toc462148964"/>
      <w:r w:rsidRPr="00037A8C">
        <w:rPr>
          <w:rFonts w:ascii="Arial" w:hAnsi="Arial" w:cs="Arial"/>
          <w:b/>
          <w:sz w:val="48"/>
        </w:rPr>
        <w:t>PÚBLICO META INSTITUCIONAL</w:t>
      </w:r>
      <w:bookmarkEnd w:id="154"/>
      <w:bookmarkEnd w:id="155"/>
      <w:bookmarkEnd w:id="156"/>
      <w:bookmarkEnd w:id="157"/>
      <w:bookmarkEnd w:id="158"/>
      <w:bookmarkEnd w:id="159"/>
      <w:bookmarkEnd w:id="160"/>
    </w:p>
    <w:p w:rsidR="0079190C" w:rsidRDefault="0079190C">
      <w:pPr>
        <w:rPr>
          <w:rFonts w:ascii="Arial" w:hAnsi="Arial" w:cs="Arial"/>
          <w:sz w:val="24"/>
        </w:rPr>
      </w:pPr>
    </w:p>
    <w:p w:rsidR="00684231" w:rsidRDefault="00684231">
      <w:pPr>
        <w:rPr>
          <w:rFonts w:ascii="Arial" w:hAnsi="Arial" w:cs="Arial"/>
          <w:sz w:val="24"/>
        </w:rPr>
      </w:pPr>
    </w:p>
    <w:p w:rsidR="00684231" w:rsidRDefault="00684231">
      <w:pPr>
        <w:rPr>
          <w:rFonts w:ascii="Arial" w:hAnsi="Arial" w:cs="Arial"/>
          <w:sz w:val="24"/>
        </w:rPr>
      </w:pPr>
    </w:p>
    <w:p w:rsidR="00684231" w:rsidRDefault="00684231">
      <w:pPr>
        <w:rPr>
          <w:rFonts w:ascii="Arial" w:hAnsi="Arial" w:cs="Arial"/>
          <w:sz w:val="24"/>
        </w:rPr>
      </w:pPr>
    </w:p>
    <w:p w:rsidR="00684231" w:rsidRDefault="00684231">
      <w:pPr>
        <w:rPr>
          <w:rFonts w:ascii="Arial" w:hAnsi="Arial" w:cs="Arial"/>
          <w:sz w:val="24"/>
        </w:rPr>
      </w:pPr>
    </w:p>
    <w:p w:rsidR="00684231" w:rsidRDefault="00684231">
      <w:pPr>
        <w:rPr>
          <w:rFonts w:ascii="Arial" w:hAnsi="Arial" w:cs="Arial"/>
          <w:sz w:val="24"/>
        </w:rPr>
      </w:pPr>
    </w:p>
    <w:p w:rsidR="00684231" w:rsidRDefault="00684231">
      <w:pPr>
        <w:rPr>
          <w:rFonts w:ascii="Arial" w:hAnsi="Arial" w:cs="Arial"/>
          <w:sz w:val="24"/>
        </w:rPr>
      </w:pPr>
    </w:p>
    <w:p w:rsidR="00684231" w:rsidRDefault="00684231">
      <w:pPr>
        <w:rPr>
          <w:rFonts w:ascii="Arial" w:hAnsi="Arial" w:cs="Arial"/>
          <w:sz w:val="24"/>
        </w:rPr>
      </w:pPr>
    </w:p>
    <w:p w:rsidR="00684231" w:rsidRDefault="00684231">
      <w:pPr>
        <w:rPr>
          <w:rFonts w:ascii="Arial" w:hAnsi="Arial" w:cs="Arial"/>
          <w:sz w:val="24"/>
        </w:rPr>
      </w:pPr>
    </w:p>
    <w:p w:rsidR="0079190C" w:rsidRDefault="0079190C" w:rsidP="0079190C">
      <w:pPr>
        <w:jc w:val="both"/>
        <w:rPr>
          <w:rFonts w:ascii="Arial" w:hAnsi="Arial" w:cs="Arial"/>
          <w:sz w:val="24"/>
        </w:rPr>
      </w:pPr>
    </w:p>
    <w:p w:rsidR="00684231" w:rsidRDefault="00684231" w:rsidP="0079190C">
      <w:pPr>
        <w:jc w:val="both"/>
        <w:rPr>
          <w:rFonts w:ascii="Arial" w:hAnsi="Arial" w:cs="Arial"/>
          <w:sz w:val="24"/>
        </w:rPr>
      </w:pPr>
    </w:p>
    <w:p w:rsidR="00684231" w:rsidRDefault="00684231" w:rsidP="0079190C">
      <w:pPr>
        <w:jc w:val="both"/>
        <w:rPr>
          <w:rFonts w:ascii="Arial" w:hAnsi="Arial" w:cs="Arial"/>
          <w:sz w:val="24"/>
        </w:rPr>
      </w:pPr>
    </w:p>
    <w:p w:rsidR="007E6AB0" w:rsidRDefault="007E6AB0" w:rsidP="007E6AB0">
      <w:pPr>
        <w:pStyle w:val="Ttulo2"/>
        <w:rPr>
          <w:rFonts w:ascii="Arial" w:hAnsi="Arial" w:cs="Arial"/>
          <w:b w:val="0"/>
          <w:color w:val="auto"/>
        </w:rPr>
      </w:pPr>
      <w:bookmarkStart w:id="161" w:name="_Toc462842286"/>
      <w:r w:rsidRPr="007E6AB0">
        <w:rPr>
          <w:rFonts w:ascii="Arial" w:hAnsi="Arial" w:cs="Arial"/>
          <w:b w:val="0"/>
          <w:color w:val="auto"/>
        </w:rPr>
        <w:t>3.7 Público Meta</w:t>
      </w:r>
      <w:bookmarkEnd w:id="161"/>
    </w:p>
    <w:p w:rsidR="007E6AB0" w:rsidRPr="007E6AB0" w:rsidRDefault="007E6AB0" w:rsidP="007E6AB0"/>
    <w:p w:rsidR="0079190C" w:rsidRPr="0079190C" w:rsidRDefault="0079190C" w:rsidP="00EF48A0">
      <w:pPr>
        <w:jc w:val="both"/>
        <w:rPr>
          <w:rFonts w:ascii="Arial" w:hAnsi="Arial" w:cs="Arial"/>
          <w:sz w:val="24"/>
        </w:rPr>
      </w:pPr>
      <w:r w:rsidRPr="0079190C">
        <w:rPr>
          <w:rFonts w:ascii="Arial" w:hAnsi="Arial" w:cs="Arial"/>
          <w:sz w:val="24"/>
        </w:rPr>
        <w:lastRenderedPageBreak/>
        <w:t>Los públicos meta son todos aquellos grupos de la organización estima importante mantener informados y crear o fortalecer relaciones de confianza y respeto mutuo.</w:t>
      </w:r>
    </w:p>
    <w:p w:rsidR="00472B0B" w:rsidRDefault="0079190C" w:rsidP="00EF48A0">
      <w:pPr>
        <w:jc w:val="both"/>
        <w:rPr>
          <w:rFonts w:ascii="Arial" w:hAnsi="Arial" w:cs="Arial"/>
          <w:sz w:val="24"/>
        </w:rPr>
      </w:pPr>
      <w:r w:rsidRPr="0079190C">
        <w:rPr>
          <w:rFonts w:ascii="Arial" w:hAnsi="Arial" w:cs="Arial"/>
          <w:sz w:val="24"/>
        </w:rPr>
        <w:t>Para el caso del BCBCR se han identificado los siguientes públicos:</w:t>
      </w:r>
    </w:p>
    <w:p w:rsidR="0079190C" w:rsidRDefault="0079190C" w:rsidP="00EF48A0">
      <w:pPr>
        <w:jc w:val="both"/>
        <w:rPr>
          <w:rFonts w:ascii="Arial" w:hAnsi="Arial" w:cs="Arial"/>
          <w:sz w:val="24"/>
        </w:rPr>
      </w:pPr>
    </w:p>
    <w:p w:rsidR="00684231" w:rsidRDefault="00684231" w:rsidP="00037A8C">
      <w:pPr>
        <w:rPr>
          <w:rFonts w:ascii="Arial" w:hAnsi="Arial" w:cs="Arial"/>
          <w:b/>
          <w:u w:val="single"/>
        </w:rPr>
      </w:pPr>
      <w:bookmarkStart w:id="162" w:name="_Toc462146546"/>
      <w:bookmarkStart w:id="163" w:name="_Toc462146857"/>
      <w:bookmarkStart w:id="164" w:name="_Toc462147215"/>
      <w:bookmarkStart w:id="165" w:name="_Toc462147410"/>
      <w:bookmarkStart w:id="166" w:name="_Toc462148870"/>
      <w:bookmarkStart w:id="167" w:name="_Toc462148965"/>
      <w:r w:rsidRPr="00037A8C">
        <w:rPr>
          <w:rFonts w:ascii="Arial" w:hAnsi="Arial" w:cs="Arial"/>
          <w:b/>
          <w:u w:val="single"/>
        </w:rPr>
        <w:t>INTERNOS</w:t>
      </w:r>
      <w:bookmarkEnd w:id="162"/>
      <w:bookmarkEnd w:id="163"/>
      <w:bookmarkEnd w:id="164"/>
      <w:bookmarkEnd w:id="165"/>
      <w:bookmarkEnd w:id="166"/>
      <w:bookmarkEnd w:id="167"/>
    </w:p>
    <w:p w:rsidR="00037A8C" w:rsidRPr="00037A8C" w:rsidRDefault="00037A8C" w:rsidP="00037A8C">
      <w:pPr>
        <w:rPr>
          <w:rFonts w:ascii="Arial" w:hAnsi="Arial" w:cs="Arial"/>
          <w:b/>
          <w:u w:val="single"/>
        </w:rPr>
      </w:pPr>
    </w:p>
    <w:p w:rsidR="00684231" w:rsidRDefault="00684231" w:rsidP="00EF48A0">
      <w:pPr>
        <w:jc w:val="both"/>
        <w:rPr>
          <w:rFonts w:ascii="Arial" w:hAnsi="Arial" w:cs="Arial"/>
          <w:b/>
          <w:sz w:val="24"/>
        </w:rPr>
      </w:pPr>
      <w:r>
        <w:rPr>
          <w:rFonts w:ascii="Arial" w:hAnsi="Arial" w:cs="Arial"/>
          <w:b/>
          <w:sz w:val="24"/>
        </w:rPr>
        <w:t>Consejo Directivo</w:t>
      </w:r>
    </w:p>
    <w:p w:rsidR="00684231" w:rsidRDefault="00684231" w:rsidP="00EF48A0">
      <w:pPr>
        <w:jc w:val="both"/>
        <w:rPr>
          <w:rFonts w:ascii="Arial" w:hAnsi="Arial" w:cs="Arial"/>
          <w:b/>
          <w:sz w:val="24"/>
        </w:rPr>
      </w:pPr>
    </w:p>
    <w:p w:rsidR="00684231" w:rsidRDefault="00684231" w:rsidP="00EF48A0">
      <w:pPr>
        <w:jc w:val="both"/>
        <w:rPr>
          <w:rFonts w:ascii="Arial" w:hAnsi="Arial" w:cs="Arial"/>
          <w:b/>
          <w:sz w:val="24"/>
        </w:rPr>
      </w:pPr>
      <w:r>
        <w:rPr>
          <w:rFonts w:ascii="Arial" w:hAnsi="Arial" w:cs="Arial"/>
          <w:b/>
          <w:sz w:val="24"/>
        </w:rPr>
        <w:t>Personal Operativo</w:t>
      </w:r>
    </w:p>
    <w:p w:rsidR="005F3591" w:rsidRPr="00625A74" w:rsidRDefault="005F3591" w:rsidP="00EF48A0">
      <w:pPr>
        <w:numPr>
          <w:ilvl w:val="0"/>
          <w:numId w:val="3"/>
        </w:numPr>
        <w:jc w:val="both"/>
        <w:rPr>
          <w:rFonts w:ascii="Arial" w:hAnsi="Arial" w:cs="Arial"/>
          <w:sz w:val="24"/>
        </w:rPr>
      </w:pPr>
      <w:r w:rsidRPr="00625A74">
        <w:rPr>
          <w:rFonts w:ascii="Arial" w:hAnsi="Arial" w:cs="Arial"/>
          <w:sz w:val="24"/>
        </w:rPr>
        <w:t xml:space="preserve">Dirección Operativa </w:t>
      </w:r>
    </w:p>
    <w:p w:rsidR="005F3591" w:rsidRDefault="005F3591" w:rsidP="00EF48A0">
      <w:pPr>
        <w:numPr>
          <w:ilvl w:val="0"/>
          <w:numId w:val="3"/>
        </w:numPr>
        <w:jc w:val="both"/>
        <w:rPr>
          <w:rFonts w:ascii="Arial" w:hAnsi="Arial" w:cs="Arial"/>
          <w:sz w:val="24"/>
        </w:rPr>
      </w:pPr>
      <w:r>
        <w:rPr>
          <w:rFonts w:ascii="Arial" w:hAnsi="Arial" w:cs="Arial"/>
          <w:sz w:val="24"/>
        </w:rPr>
        <w:t>Jefatura Operativa</w:t>
      </w:r>
    </w:p>
    <w:p w:rsidR="005F3591" w:rsidRDefault="005F3591" w:rsidP="00EF48A0">
      <w:pPr>
        <w:numPr>
          <w:ilvl w:val="0"/>
          <w:numId w:val="3"/>
        </w:numPr>
        <w:jc w:val="both"/>
        <w:rPr>
          <w:rFonts w:ascii="Arial" w:hAnsi="Arial" w:cs="Arial"/>
          <w:sz w:val="24"/>
        </w:rPr>
      </w:pPr>
      <w:r>
        <w:rPr>
          <w:rFonts w:ascii="Arial" w:hAnsi="Arial" w:cs="Arial"/>
          <w:sz w:val="24"/>
        </w:rPr>
        <w:t xml:space="preserve">Jefes de Batallón </w:t>
      </w:r>
    </w:p>
    <w:p w:rsidR="005F3591" w:rsidRDefault="005F3591" w:rsidP="00EF48A0">
      <w:pPr>
        <w:numPr>
          <w:ilvl w:val="0"/>
          <w:numId w:val="3"/>
        </w:numPr>
        <w:jc w:val="both"/>
        <w:rPr>
          <w:rFonts w:ascii="Arial" w:hAnsi="Arial" w:cs="Arial"/>
          <w:sz w:val="24"/>
        </w:rPr>
      </w:pPr>
      <w:r>
        <w:rPr>
          <w:rFonts w:ascii="Arial" w:hAnsi="Arial" w:cs="Arial"/>
          <w:sz w:val="24"/>
        </w:rPr>
        <w:t>Planes y Operaciones</w:t>
      </w:r>
    </w:p>
    <w:p w:rsidR="005F3591" w:rsidRDefault="005F3591" w:rsidP="00EF48A0">
      <w:pPr>
        <w:numPr>
          <w:ilvl w:val="0"/>
          <w:numId w:val="3"/>
        </w:numPr>
        <w:jc w:val="both"/>
        <w:rPr>
          <w:rFonts w:ascii="Arial" w:hAnsi="Arial" w:cs="Arial"/>
          <w:sz w:val="24"/>
        </w:rPr>
      </w:pPr>
      <w:r>
        <w:rPr>
          <w:rFonts w:ascii="Arial" w:hAnsi="Arial" w:cs="Arial"/>
          <w:sz w:val="24"/>
        </w:rPr>
        <w:t xml:space="preserve">Jefaturas de Estación </w:t>
      </w:r>
    </w:p>
    <w:p w:rsidR="005F3591" w:rsidRDefault="005F3591" w:rsidP="00EF48A0">
      <w:pPr>
        <w:numPr>
          <w:ilvl w:val="0"/>
          <w:numId w:val="3"/>
        </w:numPr>
        <w:jc w:val="both"/>
        <w:rPr>
          <w:rFonts w:ascii="Arial" w:hAnsi="Arial" w:cs="Arial"/>
          <w:sz w:val="24"/>
        </w:rPr>
      </w:pPr>
      <w:r>
        <w:rPr>
          <w:rFonts w:ascii="Arial" w:hAnsi="Arial" w:cs="Arial"/>
          <w:sz w:val="24"/>
        </w:rPr>
        <w:t>Bomberos Estaciones</w:t>
      </w:r>
    </w:p>
    <w:p w:rsidR="005F3591" w:rsidRDefault="005F3591" w:rsidP="00EF48A0">
      <w:pPr>
        <w:numPr>
          <w:ilvl w:val="0"/>
          <w:numId w:val="3"/>
        </w:numPr>
        <w:jc w:val="both"/>
        <w:rPr>
          <w:rFonts w:ascii="Arial" w:hAnsi="Arial" w:cs="Arial"/>
          <w:sz w:val="24"/>
        </w:rPr>
      </w:pPr>
      <w:r>
        <w:rPr>
          <w:rFonts w:ascii="Arial" w:hAnsi="Arial" w:cs="Arial"/>
          <w:sz w:val="24"/>
        </w:rPr>
        <w:t xml:space="preserve">Pensionados </w:t>
      </w:r>
    </w:p>
    <w:p w:rsidR="00625A74" w:rsidRDefault="00625A74" w:rsidP="00EF48A0">
      <w:pPr>
        <w:jc w:val="both"/>
        <w:rPr>
          <w:rFonts w:ascii="Arial" w:hAnsi="Arial" w:cs="Arial"/>
          <w:b/>
          <w:sz w:val="24"/>
        </w:rPr>
      </w:pPr>
      <w:r>
        <w:rPr>
          <w:rFonts w:ascii="Arial" w:hAnsi="Arial" w:cs="Arial"/>
          <w:b/>
          <w:sz w:val="24"/>
        </w:rPr>
        <w:t>Personal Administrativo</w:t>
      </w:r>
    </w:p>
    <w:p w:rsidR="00625A74" w:rsidRDefault="00625A74" w:rsidP="00EF48A0">
      <w:pPr>
        <w:numPr>
          <w:ilvl w:val="0"/>
          <w:numId w:val="4"/>
        </w:numPr>
        <w:jc w:val="both"/>
        <w:rPr>
          <w:rFonts w:ascii="Arial" w:hAnsi="Arial" w:cs="Arial"/>
          <w:sz w:val="24"/>
        </w:rPr>
      </w:pPr>
      <w:r>
        <w:rPr>
          <w:rFonts w:ascii="Arial" w:hAnsi="Arial" w:cs="Arial"/>
          <w:sz w:val="24"/>
        </w:rPr>
        <w:t>Dirección Administrativa</w:t>
      </w:r>
    </w:p>
    <w:p w:rsidR="00625A74" w:rsidRDefault="00625A74" w:rsidP="00EF48A0">
      <w:pPr>
        <w:numPr>
          <w:ilvl w:val="0"/>
          <w:numId w:val="4"/>
        </w:numPr>
        <w:jc w:val="both"/>
        <w:rPr>
          <w:rFonts w:ascii="Arial" w:hAnsi="Arial" w:cs="Arial"/>
          <w:sz w:val="24"/>
        </w:rPr>
      </w:pPr>
      <w:r>
        <w:rPr>
          <w:rFonts w:ascii="Arial" w:hAnsi="Arial" w:cs="Arial"/>
          <w:sz w:val="24"/>
        </w:rPr>
        <w:t>Encargados de Unidad</w:t>
      </w:r>
    </w:p>
    <w:p w:rsidR="00625A74" w:rsidRDefault="00625A74" w:rsidP="00EF48A0">
      <w:pPr>
        <w:numPr>
          <w:ilvl w:val="0"/>
          <w:numId w:val="4"/>
        </w:numPr>
        <w:jc w:val="both"/>
        <w:rPr>
          <w:rFonts w:ascii="Arial" w:hAnsi="Arial" w:cs="Arial"/>
          <w:sz w:val="24"/>
        </w:rPr>
      </w:pPr>
      <w:r>
        <w:rPr>
          <w:rFonts w:ascii="Arial" w:hAnsi="Arial" w:cs="Arial"/>
          <w:sz w:val="24"/>
        </w:rPr>
        <w:t>Coordinadores de Área</w:t>
      </w:r>
    </w:p>
    <w:p w:rsidR="00625A74" w:rsidRDefault="00625A74" w:rsidP="00EF48A0">
      <w:pPr>
        <w:numPr>
          <w:ilvl w:val="0"/>
          <w:numId w:val="4"/>
        </w:numPr>
        <w:jc w:val="both"/>
        <w:rPr>
          <w:rFonts w:ascii="Arial" w:hAnsi="Arial" w:cs="Arial"/>
          <w:sz w:val="24"/>
        </w:rPr>
      </w:pPr>
      <w:r>
        <w:rPr>
          <w:rFonts w:ascii="Arial" w:hAnsi="Arial" w:cs="Arial"/>
          <w:sz w:val="24"/>
        </w:rPr>
        <w:t xml:space="preserve">Encargados de Programa </w:t>
      </w:r>
    </w:p>
    <w:p w:rsidR="00625A74" w:rsidRDefault="00625A74" w:rsidP="00EF48A0">
      <w:pPr>
        <w:numPr>
          <w:ilvl w:val="0"/>
          <w:numId w:val="4"/>
        </w:numPr>
        <w:jc w:val="both"/>
        <w:rPr>
          <w:rFonts w:ascii="Arial" w:hAnsi="Arial" w:cs="Arial"/>
          <w:sz w:val="24"/>
        </w:rPr>
      </w:pPr>
      <w:r>
        <w:rPr>
          <w:rFonts w:ascii="Arial" w:hAnsi="Arial" w:cs="Arial"/>
          <w:sz w:val="24"/>
        </w:rPr>
        <w:t>Oficinas Centrales</w:t>
      </w:r>
    </w:p>
    <w:p w:rsidR="00625A74" w:rsidRDefault="00625A74" w:rsidP="00EF48A0">
      <w:pPr>
        <w:numPr>
          <w:ilvl w:val="0"/>
          <w:numId w:val="4"/>
        </w:numPr>
        <w:jc w:val="both"/>
        <w:rPr>
          <w:rFonts w:ascii="Arial" w:hAnsi="Arial" w:cs="Arial"/>
          <w:sz w:val="24"/>
        </w:rPr>
      </w:pPr>
      <w:r>
        <w:rPr>
          <w:rFonts w:ascii="Arial" w:hAnsi="Arial" w:cs="Arial"/>
          <w:sz w:val="24"/>
        </w:rPr>
        <w:t>Descentralizadas: Academia, Taller, Aprovisionamiento, Tecnologías de Información</w:t>
      </w:r>
    </w:p>
    <w:p w:rsidR="00625A74" w:rsidRDefault="00625A74" w:rsidP="00EF48A0">
      <w:pPr>
        <w:numPr>
          <w:ilvl w:val="0"/>
          <w:numId w:val="4"/>
        </w:numPr>
        <w:jc w:val="both"/>
        <w:rPr>
          <w:rFonts w:ascii="Arial" w:hAnsi="Arial" w:cs="Arial"/>
          <w:sz w:val="24"/>
        </w:rPr>
      </w:pPr>
      <w:r>
        <w:rPr>
          <w:rFonts w:ascii="Arial" w:hAnsi="Arial" w:cs="Arial"/>
          <w:sz w:val="24"/>
        </w:rPr>
        <w:t>Personal Administrativo</w:t>
      </w:r>
    </w:p>
    <w:p w:rsidR="00625A74" w:rsidRDefault="00625A74" w:rsidP="00EF48A0">
      <w:pPr>
        <w:numPr>
          <w:ilvl w:val="0"/>
          <w:numId w:val="4"/>
        </w:numPr>
        <w:jc w:val="both"/>
        <w:rPr>
          <w:rFonts w:ascii="Arial" w:hAnsi="Arial" w:cs="Arial"/>
          <w:sz w:val="24"/>
        </w:rPr>
      </w:pPr>
      <w:r>
        <w:rPr>
          <w:rFonts w:ascii="Arial" w:hAnsi="Arial" w:cs="Arial"/>
          <w:sz w:val="24"/>
        </w:rPr>
        <w:t>Personal Técnico</w:t>
      </w:r>
    </w:p>
    <w:p w:rsidR="00625A74" w:rsidRDefault="00D758B6" w:rsidP="00EF48A0">
      <w:pPr>
        <w:jc w:val="both"/>
        <w:rPr>
          <w:rFonts w:ascii="Arial" w:hAnsi="Arial" w:cs="Arial"/>
          <w:b/>
          <w:sz w:val="24"/>
        </w:rPr>
      </w:pPr>
      <w:r w:rsidRPr="00D758B6">
        <w:rPr>
          <w:rFonts w:ascii="Arial" w:hAnsi="Arial" w:cs="Arial"/>
          <w:b/>
          <w:sz w:val="24"/>
        </w:rPr>
        <w:lastRenderedPageBreak/>
        <w:t>Personal Voluntario</w:t>
      </w:r>
    </w:p>
    <w:p w:rsidR="00D758B6" w:rsidRDefault="00D758B6" w:rsidP="00EF48A0">
      <w:pPr>
        <w:numPr>
          <w:ilvl w:val="0"/>
          <w:numId w:val="5"/>
        </w:numPr>
        <w:jc w:val="both"/>
        <w:rPr>
          <w:rFonts w:ascii="Arial" w:hAnsi="Arial" w:cs="Arial"/>
          <w:sz w:val="24"/>
        </w:rPr>
      </w:pPr>
      <w:r w:rsidRPr="00D758B6">
        <w:rPr>
          <w:rFonts w:ascii="Arial" w:hAnsi="Arial" w:cs="Arial"/>
          <w:sz w:val="24"/>
        </w:rPr>
        <w:t>Jefatura de Bomberos Voluntarios</w:t>
      </w:r>
    </w:p>
    <w:p w:rsidR="00D758B6" w:rsidRDefault="00D758B6" w:rsidP="00EF48A0">
      <w:pPr>
        <w:numPr>
          <w:ilvl w:val="0"/>
          <w:numId w:val="5"/>
        </w:numPr>
        <w:jc w:val="both"/>
        <w:rPr>
          <w:rFonts w:ascii="Arial" w:hAnsi="Arial" w:cs="Arial"/>
          <w:sz w:val="24"/>
        </w:rPr>
      </w:pPr>
      <w:r w:rsidRPr="00D758B6">
        <w:rPr>
          <w:rFonts w:ascii="Arial" w:hAnsi="Arial" w:cs="Arial"/>
          <w:sz w:val="24"/>
        </w:rPr>
        <w:t>Jefaturas de Compañía y Batallón</w:t>
      </w:r>
    </w:p>
    <w:p w:rsidR="001704AD" w:rsidRDefault="001704AD" w:rsidP="00EF48A0">
      <w:pPr>
        <w:numPr>
          <w:ilvl w:val="0"/>
          <w:numId w:val="5"/>
        </w:numPr>
        <w:jc w:val="both"/>
        <w:rPr>
          <w:rFonts w:ascii="Arial" w:hAnsi="Arial" w:cs="Arial"/>
          <w:sz w:val="24"/>
        </w:rPr>
      </w:pPr>
      <w:r w:rsidRPr="001704AD">
        <w:rPr>
          <w:rFonts w:ascii="Arial" w:hAnsi="Arial" w:cs="Arial"/>
          <w:sz w:val="24"/>
        </w:rPr>
        <w:t>Compañías de Bomberos</w:t>
      </w:r>
    </w:p>
    <w:p w:rsidR="001704AD" w:rsidRDefault="001704AD" w:rsidP="00EF48A0">
      <w:pPr>
        <w:jc w:val="both"/>
        <w:rPr>
          <w:rFonts w:ascii="Arial" w:hAnsi="Arial" w:cs="Arial"/>
          <w:sz w:val="24"/>
        </w:rPr>
      </w:pPr>
    </w:p>
    <w:p w:rsidR="001704AD" w:rsidRDefault="001704AD" w:rsidP="00EF48A0">
      <w:pPr>
        <w:jc w:val="both"/>
        <w:rPr>
          <w:rFonts w:ascii="Arial" w:hAnsi="Arial" w:cs="Arial"/>
          <w:sz w:val="24"/>
        </w:rPr>
      </w:pPr>
    </w:p>
    <w:p w:rsidR="001704AD" w:rsidRDefault="001704AD" w:rsidP="00EF48A0">
      <w:pPr>
        <w:jc w:val="both"/>
        <w:rPr>
          <w:rFonts w:ascii="Arial" w:hAnsi="Arial" w:cs="Arial"/>
          <w:b/>
          <w:sz w:val="24"/>
        </w:rPr>
      </w:pPr>
      <w:r w:rsidRPr="001704AD">
        <w:rPr>
          <w:rFonts w:ascii="Arial" w:hAnsi="Arial" w:cs="Arial"/>
          <w:b/>
          <w:sz w:val="24"/>
        </w:rPr>
        <w:t>Sindicato Bomberos</w:t>
      </w:r>
    </w:p>
    <w:p w:rsidR="001704AD" w:rsidRDefault="001704AD" w:rsidP="00EF48A0">
      <w:pPr>
        <w:jc w:val="both"/>
        <w:rPr>
          <w:rFonts w:ascii="Arial" w:hAnsi="Arial" w:cs="Arial"/>
          <w:b/>
          <w:sz w:val="24"/>
        </w:rPr>
      </w:pPr>
    </w:p>
    <w:p w:rsidR="001704AD" w:rsidRDefault="001704AD" w:rsidP="00EF48A0">
      <w:pPr>
        <w:jc w:val="both"/>
        <w:rPr>
          <w:rFonts w:ascii="Arial" w:hAnsi="Arial" w:cs="Arial"/>
          <w:b/>
          <w:sz w:val="24"/>
        </w:rPr>
      </w:pPr>
      <w:r w:rsidRPr="001704AD">
        <w:rPr>
          <w:rFonts w:ascii="Arial" w:hAnsi="Arial" w:cs="Arial"/>
          <w:b/>
          <w:sz w:val="24"/>
        </w:rPr>
        <w:t>Junta de Oficiales</w:t>
      </w:r>
    </w:p>
    <w:p w:rsidR="001704AD" w:rsidRDefault="001704AD" w:rsidP="00EF48A0">
      <w:pPr>
        <w:jc w:val="both"/>
        <w:rPr>
          <w:rFonts w:ascii="Arial" w:hAnsi="Arial" w:cs="Arial"/>
          <w:b/>
          <w:sz w:val="24"/>
        </w:rPr>
      </w:pPr>
    </w:p>
    <w:p w:rsidR="001704AD" w:rsidRPr="00037A8C" w:rsidRDefault="001704AD" w:rsidP="00037A8C">
      <w:pPr>
        <w:rPr>
          <w:rFonts w:ascii="Arial" w:hAnsi="Arial" w:cs="Arial"/>
          <w:b/>
          <w:sz w:val="24"/>
          <w:u w:val="single"/>
        </w:rPr>
      </w:pPr>
      <w:bookmarkStart w:id="168" w:name="_Toc462146547"/>
      <w:bookmarkStart w:id="169" w:name="_Toc462146858"/>
      <w:bookmarkStart w:id="170" w:name="_Toc462147216"/>
      <w:bookmarkStart w:id="171" w:name="_Toc462147411"/>
      <w:bookmarkStart w:id="172" w:name="_Toc462148871"/>
      <w:bookmarkStart w:id="173" w:name="_Toc462148966"/>
      <w:r w:rsidRPr="00037A8C">
        <w:rPr>
          <w:rFonts w:ascii="Arial" w:hAnsi="Arial" w:cs="Arial"/>
          <w:b/>
          <w:sz w:val="24"/>
          <w:u w:val="single"/>
        </w:rPr>
        <w:t>EXTERNOS</w:t>
      </w:r>
      <w:bookmarkEnd w:id="168"/>
      <w:bookmarkEnd w:id="169"/>
      <w:bookmarkEnd w:id="170"/>
      <w:bookmarkEnd w:id="171"/>
      <w:bookmarkEnd w:id="172"/>
      <w:bookmarkEnd w:id="173"/>
    </w:p>
    <w:p w:rsidR="001704AD" w:rsidRDefault="001704AD" w:rsidP="00EF48A0">
      <w:pPr>
        <w:jc w:val="both"/>
        <w:rPr>
          <w:rFonts w:ascii="Arial" w:hAnsi="Arial" w:cs="Arial"/>
          <w:b/>
          <w:sz w:val="24"/>
        </w:rPr>
      </w:pPr>
      <w:r w:rsidRPr="001704AD">
        <w:rPr>
          <w:rFonts w:ascii="Arial" w:hAnsi="Arial" w:cs="Arial"/>
          <w:b/>
          <w:sz w:val="24"/>
        </w:rPr>
        <w:t>Prensa</w:t>
      </w:r>
    </w:p>
    <w:p w:rsidR="001704AD" w:rsidRDefault="001704AD" w:rsidP="00EF48A0">
      <w:pPr>
        <w:jc w:val="both"/>
        <w:rPr>
          <w:rFonts w:ascii="Arial" w:hAnsi="Arial" w:cs="Arial"/>
          <w:b/>
          <w:sz w:val="24"/>
        </w:rPr>
      </w:pPr>
      <w:r w:rsidRPr="001704AD">
        <w:rPr>
          <w:rFonts w:ascii="Arial" w:hAnsi="Arial" w:cs="Arial"/>
          <w:b/>
          <w:sz w:val="24"/>
        </w:rPr>
        <w:t>Comunidad</w:t>
      </w:r>
    </w:p>
    <w:p w:rsidR="001704AD" w:rsidRDefault="001704AD" w:rsidP="00EF48A0">
      <w:pPr>
        <w:jc w:val="both"/>
        <w:rPr>
          <w:rFonts w:ascii="Arial" w:hAnsi="Arial" w:cs="Arial"/>
          <w:b/>
          <w:sz w:val="24"/>
        </w:rPr>
      </w:pPr>
      <w:r w:rsidRPr="001704AD">
        <w:rPr>
          <w:rFonts w:ascii="Arial" w:hAnsi="Arial" w:cs="Arial"/>
          <w:b/>
          <w:sz w:val="24"/>
        </w:rPr>
        <w:t>Aseguradoras</w:t>
      </w:r>
    </w:p>
    <w:p w:rsidR="001704AD" w:rsidRDefault="001704AD" w:rsidP="00EF48A0">
      <w:pPr>
        <w:jc w:val="both"/>
        <w:rPr>
          <w:rFonts w:ascii="Arial" w:hAnsi="Arial" w:cs="Arial"/>
          <w:b/>
          <w:sz w:val="24"/>
        </w:rPr>
      </w:pPr>
      <w:r w:rsidRPr="001704AD">
        <w:rPr>
          <w:rFonts w:ascii="Arial" w:hAnsi="Arial" w:cs="Arial"/>
          <w:b/>
          <w:sz w:val="24"/>
        </w:rPr>
        <w:t>Instituciones de emergencia</w:t>
      </w:r>
    </w:p>
    <w:p w:rsidR="001704AD" w:rsidRDefault="001704AD" w:rsidP="00EF48A0">
      <w:pPr>
        <w:numPr>
          <w:ilvl w:val="0"/>
          <w:numId w:val="6"/>
        </w:numPr>
        <w:jc w:val="both"/>
        <w:rPr>
          <w:rFonts w:ascii="Arial" w:hAnsi="Arial" w:cs="Arial"/>
          <w:sz w:val="24"/>
        </w:rPr>
      </w:pPr>
      <w:r w:rsidRPr="001704AD">
        <w:rPr>
          <w:rFonts w:ascii="Arial" w:hAnsi="Arial" w:cs="Arial"/>
          <w:sz w:val="24"/>
        </w:rPr>
        <w:t>Comisión Nacional de Emergencias</w:t>
      </w:r>
    </w:p>
    <w:p w:rsidR="001704AD" w:rsidRDefault="001704AD" w:rsidP="00EF48A0">
      <w:pPr>
        <w:numPr>
          <w:ilvl w:val="0"/>
          <w:numId w:val="6"/>
        </w:numPr>
        <w:jc w:val="both"/>
        <w:rPr>
          <w:rFonts w:ascii="Arial" w:hAnsi="Arial" w:cs="Arial"/>
          <w:sz w:val="24"/>
        </w:rPr>
      </w:pPr>
      <w:r w:rsidRPr="001704AD">
        <w:rPr>
          <w:rFonts w:ascii="Arial" w:hAnsi="Arial" w:cs="Arial"/>
          <w:sz w:val="24"/>
        </w:rPr>
        <w:t>Cruz Roja</w:t>
      </w:r>
    </w:p>
    <w:p w:rsidR="001704AD" w:rsidRDefault="001704AD" w:rsidP="00EF48A0">
      <w:pPr>
        <w:numPr>
          <w:ilvl w:val="0"/>
          <w:numId w:val="6"/>
        </w:numPr>
        <w:jc w:val="both"/>
        <w:rPr>
          <w:rFonts w:ascii="Arial" w:hAnsi="Arial" w:cs="Arial"/>
          <w:sz w:val="24"/>
        </w:rPr>
      </w:pPr>
      <w:r w:rsidRPr="001704AD">
        <w:rPr>
          <w:rFonts w:ascii="Arial" w:hAnsi="Arial" w:cs="Arial"/>
          <w:sz w:val="24"/>
        </w:rPr>
        <w:t>Fuerza Pública</w:t>
      </w:r>
    </w:p>
    <w:p w:rsidR="001704AD" w:rsidRDefault="001704AD" w:rsidP="00EF48A0">
      <w:pPr>
        <w:numPr>
          <w:ilvl w:val="0"/>
          <w:numId w:val="6"/>
        </w:numPr>
        <w:jc w:val="both"/>
        <w:rPr>
          <w:rFonts w:ascii="Arial" w:hAnsi="Arial" w:cs="Arial"/>
          <w:sz w:val="24"/>
        </w:rPr>
      </w:pPr>
      <w:r w:rsidRPr="001704AD">
        <w:rPr>
          <w:rFonts w:ascii="Arial" w:hAnsi="Arial" w:cs="Arial"/>
          <w:sz w:val="24"/>
        </w:rPr>
        <w:t>Policía de Tránsito</w:t>
      </w:r>
    </w:p>
    <w:p w:rsidR="001704AD" w:rsidRDefault="001704AD" w:rsidP="00EF48A0">
      <w:pPr>
        <w:numPr>
          <w:ilvl w:val="0"/>
          <w:numId w:val="6"/>
        </w:numPr>
        <w:jc w:val="both"/>
        <w:rPr>
          <w:rFonts w:ascii="Arial" w:hAnsi="Arial" w:cs="Arial"/>
          <w:sz w:val="24"/>
        </w:rPr>
      </w:pPr>
      <w:r w:rsidRPr="001704AD">
        <w:rPr>
          <w:rFonts w:ascii="Arial" w:hAnsi="Arial" w:cs="Arial"/>
          <w:sz w:val="24"/>
        </w:rPr>
        <w:t>Sistema 911</w:t>
      </w:r>
    </w:p>
    <w:p w:rsidR="001704AD" w:rsidRDefault="001704AD" w:rsidP="00EF48A0">
      <w:pPr>
        <w:jc w:val="both"/>
        <w:rPr>
          <w:rFonts w:ascii="Arial" w:hAnsi="Arial" w:cs="Arial"/>
          <w:sz w:val="24"/>
        </w:rPr>
      </w:pPr>
    </w:p>
    <w:p w:rsidR="001704AD" w:rsidRDefault="001704AD" w:rsidP="00EF48A0">
      <w:pPr>
        <w:jc w:val="both"/>
        <w:rPr>
          <w:rFonts w:ascii="Arial" w:hAnsi="Arial" w:cs="Arial"/>
          <w:b/>
          <w:sz w:val="24"/>
        </w:rPr>
      </w:pPr>
      <w:r w:rsidRPr="001704AD">
        <w:rPr>
          <w:rFonts w:ascii="Arial" w:hAnsi="Arial" w:cs="Arial"/>
          <w:b/>
          <w:sz w:val="24"/>
        </w:rPr>
        <w:t>Entes recaudadores y demandantes de servicios retribuidos</w:t>
      </w:r>
    </w:p>
    <w:p w:rsidR="001704AD" w:rsidRDefault="001704AD" w:rsidP="00EF48A0">
      <w:pPr>
        <w:numPr>
          <w:ilvl w:val="0"/>
          <w:numId w:val="7"/>
        </w:numPr>
        <w:jc w:val="both"/>
        <w:rPr>
          <w:rFonts w:ascii="Arial" w:hAnsi="Arial" w:cs="Arial"/>
          <w:sz w:val="24"/>
        </w:rPr>
      </w:pPr>
      <w:r w:rsidRPr="001704AD">
        <w:rPr>
          <w:rFonts w:ascii="Arial" w:hAnsi="Arial" w:cs="Arial"/>
          <w:sz w:val="24"/>
        </w:rPr>
        <w:t>Compañías eléctricas</w:t>
      </w:r>
    </w:p>
    <w:p w:rsidR="001704AD" w:rsidRDefault="001704AD" w:rsidP="00EF48A0">
      <w:pPr>
        <w:jc w:val="both"/>
        <w:rPr>
          <w:rFonts w:ascii="Arial" w:hAnsi="Arial" w:cs="Arial"/>
          <w:sz w:val="24"/>
        </w:rPr>
      </w:pPr>
    </w:p>
    <w:p w:rsidR="00777C61" w:rsidRDefault="00777C61" w:rsidP="00EF48A0">
      <w:pPr>
        <w:jc w:val="both"/>
        <w:rPr>
          <w:rFonts w:ascii="Arial" w:hAnsi="Arial" w:cs="Arial"/>
          <w:sz w:val="24"/>
        </w:rPr>
      </w:pPr>
    </w:p>
    <w:p w:rsidR="001704AD" w:rsidRDefault="001704AD" w:rsidP="00EF48A0">
      <w:pPr>
        <w:jc w:val="both"/>
        <w:rPr>
          <w:rFonts w:ascii="Arial" w:hAnsi="Arial" w:cs="Arial"/>
          <w:b/>
          <w:sz w:val="24"/>
        </w:rPr>
      </w:pPr>
      <w:r w:rsidRPr="001704AD">
        <w:rPr>
          <w:rFonts w:ascii="Arial" w:hAnsi="Arial" w:cs="Arial"/>
          <w:b/>
          <w:sz w:val="24"/>
        </w:rPr>
        <w:lastRenderedPageBreak/>
        <w:t>Instituciones Gubernamentales</w:t>
      </w:r>
    </w:p>
    <w:p w:rsidR="001704AD" w:rsidRDefault="00F13B1E" w:rsidP="00EF48A0">
      <w:pPr>
        <w:numPr>
          <w:ilvl w:val="0"/>
          <w:numId w:val="7"/>
        </w:numPr>
        <w:jc w:val="both"/>
        <w:rPr>
          <w:rFonts w:ascii="Arial" w:hAnsi="Arial" w:cs="Arial"/>
          <w:sz w:val="24"/>
        </w:rPr>
      </w:pPr>
      <w:r w:rsidRPr="00F13B1E">
        <w:rPr>
          <w:rFonts w:ascii="Arial" w:hAnsi="Arial" w:cs="Arial"/>
          <w:sz w:val="24"/>
        </w:rPr>
        <w:t>Poder Ejecutivo</w:t>
      </w:r>
    </w:p>
    <w:p w:rsidR="00F13B1E" w:rsidRDefault="00F13B1E" w:rsidP="00EF48A0">
      <w:pPr>
        <w:numPr>
          <w:ilvl w:val="0"/>
          <w:numId w:val="7"/>
        </w:numPr>
        <w:jc w:val="both"/>
        <w:rPr>
          <w:rFonts w:ascii="Arial" w:hAnsi="Arial" w:cs="Arial"/>
          <w:sz w:val="24"/>
        </w:rPr>
      </w:pPr>
      <w:r w:rsidRPr="00F13B1E">
        <w:rPr>
          <w:rFonts w:ascii="Arial" w:hAnsi="Arial" w:cs="Arial"/>
          <w:sz w:val="24"/>
        </w:rPr>
        <w:t>Poder Legislativo</w:t>
      </w:r>
    </w:p>
    <w:p w:rsidR="00F13B1E" w:rsidRDefault="00F13B1E" w:rsidP="00EF48A0">
      <w:pPr>
        <w:numPr>
          <w:ilvl w:val="0"/>
          <w:numId w:val="7"/>
        </w:numPr>
        <w:jc w:val="both"/>
        <w:rPr>
          <w:rFonts w:ascii="Arial" w:hAnsi="Arial" w:cs="Arial"/>
          <w:sz w:val="24"/>
        </w:rPr>
      </w:pPr>
      <w:r w:rsidRPr="00F13B1E">
        <w:rPr>
          <w:rFonts w:ascii="Arial" w:hAnsi="Arial" w:cs="Arial"/>
          <w:sz w:val="24"/>
        </w:rPr>
        <w:t>Poder Judicial</w:t>
      </w:r>
    </w:p>
    <w:p w:rsidR="00F13B1E" w:rsidRDefault="00F13B1E" w:rsidP="00EF48A0">
      <w:pPr>
        <w:numPr>
          <w:ilvl w:val="0"/>
          <w:numId w:val="7"/>
        </w:numPr>
        <w:jc w:val="both"/>
        <w:rPr>
          <w:rFonts w:ascii="Arial" w:hAnsi="Arial" w:cs="Arial"/>
          <w:sz w:val="24"/>
        </w:rPr>
      </w:pPr>
      <w:r w:rsidRPr="00F13B1E">
        <w:rPr>
          <w:rFonts w:ascii="Arial" w:hAnsi="Arial" w:cs="Arial"/>
          <w:sz w:val="24"/>
        </w:rPr>
        <w:t>Ministerios</w:t>
      </w:r>
    </w:p>
    <w:p w:rsidR="00F13B1E" w:rsidRDefault="00F13B1E" w:rsidP="00EF48A0">
      <w:pPr>
        <w:numPr>
          <w:ilvl w:val="0"/>
          <w:numId w:val="7"/>
        </w:numPr>
        <w:jc w:val="both"/>
        <w:rPr>
          <w:rFonts w:ascii="Arial" w:hAnsi="Arial" w:cs="Arial"/>
          <w:sz w:val="24"/>
        </w:rPr>
      </w:pPr>
      <w:r w:rsidRPr="00F13B1E">
        <w:rPr>
          <w:rFonts w:ascii="Arial" w:hAnsi="Arial" w:cs="Arial"/>
          <w:sz w:val="24"/>
        </w:rPr>
        <w:t>Instituciones Autónomas</w:t>
      </w:r>
    </w:p>
    <w:p w:rsidR="00F13B1E" w:rsidRDefault="00F13B1E" w:rsidP="00EF48A0">
      <w:pPr>
        <w:numPr>
          <w:ilvl w:val="0"/>
          <w:numId w:val="7"/>
        </w:numPr>
        <w:jc w:val="both"/>
        <w:rPr>
          <w:rFonts w:ascii="Arial" w:hAnsi="Arial" w:cs="Arial"/>
          <w:sz w:val="24"/>
        </w:rPr>
      </w:pPr>
      <w:r w:rsidRPr="00F13B1E">
        <w:rPr>
          <w:rFonts w:ascii="Arial" w:hAnsi="Arial" w:cs="Arial"/>
          <w:sz w:val="24"/>
        </w:rPr>
        <w:t>Municipalidades</w:t>
      </w:r>
    </w:p>
    <w:p w:rsidR="00F13B1E" w:rsidRDefault="00F13B1E" w:rsidP="00EF48A0">
      <w:pPr>
        <w:numPr>
          <w:ilvl w:val="0"/>
          <w:numId w:val="7"/>
        </w:numPr>
        <w:jc w:val="both"/>
        <w:rPr>
          <w:rFonts w:ascii="Arial" w:hAnsi="Arial" w:cs="Arial"/>
          <w:sz w:val="24"/>
        </w:rPr>
      </w:pPr>
      <w:r w:rsidRPr="00F13B1E">
        <w:rPr>
          <w:rFonts w:ascii="Arial" w:hAnsi="Arial" w:cs="Arial"/>
          <w:sz w:val="24"/>
        </w:rPr>
        <w:t>Administradores de Acueductos</w:t>
      </w:r>
    </w:p>
    <w:p w:rsidR="00F13B1E" w:rsidRDefault="00F13B1E" w:rsidP="00EF48A0">
      <w:pPr>
        <w:numPr>
          <w:ilvl w:val="0"/>
          <w:numId w:val="7"/>
        </w:numPr>
        <w:jc w:val="both"/>
        <w:rPr>
          <w:rFonts w:ascii="Arial" w:hAnsi="Arial" w:cs="Arial"/>
          <w:sz w:val="24"/>
        </w:rPr>
      </w:pPr>
      <w:r w:rsidRPr="00F13B1E">
        <w:rPr>
          <w:rFonts w:ascii="Arial" w:hAnsi="Arial" w:cs="Arial"/>
          <w:sz w:val="24"/>
        </w:rPr>
        <w:t>Superintendencia de Seguros</w:t>
      </w:r>
    </w:p>
    <w:p w:rsidR="00F13B1E" w:rsidRDefault="00F13B1E" w:rsidP="00EF48A0">
      <w:pPr>
        <w:numPr>
          <w:ilvl w:val="0"/>
          <w:numId w:val="7"/>
        </w:numPr>
        <w:jc w:val="both"/>
        <w:rPr>
          <w:rFonts w:ascii="Arial" w:hAnsi="Arial" w:cs="Arial"/>
          <w:sz w:val="24"/>
        </w:rPr>
      </w:pPr>
      <w:r w:rsidRPr="00F13B1E">
        <w:rPr>
          <w:rFonts w:ascii="Arial" w:hAnsi="Arial" w:cs="Arial"/>
          <w:sz w:val="24"/>
        </w:rPr>
        <w:t>Contraloría de la República</w:t>
      </w:r>
    </w:p>
    <w:p w:rsidR="00F13B1E" w:rsidRDefault="00F13B1E" w:rsidP="00EF48A0">
      <w:pPr>
        <w:numPr>
          <w:ilvl w:val="0"/>
          <w:numId w:val="7"/>
        </w:numPr>
        <w:jc w:val="both"/>
        <w:rPr>
          <w:rFonts w:ascii="Arial" w:hAnsi="Arial" w:cs="Arial"/>
          <w:sz w:val="24"/>
        </w:rPr>
      </w:pPr>
      <w:r w:rsidRPr="00F13B1E">
        <w:rPr>
          <w:rFonts w:ascii="Arial" w:hAnsi="Arial" w:cs="Arial"/>
          <w:sz w:val="24"/>
        </w:rPr>
        <w:t>Autoridad Presupuestaria</w:t>
      </w:r>
    </w:p>
    <w:p w:rsidR="00EF48A0" w:rsidRPr="00F13B1E" w:rsidRDefault="00EF48A0" w:rsidP="00EF48A0">
      <w:pPr>
        <w:rPr>
          <w:rFonts w:ascii="Arial" w:hAnsi="Arial" w:cs="Arial"/>
          <w:sz w:val="24"/>
        </w:rPr>
      </w:pPr>
    </w:p>
    <w:p w:rsidR="005F3591" w:rsidRDefault="005F3591" w:rsidP="005F3591">
      <w:pPr>
        <w:rPr>
          <w:rFonts w:ascii="Arial" w:hAnsi="Arial" w:cs="Arial"/>
          <w:sz w:val="24"/>
        </w:rPr>
      </w:pPr>
    </w:p>
    <w:p w:rsidR="00EF48A0" w:rsidRDefault="00EF48A0" w:rsidP="005F3591">
      <w:pPr>
        <w:rPr>
          <w:rFonts w:ascii="Arial" w:hAnsi="Arial" w:cs="Arial"/>
          <w:sz w:val="24"/>
        </w:rPr>
      </w:pPr>
    </w:p>
    <w:p w:rsidR="00EF48A0" w:rsidRDefault="00EF48A0" w:rsidP="005F3591">
      <w:pPr>
        <w:rPr>
          <w:rFonts w:ascii="Arial" w:hAnsi="Arial" w:cs="Arial"/>
          <w:sz w:val="24"/>
        </w:rPr>
      </w:pPr>
    </w:p>
    <w:p w:rsidR="00EF48A0" w:rsidRDefault="00EF48A0" w:rsidP="005F3591">
      <w:pPr>
        <w:rPr>
          <w:rFonts w:ascii="Arial" w:hAnsi="Arial" w:cs="Arial"/>
          <w:sz w:val="24"/>
        </w:rPr>
      </w:pPr>
    </w:p>
    <w:p w:rsidR="00EF48A0" w:rsidRDefault="00EF48A0" w:rsidP="005F3591">
      <w:pPr>
        <w:rPr>
          <w:rFonts w:ascii="Arial" w:hAnsi="Arial" w:cs="Arial"/>
          <w:sz w:val="24"/>
        </w:rPr>
      </w:pPr>
    </w:p>
    <w:p w:rsidR="00EF48A0" w:rsidRDefault="00EF48A0" w:rsidP="005F3591">
      <w:pPr>
        <w:rPr>
          <w:rFonts w:ascii="Arial" w:hAnsi="Arial" w:cs="Arial"/>
          <w:sz w:val="24"/>
        </w:rPr>
      </w:pPr>
    </w:p>
    <w:p w:rsidR="00EF48A0" w:rsidRDefault="00EF48A0" w:rsidP="005F3591">
      <w:pPr>
        <w:rPr>
          <w:rFonts w:ascii="Arial" w:hAnsi="Arial" w:cs="Arial"/>
          <w:sz w:val="24"/>
        </w:rPr>
      </w:pPr>
    </w:p>
    <w:p w:rsidR="00E52137" w:rsidRDefault="00E52137" w:rsidP="005F3591">
      <w:pPr>
        <w:rPr>
          <w:rFonts w:ascii="Arial" w:hAnsi="Arial" w:cs="Arial"/>
          <w:sz w:val="24"/>
        </w:rPr>
      </w:pPr>
    </w:p>
    <w:p w:rsidR="00E52137" w:rsidRDefault="00E52137" w:rsidP="005F3591">
      <w:pPr>
        <w:rPr>
          <w:rFonts w:ascii="Arial" w:hAnsi="Arial" w:cs="Arial"/>
          <w:sz w:val="24"/>
        </w:rPr>
      </w:pPr>
    </w:p>
    <w:p w:rsidR="00E52137" w:rsidRDefault="00E52137" w:rsidP="005F3591">
      <w:pPr>
        <w:rPr>
          <w:rFonts w:ascii="Arial" w:hAnsi="Arial" w:cs="Arial"/>
          <w:sz w:val="24"/>
        </w:rPr>
      </w:pPr>
    </w:p>
    <w:p w:rsidR="00E52137" w:rsidRDefault="00E52137" w:rsidP="005F3591">
      <w:pPr>
        <w:rPr>
          <w:rFonts w:ascii="Arial" w:hAnsi="Arial" w:cs="Arial"/>
          <w:sz w:val="24"/>
        </w:rPr>
      </w:pPr>
    </w:p>
    <w:p w:rsidR="00E52137" w:rsidRDefault="00E52137" w:rsidP="005F3591">
      <w:pPr>
        <w:rPr>
          <w:rFonts w:ascii="Arial" w:hAnsi="Arial" w:cs="Arial"/>
          <w:sz w:val="24"/>
        </w:rPr>
      </w:pPr>
    </w:p>
    <w:p w:rsidR="00E52137" w:rsidRDefault="00E52137" w:rsidP="005F3591">
      <w:pPr>
        <w:rPr>
          <w:rFonts w:ascii="Arial" w:hAnsi="Arial" w:cs="Arial"/>
          <w:sz w:val="24"/>
        </w:rPr>
      </w:pPr>
    </w:p>
    <w:p w:rsidR="00E52137" w:rsidRDefault="00E52137" w:rsidP="005F3591">
      <w:pPr>
        <w:rPr>
          <w:rFonts w:ascii="Arial" w:hAnsi="Arial" w:cs="Arial"/>
          <w:sz w:val="24"/>
        </w:rPr>
      </w:pPr>
    </w:p>
    <w:p w:rsidR="00E52137" w:rsidRDefault="00E52137" w:rsidP="005F3591">
      <w:pPr>
        <w:rPr>
          <w:rFonts w:ascii="Arial" w:hAnsi="Arial" w:cs="Arial"/>
          <w:sz w:val="24"/>
        </w:rPr>
      </w:pPr>
    </w:p>
    <w:p w:rsidR="00E52137" w:rsidRDefault="00E52137" w:rsidP="005F3591">
      <w:pPr>
        <w:rPr>
          <w:rFonts w:ascii="Arial" w:hAnsi="Arial" w:cs="Arial"/>
          <w:sz w:val="24"/>
        </w:rPr>
      </w:pPr>
    </w:p>
    <w:p w:rsidR="00E52137" w:rsidRDefault="00E52137" w:rsidP="005F3591">
      <w:pPr>
        <w:rPr>
          <w:rFonts w:ascii="Arial" w:hAnsi="Arial" w:cs="Arial"/>
          <w:sz w:val="24"/>
        </w:rPr>
      </w:pPr>
    </w:p>
    <w:p w:rsidR="00E52137" w:rsidRDefault="00E52137" w:rsidP="005F3591">
      <w:pPr>
        <w:rPr>
          <w:rFonts w:ascii="Arial" w:hAnsi="Arial" w:cs="Arial"/>
          <w:sz w:val="24"/>
        </w:rPr>
      </w:pPr>
    </w:p>
    <w:p w:rsidR="00E52137" w:rsidRDefault="00E52137" w:rsidP="005F3591">
      <w:pPr>
        <w:rPr>
          <w:rFonts w:ascii="Arial" w:hAnsi="Arial" w:cs="Arial"/>
          <w:sz w:val="24"/>
        </w:rPr>
      </w:pPr>
    </w:p>
    <w:p w:rsidR="00E52137" w:rsidRDefault="00E52137" w:rsidP="005F3591">
      <w:pPr>
        <w:rPr>
          <w:rFonts w:ascii="Arial" w:hAnsi="Arial" w:cs="Arial"/>
          <w:sz w:val="24"/>
        </w:rPr>
      </w:pPr>
    </w:p>
    <w:p w:rsidR="00EF48A0" w:rsidRDefault="00EF48A0" w:rsidP="005F3591">
      <w:pPr>
        <w:rPr>
          <w:rFonts w:ascii="Arial" w:hAnsi="Arial" w:cs="Arial"/>
          <w:sz w:val="24"/>
        </w:rPr>
      </w:pPr>
    </w:p>
    <w:p w:rsidR="00EF48A0" w:rsidRDefault="00EF48A0" w:rsidP="005F3591">
      <w:pPr>
        <w:rPr>
          <w:rFonts w:ascii="Arial" w:hAnsi="Arial" w:cs="Arial"/>
          <w:sz w:val="24"/>
        </w:rPr>
      </w:pPr>
    </w:p>
    <w:p w:rsidR="005F3591" w:rsidRPr="00037A8C" w:rsidRDefault="00EF48A0" w:rsidP="00037A8C">
      <w:pPr>
        <w:jc w:val="center"/>
        <w:rPr>
          <w:rFonts w:ascii="Arial" w:hAnsi="Arial" w:cs="Arial"/>
          <w:b/>
          <w:sz w:val="48"/>
        </w:rPr>
      </w:pPr>
      <w:bookmarkStart w:id="174" w:name="_Toc462139687"/>
      <w:bookmarkStart w:id="175" w:name="_Toc462146548"/>
      <w:bookmarkStart w:id="176" w:name="_Toc462146859"/>
      <w:bookmarkStart w:id="177" w:name="_Toc462147217"/>
      <w:bookmarkStart w:id="178" w:name="_Toc462147412"/>
      <w:bookmarkStart w:id="179" w:name="_Toc462148872"/>
      <w:bookmarkStart w:id="180" w:name="_Toc462148967"/>
      <w:r w:rsidRPr="00037A8C">
        <w:rPr>
          <w:rFonts w:ascii="Arial" w:hAnsi="Arial" w:cs="Arial"/>
          <w:b/>
          <w:sz w:val="48"/>
        </w:rPr>
        <w:t>SERVICIOS QUE OFRECE EL CUERPO DE BOMBEROS</w:t>
      </w:r>
      <w:bookmarkEnd w:id="174"/>
      <w:bookmarkEnd w:id="175"/>
      <w:bookmarkEnd w:id="176"/>
      <w:bookmarkEnd w:id="177"/>
      <w:bookmarkEnd w:id="178"/>
      <w:bookmarkEnd w:id="179"/>
      <w:bookmarkEnd w:id="180"/>
    </w:p>
    <w:p w:rsidR="00EF48A0" w:rsidRDefault="00EF48A0" w:rsidP="00EF48A0">
      <w:pPr>
        <w:jc w:val="center"/>
        <w:rPr>
          <w:rFonts w:ascii="Arial" w:hAnsi="Arial" w:cs="Arial"/>
          <w:b/>
          <w:sz w:val="48"/>
        </w:rPr>
      </w:pPr>
    </w:p>
    <w:p w:rsidR="00EF48A0" w:rsidRDefault="00EF48A0" w:rsidP="00EF48A0">
      <w:pPr>
        <w:jc w:val="center"/>
        <w:rPr>
          <w:rFonts w:ascii="Arial" w:hAnsi="Arial" w:cs="Arial"/>
          <w:b/>
          <w:sz w:val="48"/>
        </w:rPr>
      </w:pPr>
    </w:p>
    <w:p w:rsidR="00EF48A0" w:rsidRDefault="00EF48A0" w:rsidP="00EF48A0">
      <w:pPr>
        <w:jc w:val="center"/>
        <w:rPr>
          <w:rFonts w:ascii="Arial" w:hAnsi="Arial" w:cs="Arial"/>
          <w:b/>
          <w:sz w:val="48"/>
        </w:rPr>
      </w:pPr>
    </w:p>
    <w:p w:rsidR="00EF48A0" w:rsidRDefault="00EF48A0" w:rsidP="00EF48A0">
      <w:pPr>
        <w:rPr>
          <w:rFonts w:ascii="Arial" w:hAnsi="Arial" w:cs="Arial"/>
          <w:b/>
          <w:sz w:val="48"/>
        </w:rPr>
      </w:pPr>
      <w:r>
        <w:rPr>
          <w:rFonts w:ascii="Arial" w:hAnsi="Arial" w:cs="Arial"/>
          <w:b/>
          <w:sz w:val="48"/>
        </w:rPr>
        <w:br w:type="page"/>
      </w:r>
    </w:p>
    <w:p w:rsidR="007E6AB0" w:rsidRDefault="007E6AB0" w:rsidP="007E6AB0">
      <w:pPr>
        <w:pStyle w:val="Ttulo2"/>
        <w:rPr>
          <w:rFonts w:ascii="Arial" w:hAnsi="Arial" w:cs="Arial"/>
          <w:b w:val="0"/>
          <w:color w:val="auto"/>
        </w:rPr>
      </w:pPr>
      <w:bookmarkStart w:id="181" w:name="_Toc462139688"/>
      <w:bookmarkStart w:id="182" w:name="_Toc462146549"/>
      <w:bookmarkStart w:id="183" w:name="_Toc462146860"/>
      <w:bookmarkStart w:id="184" w:name="_Toc462147218"/>
      <w:bookmarkStart w:id="185" w:name="_Toc462147413"/>
      <w:bookmarkStart w:id="186" w:name="_Toc462148873"/>
      <w:bookmarkStart w:id="187" w:name="_Toc462148968"/>
      <w:bookmarkStart w:id="188" w:name="_Toc462149687"/>
      <w:bookmarkStart w:id="189" w:name="_Toc462149793"/>
      <w:bookmarkStart w:id="190" w:name="_Toc462842287"/>
      <w:r w:rsidRPr="007E6AB0">
        <w:rPr>
          <w:rFonts w:ascii="Arial" w:hAnsi="Arial" w:cs="Arial"/>
          <w:b w:val="0"/>
          <w:color w:val="auto"/>
        </w:rPr>
        <w:lastRenderedPageBreak/>
        <w:t xml:space="preserve">3.7 </w:t>
      </w:r>
      <w:r>
        <w:rPr>
          <w:rFonts w:ascii="Arial" w:hAnsi="Arial" w:cs="Arial"/>
          <w:b w:val="0"/>
          <w:color w:val="auto"/>
        </w:rPr>
        <w:t>Servicios que ofrece el Cuerpo de Bomberos</w:t>
      </w:r>
      <w:bookmarkEnd w:id="190"/>
    </w:p>
    <w:p w:rsidR="007E6AB0" w:rsidRDefault="007E6AB0" w:rsidP="00037A8C">
      <w:pPr>
        <w:jc w:val="center"/>
        <w:rPr>
          <w:rFonts w:ascii="Arial" w:hAnsi="Arial" w:cs="Arial"/>
          <w:b/>
          <w:sz w:val="24"/>
        </w:rPr>
      </w:pPr>
    </w:p>
    <w:p w:rsidR="00EF48A0" w:rsidRDefault="00EF48A0" w:rsidP="00037A8C">
      <w:pPr>
        <w:jc w:val="center"/>
        <w:rPr>
          <w:rFonts w:ascii="Arial" w:hAnsi="Arial" w:cs="Arial"/>
          <w:b/>
          <w:sz w:val="24"/>
        </w:rPr>
      </w:pPr>
      <w:r w:rsidRPr="00037A8C">
        <w:rPr>
          <w:rFonts w:ascii="Arial" w:hAnsi="Arial" w:cs="Arial"/>
          <w:b/>
          <w:sz w:val="24"/>
        </w:rPr>
        <w:t>Prioridades institucionales</w:t>
      </w:r>
      <w:bookmarkEnd w:id="181"/>
      <w:bookmarkEnd w:id="182"/>
      <w:bookmarkEnd w:id="183"/>
      <w:bookmarkEnd w:id="184"/>
      <w:bookmarkEnd w:id="185"/>
      <w:bookmarkEnd w:id="186"/>
      <w:bookmarkEnd w:id="187"/>
      <w:bookmarkEnd w:id="188"/>
      <w:bookmarkEnd w:id="189"/>
    </w:p>
    <w:p w:rsidR="00EF48A0" w:rsidRPr="00EF48A0" w:rsidRDefault="00EF48A0" w:rsidP="00EF48A0">
      <w:pPr>
        <w:jc w:val="both"/>
        <w:rPr>
          <w:rFonts w:ascii="Arial" w:hAnsi="Arial" w:cs="Arial"/>
          <w:sz w:val="24"/>
        </w:rPr>
      </w:pPr>
      <w:r w:rsidRPr="00EF48A0">
        <w:rPr>
          <w:rFonts w:ascii="Arial" w:hAnsi="Arial" w:cs="Arial"/>
          <w:sz w:val="24"/>
        </w:rPr>
        <w:t>Mediante la Ley No.8228 Ley del Benemérito Cuerpo de Bomberos de Costa Rica, se definen en el artículo 5, las principales funciones a su cargo, las cuales son sus prioridades institucionales y enfatizan el servicio de protección en las situaciones de emergencia que son competencia de esta organización. Este servicio es gratuito y posee una cobertura a nivel nacional.</w:t>
      </w:r>
    </w:p>
    <w:p w:rsidR="00EF48A0" w:rsidRDefault="00EF48A0" w:rsidP="00EF48A0">
      <w:pPr>
        <w:jc w:val="both"/>
        <w:rPr>
          <w:rFonts w:ascii="Arial" w:hAnsi="Arial" w:cs="Arial"/>
          <w:sz w:val="24"/>
        </w:rPr>
      </w:pPr>
      <w:r w:rsidRPr="00EF48A0">
        <w:rPr>
          <w:rFonts w:ascii="Arial" w:hAnsi="Arial" w:cs="Arial"/>
          <w:sz w:val="24"/>
        </w:rPr>
        <w:t>Asimismo, la institución brinda otros servicios complementarios para el desarrollo adecuado de sus funciones, como lo son el servicio de prevención, capacitación, apoyo administrativo, entre otros.</w:t>
      </w:r>
    </w:p>
    <w:p w:rsidR="00EF48A0" w:rsidRDefault="00EF48A0" w:rsidP="00EF48A0">
      <w:pPr>
        <w:jc w:val="both"/>
        <w:rPr>
          <w:rFonts w:ascii="Arial" w:hAnsi="Arial" w:cs="Arial"/>
          <w:sz w:val="24"/>
        </w:rPr>
      </w:pPr>
    </w:p>
    <w:p w:rsidR="00EF48A0" w:rsidRPr="00037A8C" w:rsidRDefault="00EF48A0" w:rsidP="00037A8C">
      <w:pPr>
        <w:pStyle w:val="Prrafodelista"/>
        <w:numPr>
          <w:ilvl w:val="0"/>
          <w:numId w:val="16"/>
        </w:numPr>
        <w:rPr>
          <w:rFonts w:ascii="Arial" w:hAnsi="Arial" w:cs="Arial"/>
          <w:b/>
          <w:sz w:val="24"/>
        </w:rPr>
      </w:pPr>
      <w:bookmarkStart w:id="191" w:name="_Toc462146550"/>
      <w:bookmarkStart w:id="192" w:name="_Toc462146861"/>
      <w:bookmarkStart w:id="193" w:name="_Toc462147219"/>
      <w:bookmarkStart w:id="194" w:name="_Toc462147414"/>
      <w:bookmarkStart w:id="195" w:name="_Toc462148874"/>
      <w:bookmarkStart w:id="196" w:name="_Toc462148969"/>
      <w:r w:rsidRPr="00037A8C">
        <w:rPr>
          <w:rFonts w:ascii="Arial" w:hAnsi="Arial" w:cs="Arial"/>
          <w:b/>
          <w:sz w:val="24"/>
        </w:rPr>
        <w:t>Servicios de Protección</w:t>
      </w:r>
      <w:bookmarkEnd w:id="191"/>
      <w:bookmarkEnd w:id="192"/>
      <w:bookmarkEnd w:id="193"/>
      <w:bookmarkEnd w:id="194"/>
      <w:bookmarkEnd w:id="195"/>
      <w:bookmarkEnd w:id="196"/>
    </w:p>
    <w:p w:rsidR="00EF48A0" w:rsidRPr="001B551B" w:rsidRDefault="00EF48A0" w:rsidP="001B551B">
      <w:pPr>
        <w:jc w:val="both"/>
        <w:rPr>
          <w:rFonts w:ascii="Arial" w:hAnsi="Arial" w:cs="Arial"/>
          <w:sz w:val="24"/>
        </w:rPr>
      </w:pPr>
      <w:r w:rsidRPr="001B551B">
        <w:rPr>
          <w:rFonts w:ascii="Arial" w:hAnsi="Arial" w:cs="Arial"/>
          <w:sz w:val="24"/>
        </w:rPr>
        <w:t>Los servicios de protección que ofrece la organización se encuentran en concordancia con su misión y prevalece entre las emergencias, las que incurran en amenaza a la vida, con prioridad en las situaciones de impacto a la colectividad.</w:t>
      </w:r>
    </w:p>
    <w:p w:rsidR="001B551B" w:rsidRDefault="001B551B" w:rsidP="00EF48A0">
      <w:pPr>
        <w:jc w:val="both"/>
        <w:rPr>
          <w:rFonts w:ascii="Arial" w:hAnsi="Arial" w:cs="Arial"/>
          <w:b/>
          <w:sz w:val="24"/>
        </w:rPr>
      </w:pPr>
      <w:r w:rsidRPr="001B551B">
        <w:rPr>
          <w:rFonts w:ascii="Arial" w:hAnsi="Arial" w:cs="Arial"/>
          <w:b/>
          <w:sz w:val="24"/>
        </w:rPr>
        <w:t>Emergencias que son competencia del Cuerpo de Bomberos:</w:t>
      </w:r>
    </w:p>
    <w:p w:rsidR="001B551B" w:rsidRDefault="001B551B" w:rsidP="001B551B">
      <w:pPr>
        <w:numPr>
          <w:ilvl w:val="0"/>
          <w:numId w:val="12"/>
        </w:numPr>
        <w:jc w:val="both"/>
        <w:rPr>
          <w:rFonts w:ascii="Arial" w:hAnsi="Arial" w:cs="Arial"/>
          <w:sz w:val="24"/>
        </w:rPr>
      </w:pPr>
      <w:r w:rsidRPr="001B551B">
        <w:rPr>
          <w:rFonts w:ascii="Arial" w:hAnsi="Arial" w:cs="Arial"/>
          <w:sz w:val="24"/>
        </w:rPr>
        <w:t>Incendios en estructuras de cualquier tipo (casas de habitación, edificios de oficinas, plantas industriales, comercios, etc.).</w:t>
      </w:r>
    </w:p>
    <w:p w:rsidR="001B551B" w:rsidRDefault="001B551B" w:rsidP="001B551B">
      <w:pPr>
        <w:numPr>
          <w:ilvl w:val="0"/>
          <w:numId w:val="12"/>
        </w:numPr>
        <w:jc w:val="both"/>
        <w:rPr>
          <w:rFonts w:ascii="Arial" w:hAnsi="Arial" w:cs="Arial"/>
          <w:sz w:val="24"/>
        </w:rPr>
      </w:pPr>
      <w:r w:rsidRPr="001B551B">
        <w:rPr>
          <w:rFonts w:ascii="Arial" w:hAnsi="Arial" w:cs="Arial"/>
          <w:sz w:val="24"/>
        </w:rPr>
        <w:t>Incendios en charrales, basureros y similares.</w:t>
      </w:r>
    </w:p>
    <w:p w:rsidR="001B551B" w:rsidRDefault="001B551B" w:rsidP="001B551B">
      <w:pPr>
        <w:numPr>
          <w:ilvl w:val="0"/>
          <w:numId w:val="12"/>
        </w:numPr>
        <w:jc w:val="both"/>
        <w:rPr>
          <w:rFonts w:ascii="Arial" w:hAnsi="Arial" w:cs="Arial"/>
          <w:sz w:val="24"/>
        </w:rPr>
      </w:pPr>
      <w:r w:rsidRPr="001B551B">
        <w:rPr>
          <w:rFonts w:ascii="Arial" w:hAnsi="Arial" w:cs="Arial"/>
          <w:sz w:val="24"/>
        </w:rPr>
        <w:t>Incendios en bosques, montaña, tacotal y similares, en propiedades públicas y privadas no protegidas por programas del Ministerio de Ambiente y Energía.</w:t>
      </w:r>
    </w:p>
    <w:p w:rsidR="001B551B" w:rsidRDefault="001B551B" w:rsidP="001B551B">
      <w:pPr>
        <w:numPr>
          <w:ilvl w:val="0"/>
          <w:numId w:val="12"/>
        </w:numPr>
        <w:jc w:val="both"/>
        <w:rPr>
          <w:rFonts w:ascii="Arial" w:hAnsi="Arial" w:cs="Arial"/>
          <w:sz w:val="24"/>
        </w:rPr>
      </w:pPr>
      <w:r w:rsidRPr="001B551B">
        <w:rPr>
          <w:rFonts w:ascii="Arial" w:hAnsi="Arial" w:cs="Arial"/>
          <w:sz w:val="24"/>
        </w:rPr>
        <w:t>Incendios en embarcaciones atracadas en muelles.</w:t>
      </w:r>
    </w:p>
    <w:p w:rsidR="001B551B" w:rsidRDefault="001B551B" w:rsidP="001B551B">
      <w:pPr>
        <w:numPr>
          <w:ilvl w:val="0"/>
          <w:numId w:val="12"/>
        </w:numPr>
        <w:jc w:val="both"/>
        <w:rPr>
          <w:rFonts w:ascii="Arial" w:hAnsi="Arial" w:cs="Arial"/>
          <w:sz w:val="24"/>
        </w:rPr>
      </w:pPr>
      <w:r w:rsidRPr="001B551B">
        <w:rPr>
          <w:rFonts w:ascii="Arial" w:hAnsi="Arial" w:cs="Arial"/>
          <w:sz w:val="24"/>
        </w:rPr>
        <w:t>Incendios en aeronaves.</w:t>
      </w:r>
    </w:p>
    <w:p w:rsidR="001B551B" w:rsidRDefault="001B551B" w:rsidP="001B551B">
      <w:pPr>
        <w:numPr>
          <w:ilvl w:val="0"/>
          <w:numId w:val="12"/>
        </w:numPr>
        <w:jc w:val="both"/>
        <w:rPr>
          <w:rFonts w:ascii="Arial" w:hAnsi="Arial" w:cs="Arial"/>
          <w:sz w:val="24"/>
        </w:rPr>
      </w:pPr>
      <w:r w:rsidRPr="001B551B">
        <w:rPr>
          <w:rFonts w:ascii="Arial" w:hAnsi="Arial" w:cs="Arial"/>
          <w:sz w:val="24"/>
        </w:rPr>
        <w:t xml:space="preserve">Incendios en todo tipo de vehículos terrestres (automóviles, buses, vehículos de transporte de carga, motocicletas y similares). </w:t>
      </w:r>
    </w:p>
    <w:p w:rsidR="001B551B" w:rsidRDefault="001B551B" w:rsidP="001B551B">
      <w:pPr>
        <w:numPr>
          <w:ilvl w:val="0"/>
          <w:numId w:val="12"/>
        </w:numPr>
        <w:jc w:val="both"/>
        <w:rPr>
          <w:rFonts w:ascii="Arial" w:hAnsi="Arial" w:cs="Arial"/>
          <w:sz w:val="24"/>
        </w:rPr>
      </w:pPr>
      <w:r w:rsidRPr="001B551B">
        <w:rPr>
          <w:rFonts w:ascii="Arial" w:hAnsi="Arial" w:cs="Arial"/>
          <w:sz w:val="24"/>
        </w:rPr>
        <w:t>Problemas eléctricos en estructuras y cometidas.</w:t>
      </w:r>
    </w:p>
    <w:p w:rsidR="001B551B" w:rsidRDefault="001B551B" w:rsidP="001B551B">
      <w:pPr>
        <w:numPr>
          <w:ilvl w:val="0"/>
          <w:numId w:val="12"/>
        </w:numPr>
        <w:jc w:val="both"/>
        <w:rPr>
          <w:rFonts w:ascii="Arial" w:hAnsi="Arial" w:cs="Arial"/>
          <w:sz w:val="24"/>
        </w:rPr>
      </w:pPr>
      <w:r w:rsidRPr="001B551B">
        <w:rPr>
          <w:rFonts w:ascii="Arial" w:hAnsi="Arial" w:cs="Arial"/>
          <w:sz w:val="24"/>
        </w:rPr>
        <w:t>Emergencias con materiales peligrosos.</w:t>
      </w:r>
    </w:p>
    <w:p w:rsidR="001B551B" w:rsidRDefault="001B551B" w:rsidP="001B551B">
      <w:pPr>
        <w:numPr>
          <w:ilvl w:val="0"/>
          <w:numId w:val="12"/>
        </w:numPr>
        <w:jc w:val="both"/>
        <w:rPr>
          <w:rFonts w:ascii="Arial" w:hAnsi="Arial" w:cs="Arial"/>
          <w:sz w:val="24"/>
        </w:rPr>
      </w:pPr>
      <w:r w:rsidRPr="001B551B">
        <w:rPr>
          <w:rFonts w:ascii="Arial" w:hAnsi="Arial" w:cs="Arial"/>
          <w:sz w:val="24"/>
        </w:rPr>
        <w:lastRenderedPageBreak/>
        <w:t>Rescate de personas por inundaciones.</w:t>
      </w:r>
    </w:p>
    <w:p w:rsidR="001B551B" w:rsidRDefault="001B551B" w:rsidP="001B551B">
      <w:pPr>
        <w:numPr>
          <w:ilvl w:val="0"/>
          <w:numId w:val="12"/>
        </w:numPr>
        <w:jc w:val="both"/>
        <w:rPr>
          <w:rFonts w:ascii="Arial" w:hAnsi="Arial" w:cs="Arial"/>
          <w:sz w:val="24"/>
        </w:rPr>
      </w:pPr>
      <w:r w:rsidRPr="001B551B">
        <w:rPr>
          <w:rFonts w:ascii="Arial" w:hAnsi="Arial" w:cs="Arial"/>
          <w:sz w:val="24"/>
        </w:rPr>
        <w:t>Rescate de personas atrapadas en estructuras colapsadas.</w:t>
      </w:r>
    </w:p>
    <w:p w:rsidR="001B551B" w:rsidRDefault="001B551B" w:rsidP="001B551B">
      <w:pPr>
        <w:numPr>
          <w:ilvl w:val="0"/>
          <w:numId w:val="12"/>
        </w:numPr>
        <w:jc w:val="both"/>
        <w:rPr>
          <w:rFonts w:ascii="Arial" w:hAnsi="Arial" w:cs="Arial"/>
          <w:sz w:val="24"/>
        </w:rPr>
      </w:pPr>
      <w:r w:rsidRPr="001B551B">
        <w:rPr>
          <w:rFonts w:ascii="Arial" w:hAnsi="Arial" w:cs="Arial"/>
          <w:sz w:val="24"/>
        </w:rPr>
        <w:t>Rescate de personas en vehículos por accidentes de tránsito.</w:t>
      </w:r>
    </w:p>
    <w:p w:rsidR="001B551B" w:rsidRDefault="001B551B" w:rsidP="001B551B">
      <w:pPr>
        <w:numPr>
          <w:ilvl w:val="0"/>
          <w:numId w:val="12"/>
        </w:numPr>
        <w:jc w:val="both"/>
        <w:rPr>
          <w:rFonts w:ascii="Arial" w:hAnsi="Arial" w:cs="Arial"/>
          <w:sz w:val="24"/>
        </w:rPr>
      </w:pPr>
      <w:r w:rsidRPr="001B551B">
        <w:rPr>
          <w:rFonts w:ascii="Arial" w:hAnsi="Arial" w:cs="Arial"/>
          <w:sz w:val="24"/>
        </w:rPr>
        <w:t>Rescate de personas en espacios confinados.</w:t>
      </w:r>
    </w:p>
    <w:p w:rsidR="001B551B" w:rsidRDefault="001B551B" w:rsidP="001B551B">
      <w:pPr>
        <w:numPr>
          <w:ilvl w:val="0"/>
          <w:numId w:val="12"/>
        </w:numPr>
        <w:jc w:val="both"/>
        <w:rPr>
          <w:rFonts w:ascii="Arial" w:hAnsi="Arial" w:cs="Arial"/>
          <w:sz w:val="24"/>
        </w:rPr>
      </w:pPr>
      <w:r w:rsidRPr="001B551B">
        <w:rPr>
          <w:rFonts w:ascii="Arial" w:hAnsi="Arial" w:cs="Arial"/>
          <w:sz w:val="24"/>
        </w:rPr>
        <w:t>Rescate de personas por ataque de abejas.</w:t>
      </w:r>
    </w:p>
    <w:p w:rsidR="00472B0B" w:rsidRPr="001B551B" w:rsidRDefault="001B551B" w:rsidP="001B551B">
      <w:pPr>
        <w:numPr>
          <w:ilvl w:val="0"/>
          <w:numId w:val="12"/>
        </w:numPr>
        <w:jc w:val="both"/>
        <w:rPr>
          <w:rFonts w:ascii="Arial" w:hAnsi="Arial" w:cs="Arial"/>
          <w:sz w:val="24"/>
        </w:rPr>
      </w:pPr>
      <w:r w:rsidRPr="001B551B">
        <w:rPr>
          <w:rFonts w:ascii="Arial" w:hAnsi="Arial" w:cs="Arial"/>
          <w:sz w:val="24"/>
        </w:rPr>
        <w:t>Aislamiento de enjambres por amenaza.</w:t>
      </w:r>
    </w:p>
    <w:p w:rsidR="001B551B" w:rsidRPr="00037A8C" w:rsidRDefault="001B551B" w:rsidP="00037A8C">
      <w:pPr>
        <w:pStyle w:val="Prrafodelista"/>
        <w:numPr>
          <w:ilvl w:val="0"/>
          <w:numId w:val="16"/>
        </w:numPr>
        <w:rPr>
          <w:rFonts w:ascii="Arial" w:hAnsi="Arial" w:cs="Arial"/>
          <w:b/>
          <w:sz w:val="24"/>
        </w:rPr>
      </w:pPr>
      <w:bookmarkStart w:id="197" w:name="_Toc462146551"/>
      <w:bookmarkStart w:id="198" w:name="_Toc462146862"/>
      <w:bookmarkStart w:id="199" w:name="_Toc462147220"/>
      <w:bookmarkStart w:id="200" w:name="_Toc462147415"/>
      <w:bookmarkStart w:id="201" w:name="_Toc462148875"/>
      <w:bookmarkStart w:id="202" w:name="_Toc462148970"/>
      <w:r w:rsidRPr="00037A8C">
        <w:rPr>
          <w:rFonts w:ascii="Arial" w:hAnsi="Arial" w:cs="Arial"/>
          <w:b/>
          <w:sz w:val="24"/>
        </w:rPr>
        <w:t>Servicios de Prevención</w:t>
      </w:r>
      <w:bookmarkEnd w:id="197"/>
      <w:bookmarkEnd w:id="198"/>
      <w:bookmarkEnd w:id="199"/>
      <w:bookmarkEnd w:id="200"/>
      <w:bookmarkEnd w:id="201"/>
      <w:bookmarkEnd w:id="202"/>
    </w:p>
    <w:p w:rsidR="001B551B" w:rsidRPr="001B551B" w:rsidRDefault="001B551B" w:rsidP="001B551B">
      <w:pPr>
        <w:jc w:val="both"/>
        <w:rPr>
          <w:rFonts w:ascii="Arial" w:hAnsi="Arial" w:cs="Arial"/>
          <w:b/>
          <w:sz w:val="24"/>
        </w:rPr>
      </w:pPr>
      <w:r w:rsidRPr="001B551B">
        <w:rPr>
          <w:rFonts w:ascii="Arial" w:hAnsi="Arial" w:cs="Arial"/>
          <w:sz w:val="24"/>
        </w:rPr>
        <w:t xml:space="preserve">Bajo el lema “La  mejor  forma de combatir un incendio es previniéndolo”, el Cuerpo de Bomberos de Costa Rica, ofrece diversos servicios de prevención orientados a evitar que este tipo de siniestros puedan presentarse,  así como a otras situaciones de emergencia. </w:t>
      </w:r>
    </w:p>
    <w:p w:rsidR="001B551B" w:rsidRDefault="001B551B" w:rsidP="001B551B">
      <w:pPr>
        <w:jc w:val="both"/>
        <w:rPr>
          <w:rFonts w:ascii="Arial" w:hAnsi="Arial" w:cs="Arial"/>
          <w:sz w:val="24"/>
        </w:rPr>
      </w:pPr>
      <w:r w:rsidRPr="001B551B">
        <w:rPr>
          <w:rFonts w:ascii="Arial" w:hAnsi="Arial" w:cs="Arial"/>
          <w:sz w:val="24"/>
        </w:rPr>
        <w:t>Para ello, la institución promueve normas en materia de seguridad humana aplicables en la construcción de edificios, educación a temprana edad mediante la atención de estudiantes en estaciones de bomberos, el Programa Cursos de Bomberos a la Comunidad (CUBOC), así como la atención permanente de consultas, entre otros.</w:t>
      </w:r>
    </w:p>
    <w:p w:rsidR="001B551B" w:rsidRPr="00037A8C" w:rsidRDefault="001B551B" w:rsidP="00037A8C">
      <w:pPr>
        <w:pStyle w:val="Prrafodelista"/>
        <w:numPr>
          <w:ilvl w:val="0"/>
          <w:numId w:val="16"/>
        </w:numPr>
        <w:rPr>
          <w:rFonts w:ascii="Arial" w:hAnsi="Arial" w:cs="Arial"/>
          <w:b/>
          <w:sz w:val="24"/>
        </w:rPr>
      </w:pPr>
      <w:bookmarkStart w:id="203" w:name="_Toc462146552"/>
      <w:bookmarkStart w:id="204" w:name="_Toc462146863"/>
      <w:bookmarkStart w:id="205" w:name="_Toc462147221"/>
      <w:bookmarkStart w:id="206" w:name="_Toc462147416"/>
      <w:bookmarkStart w:id="207" w:name="_Toc462148876"/>
      <w:bookmarkStart w:id="208" w:name="_Toc462148971"/>
      <w:r w:rsidRPr="00037A8C">
        <w:rPr>
          <w:rFonts w:ascii="Arial" w:hAnsi="Arial" w:cs="Arial"/>
          <w:b/>
          <w:sz w:val="24"/>
        </w:rPr>
        <w:t>Servicios de Capacitación</w:t>
      </w:r>
      <w:bookmarkEnd w:id="203"/>
      <w:bookmarkEnd w:id="204"/>
      <w:bookmarkEnd w:id="205"/>
      <w:bookmarkEnd w:id="206"/>
      <w:bookmarkEnd w:id="207"/>
      <w:bookmarkEnd w:id="208"/>
    </w:p>
    <w:p w:rsidR="001B551B" w:rsidRPr="001B551B" w:rsidRDefault="001B551B" w:rsidP="001B551B">
      <w:pPr>
        <w:jc w:val="both"/>
        <w:rPr>
          <w:rFonts w:ascii="Arial" w:hAnsi="Arial" w:cs="Arial"/>
          <w:sz w:val="24"/>
        </w:rPr>
      </w:pPr>
      <w:r w:rsidRPr="001B551B">
        <w:rPr>
          <w:rFonts w:ascii="Arial" w:hAnsi="Arial" w:cs="Arial"/>
          <w:sz w:val="24"/>
        </w:rPr>
        <w:t>El Benemérito Cuerpo de Bomberos de Costa Rica se ha caracterizado, a través de los años, por su servicio en la atención de emergencias y por sus esfuerzos en prevención; asimismo, de manera integral extiende a la población costarricense el servicio de capacitación, como una actividad complementaria.</w:t>
      </w:r>
    </w:p>
    <w:p w:rsidR="001B551B" w:rsidRPr="001B551B" w:rsidRDefault="001B551B" w:rsidP="001B551B">
      <w:pPr>
        <w:jc w:val="both"/>
        <w:rPr>
          <w:rFonts w:ascii="Arial" w:hAnsi="Arial" w:cs="Arial"/>
          <w:sz w:val="24"/>
        </w:rPr>
      </w:pPr>
      <w:r w:rsidRPr="001B551B">
        <w:rPr>
          <w:rFonts w:ascii="Arial" w:hAnsi="Arial" w:cs="Arial"/>
          <w:sz w:val="24"/>
        </w:rPr>
        <w:t>Mediante la Academia Nacional de Bomberos se ha puesto a disposición de la población, colaboradores de la institución, empresas privadas y públicas, un programa educativo dirigido al fortalecimiento de las actividades de prevención y control de emergencias.</w:t>
      </w:r>
    </w:p>
    <w:p w:rsidR="001B551B" w:rsidRDefault="001B551B" w:rsidP="001B551B">
      <w:pPr>
        <w:jc w:val="both"/>
        <w:rPr>
          <w:rFonts w:ascii="Arial" w:hAnsi="Arial" w:cs="Arial"/>
          <w:sz w:val="24"/>
        </w:rPr>
      </w:pPr>
      <w:r w:rsidRPr="001B551B">
        <w:rPr>
          <w:rFonts w:ascii="Arial" w:hAnsi="Arial" w:cs="Arial"/>
          <w:sz w:val="24"/>
        </w:rPr>
        <w:t>Estos cursos son impartidos por bomberos calificados y de gran experiencia, con métodos teórico - prácticos, lo cual facilita el aprendizaje.</w:t>
      </w:r>
    </w:p>
    <w:p w:rsidR="00DA01C4" w:rsidRPr="00037A8C" w:rsidRDefault="00DA01C4" w:rsidP="00037A8C">
      <w:pPr>
        <w:pStyle w:val="Prrafodelista"/>
        <w:numPr>
          <w:ilvl w:val="0"/>
          <w:numId w:val="16"/>
        </w:numPr>
        <w:rPr>
          <w:rFonts w:ascii="Arial" w:hAnsi="Arial" w:cs="Arial"/>
          <w:b/>
          <w:sz w:val="24"/>
        </w:rPr>
      </w:pPr>
      <w:bookmarkStart w:id="209" w:name="_Toc462146553"/>
      <w:bookmarkStart w:id="210" w:name="_Toc462146864"/>
      <w:bookmarkStart w:id="211" w:name="_Toc462147222"/>
      <w:bookmarkStart w:id="212" w:name="_Toc462147417"/>
      <w:bookmarkStart w:id="213" w:name="_Toc462148877"/>
      <w:bookmarkStart w:id="214" w:name="_Toc462148972"/>
      <w:r w:rsidRPr="00037A8C">
        <w:rPr>
          <w:rFonts w:ascii="Arial" w:hAnsi="Arial" w:cs="Arial"/>
          <w:b/>
          <w:sz w:val="24"/>
        </w:rPr>
        <w:t>Servicios de apoyo administrativo</w:t>
      </w:r>
      <w:bookmarkEnd w:id="209"/>
      <w:bookmarkEnd w:id="210"/>
      <w:bookmarkEnd w:id="211"/>
      <w:bookmarkEnd w:id="212"/>
      <w:bookmarkEnd w:id="213"/>
      <w:bookmarkEnd w:id="214"/>
    </w:p>
    <w:p w:rsidR="00DA01C4" w:rsidRDefault="00DA01C4" w:rsidP="00DA01C4">
      <w:pPr>
        <w:jc w:val="both"/>
        <w:rPr>
          <w:rFonts w:ascii="Arial" w:hAnsi="Arial" w:cs="Arial"/>
          <w:sz w:val="24"/>
        </w:rPr>
      </w:pPr>
      <w:r w:rsidRPr="00DA01C4">
        <w:rPr>
          <w:rFonts w:ascii="Arial" w:hAnsi="Arial" w:cs="Arial"/>
          <w:sz w:val="24"/>
        </w:rPr>
        <w:t xml:space="preserve">Integra múltiples funciones administrativas tales como dotar de insumos materiales, de mantenimiento, financieros, logísticos y tecnológicos; orientadas a satisfacer las necesidades, con la finalidad de que la institución cuente con los </w:t>
      </w:r>
      <w:r w:rsidRPr="00DA01C4">
        <w:rPr>
          <w:rFonts w:ascii="Arial" w:hAnsi="Arial" w:cs="Arial"/>
          <w:sz w:val="24"/>
        </w:rPr>
        <w:lastRenderedPageBreak/>
        <w:t>recursos suficientes para brindar los servicios a la comunidad de forma eficiente, en un ambiente de motivación para sus colaboradores.</w:t>
      </w:r>
    </w:p>
    <w:p w:rsidR="00DA01C4" w:rsidRPr="00037A8C" w:rsidRDefault="00DA01C4" w:rsidP="00037A8C">
      <w:pPr>
        <w:pStyle w:val="Prrafodelista"/>
        <w:numPr>
          <w:ilvl w:val="0"/>
          <w:numId w:val="16"/>
        </w:numPr>
        <w:rPr>
          <w:rFonts w:ascii="Arial" w:hAnsi="Arial" w:cs="Arial"/>
          <w:b/>
          <w:sz w:val="24"/>
        </w:rPr>
      </w:pPr>
      <w:bookmarkStart w:id="215" w:name="_Toc462146554"/>
      <w:bookmarkStart w:id="216" w:name="_Toc462146865"/>
      <w:bookmarkStart w:id="217" w:name="_Toc462147223"/>
      <w:bookmarkStart w:id="218" w:name="_Toc462147418"/>
      <w:bookmarkStart w:id="219" w:name="_Toc462148878"/>
      <w:bookmarkStart w:id="220" w:name="_Toc462148973"/>
      <w:r w:rsidRPr="00037A8C">
        <w:rPr>
          <w:rFonts w:ascii="Arial" w:hAnsi="Arial" w:cs="Arial"/>
          <w:b/>
          <w:sz w:val="24"/>
        </w:rPr>
        <w:t>Otros servicios</w:t>
      </w:r>
      <w:bookmarkEnd w:id="215"/>
      <w:bookmarkEnd w:id="216"/>
      <w:bookmarkEnd w:id="217"/>
      <w:bookmarkEnd w:id="218"/>
      <w:bookmarkEnd w:id="219"/>
      <w:bookmarkEnd w:id="220"/>
    </w:p>
    <w:p w:rsidR="00DA01C4" w:rsidRDefault="00DA01C4" w:rsidP="00DA01C4">
      <w:pPr>
        <w:jc w:val="both"/>
        <w:rPr>
          <w:rFonts w:ascii="Arial" w:hAnsi="Arial" w:cs="Arial"/>
          <w:sz w:val="24"/>
        </w:rPr>
      </w:pPr>
      <w:r w:rsidRPr="00DA01C4">
        <w:rPr>
          <w:rFonts w:ascii="Arial" w:hAnsi="Arial" w:cs="Arial"/>
          <w:sz w:val="24"/>
        </w:rPr>
        <w:t>Nuestra institución brinda otros servicios complementarios, como son: el estadístico, emisión de constancias de incidentes, la atención a público externo. A continuación se presenta una breve descripción:</w:t>
      </w:r>
    </w:p>
    <w:p w:rsidR="008846A5" w:rsidRDefault="008846A5" w:rsidP="00DA01C4">
      <w:pPr>
        <w:jc w:val="both"/>
        <w:rPr>
          <w:rFonts w:ascii="Arial" w:hAnsi="Arial" w:cs="Arial"/>
          <w:sz w:val="24"/>
        </w:rPr>
      </w:pPr>
    </w:p>
    <w:p w:rsidR="008846A5" w:rsidRDefault="008846A5" w:rsidP="00DA01C4">
      <w:pPr>
        <w:jc w:val="both"/>
        <w:rPr>
          <w:rFonts w:ascii="Arial" w:hAnsi="Arial" w:cs="Arial"/>
          <w:sz w:val="24"/>
        </w:rPr>
      </w:pPr>
    </w:p>
    <w:p w:rsidR="00DA01C4" w:rsidRDefault="00DA01C4" w:rsidP="00DA01C4">
      <w:pPr>
        <w:numPr>
          <w:ilvl w:val="1"/>
          <w:numId w:val="11"/>
        </w:numPr>
        <w:jc w:val="both"/>
        <w:rPr>
          <w:rFonts w:ascii="Arial" w:hAnsi="Arial" w:cs="Arial"/>
          <w:b/>
          <w:sz w:val="24"/>
        </w:rPr>
      </w:pPr>
      <w:r w:rsidRPr="00DA01C4">
        <w:rPr>
          <w:rFonts w:ascii="Arial" w:hAnsi="Arial" w:cs="Arial"/>
          <w:b/>
          <w:sz w:val="24"/>
        </w:rPr>
        <w:t>Servicio Estadístico</w:t>
      </w:r>
    </w:p>
    <w:p w:rsidR="00DA01C4" w:rsidRDefault="00DA01C4" w:rsidP="00DA01C4">
      <w:pPr>
        <w:ind w:left="360"/>
        <w:jc w:val="both"/>
        <w:rPr>
          <w:rFonts w:ascii="Arial" w:hAnsi="Arial" w:cs="Arial"/>
          <w:sz w:val="24"/>
        </w:rPr>
      </w:pPr>
      <w:r w:rsidRPr="00DA01C4">
        <w:rPr>
          <w:rFonts w:ascii="Arial" w:hAnsi="Arial" w:cs="Arial"/>
          <w:sz w:val="24"/>
        </w:rPr>
        <w:t>Sistema de información automatizado de emergencias, permite la consulta de datos estadísticos sobre emergencias atendidas, a partir del año 2007 a la actualidad.</w:t>
      </w:r>
    </w:p>
    <w:p w:rsidR="008846A5" w:rsidRDefault="008846A5" w:rsidP="008846A5">
      <w:pPr>
        <w:numPr>
          <w:ilvl w:val="1"/>
          <w:numId w:val="11"/>
        </w:numPr>
        <w:jc w:val="both"/>
        <w:rPr>
          <w:rFonts w:ascii="Arial" w:hAnsi="Arial" w:cs="Arial"/>
          <w:b/>
          <w:sz w:val="24"/>
        </w:rPr>
      </w:pPr>
      <w:r w:rsidRPr="008846A5">
        <w:rPr>
          <w:rFonts w:ascii="Arial" w:hAnsi="Arial" w:cs="Arial"/>
          <w:b/>
          <w:sz w:val="24"/>
        </w:rPr>
        <w:t>Constancia de Incidente</w:t>
      </w:r>
    </w:p>
    <w:p w:rsidR="008846A5" w:rsidRDefault="008846A5" w:rsidP="008846A5">
      <w:pPr>
        <w:ind w:left="360"/>
        <w:jc w:val="both"/>
        <w:rPr>
          <w:rFonts w:ascii="Arial" w:hAnsi="Arial" w:cs="Arial"/>
          <w:sz w:val="24"/>
        </w:rPr>
      </w:pPr>
      <w:r w:rsidRPr="008846A5">
        <w:rPr>
          <w:rFonts w:ascii="Arial" w:hAnsi="Arial" w:cs="Arial"/>
          <w:sz w:val="24"/>
        </w:rPr>
        <w:t>Es un documento en el que se hace constar la ocurrencia de un incidente en el cual se dio atención.  Esta constancia presenta las siguientes características:</w:t>
      </w:r>
    </w:p>
    <w:p w:rsidR="008846A5" w:rsidRDefault="008846A5" w:rsidP="008846A5">
      <w:pPr>
        <w:numPr>
          <w:ilvl w:val="0"/>
          <w:numId w:val="13"/>
        </w:numPr>
        <w:jc w:val="both"/>
        <w:rPr>
          <w:rFonts w:ascii="Arial" w:hAnsi="Arial" w:cs="Arial"/>
          <w:sz w:val="24"/>
        </w:rPr>
      </w:pPr>
      <w:r w:rsidRPr="008846A5">
        <w:rPr>
          <w:rFonts w:ascii="Arial" w:hAnsi="Arial" w:cs="Arial"/>
          <w:sz w:val="24"/>
        </w:rPr>
        <w:t>Se brinda exclusivamente a solicitud de los afectados, a instancia de una institución como el IMAS, un juzgado, entre otras.</w:t>
      </w:r>
    </w:p>
    <w:p w:rsidR="008846A5" w:rsidRDefault="008846A5" w:rsidP="008846A5">
      <w:pPr>
        <w:numPr>
          <w:ilvl w:val="0"/>
          <w:numId w:val="13"/>
        </w:numPr>
        <w:jc w:val="both"/>
        <w:rPr>
          <w:rFonts w:ascii="Arial" w:hAnsi="Arial" w:cs="Arial"/>
          <w:sz w:val="24"/>
        </w:rPr>
      </w:pPr>
      <w:r w:rsidRPr="008846A5">
        <w:rPr>
          <w:rFonts w:ascii="Arial" w:hAnsi="Arial" w:cs="Arial"/>
          <w:sz w:val="24"/>
        </w:rPr>
        <w:t>Detalla aspectos como el lugar donde ocurrió el siniestro, los miembros de las estaciones que acudieron al sitio y las unidades de emergencia de bomberos que se requirieron, fecha y hora del incidente, así como una descripción de los principales hallazgos.</w:t>
      </w:r>
    </w:p>
    <w:p w:rsidR="008846A5" w:rsidRDefault="008846A5" w:rsidP="008846A5">
      <w:pPr>
        <w:numPr>
          <w:ilvl w:val="0"/>
          <w:numId w:val="13"/>
        </w:numPr>
        <w:jc w:val="both"/>
        <w:rPr>
          <w:rFonts w:ascii="Arial" w:hAnsi="Arial" w:cs="Arial"/>
          <w:sz w:val="24"/>
        </w:rPr>
      </w:pPr>
      <w:r w:rsidRPr="008846A5">
        <w:rPr>
          <w:rFonts w:ascii="Arial" w:hAnsi="Arial" w:cs="Arial"/>
          <w:sz w:val="24"/>
        </w:rPr>
        <w:t>Cumple con la función para realizar trámites tales como el reclamo de un seguro, solicitud de ayuda a instituciones, verificar dat</w:t>
      </w:r>
      <w:r>
        <w:rPr>
          <w:rFonts w:ascii="Arial" w:hAnsi="Arial" w:cs="Arial"/>
          <w:sz w:val="24"/>
        </w:rPr>
        <w:t xml:space="preserve">os del incidente, entre otros. </w:t>
      </w:r>
    </w:p>
    <w:p w:rsidR="00A016D0" w:rsidRPr="008846A5" w:rsidRDefault="00A016D0" w:rsidP="00A016D0">
      <w:pPr>
        <w:ind w:left="1080"/>
        <w:jc w:val="both"/>
        <w:rPr>
          <w:rFonts w:ascii="Arial" w:hAnsi="Arial" w:cs="Arial"/>
          <w:sz w:val="24"/>
        </w:rPr>
      </w:pPr>
    </w:p>
    <w:p w:rsidR="008846A5" w:rsidRDefault="00A016D0" w:rsidP="00A016D0">
      <w:pPr>
        <w:numPr>
          <w:ilvl w:val="1"/>
          <w:numId w:val="11"/>
        </w:numPr>
        <w:jc w:val="both"/>
        <w:rPr>
          <w:rFonts w:ascii="Arial" w:hAnsi="Arial" w:cs="Arial"/>
          <w:b/>
          <w:sz w:val="24"/>
        </w:rPr>
      </w:pPr>
      <w:r w:rsidRPr="00A016D0">
        <w:rPr>
          <w:rFonts w:ascii="Arial" w:hAnsi="Arial" w:cs="Arial"/>
          <w:b/>
          <w:sz w:val="24"/>
        </w:rPr>
        <w:t>Atención a público externo</w:t>
      </w:r>
    </w:p>
    <w:p w:rsidR="00A016D0" w:rsidRDefault="00A016D0" w:rsidP="00A016D0">
      <w:pPr>
        <w:ind w:left="284"/>
        <w:jc w:val="both"/>
        <w:rPr>
          <w:rFonts w:ascii="Arial" w:hAnsi="Arial" w:cs="Arial"/>
          <w:sz w:val="24"/>
        </w:rPr>
      </w:pPr>
      <w:r w:rsidRPr="00A016D0">
        <w:rPr>
          <w:rFonts w:ascii="Arial" w:hAnsi="Arial" w:cs="Arial"/>
          <w:sz w:val="24"/>
        </w:rPr>
        <w:t>El Cuerpo de Bomberos brinda información a los diferentes medios de comunicación colectiva e instituciones que lo soliciten.</w:t>
      </w:r>
    </w:p>
    <w:p w:rsidR="00F428E4" w:rsidRDefault="00A016D0" w:rsidP="00A016D0">
      <w:pPr>
        <w:ind w:left="284"/>
        <w:jc w:val="both"/>
        <w:rPr>
          <w:rFonts w:ascii="Arial" w:hAnsi="Arial" w:cs="Arial"/>
          <w:sz w:val="24"/>
        </w:rPr>
        <w:sectPr w:rsidR="00F428E4" w:rsidSect="000A4746">
          <w:pgSz w:w="12240" w:h="15840"/>
          <w:pgMar w:top="1417" w:right="1701" w:bottom="1417" w:left="1701" w:header="708" w:footer="708" w:gutter="0"/>
          <w:pgBorders w:offsetFrom="page">
            <w:top w:val="single" w:sz="12" w:space="24" w:color="1F497D" w:themeColor="text2"/>
            <w:left w:val="single" w:sz="12" w:space="24" w:color="1F497D" w:themeColor="text2"/>
            <w:bottom w:val="single" w:sz="12" w:space="24" w:color="1F497D" w:themeColor="text2"/>
            <w:right w:val="single" w:sz="12" w:space="24" w:color="1F497D" w:themeColor="text2"/>
          </w:pgBorders>
          <w:cols w:space="708"/>
          <w:docGrid w:linePitch="360"/>
        </w:sectPr>
      </w:pPr>
      <w:r w:rsidRPr="00A016D0">
        <w:rPr>
          <w:rFonts w:ascii="Arial" w:hAnsi="Arial" w:cs="Arial"/>
          <w:sz w:val="24"/>
        </w:rPr>
        <w:t>Debido a la cantidad de emergencias que atiende nuestra organización, interactúa con diferentes tipos de público externo, siendo un servicio de gran demanda, especialmente la atención a la prensa.</w:t>
      </w:r>
    </w:p>
    <w:p w:rsidR="00A016D0" w:rsidRDefault="00A016D0" w:rsidP="00A016D0">
      <w:pPr>
        <w:ind w:left="284"/>
        <w:jc w:val="both"/>
        <w:rPr>
          <w:rFonts w:ascii="Arial" w:hAnsi="Arial" w:cs="Arial"/>
          <w:sz w:val="24"/>
        </w:rPr>
      </w:pPr>
    </w:p>
    <w:p w:rsidR="00F428E4" w:rsidRPr="00A016D0" w:rsidRDefault="00F428E4" w:rsidP="00A016D0">
      <w:pPr>
        <w:ind w:left="284"/>
        <w:jc w:val="both"/>
        <w:rPr>
          <w:rFonts w:ascii="Arial" w:hAnsi="Arial" w:cs="Arial"/>
          <w:sz w:val="24"/>
        </w:rPr>
      </w:pPr>
    </w:p>
    <w:p w:rsidR="00A016D0" w:rsidRPr="00A016D0" w:rsidRDefault="00A016D0" w:rsidP="00A016D0">
      <w:pPr>
        <w:jc w:val="both"/>
        <w:rPr>
          <w:rFonts w:ascii="Arial" w:hAnsi="Arial" w:cs="Arial"/>
          <w:b/>
          <w:sz w:val="24"/>
        </w:rPr>
      </w:pPr>
    </w:p>
    <w:p w:rsidR="00EF48A0" w:rsidRPr="001B551B" w:rsidRDefault="00EF48A0" w:rsidP="00472B0B">
      <w:pPr>
        <w:jc w:val="center"/>
        <w:rPr>
          <w:rFonts w:ascii="Arial" w:hAnsi="Arial" w:cs="Arial"/>
          <w:b/>
          <w:sz w:val="24"/>
        </w:rPr>
      </w:pPr>
    </w:p>
    <w:p w:rsidR="00EF48A0" w:rsidRDefault="00EF48A0" w:rsidP="00472B0B">
      <w:pPr>
        <w:jc w:val="center"/>
        <w:rPr>
          <w:rFonts w:ascii="Arial" w:hAnsi="Arial" w:cs="Arial"/>
          <w:b/>
          <w:sz w:val="48"/>
        </w:rPr>
      </w:pPr>
    </w:p>
    <w:p w:rsidR="00EF48A0" w:rsidRDefault="00EF48A0" w:rsidP="00472B0B">
      <w:pPr>
        <w:jc w:val="center"/>
        <w:rPr>
          <w:rFonts w:ascii="Arial" w:hAnsi="Arial" w:cs="Arial"/>
          <w:b/>
          <w:sz w:val="48"/>
        </w:rPr>
      </w:pPr>
    </w:p>
    <w:p w:rsidR="00472B0B" w:rsidRDefault="00472B0B" w:rsidP="00F428E4">
      <w:pPr>
        <w:pStyle w:val="Ttulo1"/>
        <w:rPr>
          <w:rFonts w:ascii="Arial" w:eastAsiaTheme="minorHAnsi" w:hAnsi="Arial" w:cs="Arial"/>
          <w:bCs w:val="0"/>
          <w:color w:val="auto"/>
          <w:sz w:val="48"/>
          <w:szCs w:val="22"/>
        </w:rPr>
      </w:pPr>
    </w:p>
    <w:p w:rsidR="00F428E4" w:rsidRPr="00F428E4" w:rsidRDefault="00F428E4" w:rsidP="00F428E4"/>
    <w:p w:rsidR="00472B0B" w:rsidRPr="002056C4" w:rsidRDefault="00472B0B" w:rsidP="002056C4">
      <w:pPr>
        <w:jc w:val="center"/>
        <w:rPr>
          <w:rFonts w:ascii="Arial" w:hAnsi="Arial" w:cs="Arial"/>
          <w:b/>
          <w:sz w:val="48"/>
        </w:rPr>
      </w:pPr>
      <w:bookmarkStart w:id="221" w:name="_Toc462139689"/>
      <w:bookmarkStart w:id="222" w:name="_Toc462146555"/>
      <w:bookmarkStart w:id="223" w:name="_Toc462146866"/>
      <w:bookmarkStart w:id="224" w:name="_Toc462147224"/>
      <w:bookmarkStart w:id="225" w:name="_Toc462147419"/>
      <w:r w:rsidRPr="002056C4">
        <w:rPr>
          <w:rFonts w:ascii="Arial" w:hAnsi="Arial" w:cs="Arial"/>
          <w:b/>
          <w:sz w:val="48"/>
        </w:rPr>
        <w:t>INTREGRACIÓN PLAN PRESUPUESTO</w:t>
      </w:r>
      <w:bookmarkEnd w:id="221"/>
      <w:bookmarkEnd w:id="222"/>
      <w:bookmarkEnd w:id="223"/>
      <w:bookmarkEnd w:id="224"/>
      <w:bookmarkEnd w:id="225"/>
    </w:p>
    <w:p w:rsidR="00472B0B" w:rsidRDefault="00472B0B" w:rsidP="00472B0B">
      <w:pPr>
        <w:jc w:val="center"/>
        <w:rPr>
          <w:rFonts w:ascii="Arial" w:hAnsi="Arial" w:cs="Arial"/>
          <w:b/>
          <w:sz w:val="48"/>
        </w:rPr>
      </w:pPr>
    </w:p>
    <w:p w:rsidR="00472B0B" w:rsidRDefault="00472B0B" w:rsidP="00472B0B">
      <w:pPr>
        <w:jc w:val="center"/>
        <w:rPr>
          <w:rFonts w:ascii="Arial" w:hAnsi="Arial" w:cs="Arial"/>
          <w:b/>
          <w:sz w:val="48"/>
        </w:rPr>
      </w:pPr>
    </w:p>
    <w:p w:rsidR="00472B0B" w:rsidRDefault="00472B0B" w:rsidP="00472B0B">
      <w:pPr>
        <w:jc w:val="center"/>
        <w:rPr>
          <w:rFonts w:ascii="Arial" w:hAnsi="Arial" w:cs="Arial"/>
          <w:b/>
          <w:sz w:val="48"/>
        </w:rPr>
      </w:pPr>
    </w:p>
    <w:p w:rsidR="00472B0B" w:rsidRDefault="00472B0B" w:rsidP="00472B0B">
      <w:pPr>
        <w:jc w:val="center"/>
        <w:rPr>
          <w:rFonts w:ascii="Arial" w:hAnsi="Arial" w:cs="Arial"/>
          <w:b/>
          <w:sz w:val="48"/>
        </w:rPr>
      </w:pPr>
    </w:p>
    <w:p w:rsidR="00CE47B1" w:rsidRDefault="00CE47B1" w:rsidP="00472B0B">
      <w:pPr>
        <w:jc w:val="center"/>
        <w:rPr>
          <w:rFonts w:ascii="Arial" w:hAnsi="Arial" w:cs="Arial"/>
          <w:b/>
          <w:sz w:val="48"/>
        </w:rPr>
      </w:pPr>
    </w:p>
    <w:p w:rsidR="00CE47B1" w:rsidRDefault="00CE47B1" w:rsidP="00472B0B">
      <w:pPr>
        <w:jc w:val="center"/>
        <w:rPr>
          <w:rFonts w:ascii="Arial" w:hAnsi="Arial" w:cs="Arial"/>
          <w:b/>
          <w:sz w:val="48"/>
        </w:rPr>
      </w:pPr>
    </w:p>
    <w:p w:rsidR="00CE47B1" w:rsidRDefault="00CE47B1" w:rsidP="00472B0B">
      <w:pPr>
        <w:jc w:val="center"/>
        <w:rPr>
          <w:rFonts w:ascii="Arial" w:hAnsi="Arial" w:cs="Arial"/>
          <w:b/>
          <w:sz w:val="48"/>
        </w:rPr>
      </w:pPr>
    </w:p>
    <w:p w:rsidR="00CE47B1" w:rsidRDefault="00CE47B1" w:rsidP="00CE47B1">
      <w:pPr>
        <w:jc w:val="center"/>
        <w:rPr>
          <w:rFonts w:ascii="Arial" w:hAnsi="Arial" w:cs="Arial"/>
          <w:b/>
          <w:sz w:val="26"/>
          <w:szCs w:val="26"/>
        </w:rPr>
      </w:pPr>
    </w:p>
    <w:p w:rsidR="00CE47B1" w:rsidRPr="00CE47B1" w:rsidRDefault="0063310F" w:rsidP="00CE47B1">
      <w:pPr>
        <w:pStyle w:val="Ttulo1"/>
        <w:rPr>
          <w:rFonts w:ascii="Arial" w:hAnsi="Arial" w:cs="Arial"/>
          <w:b w:val="0"/>
          <w:color w:val="auto"/>
          <w:sz w:val="26"/>
          <w:szCs w:val="26"/>
        </w:rPr>
      </w:pPr>
      <w:bookmarkStart w:id="226" w:name="_Toc462842288"/>
      <w:r>
        <w:rPr>
          <w:noProof/>
          <w:lang w:eastAsia="es-CR"/>
        </w:rPr>
        <w:lastRenderedPageBreak/>
        <w:drawing>
          <wp:anchor distT="0" distB="0" distL="114300" distR="114300" simplePos="0" relativeHeight="251780096" behindDoc="0" locked="0" layoutInCell="1" allowOverlap="1" wp14:anchorId="6789ACC2" wp14:editId="27B570A2">
            <wp:simplePos x="0" y="0"/>
            <wp:positionH relativeFrom="column">
              <wp:posOffset>-511810</wp:posOffset>
            </wp:positionH>
            <wp:positionV relativeFrom="paragraph">
              <wp:posOffset>571500</wp:posOffset>
            </wp:positionV>
            <wp:extent cx="6658610" cy="4667250"/>
            <wp:effectExtent l="0" t="0" r="889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58610" cy="466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47B1" w:rsidRPr="00CE47B1">
        <w:rPr>
          <w:rFonts w:ascii="Arial" w:hAnsi="Arial" w:cs="Arial"/>
          <w:b w:val="0"/>
          <w:color w:val="auto"/>
          <w:sz w:val="26"/>
          <w:szCs w:val="26"/>
        </w:rPr>
        <w:t>IV</w:t>
      </w:r>
      <w:r>
        <w:rPr>
          <w:rFonts w:ascii="Arial" w:hAnsi="Arial" w:cs="Arial"/>
          <w:b w:val="0"/>
          <w:color w:val="auto"/>
          <w:sz w:val="26"/>
          <w:szCs w:val="26"/>
        </w:rPr>
        <w:t>.</w:t>
      </w:r>
      <w:r w:rsidR="00CE47B1" w:rsidRPr="00CE47B1">
        <w:rPr>
          <w:rFonts w:ascii="Arial" w:hAnsi="Arial" w:cs="Arial"/>
          <w:b w:val="0"/>
          <w:color w:val="auto"/>
          <w:sz w:val="26"/>
          <w:szCs w:val="26"/>
        </w:rPr>
        <w:t xml:space="preserve"> Sección Integración Plan Presupuesto</w:t>
      </w:r>
      <w:bookmarkEnd w:id="226"/>
    </w:p>
    <w:p w:rsidR="00472B0B" w:rsidRDefault="00472B0B" w:rsidP="00472B0B">
      <w:pPr>
        <w:jc w:val="center"/>
        <w:rPr>
          <w:rFonts w:ascii="Arial" w:hAnsi="Arial" w:cs="Arial"/>
          <w:b/>
          <w:sz w:val="48"/>
        </w:rPr>
      </w:pPr>
    </w:p>
    <w:p w:rsidR="00472B0B" w:rsidRDefault="00472B0B" w:rsidP="00472B0B">
      <w:pPr>
        <w:jc w:val="center"/>
        <w:rPr>
          <w:rFonts w:ascii="Arial" w:hAnsi="Arial" w:cs="Arial"/>
          <w:b/>
          <w:sz w:val="48"/>
        </w:rPr>
      </w:pPr>
    </w:p>
    <w:p w:rsidR="0063310F" w:rsidRDefault="0063310F" w:rsidP="00472B0B">
      <w:pPr>
        <w:jc w:val="center"/>
        <w:rPr>
          <w:rFonts w:ascii="Arial" w:hAnsi="Arial" w:cs="Arial"/>
          <w:b/>
          <w:sz w:val="48"/>
        </w:rPr>
      </w:pPr>
    </w:p>
    <w:p w:rsidR="0063310F" w:rsidRDefault="0063310F" w:rsidP="00472B0B">
      <w:pPr>
        <w:jc w:val="center"/>
        <w:rPr>
          <w:rFonts w:ascii="Arial" w:hAnsi="Arial" w:cs="Arial"/>
          <w:b/>
          <w:sz w:val="48"/>
        </w:rPr>
      </w:pPr>
    </w:p>
    <w:p w:rsidR="0063310F" w:rsidRDefault="0063310F" w:rsidP="00472B0B">
      <w:pPr>
        <w:jc w:val="center"/>
        <w:rPr>
          <w:rFonts w:ascii="Arial" w:hAnsi="Arial" w:cs="Arial"/>
          <w:b/>
          <w:sz w:val="48"/>
        </w:rPr>
      </w:pPr>
    </w:p>
    <w:p w:rsidR="0063310F" w:rsidRDefault="0063310F" w:rsidP="00472B0B">
      <w:pPr>
        <w:jc w:val="center"/>
        <w:rPr>
          <w:rFonts w:ascii="Arial" w:hAnsi="Arial" w:cs="Arial"/>
          <w:b/>
          <w:sz w:val="48"/>
        </w:rPr>
      </w:pPr>
    </w:p>
    <w:p w:rsidR="000C33C9" w:rsidRPr="00910540" w:rsidRDefault="00B02901" w:rsidP="00B02901">
      <w:r>
        <w:rPr>
          <w:noProof/>
          <w:lang w:eastAsia="es-CR"/>
        </w:rPr>
        <w:lastRenderedPageBreak/>
        <w:drawing>
          <wp:anchor distT="0" distB="0" distL="114300" distR="114300" simplePos="0" relativeHeight="251784192" behindDoc="0" locked="0" layoutInCell="1" allowOverlap="1" wp14:anchorId="1B32DFE0" wp14:editId="09C34CA6">
            <wp:simplePos x="0" y="0"/>
            <wp:positionH relativeFrom="column">
              <wp:posOffset>-356235</wp:posOffset>
            </wp:positionH>
            <wp:positionV relativeFrom="paragraph">
              <wp:posOffset>-234315</wp:posOffset>
            </wp:positionV>
            <wp:extent cx="6254115" cy="8340090"/>
            <wp:effectExtent l="0" t="0" r="0" b="381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54115" cy="834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10F">
        <w:rPr>
          <w:noProof/>
          <w:lang w:eastAsia="es-CR"/>
        </w:rPr>
        <w:drawing>
          <wp:anchor distT="0" distB="0" distL="114300" distR="114300" simplePos="0" relativeHeight="251782144" behindDoc="0" locked="0" layoutInCell="1" allowOverlap="1" wp14:anchorId="24603F98" wp14:editId="1B74620B">
            <wp:simplePos x="0" y="0"/>
            <wp:positionH relativeFrom="column">
              <wp:posOffset>-486410</wp:posOffset>
            </wp:positionH>
            <wp:positionV relativeFrom="paragraph">
              <wp:posOffset>-280035</wp:posOffset>
            </wp:positionV>
            <wp:extent cx="6352540" cy="832485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52540" cy="83248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C33C9" w:rsidRPr="00910540" w:rsidSect="00882EE7">
      <w:pgSz w:w="12240" w:h="15840"/>
      <w:pgMar w:top="1417" w:right="1701" w:bottom="1417" w:left="1701" w:header="708" w:footer="708" w:gutter="0"/>
      <w:pgBorders w:offsetFrom="page">
        <w:top w:val="single" w:sz="12" w:space="24" w:color="1F497D" w:themeColor="text2"/>
        <w:left w:val="single" w:sz="12" w:space="24" w:color="1F497D" w:themeColor="text2"/>
        <w:bottom w:val="single" w:sz="12" w:space="24" w:color="1F497D" w:themeColor="text2"/>
        <w:right w:val="single" w:sz="12" w:space="24" w:color="1F497D" w:themeColor="text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302" w:rsidRDefault="00134302" w:rsidP="00FF14CE">
      <w:pPr>
        <w:spacing w:after="0" w:line="240" w:lineRule="auto"/>
      </w:pPr>
      <w:r>
        <w:separator/>
      </w:r>
    </w:p>
  </w:endnote>
  <w:endnote w:type="continuationSeparator" w:id="0">
    <w:p w:rsidR="00134302" w:rsidRDefault="00134302" w:rsidP="00FF1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7003021"/>
      <w:docPartObj>
        <w:docPartGallery w:val="Page Numbers (Bottom of Page)"/>
        <w:docPartUnique/>
      </w:docPartObj>
    </w:sdtPr>
    <w:sdtEndPr/>
    <w:sdtContent>
      <w:p w:rsidR="00134302" w:rsidRDefault="00134302">
        <w:pPr>
          <w:pStyle w:val="Piedepgina"/>
          <w:jc w:val="right"/>
        </w:pPr>
        <w:r>
          <w:fldChar w:fldCharType="begin"/>
        </w:r>
        <w:r>
          <w:instrText>PAGE   \* MERGEFORMAT</w:instrText>
        </w:r>
        <w:r>
          <w:fldChar w:fldCharType="separate"/>
        </w:r>
        <w:r w:rsidR="00165DB6" w:rsidRPr="00165DB6">
          <w:rPr>
            <w:noProof/>
            <w:lang w:val="es-ES"/>
          </w:rPr>
          <w:t>2</w:t>
        </w:r>
        <w:r>
          <w:fldChar w:fldCharType="end"/>
        </w:r>
      </w:p>
    </w:sdtContent>
  </w:sdt>
  <w:p w:rsidR="00134302" w:rsidRDefault="001343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302" w:rsidRDefault="00134302" w:rsidP="00FF14CE">
      <w:pPr>
        <w:spacing w:after="0" w:line="240" w:lineRule="auto"/>
      </w:pPr>
      <w:r>
        <w:separator/>
      </w:r>
    </w:p>
  </w:footnote>
  <w:footnote w:type="continuationSeparator" w:id="0">
    <w:p w:rsidR="00134302" w:rsidRDefault="00134302" w:rsidP="00FF14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302" w:rsidRDefault="00134302">
    <w:pPr>
      <w:pStyle w:val="Encabezado"/>
      <w:jc w:val="right"/>
    </w:pPr>
  </w:p>
  <w:p w:rsidR="00134302" w:rsidRDefault="0013430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120A6"/>
    <w:multiLevelType w:val="hybridMultilevel"/>
    <w:tmpl w:val="5900BD2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nsid w:val="14BF1876"/>
    <w:multiLevelType w:val="hybridMultilevel"/>
    <w:tmpl w:val="174E6F0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nsid w:val="18692B0F"/>
    <w:multiLevelType w:val="hybridMultilevel"/>
    <w:tmpl w:val="4F48D0F8"/>
    <w:lvl w:ilvl="0" w:tplc="20AE3464">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
    <w:nsid w:val="1EF24F57"/>
    <w:multiLevelType w:val="hybridMultilevel"/>
    <w:tmpl w:val="EF9E49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nsid w:val="21784095"/>
    <w:multiLevelType w:val="hybridMultilevel"/>
    <w:tmpl w:val="B26A0F16"/>
    <w:lvl w:ilvl="0" w:tplc="20AE3464">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nsid w:val="25626A15"/>
    <w:multiLevelType w:val="hybridMultilevel"/>
    <w:tmpl w:val="FB626D1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nsid w:val="270D54A5"/>
    <w:multiLevelType w:val="hybridMultilevel"/>
    <w:tmpl w:val="B630D5A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nsid w:val="2ADB5AB1"/>
    <w:multiLevelType w:val="hybridMultilevel"/>
    <w:tmpl w:val="AAC61738"/>
    <w:lvl w:ilvl="0" w:tplc="3CA60784">
      <w:start w:val="1"/>
      <w:numFmt w:val="decimal"/>
      <w:lvlText w:val="%1."/>
      <w:lvlJc w:val="left"/>
      <w:pPr>
        <w:ind w:left="825" w:hanging="46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nsid w:val="35216F36"/>
    <w:multiLevelType w:val="hybridMultilevel"/>
    <w:tmpl w:val="8326C33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nsid w:val="360114FA"/>
    <w:multiLevelType w:val="hybridMultilevel"/>
    <w:tmpl w:val="C06EDF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nsid w:val="41A10970"/>
    <w:multiLevelType w:val="hybridMultilevel"/>
    <w:tmpl w:val="6E8450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nsid w:val="5051076E"/>
    <w:multiLevelType w:val="hybridMultilevel"/>
    <w:tmpl w:val="D5A83DA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nsid w:val="58CD05EA"/>
    <w:multiLevelType w:val="hybridMultilevel"/>
    <w:tmpl w:val="11B0D87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nsid w:val="5D4445BB"/>
    <w:multiLevelType w:val="hybridMultilevel"/>
    <w:tmpl w:val="9982A6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nsid w:val="62B74942"/>
    <w:multiLevelType w:val="multilevel"/>
    <w:tmpl w:val="AB520218"/>
    <w:lvl w:ilvl="0">
      <w:start w:val="1"/>
      <w:numFmt w:val="decimal"/>
      <w:lvlText w:val="%1."/>
      <w:lvlJc w:val="left"/>
      <w:pPr>
        <w:ind w:left="720" w:hanging="360"/>
      </w:pPr>
      <w:rPr>
        <w:rFonts w:hint="default"/>
      </w:rPr>
    </w:lvl>
    <w:lvl w:ilvl="1">
      <w:start w:val="1"/>
      <w:numFmt w:val="decimal"/>
      <w:isLgl/>
      <w:lvlText w:val="%1.%2"/>
      <w:lvlJc w:val="left"/>
      <w:pPr>
        <w:ind w:left="689"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69DC60FB"/>
    <w:multiLevelType w:val="hybridMultilevel"/>
    <w:tmpl w:val="9342E4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1"/>
  </w:num>
  <w:num w:numId="4">
    <w:abstractNumId w:val="3"/>
  </w:num>
  <w:num w:numId="5">
    <w:abstractNumId w:val="9"/>
  </w:num>
  <w:num w:numId="6">
    <w:abstractNumId w:val="13"/>
  </w:num>
  <w:num w:numId="7">
    <w:abstractNumId w:val="15"/>
  </w:num>
  <w:num w:numId="8">
    <w:abstractNumId w:val="5"/>
  </w:num>
  <w:num w:numId="9">
    <w:abstractNumId w:val="10"/>
  </w:num>
  <w:num w:numId="10">
    <w:abstractNumId w:val="6"/>
  </w:num>
  <w:num w:numId="11">
    <w:abstractNumId w:val="14"/>
  </w:num>
  <w:num w:numId="12">
    <w:abstractNumId w:val="4"/>
  </w:num>
  <w:num w:numId="13">
    <w:abstractNumId w:val="2"/>
  </w:num>
  <w:num w:numId="14">
    <w:abstractNumId w:val="8"/>
  </w:num>
  <w:num w:numId="15">
    <w:abstractNumId w:val="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DEC"/>
    <w:rsid w:val="000112CB"/>
    <w:rsid w:val="000259C9"/>
    <w:rsid w:val="00037A8C"/>
    <w:rsid w:val="00037EE7"/>
    <w:rsid w:val="000547C5"/>
    <w:rsid w:val="000727B3"/>
    <w:rsid w:val="000A0894"/>
    <w:rsid w:val="000A10C4"/>
    <w:rsid w:val="000A4746"/>
    <w:rsid w:val="000B2F77"/>
    <w:rsid w:val="000C33C9"/>
    <w:rsid w:val="000D225C"/>
    <w:rsid w:val="000E0E87"/>
    <w:rsid w:val="000E44E1"/>
    <w:rsid w:val="000E526C"/>
    <w:rsid w:val="000F095F"/>
    <w:rsid w:val="00105FAF"/>
    <w:rsid w:val="0012409B"/>
    <w:rsid w:val="00125C0C"/>
    <w:rsid w:val="00131052"/>
    <w:rsid w:val="00134302"/>
    <w:rsid w:val="00135169"/>
    <w:rsid w:val="001425C4"/>
    <w:rsid w:val="001614FA"/>
    <w:rsid w:val="00165DB6"/>
    <w:rsid w:val="001704AD"/>
    <w:rsid w:val="001744D1"/>
    <w:rsid w:val="00176AF3"/>
    <w:rsid w:val="00176CD4"/>
    <w:rsid w:val="001A4F11"/>
    <w:rsid w:val="001A6789"/>
    <w:rsid w:val="001B119A"/>
    <w:rsid w:val="001B16D2"/>
    <w:rsid w:val="001B551B"/>
    <w:rsid w:val="001B5A97"/>
    <w:rsid w:val="001D258C"/>
    <w:rsid w:val="001D40D1"/>
    <w:rsid w:val="001E2418"/>
    <w:rsid w:val="001F353E"/>
    <w:rsid w:val="001F62CE"/>
    <w:rsid w:val="001F7D16"/>
    <w:rsid w:val="002056C4"/>
    <w:rsid w:val="002174DC"/>
    <w:rsid w:val="00225FBA"/>
    <w:rsid w:val="0028572F"/>
    <w:rsid w:val="00296093"/>
    <w:rsid w:val="002966C1"/>
    <w:rsid w:val="002A036B"/>
    <w:rsid w:val="002E0500"/>
    <w:rsid w:val="002E1633"/>
    <w:rsid w:val="00302FB1"/>
    <w:rsid w:val="00313EA0"/>
    <w:rsid w:val="00327E4A"/>
    <w:rsid w:val="00335E34"/>
    <w:rsid w:val="0033722B"/>
    <w:rsid w:val="00361616"/>
    <w:rsid w:val="00376A33"/>
    <w:rsid w:val="003944F7"/>
    <w:rsid w:val="003E4A94"/>
    <w:rsid w:val="003F6052"/>
    <w:rsid w:val="00410B9A"/>
    <w:rsid w:val="004154B0"/>
    <w:rsid w:val="00425E65"/>
    <w:rsid w:val="0043066A"/>
    <w:rsid w:val="004329B6"/>
    <w:rsid w:val="00433A08"/>
    <w:rsid w:val="00445D2C"/>
    <w:rsid w:val="00460982"/>
    <w:rsid w:val="00462A67"/>
    <w:rsid w:val="00472B0B"/>
    <w:rsid w:val="00475BDA"/>
    <w:rsid w:val="00476EBB"/>
    <w:rsid w:val="0049259C"/>
    <w:rsid w:val="00492DD3"/>
    <w:rsid w:val="004B1C4E"/>
    <w:rsid w:val="004C2806"/>
    <w:rsid w:val="004C6031"/>
    <w:rsid w:val="004E161B"/>
    <w:rsid w:val="004E336C"/>
    <w:rsid w:val="005079E4"/>
    <w:rsid w:val="00532DCF"/>
    <w:rsid w:val="00536314"/>
    <w:rsid w:val="00546023"/>
    <w:rsid w:val="00576B7F"/>
    <w:rsid w:val="0059001F"/>
    <w:rsid w:val="005A7142"/>
    <w:rsid w:val="005C6A8F"/>
    <w:rsid w:val="005F3591"/>
    <w:rsid w:val="00607918"/>
    <w:rsid w:val="006109E8"/>
    <w:rsid w:val="00615E4F"/>
    <w:rsid w:val="00625A74"/>
    <w:rsid w:val="0063310F"/>
    <w:rsid w:val="00633F83"/>
    <w:rsid w:val="006365D6"/>
    <w:rsid w:val="00641264"/>
    <w:rsid w:val="00656841"/>
    <w:rsid w:val="00662603"/>
    <w:rsid w:val="006656F1"/>
    <w:rsid w:val="006759D7"/>
    <w:rsid w:val="00684231"/>
    <w:rsid w:val="00692926"/>
    <w:rsid w:val="006934F9"/>
    <w:rsid w:val="006A70AB"/>
    <w:rsid w:val="006B1954"/>
    <w:rsid w:val="006E2987"/>
    <w:rsid w:val="006E30A3"/>
    <w:rsid w:val="006F71F6"/>
    <w:rsid w:val="006F73A5"/>
    <w:rsid w:val="007038F6"/>
    <w:rsid w:val="007060B8"/>
    <w:rsid w:val="00730772"/>
    <w:rsid w:val="0074261D"/>
    <w:rsid w:val="00744CC6"/>
    <w:rsid w:val="00757555"/>
    <w:rsid w:val="007644A6"/>
    <w:rsid w:val="007718A1"/>
    <w:rsid w:val="00777C61"/>
    <w:rsid w:val="0079190C"/>
    <w:rsid w:val="00793DAF"/>
    <w:rsid w:val="00796586"/>
    <w:rsid w:val="007B439B"/>
    <w:rsid w:val="007B4831"/>
    <w:rsid w:val="007C01C6"/>
    <w:rsid w:val="007C1B3D"/>
    <w:rsid w:val="007C753B"/>
    <w:rsid w:val="007D29C3"/>
    <w:rsid w:val="007D5FF2"/>
    <w:rsid w:val="007E0B97"/>
    <w:rsid w:val="007E5B41"/>
    <w:rsid w:val="007E6AB0"/>
    <w:rsid w:val="00800669"/>
    <w:rsid w:val="008130D0"/>
    <w:rsid w:val="00822C6B"/>
    <w:rsid w:val="00822D40"/>
    <w:rsid w:val="0083383E"/>
    <w:rsid w:val="008349B7"/>
    <w:rsid w:val="00863306"/>
    <w:rsid w:val="008713A7"/>
    <w:rsid w:val="00875A99"/>
    <w:rsid w:val="00882EE7"/>
    <w:rsid w:val="008846A5"/>
    <w:rsid w:val="00891632"/>
    <w:rsid w:val="008A3480"/>
    <w:rsid w:val="008D3C1E"/>
    <w:rsid w:val="008E0504"/>
    <w:rsid w:val="008F2066"/>
    <w:rsid w:val="00910540"/>
    <w:rsid w:val="009414FE"/>
    <w:rsid w:val="009446C6"/>
    <w:rsid w:val="00957D85"/>
    <w:rsid w:val="009A2CE8"/>
    <w:rsid w:val="009C56DB"/>
    <w:rsid w:val="009D62C4"/>
    <w:rsid w:val="009E36B1"/>
    <w:rsid w:val="009F0A30"/>
    <w:rsid w:val="00A016D0"/>
    <w:rsid w:val="00A071FB"/>
    <w:rsid w:val="00A16FB4"/>
    <w:rsid w:val="00A334F8"/>
    <w:rsid w:val="00A45513"/>
    <w:rsid w:val="00A47ECA"/>
    <w:rsid w:val="00A545E8"/>
    <w:rsid w:val="00A63E5D"/>
    <w:rsid w:val="00A65888"/>
    <w:rsid w:val="00A841F1"/>
    <w:rsid w:val="00AB083B"/>
    <w:rsid w:val="00AB1865"/>
    <w:rsid w:val="00AB5CE4"/>
    <w:rsid w:val="00AF5376"/>
    <w:rsid w:val="00B02901"/>
    <w:rsid w:val="00B25486"/>
    <w:rsid w:val="00B32660"/>
    <w:rsid w:val="00B63643"/>
    <w:rsid w:val="00B7571F"/>
    <w:rsid w:val="00B81453"/>
    <w:rsid w:val="00B97486"/>
    <w:rsid w:val="00BB6756"/>
    <w:rsid w:val="00BC3B0B"/>
    <w:rsid w:val="00BC3E8E"/>
    <w:rsid w:val="00BC4F42"/>
    <w:rsid w:val="00BC5D7C"/>
    <w:rsid w:val="00BD5542"/>
    <w:rsid w:val="00BD6073"/>
    <w:rsid w:val="00BE007F"/>
    <w:rsid w:val="00BE3AF3"/>
    <w:rsid w:val="00BF0E24"/>
    <w:rsid w:val="00C14A1A"/>
    <w:rsid w:val="00C15A1F"/>
    <w:rsid w:val="00C3590D"/>
    <w:rsid w:val="00C42C1A"/>
    <w:rsid w:val="00C46872"/>
    <w:rsid w:val="00C56680"/>
    <w:rsid w:val="00C65326"/>
    <w:rsid w:val="00C65DB5"/>
    <w:rsid w:val="00C67F65"/>
    <w:rsid w:val="00C70BAB"/>
    <w:rsid w:val="00C80C66"/>
    <w:rsid w:val="00C91B45"/>
    <w:rsid w:val="00CA2659"/>
    <w:rsid w:val="00CA6647"/>
    <w:rsid w:val="00CB1178"/>
    <w:rsid w:val="00CB2CB0"/>
    <w:rsid w:val="00CB38B4"/>
    <w:rsid w:val="00CC552D"/>
    <w:rsid w:val="00CE0C5A"/>
    <w:rsid w:val="00CE47B1"/>
    <w:rsid w:val="00CE78BA"/>
    <w:rsid w:val="00CF2550"/>
    <w:rsid w:val="00CF66BE"/>
    <w:rsid w:val="00D03C67"/>
    <w:rsid w:val="00D1657F"/>
    <w:rsid w:val="00D24D99"/>
    <w:rsid w:val="00D31CAA"/>
    <w:rsid w:val="00D3405E"/>
    <w:rsid w:val="00D42388"/>
    <w:rsid w:val="00D474FD"/>
    <w:rsid w:val="00D71EB6"/>
    <w:rsid w:val="00D7555B"/>
    <w:rsid w:val="00D758B6"/>
    <w:rsid w:val="00D77145"/>
    <w:rsid w:val="00D77375"/>
    <w:rsid w:val="00D90044"/>
    <w:rsid w:val="00D92F82"/>
    <w:rsid w:val="00D93E01"/>
    <w:rsid w:val="00DA01C4"/>
    <w:rsid w:val="00DB0156"/>
    <w:rsid w:val="00DB4358"/>
    <w:rsid w:val="00DE32B2"/>
    <w:rsid w:val="00DE6322"/>
    <w:rsid w:val="00DF67C0"/>
    <w:rsid w:val="00E03338"/>
    <w:rsid w:val="00E22897"/>
    <w:rsid w:val="00E35D6B"/>
    <w:rsid w:val="00E52137"/>
    <w:rsid w:val="00E56C1B"/>
    <w:rsid w:val="00E65290"/>
    <w:rsid w:val="00E67C24"/>
    <w:rsid w:val="00E93316"/>
    <w:rsid w:val="00EA0660"/>
    <w:rsid w:val="00EB685A"/>
    <w:rsid w:val="00EC28B5"/>
    <w:rsid w:val="00EC59DC"/>
    <w:rsid w:val="00ED7477"/>
    <w:rsid w:val="00EF48A0"/>
    <w:rsid w:val="00F13B1E"/>
    <w:rsid w:val="00F13FD1"/>
    <w:rsid w:val="00F270EA"/>
    <w:rsid w:val="00F428E4"/>
    <w:rsid w:val="00F50DEC"/>
    <w:rsid w:val="00F57FEF"/>
    <w:rsid w:val="00F77F67"/>
    <w:rsid w:val="00FB6285"/>
    <w:rsid w:val="00FC0638"/>
    <w:rsid w:val="00FD3908"/>
    <w:rsid w:val="00FE15D3"/>
    <w:rsid w:val="00FE595A"/>
    <w:rsid w:val="00FF14C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D74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412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641264"/>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633F8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50D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50DEC"/>
    <w:rPr>
      <w:rFonts w:ascii="Tahoma" w:hAnsi="Tahoma" w:cs="Tahoma"/>
      <w:sz w:val="16"/>
      <w:szCs w:val="16"/>
    </w:rPr>
  </w:style>
  <w:style w:type="paragraph" w:styleId="Prrafodelista">
    <w:name w:val="List Paragraph"/>
    <w:basedOn w:val="Normal"/>
    <w:uiPriority w:val="34"/>
    <w:qFormat/>
    <w:rsid w:val="00472B0B"/>
    <w:pPr>
      <w:ind w:left="720"/>
      <w:contextualSpacing/>
    </w:pPr>
  </w:style>
  <w:style w:type="table" w:styleId="Listaclara-nfasis2">
    <w:name w:val="Light List Accent 2"/>
    <w:basedOn w:val="Tablanormal"/>
    <w:uiPriority w:val="61"/>
    <w:rsid w:val="00C6532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Encabezado">
    <w:name w:val="header"/>
    <w:basedOn w:val="Normal"/>
    <w:link w:val="EncabezadoCar"/>
    <w:uiPriority w:val="99"/>
    <w:unhideWhenUsed/>
    <w:rsid w:val="00FF14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14CE"/>
  </w:style>
  <w:style w:type="paragraph" w:styleId="Piedepgina">
    <w:name w:val="footer"/>
    <w:basedOn w:val="Normal"/>
    <w:link w:val="PiedepginaCar"/>
    <w:uiPriority w:val="99"/>
    <w:unhideWhenUsed/>
    <w:rsid w:val="00FF14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14CE"/>
  </w:style>
  <w:style w:type="character" w:customStyle="1" w:styleId="Ttulo1Car">
    <w:name w:val="Título 1 Car"/>
    <w:basedOn w:val="Fuentedeprrafopredeter"/>
    <w:link w:val="Ttulo1"/>
    <w:uiPriority w:val="9"/>
    <w:rsid w:val="00ED7477"/>
    <w:rPr>
      <w:rFonts w:asciiTheme="majorHAnsi" w:eastAsiaTheme="majorEastAsia" w:hAnsiTheme="majorHAnsi" w:cstheme="majorBidi"/>
      <w:b/>
      <w:bCs/>
      <w:color w:val="365F91" w:themeColor="accent1" w:themeShade="BF"/>
      <w:sz w:val="28"/>
      <w:szCs w:val="28"/>
    </w:rPr>
  </w:style>
  <w:style w:type="table" w:styleId="Listaclara-nfasis1">
    <w:name w:val="Light List Accent 1"/>
    <w:basedOn w:val="Tablanormal"/>
    <w:uiPriority w:val="61"/>
    <w:rsid w:val="009F0A3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F0A3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
    <w:name w:val="Light List"/>
    <w:basedOn w:val="Tablanormal"/>
    <w:uiPriority w:val="61"/>
    <w:rsid w:val="009F0A3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0A4746"/>
    <w:pPr>
      <w:outlineLvl w:val="9"/>
    </w:pPr>
    <w:rPr>
      <w:lang w:eastAsia="es-CR"/>
    </w:rPr>
  </w:style>
  <w:style w:type="paragraph" w:styleId="TDC1">
    <w:name w:val="toc 1"/>
    <w:basedOn w:val="Normal"/>
    <w:next w:val="Normal"/>
    <w:autoRedefine/>
    <w:uiPriority w:val="39"/>
    <w:unhideWhenUsed/>
    <w:qFormat/>
    <w:rsid w:val="000A4746"/>
    <w:pPr>
      <w:spacing w:before="240" w:after="120"/>
    </w:pPr>
    <w:rPr>
      <w:b/>
      <w:bCs/>
      <w:sz w:val="20"/>
      <w:szCs w:val="20"/>
    </w:rPr>
  </w:style>
  <w:style w:type="character" w:styleId="Hipervnculo">
    <w:name w:val="Hyperlink"/>
    <w:basedOn w:val="Fuentedeprrafopredeter"/>
    <w:uiPriority w:val="99"/>
    <w:unhideWhenUsed/>
    <w:rsid w:val="000A4746"/>
    <w:rPr>
      <w:color w:val="0000FF" w:themeColor="hyperlink"/>
      <w:u w:val="single"/>
    </w:rPr>
  </w:style>
  <w:style w:type="paragraph" w:styleId="TDC2">
    <w:name w:val="toc 2"/>
    <w:basedOn w:val="Normal"/>
    <w:next w:val="Normal"/>
    <w:autoRedefine/>
    <w:uiPriority w:val="39"/>
    <w:unhideWhenUsed/>
    <w:qFormat/>
    <w:rsid w:val="000A4746"/>
    <w:pPr>
      <w:spacing w:before="120" w:after="0"/>
      <w:ind w:left="220"/>
    </w:pPr>
    <w:rPr>
      <w:i/>
      <w:iCs/>
      <w:sz w:val="20"/>
      <w:szCs w:val="20"/>
    </w:rPr>
  </w:style>
  <w:style w:type="paragraph" w:styleId="TDC3">
    <w:name w:val="toc 3"/>
    <w:basedOn w:val="Normal"/>
    <w:next w:val="Normal"/>
    <w:autoRedefine/>
    <w:uiPriority w:val="39"/>
    <w:unhideWhenUsed/>
    <w:qFormat/>
    <w:rsid w:val="000A4746"/>
    <w:pPr>
      <w:spacing w:after="0"/>
      <w:ind w:left="440"/>
    </w:pPr>
    <w:rPr>
      <w:sz w:val="20"/>
      <w:szCs w:val="20"/>
    </w:rPr>
  </w:style>
  <w:style w:type="character" w:customStyle="1" w:styleId="Ttulo2Car">
    <w:name w:val="Título 2 Car"/>
    <w:basedOn w:val="Fuentedeprrafopredeter"/>
    <w:link w:val="Ttulo2"/>
    <w:uiPriority w:val="9"/>
    <w:rsid w:val="00641264"/>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641264"/>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633F83"/>
    <w:rPr>
      <w:rFonts w:asciiTheme="majorHAnsi" w:eastAsiaTheme="majorEastAsia" w:hAnsiTheme="majorHAnsi" w:cstheme="majorBidi"/>
      <w:b/>
      <w:bCs/>
      <w:i/>
      <w:iCs/>
      <w:color w:val="4F81BD" w:themeColor="accent1"/>
    </w:rPr>
  </w:style>
  <w:style w:type="paragraph" w:styleId="TDC4">
    <w:name w:val="toc 4"/>
    <w:basedOn w:val="Normal"/>
    <w:next w:val="Normal"/>
    <w:autoRedefine/>
    <w:uiPriority w:val="39"/>
    <w:unhideWhenUsed/>
    <w:rsid w:val="00633F83"/>
    <w:pPr>
      <w:spacing w:after="0"/>
      <w:ind w:left="660"/>
    </w:pPr>
    <w:rPr>
      <w:sz w:val="20"/>
      <w:szCs w:val="20"/>
    </w:rPr>
  </w:style>
  <w:style w:type="paragraph" w:styleId="TDC5">
    <w:name w:val="toc 5"/>
    <w:basedOn w:val="Normal"/>
    <w:next w:val="Normal"/>
    <w:autoRedefine/>
    <w:uiPriority w:val="39"/>
    <w:unhideWhenUsed/>
    <w:rsid w:val="00633F83"/>
    <w:pPr>
      <w:spacing w:after="0"/>
      <w:ind w:left="880"/>
    </w:pPr>
    <w:rPr>
      <w:sz w:val="20"/>
      <w:szCs w:val="20"/>
    </w:rPr>
  </w:style>
  <w:style w:type="paragraph" w:styleId="TDC6">
    <w:name w:val="toc 6"/>
    <w:basedOn w:val="Normal"/>
    <w:next w:val="Normal"/>
    <w:autoRedefine/>
    <w:uiPriority w:val="39"/>
    <w:unhideWhenUsed/>
    <w:rsid w:val="00633F83"/>
    <w:pPr>
      <w:spacing w:after="0"/>
      <w:ind w:left="1100"/>
    </w:pPr>
    <w:rPr>
      <w:sz w:val="20"/>
      <w:szCs w:val="20"/>
    </w:rPr>
  </w:style>
  <w:style w:type="paragraph" w:styleId="TDC7">
    <w:name w:val="toc 7"/>
    <w:basedOn w:val="Normal"/>
    <w:next w:val="Normal"/>
    <w:autoRedefine/>
    <w:uiPriority w:val="39"/>
    <w:unhideWhenUsed/>
    <w:rsid w:val="00633F83"/>
    <w:pPr>
      <w:spacing w:after="0"/>
      <w:ind w:left="1320"/>
    </w:pPr>
    <w:rPr>
      <w:sz w:val="20"/>
      <w:szCs w:val="20"/>
    </w:rPr>
  </w:style>
  <w:style w:type="paragraph" w:styleId="TDC8">
    <w:name w:val="toc 8"/>
    <w:basedOn w:val="Normal"/>
    <w:next w:val="Normal"/>
    <w:autoRedefine/>
    <w:uiPriority w:val="39"/>
    <w:unhideWhenUsed/>
    <w:rsid w:val="00633F83"/>
    <w:pPr>
      <w:spacing w:after="0"/>
      <w:ind w:left="1540"/>
    </w:pPr>
    <w:rPr>
      <w:sz w:val="20"/>
      <w:szCs w:val="20"/>
    </w:rPr>
  </w:style>
  <w:style w:type="paragraph" w:styleId="TDC9">
    <w:name w:val="toc 9"/>
    <w:basedOn w:val="Normal"/>
    <w:next w:val="Normal"/>
    <w:autoRedefine/>
    <w:uiPriority w:val="39"/>
    <w:unhideWhenUsed/>
    <w:rsid w:val="00633F83"/>
    <w:pPr>
      <w:spacing w:after="0"/>
      <w:ind w:left="1760"/>
    </w:pPr>
    <w:rPr>
      <w:sz w:val="20"/>
      <w:szCs w:val="20"/>
    </w:rPr>
  </w:style>
  <w:style w:type="paragraph" w:styleId="Textonotapie">
    <w:name w:val="footnote text"/>
    <w:basedOn w:val="Normal"/>
    <w:link w:val="TextonotapieCar"/>
    <w:uiPriority w:val="99"/>
    <w:semiHidden/>
    <w:unhideWhenUsed/>
    <w:rsid w:val="00DB015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B0156"/>
    <w:rPr>
      <w:sz w:val="20"/>
      <w:szCs w:val="20"/>
    </w:rPr>
  </w:style>
  <w:style w:type="character" w:styleId="Refdenotaalpie">
    <w:name w:val="footnote reference"/>
    <w:basedOn w:val="Fuentedeprrafopredeter"/>
    <w:uiPriority w:val="99"/>
    <w:semiHidden/>
    <w:unhideWhenUsed/>
    <w:rsid w:val="00DB0156"/>
    <w:rPr>
      <w:vertAlign w:val="superscript"/>
    </w:rPr>
  </w:style>
  <w:style w:type="table" w:styleId="Sombreadomedio1-nfasis1">
    <w:name w:val="Medium Shading 1 Accent 1"/>
    <w:basedOn w:val="Tablanormal"/>
    <w:uiPriority w:val="63"/>
    <w:rsid w:val="0079658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D74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412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641264"/>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633F8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50D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50DEC"/>
    <w:rPr>
      <w:rFonts w:ascii="Tahoma" w:hAnsi="Tahoma" w:cs="Tahoma"/>
      <w:sz w:val="16"/>
      <w:szCs w:val="16"/>
    </w:rPr>
  </w:style>
  <w:style w:type="paragraph" w:styleId="Prrafodelista">
    <w:name w:val="List Paragraph"/>
    <w:basedOn w:val="Normal"/>
    <w:uiPriority w:val="34"/>
    <w:qFormat/>
    <w:rsid w:val="00472B0B"/>
    <w:pPr>
      <w:ind w:left="720"/>
      <w:contextualSpacing/>
    </w:pPr>
  </w:style>
  <w:style w:type="table" w:styleId="Listaclara-nfasis2">
    <w:name w:val="Light List Accent 2"/>
    <w:basedOn w:val="Tablanormal"/>
    <w:uiPriority w:val="61"/>
    <w:rsid w:val="00C6532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Encabezado">
    <w:name w:val="header"/>
    <w:basedOn w:val="Normal"/>
    <w:link w:val="EncabezadoCar"/>
    <w:uiPriority w:val="99"/>
    <w:unhideWhenUsed/>
    <w:rsid w:val="00FF14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14CE"/>
  </w:style>
  <w:style w:type="paragraph" w:styleId="Piedepgina">
    <w:name w:val="footer"/>
    <w:basedOn w:val="Normal"/>
    <w:link w:val="PiedepginaCar"/>
    <w:uiPriority w:val="99"/>
    <w:unhideWhenUsed/>
    <w:rsid w:val="00FF14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14CE"/>
  </w:style>
  <w:style w:type="character" w:customStyle="1" w:styleId="Ttulo1Car">
    <w:name w:val="Título 1 Car"/>
    <w:basedOn w:val="Fuentedeprrafopredeter"/>
    <w:link w:val="Ttulo1"/>
    <w:uiPriority w:val="9"/>
    <w:rsid w:val="00ED7477"/>
    <w:rPr>
      <w:rFonts w:asciiTheme="majorHAnsi" w:eastAsiaTheme="majorEastAsia" w:hAnsiTheme="majorHAnsi" w:cstheme="majorBidi"/>
      <w:b/>
      <w:bCs/>
      <w:color w:val="365F91" w:themeColor="accent1" w:themeShade="BF"/>
      <w:sz w:val="28"/>
      <w:szCs w:val="28"/>
    </w:rPr>
  </w:style>
  <w:style w:type="table" w:styleId="Listaclara-nfasis1">
    <w:name w:val="Light List Accent 1"/>
    <w:basedOn w:val="Tablanormal"/>
    <w:uiPriority w:val="61"/>
    <w:rsid w:val="009F0A3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F0A3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
    <w:name w:val="Light List"/>
    <w:basedOn w:val="Tablanormal"/>
    <w:uiPriority w:val="61"/>
    <w:rsid w:val="009F0A3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0A4746"/>
    <w:pPr>
      <w:outlineLvl w:val="9"/>
    </w:pPr>
    <w:rPr>
      <w:lang w:eastAsia="es-CR"/>
    </w:rPr>
  </w:style>
  <w:style w:type="paragraph" w:styleId="TDC1">
    <w:name w:val="toc 1"/>
    <w:basedOn w:val="Normal"/>
    <w:next w:val="Normal"/>
    <w:autoRedefine/>
    <w:uiPriority w:val="39"/>
    <w:unhideWhenUsed/>
    <w:qFormat/>
    <w:rsid w:val="000A4746"/>
    <w:pPr>
      <w:spacing w:before="240" w:after="120"/>
    </w:pPr>
    <w:rPr>
      <w:b/>
      <w:bCs/>
      <w:sz w:val="20"/>
      <w:szCs w:val="20"/>
    </w:rPr>
  </w:style>
  <w:style w:type="character" w:styleId="Hipervnculo">
    <w:name w:val="Hyperlink"/>
    <w:basedOn w:val="Fuentedeprrafopredeter"/>
    <w:uiPriority w:val="99"/>
    <w:unhideWhenUsed/>
    <w:rsid w:val="000A4746"/>
    <w:rPr>
      <w:color w:val="0000FF" w:themeColor="hyperlink"/>
      <w:u w:val="single"/>
    </w:rPr>
  </w:style>
  <w:style w:type="paragraph" w:styleId="TDC2">
    <w:name w:val="toc 2"/>
    <w:basedOn w:val="Normal"/>
    <w:next w:val="Normal"/>
    <w:autoRedefine/>
    <w:uiPriority w:val="39"/>
    <w:unhideWhenUsed/>
    <w:qFormat/>
    <w:rsid w:val="000A4746"/>
    <w:pPr>
      <w:spacing w:before="120" w:after="0"/>
      <w:ind w:left="220"/>
    </w:pPr>
    <w:rPr>
      <w:i/>
      <w:iCs/>
      <w:sz w:val="20"/>
      <w:szCs w:val="20"/>
    </w:rPr>
  </w:style>
  <w:style w:type="paragraph" w:styleId="TDC3">
    <w:name w:val="toc 3"/>
    <w:basedOn w:val="Normal"/>
    <w:next w:val="Normal"/>
    <w:autoRedefine/>
    <w:uiPriority w:val="39"/>
    <w:unhideWhenUsed/>
    <w:qFormat/>
    <w:rsid w:val="000A4746"/>
    <w:pPr>
      <w:spacing w:after="0"/>
      <w:ind w:left="440"/>
    </w:pPr>
    <w:rPr>
      <w:sz w:val="20"/>
      <w:szCs w:val="20"/>
    </w:rPr>
  </w:style>
  <w:style w:type="character" w:customStyle="1" w:styleId="Ttulo2Car">
    <w:name w:val="Título 2 Car"/>
    <w:basedOn w:val="Fuentedeprrafopredeter"/>
    <w:link w:val="Ttulo2"/>
    <w:uiPriority w:val="9"/>
    <w:rsid w:val="00641264"/>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641264"/>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633F83"/>
    <w:rPr>
      <w:rFonts w:asciiTheme="majorHAnsi" w:eastAsiaTheme="majorEastAsia" w:hAnsiTheme="majorHAnsi" w:cstheme="majorBidi"/>
      <w:b/>
      <w:bCs/>
      <w:i/>
      <w:iCs/>
      <w:color w:val="4F81BD" w:themeColor="accent1"/>
    </w:rPr>
  </w:style>
  <w:style w:type="paragraph" w:styleId="TDC4">
    <w:name w:val="toc 4"/>
    <w:basedOn w:val="Normal"/>
    <w:next w:val="Normal"/>
    <w:autoRedefine/>
    <w:uiPriority w:val="39"/>
    <w:unhideWhenUsed/>
    <w:rsid w:val="00633F83"/>
    <w:pPr>
      <w:spacing w:after="0"/>
      <w:ind w:left="660"/>
    </w:pPr>
    <w:rPr>
      <w:sz w:val="20"/>
      <w:szCs w:val="20"/>
    </w:rPr>
  </w:style>
  <w:style w:type="paragraph" w:styleId="TDC5">
    <w:name w:val="toc 5"/>
    <w:basedOn w:val="Normal"/>
    <w:next w:val="Normal"/>
    <w:autoRedefine/>
    <w:uiPriority w:val="39"/>
    <w:unhideWhenUsed/>
    <w:rsid w:val="00633F83"/>
    <w:pPr>
      <w:spacing w:after="0"/>
      <w:ind w:left="880"/>
    </w:pPr>
    <w:rPr>
      <w:sz w:val="20"/>
      <w:szCs w:val="20"/>
    </w:rPr>
  </w:style>
  <w:style w:type="paragraph" w:styleId="TDC6">
    <w:name w:val="toc 6"/>
    <w:basedOn w:val="Normal"/>
    <w:next w:val="Normal"/>
    <w:autoRedefine/>
    <w:uiPriority w:val="39"/>
    <w:unhideWhenUsed/>
    <w:rsid w:val="00633F83"/>
    <w:pPr>
      <w:spacing w:after="0"/>
      <w:ind w:left="1100"/>
    </w:pPr>
    <w:rPr>
      <w:sz w:val="20"/>
      <w:szCs w:val="20"/>
    </w:rPr>
  </w:style>
  <w:style w:type="paragraph" w:styleId="TDC7">
    <w:name w:val="toc 7"/>
    <w:basedOn w:val="Normal"/>
    <w:next w:val="Normal"/>
    <w:autoRedefine/>
    <w:uiPriority w:val="39"/>
    <w:unhideWhenUsed/>
    <w:rsid w:val="00633F83"/>
    <w:pPr>
      <w:spacing w:after="0"/>
      <w:ind w:left="1320"/>
    </w:pPr>
    <w:rPr>
      <w:sz w:val="20"/>
      <w:szCs w:val="20"/>
    </w:rPr>
  </w:style>
  <w:style w:type="paragraph" w:styleId="TDC8">
    <w:name w:val="toc 8"/>
    <w:basedOn w:val="Normal"/>
    <w:next w:val="Normal"/>
    <w:autoRedefine/>
    <w:uiPriority w:val="39"/>
    <w:unhideWhenUsed/>
    <w:rsid w:val="00633F83"/>
    <w:pPr>
      <w:spacing w:after="0"/>
      <w:ind w:left="1540"/>
    </w:pPr>
    <w:rPr>
      <w:sz w:val="20"/>
      <w:szCs w:val="20"/>
    </w:rPr>
  </w:style>
  <w:style w:type="paragraph" w:styleId="TDC9">
    <w:name w:val="toc 9"/>
    <w:basedOn w:val="Normal"/>
    <w:next w:val="Normal"/>
    <w:autoRedefine/>
    <w:uiPriority w:val="39"/>
    <w:unhideWhenUsed/>
    <w:rsid w:val="00633F83"/>
    <w:pPr>
      <w:spacing w:after="0"/>
      <w:ind w:left="1760"/>
    </w:pPr>
    <w:rPr>
      <w:sz w:val="20"/>
      <w:szCs w:val="20"/>
    </w:rPr>
  </w:style>
  <w:style w:type="paragraph" w:styleId="Textonotapie">
    <w:name w:val="footnote text"/>
    <w:basedOn w:val="Normal"/>
    <w:link w:val="TextonotapieCar"/>
    <w:uiPriority w:val="99"/>
    <w:semiHidden/>
    <w:unhideWhenUsed/>
    <w:rsid w:val="00DB015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B0156"/>
    <w:rPr>
      <w:sz w:val="20"/>
      <w:szCs w:val="20"/>
    </w:rPr>
  </w:style>
  <w:style w:type="character" w:styleId="Refdenotaalpie">
    <w:name w:val="footnote reference"/>
    <w:basedOn w:val="Fuentedeprrafopredeter"/>
    <w:uiPriority w:val="99"/>
    <w:semiHidden/>
    <w:unhideWhenUsed/>
    <w:rsid w:val="00DB0156"/>
    <w:rPr>
      <w:vertAlign w:val="superscript"/>
    </w:rPr>
  </w:style>
  <w:style w:type="table" w:styleId="Sombreadomedio1-nfasis1">
    <w:name w:val="Medium Shading 1 Accent 1"/>
    <w:basedOn w:val="Tablanormal"/>
    <w:uiPriority w:val="63"/>
    <w:rsid w:val="0079658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04955">
      <w:bodyDiv w:val="1"/>
      <w:marLeft w:val="0"/>
      <w:marRight w:val="0"/>
      <w:marTop w:val="0"/>
      <w:marBottom w:val="0"/>
      <w:divBdr>
        <w:top w:val="none" w:sz="0" w:space="0" w:color="auto"/>
        <w:left w:val="none" w:sz="0" w:space="0" w:color="auto"/>
        <w:bottom w:val="none" w:sz="0" w:space="0" w:color="auto"/>
        <w:right w:val="none" w:sz="0" w:space="0" w:color="auto"/>
      </w:divBdr>
    </w:div>
    <w:div w:id="72969416">
      <w:bodyDiv w:val="1"/>
      <w:marLeft w:val="0"/>
      <w:marRight w:val="0"/>
      <w:marTop w:val="0"/>
      <w:marBottom w:val="0"/>
      <w:divBdr>
        <w:top w:val="none" w:sz="0" w:space="0" w:color="auto"/>
        <w:left w:val="none" w:sz="0" w:space="0" w:color="auto"/>
        <w:bottom w:val="none" w:sz="0" w:space="0" w:color="auto"/>
        <w:right w:val="none" w:sz="0" w:space="0" w:color="auto"/>
      </w:divBdr>
    </w:div>
    <w:div w:id="94329749">
      <w:bodyDiv w:val="1"/>
      <w:marLeft w:val="0"/>
      <w:marRight w:val="0"/>
      <w:marTop w:val="0"/>
      <w:marBottom w:val="0"/>
      <w:divBdr>
        <w:top w:val="none" w:sz="0" w:space="0" w:color="auto"/>
        <w:left w:val="none" w:sz="0" w:space="0" w:color="auto"/>
        <w:bottom w:val="none" w:sz="0" w:space="0" w:color="auto"/>
        <w:right w:val="none" w:sz="0" w:space="0" w:color="auto"/>
      </w:divBdr>
    </w:div>
    <w:div w:id="162933677">
      <w:bodyDiv w:val="1"/>
      <w:marLeft w:val="0"/>
      <w:marRight w:val="0"/>
      <w:marTop w:val="0"/>
      <w:marBottom w:val="0"/>
      <w:divBdr>
        <w:top w:val="none" w:sz="0" w:space="0" w:color="auto"/>
        <w:left w:val="none" w:sz="0" w:space="0" w:color="auto"/>
        <w:bottom w:val="none" w:sz="0" w:space="0" w:color="auto"/>
        <w:right w:val="none" w:sz="0" w:space="0" w:color="auto"/>
      </w:divBdr>
    </w:div>
    <w:div w:id="191891192">
      <w:bodyDiv w:val="1"/>
      <w:marLeft w:val="0"/>
      <w:marRight w:val="0"/>
      <w:marTop w:val="0"/>
      <w:marBottom w:val="0"/>
      <w:divBdr>
        <w:top w:val="none" w:sz="0" w:space="0" w:color="auto"/>
        <w:left w:val="none" w:sz="0" w:space="0" w:color="auto"/>
        <w:bottom w:val="none" w:sz="0" w:space="0" w:color="auto"/>
        <w:right w:val="none" w:sz="0" w:space="0" w:color="auto"/>
      </w:divBdr>
    </w:div>
    <w:div w:id="193545710">
      <w:bodyDiv w:val="1"/>
      <w:marLeft w:val="0"/>
      <w:marRight w:val="0"/>
      <w:marTop w:val="0"/>
      <w:marBottom w:val="0"/>
      <w:divBdr>
        <w:top w:val="none" w:sz="0" w:space="0" w:color="auto"/>
        <w:left w:val="none" w:sz="0" w:space="0" w:color="auto"/>
        <w:bottom w:val="none" w:sz="0" w:space="0" w:color="auto"/>
        <w:right w:val="none" w:sz="0" w:space="0" w:color="auto"/>
      </w:divBdr>
    </w:div>
    <w:div w:id="385103528">
      <w:bodyDiv w:val="1"/>
      <w:marLeft w:val="0"/>
      <w:marRight w:val="0"/>
      <w:marTop w:val="0"/>
      <w:marBottom w:val="0"/>
      <w:divBdr>
        <w:top w:val="none" w:sz="0" w:space="0" w:color="auto"/>
        <w:left w:val="none" w:sz="0" w:space="0" w:color="auto"/>
        <w:bottom w:val="none" w:sz="0" w:space="0" w:color="auto"/>
        <w:right w:val="none" w:sz="0" w:space="0" w:color="auto"/>
      </w:divBdr>
    </w:div>
    <w:div w:id="493647537">
      <w:bodyDiv w:val="1"/>
      <w:marLeft w:val="0"/>
      <w:marRight w:val="0"/>
      <w:marTop w:val="0"/>
      <w:marBottom w:val="0"/>
      <w:divBdr>
        <w:top w:val="none" w:sz="0" w:space="0" w:color="auto"/>
        <w:left w:val="none" w:sz="0" w:space="0" w:color="auto"/>
        <w:bottom w:val="none" w:sz="0" w:space="0" w:color="auto"/>
        <w:right w:val="none" w:sz="0" w:space="0" w:color="auto"/>
      </w:divBdr>
    </w:div>
    <w:div w:id="494415156">
      <w:bodyDiv w:val="1"/>
      <w:marLeft w:val="0"/>
      <w:marRight w:val="0"/>
      <w:marTop w:val="0"/>
      <w:marBottom w:val="0"/>
      <w:divBdr>
        <w:top w:val="none" w:sz="0" w:space="0" w:color="auto"/>
        <w:left w:val="none" w:sz="0" w:space="0" w:color="auto"/>
        <w:bottom w:val="none" w:sz="0" w:space="0" w:color="auto"/>
        <w:right w:val="none" w:sz="0" w:space="0" w:color="auto"/>
      </w:divBdr>
    </w:div>
    <w:div w:id="516508754">
      <w:bodyDiv w:val="1"/>
      <w:marLeft w:val="0"/>
      <w:marRight w:val="0"/>
      <w:marTop w:val="0"/>
      <w:marBottom w:val="0"/>
      <w:divBdr>
        <w:top w:val="none" w:sz="0" w:space="0" w:color="auto"/>
        <w:left w:val="none" w:sz="0" w:space="0" w:color="auto"/>
        <w:bottom w:val="none" w:sz="0" w:space="0" w:color="auto"/>
        <w:right w:val="none" w:sz="0" w:space="0" w:color="auto"/>
      </w:divBdr>
    </w:div>
    <w:div w:id="542596035">
      <w:bodyDiv w:val="1"/>
      <w:marLeft w:val="0"/>
      <w:marRight w:val="0"/>
      <w:marTop w:val="0"/>
      <w:marBottom w:val="0"/>
      <w:divBdr>
        <w:top w:val="none" w:sz="0" w:space="0" w:color="auto"/>
        <w:left w:val="none" w:sz="0" w:space="0" w:color="auto"/>
        <w:bottom w:val="none" w:sz="0" w:space="0" w:color="auto"/>
        <w:right w:val="none" w:sz="0" w:space="0" w:color="auto"/>
      </w:divBdr>
    </w:div>
    <w:div w:id="557202690">
      <w:bodyDiv w:val="1"/>
      <w:marLeft w:val="0"/>
      <w:marRight w:val="0"/>
      <w:marTop w:val="0"/>
      <w:marBottom w:val="0"/>
      <w:divBdr>
        <w:top w:val="none" w:sz="0" w:space="0" w:color="auto"/>
        <w:left w:val="none" w:sz="0" w:space="0" w:color="auto"/>
        <w:bottom w:val="none" w:sz="0" w:space="0" w:color="auto"/>
        <w:right w:val="none" w:sz="0" w:space="0" w:color="auto"/>
      </w:divBdr>
    </w:div>
    <w:div w:id="590698337">
      <w:bodyDiv w:val="1"/>
      <w:marLeft w:val="0"/>
      <w:marRight w:val="0"/>
      <w:marTop w:val="0"/>
      <w:marBottom w:val="0"/>
      <w:divBdr>
        <w:top w:val="none" w:sz="0" w:space="0" w:color="auto"/>
        <w:left w:val="none" w:sz="0" w:space="0" w:color="auto"/>
        <w:bottom w:val="none" w:sz="0" w:space="0" w:color="auto"/>
        <w:right w:val="none" w:sz="0" w:space="0" w:color="auto"/>
      </w:divBdr>
    </w:div>
    <w:div w:id="612447214">
      <w:bodyDiv w:val="1"/>
      <w:marLeft w:val="0"/>
      <w:marRight w:val="0"/>
      <w:marTop w:val="0"/>
      <w:marBottom w:val="0"/>
      <w:divBdr>
        <w:top w:val="none" w:sz="0" w:space="0" w:color="auto"/>
        <w:left w:val="none" w:sz="0" w:space="0" w:color="auto"/>
        <w:bottom w:val="none" w:sz="0" w:space="0" w:color="auto"/>
        <w:right w:val="none" w:sz="0" w:space="0" w:color="auto"/>
      </w:divBdr>
    </w:div>
    <w:div w:id="624237842">
      <w:bodyDiv w:val="1"/>
      <w:marLeft w:val="0"/>
      <w:marRight w:val="0"/>
      <w:marTop w:val="0"/>
      <w:marBottom w:val="0"/>
      <w:divBdr>
        <w:top w:val="none" w:sz="0" w:space="0" w:color="auto"/>
        <w:left w:val="none" w:sz="0" w:space="0" w:color="auto"/>
        <w:bottom w:val="none" w:sz="0" w:space="0" w:color="auto"/>
        <w:right w:val="none" w:sz="0" w:space="0" w:color="auto"/>
      </w:divBdr>
    </w:div>
    <w:div w:id="625088697">
      <w:bodyDiv w:val="1"/>
      <w:marLeft w:val="0"/>
      <w:marRight w:val="0"/>
      <w:marTop w:val="0"/>
      <w:marBottom w:val="0"/>
      <w:divBdr>
        <w:top w:val="none" w:sz="0" w:space="0" w:color="auto"/>
        <w:left w:val="none" w:sz="0" w:space="0" w:color="auto"/>
        <w:bottom w:val="none" w:sz="0" w:space="0" w:color="auto"/>
        <w:right w:val="none" w:sz="0" w:space="0" w:color="auto"/>
      </w:divBdr>
    </w:div>
    <w:div w:id="728236241">
      <w:bodyDiv w:val="1"/>
      <w:marLeft w:val="0"/>
      <w:marRight w:val="0"/>
      <w:marTop w:val="0"/>
      <w:marBottom w:val="0"/>
      <w:divBdr>
        <w:top w:val="none" w:sz="0" w:space="0" w:color="auto"/>
        <w:left w:val="none" w:sz="0" w:space="0" w:color="auto"/>
        <w:bottom w:val="none" w:sz="0" w:space="0" w:color="auto"/>
        <w:right w:val="none" w:sz="0" w:space="0" w:color="auto"/>
      </w:divBdr>
    </w:div>
    <w:div w:id="789400250">
      <w:bodyDiv w:val="1"/>
      <w:marLeft w:val="0"/>
      <w:marRight w:val="0"/>
      <w:marTop w:val="0"/>
      <w:marBottom w:val="0"/>
      <w:divBdr>
        <w:top w:val="none" w:sz="0" w:space="0" w:color="auto"/>
        <w:left w:val="none" w:sz="0" w:space="0" w:color="auto"/>
        <w:bottom w:val="none" w:sz="0" w:space="0" w:color="auto"/>
        <w:right w:val="none" w:sz="0" w:space="0" w:color="auto"/>
      </w:divBdr>
    </w:div>
    <w:div w:id="795371615">
      <w:bodyDiv w:val="1"/>
      <w:marLeft w:val="0"/>
      <w:marRight w:val="0"/>
      <w:marTop w:val="0"/>
      <w:marBottom w:val="0"/>
      <w:divBdr>
        <w:top w:val="none" w:sz="0" w:space="0" w:color="auto"/>
        <w:left w:val="none" w:sz="0" w:space="0" w:color="auto"/>
        <w:bottom w:val="none" w:sz="0" w:space="0" w:color="auto"/>
        <w:right w:val="none" w:sz="0" w:space="0" w:color="auto"/>
      </w:divBdr>
    </w:div>
    <w:div w:id="896547531">
      <w:bodyDiv w:val="1"/>
      <w:marLeft w:val="0"/>
      <w:marRight w:val="0"/>
      <w:marTop w:val="0"/>
      <w:marBottom w:val="0"/>
      <w:divBdr>
        <w:top w:val="none" w:sz="0" w:space="0" w:color="auto"/>
        <w:left w:val="none" w:sz="0" w:space="0" w:color="auto"/>
        <w:bottom w:val="none" w:sz="0" w:space="0" w:color="auto"/>
        <w:right w:val="none" w:sz="0" w:space="0" w:color="auto"/>
      </w:divBdr>
    </w:div>
    <w:div w:id="904416657">
      <w:bodyDiv w:val="1"/>
      <w:marLeft w:val="0"/>
      <w:marRight w:val="0"/>
      <w:marTop w:val="0"/>
      <w:marBottom w:val="0"/>
      <w:divBdr>
        <w:top w:val="none" w:sz="0" w:space="0" w:color="auto"/>
        <w:left w:val="none" w:sz="0" w:space="0" w:color="auto"/>
        <w:bottom w:val="none" w:sz="0" w:space="0" w:color="auto"/>
        <w:right w:val="none" w:sz="0" w:space="0" w:color="auto"/>
      </w:divBdr>
    </w:div>
    <w:div w:id="1020593194">
      <w:bodyDiv w:val="1"/>
      <w:marLeft w:val="0"/>
      <w:marRight w:val="0"/>
      <w:marTop w:val="0"/>
      <w:marBottom w:val="0"/>
      <w:divBdr>
        <w:top w:val="none" w:sz="0" w:space="0" w:color="auto"/>
        <w:left w:val="none" w:sz="0" w:space="0" w:color="auto"/>
        <w:bottom w:val="none" w:sz="0" w:space="0" w:color="auto"/>
        <w:right w:val="none" w:sz="0" w:space="0" w:color="auto"/>
      </w:divBdr>
    </w:div>
    <w:div w:id="1041633937">
      <w:bodyDiv w:val="1"/>
      <w:marLeft w:val="0"/>
      <w:marRight w:val="0"/>
      <w:marTop w:val="0"/>
      <w:marBottom w:val="0"/>
      <w:divBdr>
        <w:top w:val="none" w:sz="0" w:space="0" w:color="auto"/>
        <w:left w:val="none" w:sz="0" w:space="0" w:color="auto"/>
        <w:bottom w:val="none" w:sz="0" w:space="0" w:color="auto"/>
        <w:right w:val="none" w:sz="0" w:space="0" w:color="auto"/>
      </w:divBdr>
    </w:div>
    <w:div w:id="1216508438">
      <w:bodyDiv w:val="1"/>
      <w:marLeft w:val="0"/>
      <w:marRight w:val="0"/>
      <w:marTop w:val="0"/>
      <w:marBottom w:val="0"/>
      <w:divBdr>
        <w:top w:val="none" w:sz="0" w:space="0" w:color="auto"/>
        <w:left w:val="none" w:sz="0" w:space="0" w:color="auto"/>
        <w:bottom w:val="none" w:sz="0" w:space="0" w:color="auto"/>
        <w:right w:val="none" w:sz="0" w:space="0" w:color="auto"/>
      </w:divBdr>
    </w:div>
    <w:div w:id="1298147320">
      <w:bodyDiv w:val="1"/>
      <w:marLeft w:val="0"/>
      <w:marRight w:val="0"/>
      <w:marTop w:val="0"/>
      <w:marBottom w:val="0"/>
      <w:divBdr>
        <w:top w:val="none" w:sz="0" w:space="0" w:color="auto"/>
        <w:left w:val="none" w:sz="0" w:space="0" w:color="auto"/>
        <w:bottom w:val="none" w:sz="0" w:space="0" w:color="auto"/>
        <w:right w:val="none" w:sz="0" w:space="0" w:color="auto"/>
      </w:divBdr>
    </w:div>
    <w:div w:id="1334188622">
      <w:bodyDiv w:val="1"/>
      <w:marLeft w:val="0"/>
      <w:marRight w:val="0"/>
      <w:marTop w:val="0"/>
      <w:marBottom w:val="0"/>
      <w:divBdr>
        <w:top w:val="none" w:sz="0" w:space="0" w:color="auto"/>
        <w:left w:val="none" w:sz="0" w:space="0" w:color="auto"/>
        <w:bottom w:val="none" w:sz="0" w:space="0" w:color="auto"/>
        <w:right w:val="none" w:sz="0" w:space="0" w:color="auto"/>
      </w:divBdr>
    </w:div>
    <w:div w:id="1428114588">
      <w:bodyDiv w:val="1"/>
      <w:marLeft w:val="0"/>
      <w:marRight w:val="0"/>
      <w:marTop w:val="0"/>
      <w:marBottom w:val="0"/>
      <w:divBdr>
        <w:top w:val="none" w:sz="0" w:space="0" w:color="auto"/>
        <w:left w:val="none" w:sz="0" w:space="0" w:color="auto"/>
        <w:bottom w:val="none" w:sz="0" w:space="0" w:color="auto"/>
        <w:right w:val="none" w:sz="0" w:space="0" w:color="auto"/>
      </w:divBdr>
    </w:div>
    <w:div w:id="1448307698">
      <w:bodyDiv w:val="1"/>
      <w:marLeft w:val="0"/>
      <w:marRight w:val="0"/>
      <w:marTop w:val="0"/>
      <w:marBottom w:val="0"/>
      <w:divBdr>
        <w:top w:val="none" w:sz="0" w:space="0" w:color="auto"/>
        <w:left w:val="none" w:sz="0" w:space="0" w:color="auto"/>
        <w:bottom w:val="none" w:sz="0" w:space="0" w:color="auto"/>
        <w:right w:val="none" w:sz="0" w:space="0" w:color="auto"/>
      </w:divBdr>
    </w:div>
    <w:div w:id="1475103769">
      <w:bodyDiv w:val="1"/>
      <w:marLeft w:val="0"/>
      <w:marRight w:val="0"/>
      <w:marTop w:val="0"/>
      <w:marBottom w:val="0"/>
      <w:divBdr>
        <w:top w:val="none" w:sz="0" w:space="0" w:color="auto"/>
        <w:left w:val="none" w:sz="0" w:space="0" w:color="auto"/>
        <w:bottom w:val="none" w:sz="0" w:space="0" w:color="auto"/>
        <w:right w:val="none" w:sz="0" w:space="0" w:color="auto"/>
      </w:divBdr>
    </w:div>
    <w:div w:id="1478301978">
      <w:bodyDiv w:val="1"/>
      <w:marLeft w:val="0"/>
      <w:marRight w:val="0"/>
      <w:marTop w:val="0"/>
      <w:marBottom w:val="0"/>
      <w:divBdr>
        <w:top w:val="none" w:sz="0" w:space="0" w:color="auto"/>
        <w:left w:val="none" w:sz="0" w:space="0" w:color="auto"/>
        <w:bottom w:val="none" w:sz="0" w:space="0" w:color="auto"/>
        <w:right w:val="none" w:sz="0" w:space="0" w:color="auto"/>
      </w:divBdr>
    </w:div>
    <w:div w:id="1491216757">
      <w:bodyDiv w:val="1"/>
      <w:marLeft w:val="0"/>
      <w:marRight w:val="0"/>
      <w:marTop w:val="0"/>
      <w:marBottom w:val="0"/>
      <w:divBdr>
        <w:top w:val="none" w:sz="0" w:space="0" w:color="auto"/>
        <w:left w:val="none" w:sz="0" w:space="0" w:color="auto"/>
        <w:bottom w:val="none" w:sz="0" w:space="0" w:color="auto"/>
        <w:right w:val="none" w:sz="0" w:space="0" w:color="auto"/>
      </w:divBdr>
    </w:div>
    <w:div w:id="1564756208">
      <w:bodyDiv w:val="1"/>
      <w:marLeft w:val="0"/>
      <w:marRight w:val="0"/>
      <w:marTop w:val="0"/>
      <w:marBottom w:val="0"/>
      <w:divBdr>
        <w:top w:val="none" w:sz="0" w:space="0" w:color="auto"/>
        <w:left w:val="none" w:sz="0" w:space="0" w:color="auto"/>
        <w:bottom w:val="none" w:sz="0" w:space="0" w:color="auto"/>
        <w:right w:val="none" w:sz="0" w:space="0" w:color="auto"/>
      </w:divBdr>
    </w:div>
    <w:div w:id="1586307769">
      <w:bodyDiv w:val="1"/>
      <w:marLeft w:val="0"/>
      <w:marRight w:val="0"/>
      <w:marTop w:val="0"/>
      <w:marBottom w:val="0"/>
      <w:divBdr>
        <w:top w:val="none" w:sz="0" w:space="0" w:color="auto"/>
        <w:left w:val="none" w:sz="0" w:space="0" w:color="auto"/>
        <w:bottom w:val="none" w:sz="0" w:space="0" w:color="auto"/>
        <w:right w:val="none" w:sz="0" w:space="0" w:color="auto"/>
      </w:divBdr>
    </w:div>
    <w:div w:id="1586455888">
      <w:bodyDiv w:val="1"/>
      <w:marLeft w:val="0"/>
      <w:marRight w:val="0"/>
      <w:marTop w:val="0"/>
      <w:marBottom w:val="0"/>
      <w:divBdr>
        <w:top w:val="none" w:sz="0" w:space="0" w:color="auto"/>
        <w:left w:val="none" w:sz="0" w:space="0" w:color="auto"/>
        <w:bottom w:val="none" w:sz="0" w:space="0" w:color="auto"/>
        <w:right w:val="none" w:sz="0" w:space="0" w:color="auto"/>
      </w:divBdr>
    </w:div>
    <w:div w:id="1587613886">
      <w:bodyDiv w:val="1"/>
      <w:marLeft w:val="0"/>
      <w:marRight w:val="0"/>
      <w:marTop w:val="0"/>
      <w:marBottom w:val="0"/>
      <w:divBdr>
        <w:top w:val="none" w:sz="0" w:space="0" w:color="auto"/>
        <w:left w:val="none" w:sz="0" w:space="0" w:color="auto"/>
        <w:bottom w:val="none" w:sz="0" w:space="0" w:color="auto"/>
        <w:right w:val="none" w:sz="0" w:space="0" w:color="auto"/>
      </w:divBdr>
    </w:div>
    <w:div w:id="1770468387">
      <w:bodyDiv w:val="1"/>
      <w:marLeft w:val="0"/>
      <w:marRight w:val="0"/>
      <w:marTop w:val="0"/>
      <w:marBottom w:val="0"/>
      <w:divBdr>
        <w:top w:val="none" w:sz="0" w:space="0" w:color="auto"/>
        <w:left w:val="none" w:sz="0" w:space="0" w:color="auto"/>
        <w:bottom w:val="none" w:sz="0" w:space="0" w:color="auto"/>
        <w:right w:val="none" w:sz="0" w:space="0" w:color="auto"/>
      </w:divBdr>
    </w:div>
    <w:div w:id="1829982639">
      <w:bodyDiv w:val="1"/>
      <w:marLeft w:val="0"/>
      <w:marRight w:val="0"/>
      <w:marTop w:val="0"/>
      <w:marBottom w:val="0"/>
      <w:divBdr>
        <w:top w:val="none" w:sz="0" w:space="0" w:color="auto"/>
        <w:left w:val="none" w:sz="0" w:space="0" w:color="auto"/>
        <w:bottom w:val="none" w:sz="0" w:space="0" w:color="auto"/>
        <w:right w:val="none" w:sz="0" w:space="0" w:color="auto"/>
      </w:divBdr>
    </w:div>
    <w:div w:id="1859201370">
      <w:bodyDiv w:val="1"/>
      <w:marLeft w:val="0"/>
      <w:marRight w:val="0"/>
      <w:marTop w:val="0"/>
      <w:marBottom w:val="0"/>
      <w:divBdr>
        <w:top w:val="none" w:sz="0" w:space="0" w:color="auto"/>
        <w:left w:val="none" w:sz="0" w:space="0" w:color="auto"/>
        <w:bottom w:val="none" w:sz="0" w:space="0" w:color="auto"/>
        <w:right w:val="none" w:sz="0" w:space="0" w:color="auto"/>
      </w:divBdr>
    </w:div>
    <w:div w:id="1898853491">
      <w:bodyDiv w:val="1"/>
      <w:marLeft w:val="0"/>
      <w:marRight w:val="0"/>
      <w:marTop w:val="0"/>
      <w:marBottom w:val="0"/>
      <w:divBdr>
        <w:top w:val="none" w:sz="0" w:space="0" w:color="auto"/>
        <w:left w:val="none" w:sz="0" w:space="0" w:color="auto"/>
        <w:bottom w:val="none" w:sz="0" w:space="0" w:color="auto"/>
        <w:right w:val="none" w:sz="0" w:space="0" w:color="auto"/>
      </w:divBdr>
    </w:div>
    <w:div w:id="1911696877">
      <w:bodyDiv w:val="1"/>
      <w:marLeft w:val="0"/>
      <w:marRight w:val="0"/>
      <w:marTop w:val="0"/>
      <w:marBottom w:val="0"/>
      <w:divBdr>
        <w:top w:val="none" w:sz="0" w:space="0" w:color="auto"/>
        <w:left w:val="none" w:sz="0" w:space="0" w:color="auto"/>
        <w:bottom w:val="none" w:sz="0" w:space="0" w:color="auto"/>
        <w:right w:val="none" w:sz="0" w:space="0" w:color="auto"/>
      </w:divBdr>
    </w:div>
    <w:div w:id="1921284444">
      <w:bodyDiv w:val="1"/>
      <w:marLeft w:val="0"/>
      <w:marRight w:val="0"/>
      <w:marTop w:val="0"/>
      <w:marBottom w:val="0"/>
      <w:divBdr>
        <w:top w:val="none" w:sz="0" w:space="0" w:color="auto"/>
        <w:left w:val="none" w:sz="0" w:space="0" w:color="auto"/>
        <w:bottom w:val="none" w:sz="0" w:space="0" w:color="auto"/>
        <w:right w:val="none" w:sz="0" w:space="0" w:color="auto"/>
      </w:divBdr>
    </w:div>
    <w:div w:id="2035887976">
      <w:bodyDiv w:val="1"/>
      <w:marLeft w:val="0"/>
      <w:marRight w:val="0"/>
      <w:marTop w:val="0"/>
      <w:marBottom w:val="0"/>
      <w:divBdr>
        <w:top w:val="none" w:sz="0" w:space="0" w:color="auto"/>
        <w:left w:val="none" w:sz="0" w:space="0" w:color="auto"/>
        <w:bottom w:val="none" w:sz="0" w:space="0" w:color="auto"/>
        <w:right w:val="none" w:sz="0" w:space="0" w:color="auto"/>
      </w:divBdr>
    </w:div>
    <w:div w:id="204390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56031-9D57-4B4C-9789-B721BF953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2321</TotalTime>
  <Pages>334</Pages>
  <Words>65085</Words>
  <Characters>357972</Characters>
  <Application>Microsoft Office Word</Application>
  <DocSecurity>0</DocSecurity>
  <Lines>2983</Lines>
  <Paragraphs>844</Paragraphs>
  <ScaleCrop>false</ScaleCrop>
  <HeadingPairs>
    <vt:vector size="2" baseType="variant">
      <vt:variant>
        <vt:lpstr>Título</vt:lpstr>
      </vt:variant>
      <vt:variant>
        <vt:i4>1</vt:i4>
      </vt:variant>
    </vt:vector>
  </HeadingPairs>
  <TitlesOfParts>
    <vt:vector size="1" baseType="lpstr">
      <vt:lpstr/>
    </vt:vector>
  </TitlesOfParts>
  <Company>Bomberos De Costa Rica</Company>
  <LinksUpToDate>false</LinksUpToDate>
  <CharactersWithSpaces>422213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Salazar Larios</dc:creator>
  <cp:lastModifiedBy>Marilyn Bastos Zepeda</cp:lastModifiedBy>
  <cp:revision>179</cp:revision>
  <cp:lastPrinted>2016-09-28T22:04:00Z</cp:lastPrinted>
  <dcterms:created xsi:type="dcterms:W3CDTF">2016-08-26T23:17:00Z</dcterms:created>
  <dcterms:modified xsi:type="dcterms:W3CDTF">2016-09-28T22:09:00Z</dcterms:modified>
</cp:coreProperties>
</file>