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4E2" w:rsidRPr="00E75750" w:rsidRDefault="00882E35" w:rsidP="00BA34E2">
      <w:pPr>
        <w:rPr>
          <w:rFonts w:ascii="Arial Narrow" w:hAnsi="Arial Narrow"/>
        </w:rPr>
      </w:pPr>
      <w:r w:rsidRPr="00E75750">
        <w:rPr>
          <w:rFonts w:ascii="Arial Narrow" w:eastAsia="Calibri" w:hAnsi="Arial Narrow" w:cs="Times New Roman"/>
          <w:noProof/>
          <w:sz w:val="24"/>
          <w:szCs w:val="24"/>
          <w:lang w:eastAsia="es-CR"/>
        </w:rPr>
        <mc:AlternateContent>
          <mc:Choice Requires="wpg">
            <w:drawing>
              <wp:anchor distT="0" distB="0" distL="114300" distR="114300" simplePos="0" relativeHeight="251664384" behindDoc="0" locked="0" layoutInCell="0" allowOverlap="1" wp14:anchorId="34EA5BE4" wp14:editId="1DD3FB8B">
                <wp:simplePos x="0" y="0"/>
                <wp:positionH relativeFrom="page">
                  <wp:posOffset>0</wp:posOffset>
                </wp:positionH>
                <wp:positionV relativeFrom="page">
                  <wp:posOffset>-55659</wp:posOffset>
                </wp:positionV>
                <wp:extent cx="7872344" cy="10155597"/>
                <wp:effectExtent l="0" t="0" r="14605" b="17145"/>
                <wp:wrapNone/>
                <wp:docPr id="24"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2344" cy="10155597"/>
                          <a:chOff x="316" y="299"/>
                          <a:chExt cx="11608" cy="15135"/>
                        </a:xfrm>
                      </wpg:grpSpPr>
                      <wpg:grpSp>
                        <wpg:cNvPr id="25" name="Group 3"/>
                        <wpg:cNvGrpSpPr>
                          <a:grpSpLocks/>
                        </wpg:cNvGrpSpPr>
                        <wpg:grpSpPr bwMode="auto">
                          <a:xfrm>
                            <a:off x="316" y="299"/>
                            <a:ext cx="11608" cy="15135"/>
                            <a:chOff x="321" y="299"/>
                            <a:chExt cx="11600" cy="15132"/>
                          </a:xfrm>
                        </wpg:grpSpPr>
                        <wps:wsp>
                          <wps:cNvPr id="26" name="Rectangle 4" descr="Zig zag"/>
                          <wps:cNvSpPr>
                            <a:spLocks noChangeArrowheads="1"/>
                          </wps:cNvSpPr>
                          <wps:spPr bwMode="auto">
                            <a:xfrm>
                              <a:off x="321" y="299"/>
                              <a:ext cx="11582" cy="15025"/>
                            </a:xfrm>
                            <a:prstGeom prst="rect">
                              <a:avLst/>
                            </a:prstGeom>
                            <a:solidFill>
                              <a:srgbClr val="1F497D">
                                <a:lumMod val="75000"/>
                              </a:srgbClr>
                            </a:solidFill>
                            <a:ln w="12700">
                              <a:solidFill>
                                <a:srgbClr val="FFFFFF"/>
                              </a:solidFill>
                              <a:miter lim="800000"/>
                              <a:headEnd/>
                              <a:tailEnd/>
                            </a:ln>
                            <a:effectLst/>
                            <a:extLst/>
                          </wps:spPr>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ysClr val="window" lastClr="FFFFFF"/>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52DA4" w:rsidRPr="00E75750" w:rsidRDefault="00E52DA4" w:rsidP="00882E35">
                                <w:pPr>
                                  <w:pStyle w:val="Sinespaciado"/>
                                  <w:jc w:val="center"/>
                                  <w:rPr>
                                    <w:rFonts w:ascii="Arial Narrow" w:eastAsia="Times New Roman" w:hAnsi="Arial Narrow" w:cs="Arial"/>
                                    <w:b/>
                                    <w:bCs/>
                                    <w:caps/>
                                    <w:color w:val="073763"/>
                                    <w:sz w:val="44"/>
                                    <w:szCs w:val="22"/>
                                    <w:lang w:eastAsia="es-CR"/>
                                  </w:rPr>
                                </w:pPr>
                                <w:r w:rsidRPr="00E75750">
                                  <w:rPr>
                                    <w:rFonts w:ascii="Arial Narrow" w:eastAsia="Times New Roman" w:hAnsi="Arial Narrow" w:cs="Arial"/>
                                    <w:b/>
                                    <w:bCs/>
                                    <w:caps/>
                                    <w:color w:val="073763"/>
                                    <w:sz w:val="44"/>
                                    <w:szCs w:val="22"/>
                                    <w:lang w:eastAsia="es-CR"/>
                                  </w:rPr>
                                  <w:t xml:space="preserve">BENEMÉRITO CUERPO DE BOMBEROS DE COSTA RICA </w:t>
                                </w:r>
                                <w:sdt>
                                  <w:sdtPr>
                                    <w:rPr>
                                      <w:rFonts w:ascii="Arial Narrow" w:eastAsia="Times New Roman" w:hAnsi="Arial Narrow" w:cs="Arial"/>
                                      <w:b/>
                                      <w:bCs/>
                                      <w:caps/>
                                      <w:color w:val="073763"/>
                                      <w:sz w:val="44"/>
                                      <w:szCs w:val="22"/>
                                      <w:lang w:eastAsia="es-CR"/>
                                    </w:rPr>
                                    <w:alias w:val="Título"/>
                                    <w:id w:val="1806049036"/>
                                    <w:showingPlcHdr/>
                                    <w:dataBinding w:prefixMappings="xmlns:ns0='http://schemas.openxmlformats.org/package/2006/metadata/core-properties' xmlns:ns1='http://purl.org/dc/elements/1.1/'" w:xpath="/ns0:coreProperties[1]/ns1:title[1]" w:storeItemID="{6C3C8BC8-F283-45AE-878A-BAB7291924A1}"/>
                                    <w:text/>
                                  </w:sdtPr>
                                  <w:sdtEndPr/>
                                  <w:sdtContent>
                                    <w:r w:rsidRPr="00E75750">
                                      <w:rPr>
                                        <w:rFonts w:ascii="Arial Narrow" w:eastAsia="Times New Roman" w:hAnsi="Arial Narrow" w:cs="Arial"/>
                                        <w:b/>
                                        <w:bCs/>
                                        <w:caps/>
                                        <w:color w:val="073763"/>
                                        <w:sz w:val="44"/>
                                        <w:szCs w:val="22"/>
                                        <w:lang w:eastAsia="es-CR"/>
                                      </w:rPr>
                                      <w:t xml:space="preserve">     </w:t>
                                    </w:r>
                                  </w:sdtContent>
                                </w:sdt>
                              </w:p>
                              <w:p w:rsidR="00E52DA4" w:rsidRPr="00E75750" w:rsidRDefault="00E52DA4" w:rsidP="00882E35">
                                <w:pPr>
                                  <w:pStyle w:val="Sinespaciado"/>
                                  <w:rPr>
                                    <w:rFonts w:ascii="Arial Narrow" w:hAnsi="Arial Narrow" w:cs="Arial"/>
                                    <w:color w:val="auto"/>
                                    <w:sz w:val="40"/>
                                    <w:szCs w:val="40"/>
                                  </w:rPr>
                                </w:pPr>
                              </w:p>
                              <w:p w:rsidR="00E52DA4" w:rsidRPr="00E75750" w:rsidRDefault="00E52DA4" w:rsidP="00882E35">
                                <w:pPr>
                                  <w:pStyle w:val="Sinespaciado"/>
                                  <w:rPr>
                                    <w:rFonts w:ascii="Arial Narrow" w:hAnsi="Arial Narrow"/>
                                    <w:color w:val="auto"/>
                                  </w:rPr>
                                </w:pPr>
                              </w:p>
                              <w:p w:rsidR="00E52DA4" w:rsidRPr="00E75750" w:rsidRDefault="00E52DA4" w:rsidP="00882E35">
                                <w:pPr>
                                  <w:pStyle w:val="Sinespaciado"/>
                                  <w:rPr>
                                    <w:rFonts w:ascii="Arial Narrow" w:hAnsi="Arial Narrow"/>
                                    <w:color w:val="auto"/>
                                  </w:rPr>
                                </w:pPr>
                              </w:p>
                              <w:p w:rsidR="00E52DA4" w:rsidRPr="00E75750" w:rsidRDefault="00E52DA4" w:rsidP="00882E35">
                                <w:pPr>
                                  <w:pStyle w:val="Sinespaciado"/>
                                  <w:rPr>
                                    <w:rFonts w:ascii="Arial Narrow" w:hAnsi="Arial Narrow"/>
                                    <w:color w:val="auto"/>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r w:rsidRPr="00E75750">
                                  <w:rPr>
                                    <w:rFonts w:ascii="Arial Narrow" w:hAnsi="Arial Narrow"/>
                                    <w:noProof/>
                                    <w:lang w:eastAsia="es-CR"/>
                                  </w:rPr>
                                  <w:drawing>
                                    <wp:inline distT="0" distB="0" distL="0" distR="0" wp14:anchorId="32818670" wp14:editId="2E0F442A">
                                      <wp:extent cx="2886478" cy="2753109"/>
                                      <wp:effectExtent l="0" t="0" r="9525" b="952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9">
                                                <a:extLst>
                                                  <a:ext uri="{28A0092B-C50C-407E-A947-70E740481C1C}">
                                                    <a14:useLocalDpi xmlns:a14="http://schemas.microsoft.com/office/drawing/2010/main" val="0"/>
                                                  </a:ext>
                                                </a:extLst>
                                              </a:blip>
                                              <a:stretch>
                                                <a:fillRect/>
                                              </a:stretch>
                                            </pic:blipFill>
                                            <pic:spPr>
                                              <a:xfrm>
                                                <a:off x="0" y="0"/>
                                                <a:ext cx="2886478" cy="2753109"/>
                                              </a:xfrm>
                                              <a:prstGeom prst="rect">
                                                <a:avLst/>
                                              </a:prstGeom>
                                            </pic:spPr>
                                          </pic:pic>
                                        </a:graphicData>
                                      </a:graphic>
                                    </wp:inline>
                                  </w:drawing>
                                </w: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r w:rsidRPr="00E75750">
                                  <w:rPr>
                                    <w:rFonts w:ascii="Arial Narrow" w:eastAsia="Times New Roman" w:hAnsi="Arial Narrow" w:cs="Arial"/>
                                    <w:b/>
                                    <w:bCs/>
                                    <w:caps/>
                                    <w:color w:val="073763"/>
                                    <w:sz w:val="36"/>
                                    <w:lang w:val="es-ES" w:eastAsia="es-CR"/>
                                  </w:rPr>
                                  <w:t>liquidación Presupuestaria</w:t>
                                </w: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r w:rsidRPr="00E75750">
                                  <w:rPr>
                                    <w:rFonts w:ascii="Arial Narrow" w:eastAsia="Times New Roman" w:hAnsi="Arial Narrow" w:cs="Arial"/>
                                    <w:b/>
                                    <w:bCs/>
                                    <w:caps/>
                                    <w:color w:val="073763"/>
                                    <w:sz w:val="36"/>
                                    <w:lang w:val="es-ES" w:eastAsia="es-CR"/>
                                  </w:rPr>
                                  <w:t>2017</w:t>
                                </w:r>
                              </w:p>
                              <w:p w:rsidR="00E52DA4" w:rsidRPr="00E75750" w:rsidRDefault="00E52DA4" w:rsidP="00882E35">
                                <w:pPr>
                                  <w:spacing w:after="0"/>
                                  <w:jc w:val="center"/>
                                  <w:rPr>
                                    <w:rFonts w:ascii="Arial Narrow" w:eastAsia="Times New Roman" w:hAnsi="Arial Narrow" w:cs="Arial"/>
                                    <w:b/>
                                    <w:bCs/>
                                    <w:caps/>
                                    <w:sz w:val="36"/>
                                    <w:lang w:val="es-ES" w:eastAsia="es-CR"/>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rgbClr val="4F81BD">
                                  <a:lumMod val="60000"/>
                                  <a:lumOff val="40000"/>
                                  <a:alpha val="8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rgbClr val="4F81BD">
                                  <a:lumMod val="40000"/>
                                  <a:lumOff val="60000"/>
                                  <a:alpha val="50000"/>
                                </a:srgb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g:grpSp>
                      <wpg:grpSp>
                        <wpg:cNvPr id="356" name="Group 14"/>
                        <wpg:cNvGrpSpPr>
                          <a:grpSpLocks/>
                        </wpg:cNvGrpSpPr>
                        <wpg:grpSpPr bwMode="auto">
                          <a:xfrm>
                            <a:off x="3446" y="13758"/>
                            <a:ext cx="8169" cy="1382"/>
                            <a:chOff x="3446" y="13758"/>
                            <a:chExt cx="8169"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rgbClr val="C0504D"/>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ysClr val="window" lastClr="FFFFFF">
                                  <a:lumMod val="75000"/>
                                  <a:alpha val="50000"/>
                                </a:sysClr>
                              </a:solidFill>
                              <a:ln w="12700">
                                <a:solidFill>
                                  <a:sysClr val="window" lastClr="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46"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or"/>
                                  <w:id w:val="496242254"/>
                                  <w:dataBinding w:prefixMappings="xmlns:ns0='http://schemas.openxmlformats.org/package/2006/metadata/core-properties' xmlns:ns1='http://purl.org/dc/elements/1.1/'" w:xpath="/ns0:coreProperties[1]/ns1:creator[1]" w:storeItemID="{6C3C8BC8-F283-45AE-878A-BAB7291924A1}"/>
                                  <w:text/>
                                </w:sdtPr>
                                <w:sdtEndPr/>
                                <w:sdtContent>
                                  <w:p w:rsidR="00E52DA4" w:rsidRDefault="00E52DA4" w:rsidP="00882E35">
                                    <w:pPr>
                                      <w:pStyle w:val="Sinespaciado"/>
                                      <w:jc w:val="right"/>
                                      <w:rPr>
                                        <w:color w:val="FFFFFF" w:themeColor="background1"/>
                                      </w:rPr>
                                    </w:pPr>
                                    <w:r>
                                      <w:rPr>
                                        <w:color w:val="FFFFFF" w:themeColor="background1"/>
                                        <w:lang w:val="es-CR"/>
                                      </w:rPr>
                                      <w:t>Patricia</w:t>
                                    </w:r>
                                  </w:p>
                                </w:sdtContent>
                              </w:sdt>
                              <w:sdt>
                                <w:sdtPr>
                                  <w:rPr>
                                    <w:color w:val="FFFFFF" w:themeColor="background1"/>
                                  </w:rPr>
                                  <w:alias w:val="Compañía"/>
                                  <w:id w:val="509187612"/>
                                  <w:dataBinding w:prefixMappings="xmlns:ns0='http://schemas.openxmlformats.org/officeDocument/2006/extended-properties'" w:xpath="/ns0:Properties[1]/ns0:Company[1]" w:storeItemID="{6668398D-A668-4E3E-A5EB-62B293D839F1}"/>
                                  <w:text/>
                                </w:sdtPr>
                                <w:sdtEndPr/>
                                <w:sdtContent>
                                  <w:p w:rsidR="00E52DA4" w:rsidRDefault="00E52DA4" w:rsidP="00882E35">
                                    <w:pPr>
                                      <w:pStyle w:val="Sinespaciado"/>
                                      <w:jc w:val="right"/>
                                      <w:rPr>
                                        <w:color w:val="FFFFFF" w:themeColor="background1"/>
                                      </w:rPr>
                                    </w:pPr>
                                    <w:r>
                                      <w:rPr>
                                        <w:color w:val="FFFFFF" w:themeColor="background1"/>
                                        <w:lang w:val="es-CR"/>
                                      </w:rPr>
                                      <w:t>Bomberos De Costa Rica</w:t>
                                    </w:r>
                                  </w:p>
                                </w:sdtContent>
                              </w:sdt>
                              <w:sdt>
                                <w:sdtPr>
                                  <w:rPr>
                                    <w:color w:val="FFFFFF" w:themeColor="background1"/>
                                  </w:rPr>
                                  <w:alias w:val="Fecha"/>
                                  <w:id w:val="376209869"/>
                                  <w:showingPlcHd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rsidR="00E52DA4" w:rsidRDefault="00E52DA4" w:rsidP="00882E35">
                                    <w:pPr>
                                      <w:pStyle w:val="Sinespaciado"/>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o 2" o:spid="_x0000_s1026" style="position:absolute;margin-left:0;margin-top:-4.4pt;width:619.85pt;height:799.65pt;z-index:251664384;mso-position-horizontal-relative:page;mso-position-vertical-relative:page" coordorigin="316,299" coordsize="11608,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" o:allowincell="f">
                <v:group id="Group 3" o:spid="_x0000_s1027" style="position:absolute;left:316;top:299;width:11608;height:15135" coordorigin="321,299" coordsize="11600,15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21;top:299;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1T58UA&#10;AADbAAAADwAAAGRycy9kb3ducmV2LnhtbESPQWvCQBSE7wX/w/IEb83GHERiVlEh0mBBqtJeX7Ov&#10;STD7NmS3mvrru4WCx2FmvmGy1WBacaXeNZYVTKMYBHFpdcOVgvMpf56DcB5ZY2uZFPyQg9Vy9JRh&#10;qu2N3+h69JUIEHYpKqi971IpXVmTQRfZjjh4X7Y36IPsK6l7vAW4aWUSxzNpsOGwUGNH25rKy/Hb&#10;KODTZrr74Lwotu/FaxEfPvFw3ys1GQ/rBQhPg3+E/9svWkEyg78v4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VPnxQAAANsAAAAPAAAAAAAAAAAAAAAAAJgCAABkcnMv&#10;ZG93bnJldi54bWxQSwUGAAAAAAQABAD1AAAAigMAAAAA&#10;" fillcolor="#17375e"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m5sYA&#10;AADbAAAADwAAAGRycy9kb3ducmV2LnhtbESPW2vCQBSE34X+h+UUfNNNtdiSuooVhYIP4oU+n2RP&#10;Lm32bJpdY/TXu4LQx2FmvmGm885UoqXGlZYVvAwjEMSp1SXnCo6H9eAdhPPIGivLpOBCDuazp94U&#10;Y23PvKN273MRIOxiVFB4X8dSurQgg25oa+LgZbYx6INscqkbPAe4qeQoiibSYMlhocCalgWlv/uT&#10;UfD9s71ki2tb/Y3TZLP9LJPVa5Yo1X/uFh8gPHX+P/xof2kFoze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OHm5sYAAADbAAAADwAAAAAAAAAAAAAAAACYAgAAZHJz&#10;L2Rvd25yZXYueG1sUEsFBgAAAAAEAAQA9QAAAIsDAAAAAA==&#10;" fillcolor="window" strokecolor="window" strokeweight="1pt">
                    <v:shadow color="#d8d8d8" offset="3pt,3pt"/>
                    <v:textbox inset="18pt,108pt,36pt">
                      <w:txbxContent>
                        <w:p w:rsidR="00E52DA4" w:rsidRPr="00E75750" w:rsidRDefault="00E52DA4" w:rsidP="00882E35">
                          <w:pPr>
                            <w:pStyle w:val="Sinespaciado"/>
                            <w:jc w:val="center"/>
                            <w:rPr>
                              <w:rFonts w:ascii="Arial Narrow" w:eastAsia="Times New Roman" w:hAnsi="Arial Narrow" w:cs="Arial"/>
                              <w:b/>
                              <w:bCs/>
                              <w:caps/>
                              <w:color w:val="073763"/>
                              <w:sz w:val="44"/>
                              <w:szCs w:val="22"/>
                              <w:lang w:eastAsia="es-CR"/>
                            </w:rPr>
                          </w:pPr>
                          <w:r w:rsidRPr="00E75750">
                            <w:rPr>
                              <w:rFonts w:ascii="Arial Narrow" w:eastAsia="Times New Roman" w:hAnsi="Arial Narrow" w:cs="Arial"/>
                              <w:b/>
                              <w:bCs/>
                              <w:caps/>
                              <w:color w:val="073763"/>
                              <w:sz w:val="44"/>
                              <w:szCs w:val="22"/>
                              <w:lang w:eastAsia="es-CR"/>
                            </w:rPr>
                            <w:t xml:space="preserve">BENEMÉRITO CUERPO DE BOMBEROS DE COSTA RICA </w:t>
                          </w:r>
                          <w:sdt>
                            <w:sdtPr>
                              <w:rPr>
                                <w:rFonts w:ascii="Arial Narrow" w:eastAsia="Times New Roman" w:hAnsi="Arial Narrow" w:cs="Arial"/>
                                <w:b/>
                                <w:bCs/>
                                <w:caps/>
                                <w:color w:val="073763"/>
                                <w:sz w:val="44"/>
                                <w:szCs w:val="22"/>
                                <w:lang w:eastAsia="es-CR"/>
                              </w:rPr>
                              <w:alias w:val="Título"/>
                              <w:id w:val="1806049036"/>
                              <w:showingPlcHdr/>
                              <w:dataBinding w:prefixMappings="xmlns:ns0='http://schemas.openxmlformats.org/package/2006/metadata/core-properties' xmlns:ns1='http://purl.org/dc/elements/1.1/'" w:xpath="/ns0:coreProperties[1]/ns1:title[1]" w:storeItemID="{6C3C8BC8-F283-45AE-878A-BAB7291924A1}"/>
                              <w:text/>
                            </w:sdtPr>
                            <w:sdtEndPr/>
                            <w:sdtContent>
                              <w:r w:rsidRPr="00E75750">
                                <w:rPr>
                                  <w:rFonts w:ascii="Arial Narrow" w:eastAsia="Times New Roman" w:hAnsi="Arial Narrow" w:cs="Arial"/>
                                  <w:b/>
                                  <w:bCs/>
                                  <w:caps/>
                                  <w:color w:val="073763"/>
                                  <w:sz w:val="44"/>
                                  <w:szCs w:val="22"/>
                                  <w:lang w:eastAsia="es-CR"/>
                                </w:rPr>
                                <w:t xml:space="preserve">     </w:t>
                              </w:r>
                            </w:sdtContent>
                          </w:sdt>
                        </w:p>
                        <w:p w:rsidR="00E52DA4" w:rsidRPr="00E75750" w:rsidRDefault="00E52DA4" w:rsidP="00882E35">
                          <w:pPr>
                            <w:pStyle w:val="Sinespaciado"/>
                            <w:rPr>
                              <w:rFonts w:ascii="Arial Narrow" w:hAnsi="Arial Narrow" w:cs="Arial"/>
                              <w:color w:val="auto"/>
                              <w:sz w:val="40"/>
                              <w:szCs w:val="40"/>
                            </w:rPr>
                          </w:pPr>
                        </w:p>
                        <w:p w:rsidR="00E52DA4" w:rsidRPr="00E75750" w:rsidRDefault="00E52DA4" w:rsidP="00882E35">
                          <w:pPr>
                            <w:pStyle w:val="Sinespaciado"/>
                            <w:rPr>
                              <w:rFonts w:ascii="Arial Narrow" w:hAnsi="Arial Narrow"/>
                              <w:color w:val="auto"/>
                            </w:rPr>
                          </w:pPr>
                        </w:p>
                        <w:p w:rsidR="00E52DA4" w:rsidRPr="00E75750" w:rsidRDefault="00E52DA4" w:rsidP="00882E35">
                          <w:pPr>
                            <w:pStyle w:val="Sinespaciado"/>
                            <w:rPr>
                              <w:rFonts w:ascii="Arial Narrow" w:hAnsi="Arial Narrow"/>
                              <w:color w:val="auto"/>
                            </w:rPr>
                          </w:pPr>
                        </w:p>
                        <w:p w:rsidR="00E52DA4" w:rsidRPr="00E75750" w:rsidRDefault="00E52DA4" w:rsidP="00882E35">
                          <w:pPr>
                            <w:pStyle w:val="Sinespaciado"/>
                            <w:rPr>
                              <w:rFonts w:ascii="Arial Narrow" w:hAnsi="Arial Narrow"/>
                              <w:color w:val="auto"/>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r w:rsidRPr="00E75750">
                            <w:rPr>
                              <w:rFonts w:ascii="Arial Narrow" w:hAnsi="Arial Narrow"/>
                              <w:noProof/>
                              <w:lang w:eastAsia="es-CR"/>
                            </w:rPr>
                            <w:drawing>
                              <wp:inline distT="0" distB="0" distL="0" distR="0" wp14:anchorId="32818670" wp14:editId="2E0F442A">
                                <wp:extent cx="2886478" cy="2753109"/>
                                <wp:effectExtent l="0" t="0" r="9525" b="9525"/>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PNG"/>
                                        <pic:cNvPicPr/>
                                      </pic:nvPicPr>
                                      <pic:blipFill>
                                        <a:blip r:embed="rId9">
                                          <a:extLst>
                                            <a:ext uri="{28A0092B-C50C-407E-A947-70E740481C1C}">
                                              <a14:useLocalDpi xmlns:a14="http://schemas.microsoft.com/office/drawing/2010/main" val="0"/>
                                            </a:ext>
                                          </a:extLst>
                                        </a:blip>
                                        <a:stretch>
                                          <a:fillRect/>
                                        </a:stretch>
                                      </pic:blipFill>
                                      <pic:spPr>
                                        <a:xfrm>
                                          <a:off x="0" y="0"/>
                                          <a:ext cx="2886478" cy="2753109"/>
                                        </a:xfrm>
                                        <a:prstGeom prst="rect">
                                          <a:avLst/>
                                        </a:prstGeom>
                                      </pic:spPr>
                                    </pic:pic>
                                  </a:graphicData>
                                </a:graphic>
                              </wp:inline>
                            </w:drawing>
                          </w: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r w:rsidRPr="00E75750">
                            <w:rPr>
                              <w:rFonts w:ascii="Arial Narrow" w:eastAsia="Times New Roman" w:hAnsi="Arial Narrow" w:cs="Arial"/>
                              <w:b/>
                              <w:bCs/>
                              <w:caps/>
                              <w:color w:val="073763"/>
                              <w:sz w:val="36"/>
                              <w:lang w:val="es-ES" w:eastAsia="es-CR"/>
                            </w:rPr>
                            <w:t>liquidación Presupuestaria</w:t>
                          </w:r>
                        </w:p>
                        <w:p w:rsidR="00E52DA4" w:rsidRPr="00E75750" w:rsidRDefault="00E52DA4" w:rsidP="00882E35">
                          <w:pPr>
                            <w:spacing w:after="0"/>
                            <w:jc w:val="center"/>
                            <w:rPr>
                              <w:rFonts w:ascii="Arial Narrow" w:eastAsia="Times New Roman" w:hAnsi="Arial Narrow" w:cs="Arial"/>
                              <w:b/>
                              <w:bCs/>
                              <w:caps/>
                              <w:color w:val="073763"/>
                              <w:sz w:val="36"/>
                              <w:lang w:val="es-ES" w:eastAsia="es-CR"/>
                            </w:rPr>
                          </w:pPr>
                          <w:r w:rsidRPr="00E75750">
                            <w:rPr>
                              <w:rFonts w:ascii="Arial Narrow" w:eastAsia="Times New Roman" w:hAnsi="Arial Narrow" w:cs="Arial"/>
                              <w:b/>
                              <w:bCs/>
                              <w:caps/>
                              <w:color w:val="073763"/>
                              <w:sz w:val="36"/>
                              <w:lang w:val="es-ES" w:eastAsia="es-CR"/>
                            </w:rPr>
                            <w:t>2017</w:t>
                          </w:r>
                        </w:p>
                        <w:p w:rsidR="00E52DA4" w:rsidRPr="00E75750" w:rsidRDefault="00E52DA4" w:rsidP="00882E35">
                          <w:pPr>
                            <w:spacing w:after="0"/>
                            <w:jc w:val="center"/>
                            <w:rPr>
                              <w:rFonts w:ascii="Arial Narrow" w:eastAsia="Times New Roman" w:hAnsi="Arial Narrow" w:cs="Arial"/>
                              <w:b/>
                              <w:bCs/>
                              <w:caps/>
                              <w:sz w:val="36"/>
                              <w:lang w:val="es-ES" w:eastAsia="es-CR"/>
                            </w:rPr>
                          </w:pPr>
                        </w:p>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R86cMA&#10;AADbAAAADwAAAGRycy9kb3ducmV2LnhtbESP3WoCMRSE7wXfIRzBO83qRatbo/hDQXpjV/sAh81x&#10;s7g5WZKoq09vCoVeDjPzDbNYdbYRN/KhdqxgMs5AEJdO11wp+Dl9jmYgQkTW2DgmBQ8KsFr2ewvM&#10;tbtzQbdjrESCcMhRgYmxzaUMpSGLYexa4uSdnbcYk/SV1B7vCW4bOc2yN2mx5rRgsKWtofJyvFoF&#10;p/fNbnM4XONzToX8/tqbWfCFUsNBt/4AEamL/+G/9l4rmM7h90v6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R86cMAAADbAAAADwAAAAAAAAAAAAAAAACYAgAAZHJzL2Rv&#10;d25yZXYueG1sUEsFBgAAAAAEAAQA9QAAAIgDAAAAAA==&#10;" fillcolor="#95b3d7" strokecolor="window"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yL1sMA&#10;AADbAAAADwAAAGRycy9kb3ducmV2LnhtbESPwWrCQBCG74W+wzJCL0U3tqASXUWEQumtaut1yI5J&#10;MDubZscY375zKPQ4/PN/881qM4TG9NSlOrKD6SQDQ1xEX3Pp4Hh4Gy/AJEH22EQmB3dKsFk/Pqww&#10;9/HGn9TvpTQK4ZSjg0qkza1NRUUB0yS2xJqdYxdQdOxK6zu8KTw09iXLZjZgzXqhwpZ2FRWX/TWo&#10;xvze2PPpK8w/0vb6k3p5tt/i3NNo2C7BCA3yv/zXfvcOXtVef1EA2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yL1sMAAADbAAAADwAAAAAAAAAAAAAAAACYAgAAZHJzL2Rv&#10;d25yZXYueG1sUEsFBgAAAAAEAAQA9QAAAIgDAAAAAA==&#10;" fillcolor="#b9cde5" strokecolor="window"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sMA&#10;AADbAAAADwAAAGRycy9kb3ducmV2LnhtbESP0WoCMRRE34X+Q7gF3zRrBWu3RqkVQXzR1X7AZXO7&#10;Wbq5WZKoq19vhIKPw8ycYWaLzjbiTD7UjhWMhhkI4tLpmisFP8f1YAoiRGSNjWNScKUAi/lLb4a5&#10;dhcu6HyIlUgQDjkqMDG2uZShNGQxDF1LnLxf5y3GJH0ltcdLgttGvmXZRFqsOS0YbOnbUPl3OFkF&#10;x/flarnbneLtgwq5327MNPhCqf5r9/UJIlIXn+H/9kYrGI/g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sMAAADbAAAADwAAAAAAAAAAAAAAAACYAgAAZHJzL2Rv&#10;d25yZXYueG1sUEsFBgAAAAAEAAQA9QAAAIgDAAAAAA==&#10;" fillcolor="#95b3d7" strokecolor="window"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WsQA&#10;AADcAAAADwAAAGRycy9kb3ducmV2LnhtbESPT2vCQBDF74LfYRnBi9RNFWtJXUUEQbz5p+11yI5J&#10;aHY2zY4xfnu3UPD4ePN+b95i1blKtdSE0rOB13ECijjztuTcwPm0fXkHFQTZYuWZDNwpwGrZ7y0w&#10;tf7GB2qPkqsI4ZCigUKkTrUOWUEOw9jXxNG7+MahRNnk2jZ4i3BX6UmSvGmHJceGAmvaFJT9HK8u&#10;vjG/V/ry/enm+7C+/oZWRvpLjBkOuvUHKKFOnsf/6Z01MJ1N4G9MJIBeP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3IFrEAAAA3AAAAA8AAAAAAAAAAAAAAAAAmAIAAGRycy9k&#10;b3ducmV2LnhtbFBLBQYAAAAABAAEAPUAAACJAwAAAAA=&#10;" fillcolor="#b9cde5" strokecolor="window"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uFwcUA&#10;AADcAAAADwAAAGRycy9kb3ducmV2LnhtbESPT2vCQBDF74V+h2UKvYhuWvEP0U2QQqH0pq16HbJj&#10;EszOptkxxm/vFgo9Pt6835u3zgfXqJ66UHs28DJJQBEX3tZcGvj+eh8vQQVBtth4JgM3CpBnjw9r&#10;TK2/8pb6nZQqQjikaKASaVOtQ1GRwzDxLXH0Tr5zKFF2pbYdXiPcNfo1SebaYc2xocKW3ioqzruL&#10;i28sbo0+Hfdu8Rk2l5/Qy0gfxJjnp2GzAiU0yP/xX/rDGpjOpvA7JhJA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u4XBxQAAANwAAAAPAAAAAAAAAAAAAAAAAJgCAABkcnMv&#10;ZG93bnJldi54bWxQSwUGAAAAAAQABAD1AAAAigMAAAAA&#10;" fillcolor="#b9cde5" strokecolor="window"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IdtcUA&#10;AADcAAAADwAAAGRycy9kb3ducmV2LnhtbESPT2vCQBDF7wW/wzJCL6VutLUp0VVEKJTe/NP2OmTH&#10;JJidjdkxxm/fFQoeH2/e782bL3tXq47aUHk2MB4loIhzbysuDOx3H8/voIIgW6w9k4ErBVguBg9z&#10;zKy/8Ia6rRQqQjhkaKAUaTKtQ16SwzDyDXH0Dr51KFG2hbYtXiLc1XqSJG/aYcWxocSG1iXlx+3Z&#10;xTfSa60Pv98u/Qqr8yl08qR/xJjHYb+agRLq5X78n/60Bl6mr3AbEw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h21xQAAANwAAAAPAAAAAAAAAAAAAAAAAJgCAABkcnMv&#10;ZG93bnJldi54bWxQSwUGAAAAAAQABAD1AAAAigMAAAAA&#10;" fillcolor="#b9cde5" strokecolor="window" strokeweight="1pt">
                      <v:fill opacity="32896f"/>
                      <v:shadow color="#d8d8d8" offset="3pt,3pt"/>
                    </v:rect>
                  </v:group>
                </v:group>
                <v:group id="Group 14" o:spid="_x0000_s1037" style="position:absolute;left:3446;top:13758;width:8169;height:1382" coordorigin="3446,13758" coordsize="8169,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8"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39"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fy3r4A&#10;AADcAAAADwAAAGRycy9kb3ducmV2LnhtbERPTYvCMBC9L/gfwgje1rSKq1ajiFDxahW8js3YFptJ&#10;baLWf28Owh4f73u57kwtntS6yrKCeBiBIM6trrhQcDqmvzMQziNrrC2Tgjc5WK96P0tMtH3xgZ6Z&#10;L0QIYZeggtL7JpHS5SUZdEPbEAfualuDPsC2kLrFVwg3tRxF0Z80WHFoKLGhbUn5LXsYBZc0jbP5&#10;vm6i0fwcT9Pi7vwOlRr0u80ChKfO/4u/7r1WMJ6EteFMOAJy9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vH8t6+AAAA3AAAAA8AAAAAAAAAAAAAAAAAmAIAAGRycy9kb3ducmV2&#10;LnhtbFBLBQYAAAAABAAEAPUAAACDAwAAAAA=&#10;" fillcolor="#bfbfbf" strokecolor="window" strokeweight="1pt">
                      <v:fill opacity="32896f"/>
                      <v:shadow color="#d8d8d8" offset="3pt,3pt"/>
                    </v:rect>
                    <v:rect id="Rectangle 17" o:spid="_x0000_s1040"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ME8UA&#10;AADcAAAADwAAAGRycy9kb3ducmV2LnhtbESPQWsCMRSE7wX/Q3iCt5q10mK3RrGi0kMvq1Xo7bF5&#10;bhY3L2ET1+2/bwoFj8PMfMPMl71tREdtqB0rmIwzEMSl0zVXCr4O28cZiBCRNTaOScEPBVguBg9z&#10;zLW7cUHdPlYiQTjkqMDE6HMpQ2nIYhg7T5y8s2stxiTbSuoWbwluG/mUZS/SYs1pwaCntaHysr9a&#10;BZcdT0yBrthMv0/dO376pjx6pUbDfvUGIlIf7+H/9odWMH1+hb8z6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kwTxQAAANwAAAAPAAAAAAAAAAAAAAAAAJgCAABkcnMv&#10;ZG93bnJldi54bWxQSwUGAAAAAAQABAD1AAAAigMAAAAA&#10;" fillcolor="#c0504d" strokecolor="window" strokeweight="1pt">
                      <v:shadow color="#d8d8d8" offset="3pt,3pt"/>
                    </v:rect>
                    <v:rect id="Rectangle 18" o:spid="_x0000_s1041"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00Zb8A&#10;AADcAAAADwAAAGRycy9kb3ducmV2LnhtbERPTYvCMBC9C/6HMII3TavgbqtpWRYqXu0Kex2bsS02&#10;k26T1frvzUHw+Hjfu3w0nbjR4FrLCuJlBIK4srrlWsHpp1h8gnAeWWNnmRQ8yEGeTSc7TLW985Fu&#10;pa9FCGGXooLG+z6V0lUNGXRL2xMH7mIHgz7AoZZ6wHsIN51cRdFGGmw5NDTY03dD1bX8NwrORRGX&#10;yaHro1XyG38U9Z/ze1RqPhu/tiA8jf4tfrkPWsF6E+aHM+EIyOw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3TRlvwAAANwAAAAPAAAAAAAAAAAAAAAAAJgCAABkcnMvZG93bnJl&#10;di54bWxQSwUGAAAAAAQABAD1AAAAhAMAAAAA&#10;" fillcolor="#bfbfbf" strokecolor="window" strokeweight="1pt">
                      <v:fill opacity="32896f"/>
                      <v:shadow color="#d8d8d8" offset="3pt,3pt"/>
                    </v:rect>
                  </v:group>
                  <v:rect id="Rectangle 19" o:spid="_x0000_s1042" style="position:absolute;left:3446;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or"/>
                            <w:id w:val="496242254"/>
                            <w:dataBinding w:prefixMappings="xmlns:ns0='http://schemas.openxmlformats.org/package/2006/metadata/core-properties' xmlns:ns1='http://purl.org/dc/elements/1.1/'" w:xpath="/ns0:coreProperties[1]/ns1:creator[1]" w:storeItemID="{6C3C8BC8-F283-45AE-878A-BAB7291924A1}"/>
                            <w:text/>
                          </w:sdtPr>
                          <w:sdtEndPr/>
                          <w:sdtContent>
                            <w:p w:rsidR="00E52DA4" w:rsidRDefault="00E52DA4" w:rsidP="00882E35">
                              <w:pPr>
                                <w:pStyle w:val="Sinespaciado"/>
                                <w:jc w:val="right"/>
                                <w:rPr>
                                  <w:color w:val="FFFFFF" w:themeColor="background1"/>
                                </w:rPr>
                              </w:pPr>
                              <w:r>
                                <w:rPr>
                                  <w:color w:val="FFFFFF" w:themeColor="background1"/>
                                  <w:lang w:val="es-CR"/>
                                </w:rPr>
                                <w:t>Patricia</w:t>
                              </w:r>
                            </w:p>
                          </w:sdtContent>
                        </w:sdt>
                        <w:sdt>
                          <w:sdtPr>
                            <w:rPr>
                              <w:color w:val="FFFFFF" w:themeColor="background1"/>
                            </w:rPr>
                            <w:alias w:val="Compañía"/>
                            <w:id w:val="509187612"/>
                            <w:dataBinding w:prefixMappings="xmlns:ns0='http://schemas.openxmlformats.org/officeDocument/2006/extended-properties'" w:xpath="/ns0:Properties[1]/ns0:Company[1]" w:storeItemID="{6668398D-A668-4E3E-A5EB-62B293D839F1}"/>
                            <w:text/>
                          </w:sdtPr>
                          <w:sdtEndPr/>
                          <w:sdtContent>
                            <w:p w:rsidR="00E52DA4" w:rsidRDefault="00E52DA4" w:rsidP="00882E35">
                              <w:pPr>
                                <w:pStyle w:val="Sinespaciado"/>
                                <w:jc w:val="right"/>
                                <w:rPr>
                                  <w:color w:val="FFFFFF" w:themeColor="background1"/>
                                </w:rPr>
                              </w:pPr>
                              <w:r>
                                <w:rPr>
                                  <w:color w:val="FFFFFF" w:themeColor="background1"/>
                                  <w:lang w:val="es-CR"/>
                                </w:rPr>
                                <w:t>Bomberos De Costa Rica</w:t>
                              </w:r>
                            </w:p>
                          </w:sdtContent>
                        </w:sdt>
                        <w:sdt>
                          <w:sdtPr>
                            <w:rPr>
                              <w:color w:val="FFFFFF" w:themeColor="background1"/>
                            </w:rPr>
                            <w:alias w:val="Fecha"/>
                            <w:id w:val="376209869"/>
                            <w:showingPlcHd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EndPr/>
                          <w:sdtContent>
                            <w:p w:rsidR="00E52DA4" w:rsidRDefault="00E52DA4" w:rsidP="00882E35">
                              <w:pPr>
                                <w:pStyle w:val="Sinespaciado"/>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r w:rsidR="00BA34E2" w:rsidRPr="00E75750">
        <w:rPr>
          <w:rFonts w:ascii="Arial Narrow" w:hAnsi="Arial Narrow"/>
        </w:rPr>
        <w:t xml:space="preserve"> </w:t>
      </w:r>
    </w:p>
    <w:p w:rsidR="004530D9" w:rsidRPr="00E75750" w:rsidRDefault="004530D9" w:rsidP="000F7D7A">
      <w:pPr>
        <w:spacing w:after="0" w:line="360" w:lineRule="auto"/>
        <w:jc w:val="center"/>
        <w:rPr>
          <w:rFonts w:ascii="Arial Narrow" w:hAnsi="Arial Narrow" w:cs="Arial"/>
          <w:b/>
          <w:sz w:val="36"/>
        </w:rPr>
      </w:pPr>
    </w:p>
    <w:p w:rsidR="004530D9" w:rsidRPr="00E75750" w:rsidRDefault="004530D9" w:rsidP="000F7D7A">
      <w:pPr>
        <w:spacing w:after="0" w:line="360" w:lineRule="auto"/>
        <w:jc w:val="center"/>
        <w:rPr>
          <w:rFonts w:ascii="Arial Narrow" w:hAnsi="Arial Narrow" w:cs="Arial"/>
          <w:b/>
          <w:sz w:val="36"/>
        </w:rPr>
      </w:pPr>
    </w:p>
    <w:p w:rsidR="004530D9" w:rsidRPr="00E75750" w:rsidRDefault="004530D9" w:rsidP="000F7D7A">
      <w:pPr>
        <w:spacing w:after="0" w:line="360" w:lineRule="auto"/>
        <w:jc w:val="center"/>
        <w:rPr>
          <w:rFonts w:ascii="Arial Narrow" w:hAnsi="Arial Narrow" w:cs="Arial"/>
          <w:b/>
          <w:sz w:val="36"/>
        </w:rPr>
      </w:pPr>
    </w:p>
    <w:p w:rsidR="002341ED" w:rsidRPr="00E75750" w:rsidRDefault="002341ED"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BA34E2" w:rsidP="004530D9">
      <w:pPr>
        <w:spacing w:after="0" w:line="360" w:lineRule="auto"/>
        <w:rPr>
          <w:rFonts w:ascii="Arial Narrow" w:hAnsi="Arial Narrow" w:cs="Arial"/>
          <w:b/>
          <w:sz w:val="36"/>
        </w:rPr>
      </w:pPr>
    </w:p>
    <w:p w:rsidR="00BA34E2" w:rsidRPr="00E75750" w:rsidRDefault="00150B96" w:rsidP="004530D9">
      <w:pPr>
        <w:spacing w:after="0" w:line="360" w:lineRule="auto"/>
        <w:rPr>
          <w:rFonts w:ascii="Arial Narrow" w:hAnsi="Arial Narrow" w:cs="Arial"/>
          <w:b/>
          <w:sz w:val="36"/>
        </w:rPr>
      </w:pPr>
      <w:r w:rsidRPr="00E75750">
        <w:rPr>
          <w:rFonts w:ascii="Arial Narrow" w:hAnsi="Arial Narrow" w:cs="Arial"/>
          <w:b/>
          <w:noProof/>
          <w:sz w:val="36"/>
          <w:lang w:eastAsia="es-CR"/>
        </w:rPr>
        <mc:AlternateContent>
          <mc:Choice Requires="wps">
            <w:drawing>
              <wp:anchor distT="0" distB="0" distL="114300" distR="114300" simplePos="0" relativeHeight="251665408" behindDoc="0" locked="0" layoutInCell="1" allowOverlap="1" wp14:anchorId="6865C26F" wp14:editId="22E10C58">
                <wp:simplePos x="0" y="0"/>
                <wp:positionH relativeFrom="column">
                  <wp:posOffset>5792547</wp:posOffset>
                </wp:positionH>
                <wp:positionV relativeFrom="paragraph">
                  <wp:posOffset>984885</wp:posOffset>
                </wp:positionV>
                <wp:extent cx="834887" cy="679110"/>
                <wp:effectExtent l="0" t="0" r="3810" b="6985"/>
                <wp:wrapNone/>
                <wp:docPr id="6" name="6 Cuadro de texto"/>
                <wp:cNvGraphicFramePr/>
                <a:graphic xmlns:a="http://schemas.openxmlformats.org/drawingml/2006/main">
                  <a:graphicData uri="http://schemas.microsoft.com/office/word/2010/wordprocessingShape">
                    <wps:wsp>
                      <wps:cNvSpPr txBox="1"/>
                      <wps:spPr>
                        <a:xfrm>
                          <a:off x="0" y="0"/>
                          <a:ext cx="834887" cy="679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52DA4" w:rsidRDefault="00E52DA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6 Cuadro de texto" o:spid="_x0000_s1043" type="#_x0000_t202" style="position:absolute;margin-left:456.1pt;margin-top:77.55pt;width:65.75pt;height:53.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" fillcolor="white [3201]" stroked="f" strokeweight=".5pt">
                <v:textbox>
                  <w:txbxContent>
                    <w:p w:rsidR="00E52DA4" w:rsidRDefault="00E52DA4"/>
                  </w:txbxContent>
                </v:textbox>
              </v:shape>
            </w:pict>
          </mc:Fallback>
        </mc:AlternateContent>
      </w:r>
    </w:p>
    <w:sdt>
      <w:sdtPr>
        <w:rPr>
          <w:rFonts w:ascii="Arial Narrow" w:eastAsiaTheme="minorHAnsi" w:hAnsi="Arial Narrow" w:cstheme="minorBidi"/>
          <w:b w:val="0"/>
          <w:bCs w:val="0"/>
          <w:color w:val="auto"/>
          <w:sz w:val="22"/>
          <w:szCs w:val="22"/>
          <w:lang w:val="es-ES" w:eastAsia="en-US"/>
        </w:rPr>
        <w:id w:val="-454640030"/>
        <w:docPartObj>
          <w:docPartGallery w:val="Table of Contents"/>
          <w:docPartUnique/>
        </w:docPartObj>
      </w:sdtPr>
      <w:sdtEndPr/>
      <w:sdtContent>
        <w:p w:rsidR="0028438D" w:rsidRPr="00E75750" w:rsidRDefault="002341ED" w:rsidP="00043B94">
          <w:pPr>
            <w:pStyle w:val="TtulodeTDC"/>
            <w:spacing w:line="360" w:lineRule="auto"/>
            <w:rPr>
              <w:rFonts w:ascii="Arial Narrow" w:hAnsi="Arial Narrow"/>
              <w:color w:val="auto"/>
              <w:sz w:val="24"/>
              <w:szCs w:val="24"/>
              <w:lang w:val="es-ES"/>
            </w:rPr>
          </w:pPr>
          <w:r w:rsidRPr="00E75750">
            <w:rPr>
              <w:rFonts w:ascii="Arial Narrow" w:hAnsi="Arial Narrow"/>
              <w:color w:val="auto"/>
              <w:sz w:val="24"/>
              <w:szCs w:val="24"/>
              <w:lang w:val="es-ES"/>
            </w:rPr>
            <w:t>C</w:t>
          </w:r>
          <w:r w:rsidR="0028438D" w:rsidRPr="00E75750">
            <w:rPr>
              <w:rFonts w:ascii="Arial Narrow" w:hAnsi="Arial Narrow"/>
              <w:color w:val="auto"/>
              <w:sz w:val="24"/>
              <w:szCs w:val="24"/>
              <w:lang w:val="es-ES"/>
            </w:rPr>
            <w:t>ontenido</w:t>
          </w:r>
        </w:p>
        <w:p w:rsidR="00043B94" w:rsidRPr="00E75750" w:rsidRDefault="00043B94" w:rsidP="00043B94">
          <w:pPr>
            <w:spacing w:line="360" w:lineRule="auto"/>
            <w:rPr>
              <w:rFonts w:ascii="Arial Narrow" w:hAnsi="Arial Narrow"/>
              <w:lang w:val="es-ES" w:eastAsia="es-CR"/>
            </w:rPr>
          </w:pPr>
        </w:p>
        <w:p w:rsidR="00367BE1" w:rsidRPr="00367BE1" w:rsidRDefault="0028438D">
          <w:pPr>
            <w:pStyle w:val="TDC1"/>
            <w:rPr>
              <w:rFonts w:ascii="Arial Narrow" w:eastAsiaTheme="minorEastAsia" w:hAnsi="Arial Narrow"/>
              <w:noProof/>
              <w:sz w:val="24"/>
              <w:szCs w:val="24"/>
              <w:lang w:eastAsia="es-CR"/>
            </w:rPr>
          </w:pPr>
          <w:r w:rsidRPr="00367BE1">
            <w:rPr>
              <w:rFonts w:ascii="Arial Narrow" w:hAnsi="Arial Narrow"/>
              <w:sz w:val="24"/>
              <w:szCs w:val="24"/>
            </w:rPr>
            <w:fldChar w:fldCharType="begin"/>
          </w:r>
          <w:r w:rsidRPr="00367BE1">
            <w:rPr>
              <w:rFonts w:ascii="Arial Narrow" w:hAnsi="Arial Narrow"/>
              <w:sz w:val="24"/>
              <w:szCs w:val="24"/>
            </w:rPr>
            <w:instrText xml:space="preserve"> TOC \o "1-3" \h \z \u </w:instrText>
          </w:r>
          <w:r w:rsidRPr="00367BE1">
            <w:rPr>
              <w:rFonts w:ascii="Arial Narrow" w:hAnsi="Arial Narrow"/>
              <w:sz w:val="24"/>
              <w:szCs w:val="24"/>
            </w:rPr>
            <w:fldChar w:fldCharType="separate"/>
          </w:r>
          <w:hyperlink w:anchor="_Toc506476167" w:history="1">
            <w:r w:rsidR="00367BE1" w:rsidRPr="00367BE1">
              <w:rPr>
                <w:rStyle w:val="Hipervnculo"/>
                <w:rFonts w:ascii="Arial Narrow" w:hAnsi="Arial Narrow"/>
                <w:noProof/>
                <w:sz w:val="24"/>
                <w:szCs w:val="24"/>
              </w:rPr>
              <w:t>Presentación</w:t>
            </w:r>
            <w:r w:rsidR="00367BE1" w:rsidRPr="00367BE1">
              <w:rPr>
                <w:rFonts w:ascii="Arial Narrow" w:hAnsi="Arial Narrow"/>
                <w:noProof/>
                <w:webHidden/>
                <w:sz w:val="24"/>
                <w:szCs w:val="24"/>
              </w:rPr>
              <w:tab/>
            </w:r>
            <w:r w:rsidR="00367BE1" w:rsidRPr="00367BE1">
              <w:rPr>
                <w:rFonts w:ascii="Arial Narrow" w:hAnsi="Arial Narrow"/>
                <w:noProof/>
                <w:webHidden/>
                <w:sz w:val="24"/>
                <w:szCs w:val="24"/>
              </w:rPr>
              <w:fldChar w:fldCharType="begin"/>
            </w:r>
            <w:r w:rsidR="00367BE1" w:rsidRPr="00367BE1">
              <w:rPr>
                <w:rFonts w:ascii="Arial Narrow" w:hAnsi="Arial Narrow"/>
                <w:noProof/>
                <w:webHidden/>
                <w:sz w:val="24"/>
                <w:szCs w:val="24"/>
              </w:rPr>
              <w:instrText xml:space="preserve"> PAGEREF _Toc506476167 \h </w:instrText>
            </w:r>
            <w:r w:rsidR="00367BE1" w:rsidRPr="00367BE1">
              <w:rPr>
                <w:rFonts w:ascii="Arial Narrow" w:hAnsi="Arial Narrow"/>
                <w:noProof/>
                <w:webHidden/>
                <w:sz w:val="24"/>
                <w:szCs w:val="24"/>
              </w:rPr>
            </w:r>
            <w:r w:rsidR="00367BE1" w:rsidRPr="00367BE1">
              <w:rPr>
                <w:rFonts w:ascii="Arial Narrow" w:hAnsi="Arial Narrow"/>
                <w:noProof/>
                <w:webHidden/>
                <w:sz w:val="24"/>
                <w:szCs w:val="24"/>
              </w:rPr>
              <w:fldChar w:fldCharType="separate"/>
            </w:r>
            <w:r w:rsidR="00343C42">
              <w:rPr>
                <w:rFonts w:ascii="Arial Narrow" w:hAnsi="Arial Narrow"/>
                <w:noProof/>
                <w:webHidden/>
                <w:sz w:val="24"/>
                <w:szCs w:val="24"/>
              </w:rPr>
              <w:t>3</w:t>
            </w:r>
            <w:r w:rsidR="00367BE1" w:rsidRPr="00367BE1">
              <w:rPr>
                <w:rFonts w:ascii="Arial Narrow" w:hAnsi="Arial Narrow"/>
                <w:noProof/>
                <w:webHidden/>
                <w:sz w:val="24"/>
                <w:szCs w:val="24"/>
              </w:rPr>
              <w:fldChar w:fldCharType="end"/>
            </w:r>
          </w:hyperlink>
        </w:p>
        <w:p w:rsidR="00367BE1" w:rsidRPr="00367BE1" w:rsidRDefault="00367BE1">
          <w:pPr>
            <w:pStyle w:val="TDC1"/>
            <w:rPr>
              <w:rFonts w:ascii="Arial Narrow" w:eastAsiaTheme="minorEastAsia" w:hAnsi="Arial Narrow"/>
              <w:noProof/>
              <w:sz w:val="24"/>
              <w:szCs w:val="24"/>
              <w:lang w:eastAsia="es-CR"/>
            </w:rPr>
          </w:pPr>
          <w:hyperlink w:anchor="_Toc506476168" w:history="1">
            <w:r w:rsidRPr="00367BE1">
              <w:rPr>
                <w:rStyle w:val="Hipervnculo"/>
                <w:rFonts w:ascii="Arial Narrow" w:hAnsi="Arial Narrow"/>
                <w:noProof/>
                <w:sz w:val="24"/>
                <w:szCs w:val="24"/>
              </w:rPr>
              <w:t>Presupuesto de ingreso</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_Toc506476168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4</w:t>
            </w:r>
            <w:r w:rsidRPr="00367BE1">
              <w:rPr>
                <w:rFonts w:ascii="Arial Narrow" w:hAnsi="Arial Narrow"/>
                <w:noProof/>
                <w:webHidden/>
                <w:sz w:val="24"/>
                <w:szCs w:val="24"/>
              </w:rPr>
              <w:fldChar w:fldCharType="end"/>
            </w:r>
          </w:hyperlink>
        </w:p>
        <w:p w:rsidR="00367BE1" w:rsidRPr="00367BE1" w:rsidRDefault="00367BE1">
          <w:pPr>
            <w:pStyle w:val="TDC1"/>
            <w:rPr>
              <w:rFonts w:ascii="Arial Narrow" w:eastAsiaTheme="minorEastAsia" w:hAnsi="Arial Narrow"/>
              <w:noProof/>
              <w:sz w:val="24"/>
              <w:szCs w:val="24"/>
              <w:lang w:eastAsia="es-CR"/>
            </w:rPr>
          </w:pPr>
          <w:hyperlink w:anchor="_Toc506476169" w:history="1">
            <w:r w:rsidRPr="00367BE1">
              <w:rPr>
                <w:rStyle w:val="Hipervnculo"/>
                <w:rFonts w:ascii="Arial Narrow" w:hAnsi="Arial Narrow"/>
                <w:noProof/>
                <w:sz w:val="24"/>
                <w:szCs w:val="24"/>
              </w:rPr>
              <w:t>Presupuesto de egresos</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_Toc506476169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5</w:t>
            </w:r>
            <w:r w:rsidRPr="00367BE1">
              <w:rPr>
                <w:rFonts w:ascii="Arial Narrow" w:hAnsi="Arial Narrow"/>
                <w:noProof/>
                <w:webHidden/>
                <w:sz w:val="24"/>
                <w:szCs w:val="24"/>
              </w:rPr>
              <w:fldChar w:fldCharType="end"/>
            </w:r>
          </w:hyperlink>
        </w:p>
        <w:p w:rsidR="00367BE1" w:rsidRPr="00367BE1" w:rsidRDefault="00367BE1">
          <w:pPr>
            <w:pStyle w:val="TDC1"/>
            <w:rPr>
              <w:rFonts w:ascii="Arial Narrow" w:eastAsiaTheme="minorEastAsia" w:hAnsi="Arial Narrow"/>
              <w:noProof/>
              <w:sz w:val="24"/>
              <w:szCs w:val="24"/>
              <w:lang w:eastAsia="es-CR"/>
            </w:rPr>
          </w:pPr>
          <w:hyperlink w:anchor="_Toc506476170" w:history="1">
            <w:r w:rsidRPr="00367BE1">
              <w:rPr>
                <w:rStyle w:val="Hipervnculo"/>
                <w:rFonts w:ascii="Arial Narrow" w:hAnsi="Arial Narrow"/>
                <w:noProof/>
                <w:sz w:val="24"/>
                <w:szCs w:val="24"/>
              </w:rPr>
              <w:t>Determinación (superávit / déficit)  periodo 2017</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_Toc506476170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8</w:t>
            </w:r>
            <w:r w:rsidRPr="00367BE1">
              <w:rPr>
                <w:rFonts w:ascii="Arial Narrow" w:hAnsi="Arial Narrow"/>
                <w:noProof/>
                <w:webHidden/>
                <w:sz w:val="24"/>
                <w:szCs w:val="24"/>
              </w:rPr>
              <w:fldChar w:fldCharType="end"/>
            </w:r>
          </w:hyperlink>
        </w:p>
        <w:p w:rsidR="00367BE1" w:rsidRPr="00367BE1" w:rsidRDefault="00367BE1">
          <w:pPr>
            <w:pStyle w:val="TDC1"/>
            <w:rPr>
              <w:rFonts w:ascii="Arial Narrow" w:eastAsiaTheme="minorEastAsia" w:hAnsi="Arial Narrow"/>
              <w:noProof/>
              <w:sz w:val="24"/>
              <w:szCs w:val="24"/>
              <w:lang w:eastAsia="es-CR"/>
            </w:rPr>
          </w:pPr>
          <w:hyperlink w:anchor="_Toc506476171" w:history="1">
            <w:r w:rsidRPr="00367BE1">
              <w:rPr>
                <w:rStyle w:val="Hipervnculo"/>
                <w:rFonts w:ascii="Arial Narrow" w:hAnsi="Arial Narrow"/>
                <w:noProof/>
                <w:sz w:val="24"/>
                <w:szCs w:val="24"/>
              </w:rPr>
              <w:t>Conformación superávit periodo 2017</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_Toc506476171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9</w:t>
            </w:r>
            <w:r w:rsidRPr="00367BE1">
              <w:rPr>
                <w:rFonts w:ascii="Arial Narrow" w:hAnsi="Arial Narrow"/>
                <w:noProof/>
                <w:webHidden/>
                <w:sz w:val="24"/>
                <w:szCs w:val="24"/>
              </w:rPr>
              <w:fldChar w:fldCharType="end"/>
            </w:r>
          </w:hyperlink>
        </w:p>
        <w:p w:rsidR="00367BE1" w:rsidRPr="00367BE1" w:rsidRDefault="00367BE1">
          <w:pPr>
            <w:pStyle w:val="TDC1"/>
            <w:rPr>
              <w:rFonts w:ascii="Arial Narrow" w:eastAsiaTheme="minorEastAsia" w:hAnsi="Arial Narrow"/>
              <w:noProof/>
              <w:sz w:val="24"/>
              <w:szCs w:val="24"/>
              <w:lang w:eastAsia="es-CR"/>
            </w:rPr>
          </w:pPr>
          <w:hyperlink w:anchor="_Toc506476172" w:history="1">
            <w:r w:rsidRPr="00367BE1">
              <w:rPr>
                <w:rStyle w:val="Hipervnculo"/>
                <w:rFonts w:ascii="Arial Narrow" w:hAnsi="Arial Narrow"/>
                <w:noProof/>
                <w:sz w:val="24"/>
                <w:szCs w:val="24"/>
              </w:rPr>
              <w:t>Liquidación presupuestaria periodo 2017</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_Toc506476172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10</w:t>
            </w:r>
            <w:r w:rsidRPr="00367BE1">
              <w:rPr>
                <w:rFonts w:ascii="Arial Narrow" w:hAnsi="Arial Narrow"/>
                <w:noProof/>
                <w:webHidden/>
                <w:sz w:val="24"/>
                <w:szCs w:val="24"/>
              </w:rPr>
              <w:fldChar w:fldCharType="end"/>
            </w:r>
          </w:hyperlink>
        </w:p>
        <w:p w:rsidR="00367BE1" w:rsidRPr="00367BE1" w:rsidRDefault="00367BE1">
          <w:pPr>
            <w:pStyle w:val="TDC2"/>
            <w:tabs>
              <w:tab w:val="right" w:leader="dot" w:pos="8828"/>
            </w:tabs>
            <w:rPr>
              <w:rFonts w:ascii="Arial Narrow" w:eastAsiaTheme="minorEastAsia" w:hAnsi="Arial Narrow"/>
              <w:noProof/>
              <w:sz w:val="24"/>
              <w:szCs w:val="24"/>
              <w:lang w:eastAsia="es-CR"/>
            </w:rPr>
          </w:pPr>
          <w:hyperlink w:anchor="_Toc506476173" w:history="1">
            <w:r w:rsidRPr="00367BE1">
              <w:rPr>
                <w:rStyle w:val="Hipervnculo"/>
                <w:rFonts w:ascii="Arial Narrow" w:eastAsia="MS Mincho" w:hAnsi="Arial Narrow" w:cs="Arial"/>
                <w:noProof/>
                <w:sz w:val="24"/>
                <w:szCs w:val="24"/>
                <w:lang w:eastAsia="es-CR"/>
              </w:rPr>
              <w:t>Comentarios generales de la liquidación de los ingresos y gastos</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_Toc506476173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13</w:t>
            </w:r>
            <w:r w:rsidRPr="00367BE1">
              <w:rPr>
                <w:rFonts w:ascii="Arial Narrow" w:hAnsi="Arial Narrow"/>
                <w:noProof/>
                <w:webHidden/>
                <w:sz w:val="24"/>
                <w:szCs w:val="24"/>
              </w:rPr>
              <w:fldChar w:fldCharType="end"/>
            </w:r>
          </w:hyperlink>
        </w:p>
        <w:p w:rsidR="00367BE1" w:rsidRPr="00367BE1" w:rsidRDefault="00367BE1">
          <w:pPr>
            <w:pStyle w:val="TDC1"/>
            <w:rPr>
              <w:rFonts w:ascii="Arial Narrow" w:eastAsiaTheme="minorEastAsia" w:hAnsi="Arial Narrow"/>
              <w:noProof/>
              <w:sz w:val="24"/>
              <w:szCs w:val="24"/>
              <w:lang w:eastAsia="es-CR"/>
            </w:rPr>
          </w:pPr>
          <w:hyperlink w:anchor="_Toc506476174" w:history="1">
            <w:r w:rsidRPr="00367BE1">
              <w:rPr>
                <w:rStyle w:val="Hipervnculo"/>
                <w:rFonts w:ascii="Arial Narrow" w:hAnsi="Arial Narrow"/>
                <w:noProof/>
                <w:sz w:val="24"/>
                <w:szCs w:val="24"/>
              </w:rPr>
              <w:t>Planificación Institucional</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_Toc506476174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14</w:t>
            </w:r>
            <w:r w:rsidRPr="00367BE1">
              <w:rPr>
                <w:rFonts w:ascii="Arial Narrow" w:hAnsi="Arial Narrow"/>
                <w:noProof/>
                <w:webHidden/>
                <w:sz w:val="24"/>
                <w:szCs w:val="24"/>
              </w:rPr>
              <w:fldChar w:fldCharType="end"/>
            </w:r>
          </w:hyperlink>
        </w:p>
        <w:p w:rsidR="00367BE1" w:rsidRPr="00367BE1" w:rsidRDefault="00367BE1">
          <w:pPr>
            <w:pStyle w:val="TDC1"/>
            <w:rPr>
              <w:rFonts w:ascii="Arial Narrow" w:eastAsiaTheme="minorEastAsia" w:hAnsi="Arial Narrow"/>
              <w:noProof/>
              <w:sz w:val="24"/>
              <w:szCs w:val="24"/>
              <w:lang w:eastAsia="es-CR"/>
            </w:rPr>
          </w:pPr>
          <w:hyperlink w:anchor="_Toc506476175" w:history="1">
            <w:r w:rsidRPr="00367BE1">
              <w:rPr>
                <w:rStyle w:val="Hipervnculo"/>
                <w:rFonts w:ascii="Arial Narrow" w:hAnsi="Arial Narrow"/>
                <w:noProof/>
                <w:sz w:val="24"/>
                <w:szCs w:val="24"/>
              </w:rPr>
              <w:t>Consolidado general</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_Toc506476175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14</w:t>
            </w:r>
            <w:r w:rsidRPr="00367BE1">
              <w:rPr>
                <w:rFonts w:ascii="Arial Narrow" w:hAnsi="Arial Narrow"/>
                <w:noProof/>
                <w:webHidden/>
                <w:sz w:val="24"/>
                <w:szCs w:val="24"/>
              </w:rPr>
              <w:fldChar w:fldCharType="end"/>
            </w:r>
          </w:hyperlink>
        </w:p>
        <w:p w:rsidR="00367BE1" w:rsidRPr="00367BE1" w:rsidRDefault="00367BE1">
          <w:pPr>
            <w:pStyle w:val="TDC2"/>
            <w:tabs>
              <w:tab w:val="right" w:leader="dot" w:pos="8828"/>
            </w:tabs>
            <w:rPr>
              <w:rFonts w:ascii="Arial Narrow" w:eastAsiaTheme="minorEastAsia" w:hAnsi="Arial Narrow"/>
              <w:noProof/>
              <w:sz w:val="24"/>
              <w:szCs w:val="24"/>
              <w:lang w:eastAsia="es-CR"/>
            </w:rPr>
          </w:pPr>
          <w:hyperlink w:anchor="_Toc506476176" w:history="1">
            <w:r w:rsidRPr="00367BE1">
              <w:rPr>
                <w:rStyle w:val="Hipervnculo"/>
                <w:rFonts w:ascii="Arial Narrow" w:hAnsi="Arial Narrow"/>
                <w:noProof/>
                <w:sz w:val="24"/>
                <w:szCs w:val="24"/>
              </w:rPr>
              <w:t>Promedio de la Administración  de Cumplimiento de Metas – Plan Anual Operativo 2017.</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_Toc506476176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14</w:t>
            </w:r>
            <w:r w:rsidRPr="00367BE1">
              <w:rPr>
                <w:rFonts w:ascii="Arial Narrow" w:hAnsi="Arial Narrow"/>
                <w:noProof/>
                <w:webHidden/>
                <w:sz w:val="24"/>
                <w:szCs w:val="24"/>
              </w:rPr>
              <w:fldChar w:fldCharType="end"/>
            </w:r>
          </w:hyperlink>
        </w:p>
        <w:p w:rsidR="00367BE1" w:rsidRPr="00367BE1" w:rsidRDefault="00367BE1">
          <w:pPr>
            <w:pStyle w:val="TDC2"/>
            <w:tabs>
              <w:tab w:val="right" w:leader="dot" w:pos="8828"/>
            </w:tabs>
            <w:rPr>
              <w:rFonts w:ascii="Arial Narrow" w:eastAsiaTheme="minorEastAsia" w:hAnsi="Arial Narrow"/>
              <w:noProof/>
              <w:sz w:val="24"/>
              <w:szCs w:val="24"/>
              <w:lang w:eastAsia="es-CR"/>
            </w:rPr>
          </w:pPr>
          <w:hyperlink w:anchor="_Toc506476177" w:history="1">
            <w:r w:rsidRPr="00367BE1">
              <w:rPr>
                <w:rStyle w:val="Hipervnculo"/>
                <w:rFonts w:ascii="Arial Narrow" w:hAnsi="Arial Narrow"/>
                <w:noProof/>
                <w:sz w:val="24"/>
                <w:szCs w:val="24"/>
              </w:rPr>
              <w:t>Promedio de la General  de Cumplimiento de Metas – Plan Anual Operativo 2017.</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_Toc506476177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14</w:t>
            </w:r>
            <w:r w:rsidRPr="00367BE1">
              <w:rPr>
                <w:rFonts w:ascii="Arial Narrow" w:hAnsi="Arial Narrow"/>
                <w:noProof/>
                <w:webHidden/>
                <w:sz w:val="24"/>
                <w:szCs w:val="24"/>
              </w:rPr>
              <w:fldChar w:fldCharType="end"/>
            </w:r>
          </w:hyperlink>
        </w:p>
        <w:p w:rsidR="00367BE1" w:rsidRPr="00367BE1" w:rsidRDefault="00367BE1">
          <w:pPr>
            <w:pStyle w:val="TDC1"/>
            <w:rPr>
              <w:rFonts w:ascii="Arial Narrow" w:eastAsiaTheme="minorEastAsia" w:hAnsi="Arial Narrow"/>
              <w:noProof/>
              <w:sz w:val="24"/>
              <w:szCs w:val="24"/>
              <w:lang w:eastAsia="es-CR"/>
            </w:rPr>
          </w:pPr>
          <w:hyperlink w:anchor="_Toc506476178" w:history="1">
            <w:r w:rsidRPr="00367BE1">
              <w:rPr>
                <w:rStyle w:val="Hipervnculo"/>
                <w:rFonts w:ascii="Arial Narrow" w:hAnsi="Arial Narrow"/>
                <w:noProof/>
                <w:sz w:val="24"/>
                <w:szCs w:val="24"/>
              </w:rPr>
              <w:t>Desempeño Institucional.</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_Toc506476178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15</w:t>
            </w:r>
            <w:r w:rsidRPr="00367BE1">
              <w:rPr>
                <w:rFonts w:ascii="Arial Narrow" w:hAnsi="Arial Narrow"/>
                <w:noProof/>
                <w:webHidden/>
                <w:sz w:val="24"/>
                <w:szCs w:val="24"/>
              </w:rPr>
              <w:fldChar w:fldCharType="end"/>
            </w:r>
          </w:hyperlink>
        </w:p>
        <w:p w:rsidR="00367BE1" w:rsidRPr="00367BE1" w:rsidRDefault="00367BE1">
          <w:pPr>
            <w:pStyle w:val="TDC2"/>
            <w:tabs>
              <w:tab w:val="right" w:leader="dot" w:pos="8828"/>
            </w:tabs>
            <w:rPr>
              <w:rFonts w:ascii="Arial Narrow" w:eastAsiaTheme="minorEastAsia" w:hAnsi="Arial Narrow"/>
              <w:noProof/>
              <w:sz w:val="24"/>
              <w:szCs w:val="24"/>
              <w:lang w:eastAsia="es-CR"/>
            </w:rPr>
          </w:pPr>
          <w:hyperlink w:anchor="_Toc506476179" w:history="1">
            <w:r w:rsidRPr="00367BE1">
              <w:rPr>
                <w:rStyle w:val="Hipervnculo"/>
                <w:rFonts w:ascii="Arial Narrow" w:hAnsi="Arial Narrow"/>
                <w:noProof/>
                <w:sz w:val="24"/>
                <w:szCs w:val="24"/>
              </w:rPr>
              <w:t>Ejecución por Objetivos.</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_Toc506476179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16</w:t>
            </w:r>
            <w:r w:rsidRPr="00367BE1">
              <w:rPr>
                <w:rFonts w:ascii="Arial Narrow" w:hAnsi="Arial Narrow"/>
                <w:noProof/>
                <w:webHidden/>
                <w:sz w:val="24"/>
                <w:szCs w:val="24"/>
              </w:rPr>
              <w:fldChar w:fldCharType="end"/>
            </w:r>
          </w:hyperlink>
        </w:p>
        <w:p w:rsidR="00367BE1" w:rsidRPr="00367BE1" w:rsidRDefault="00367BE1">
          <w:pPr>
            <w:pStyle w:val="TDC2"/>
            <w:tabs>
              <w:tab w:val="right" w:leader="dot" w:pos="8828"/>
            </w:tabs>
            <w:rPr>
              <w:rFonts w:ascii="Arial Narrow" w:eastAsiaTheme="minorEastAsia" w:hAnsi="Arial Narrow"/>
              <w:noProof/>
              <w:sz w:val="24"/>
              <w:szCs w:val="24"/>
              <w:lang w:eastAsia="es-CR"/>
            </w:rPr>
          </w:pPr>
          <w:hyperlink w:anchor="_Toc506476180" w:history="1">
            <w:r w:rsidRPr="00367BE1">
              <w:rPr>
                <w:rStyle w:val="Hipervnculo"/>
                <w:rFonts w:ascii="Arial Narrow" w:hAnsi="Arial Narrow"/>
                <w:noProof/>
                <w:sz w:val="24"/>
                <w:szCs w:val="24"/>
              </w:rPr>
              <w:t>Ejecución del presupuesto por Objetivos</w:t>
            </w:r>
            <w:r w:rsidRPr="00367BE1">
              <w:rPr>
                <w:rFonts w:ascii="Arial Narrow" w:hAnsi="Arial Narrow"/>
                <w:noProof/>
                <w:webHidden/>
                <w:sz w:val="24"/>
                <w:szCs w:val="24"/>
              </w:rPr>
              <w:tab/>
            </w:r>
            <w:r w:rsidRPr="00367BE1">
              <w:rPr>
                <w:rFonts w:ascii="Arial Narrow" w:hAnsi="Arial Narrow"/>
                <w:noProof/>
                <w:webHidden/>
                <w:sz w:val="24"/>
                <w:szCs w:val="24"/>
              </w:rPr>
              <w:fldChar w:fldCharType="begin"/>
            </w:r>
            <w:r w:rsidRPr="00367BE1">
              <w:rPr>
                <w:rFonts w:ascii="Arial Narrow" w:hAnsi="Arial Narrow"/>
                <w:noProof/>
                <w:webHidden/>
                <w:sz w:val="24"/>
                <w:szCs w:val="24"/>
              </w:rPr>
              <w:instrText xml:space="preserve"> PAGEREF _Toc506476180 \h </w:instrText>
            </w:r>
            <w:r w:rsidRPr="00367BE1">
              <w:rPr>
                <w:rFonts w:ascii="Arial Narrow" w:hAnsi="Arial Narrow"/>
                <w:noProof/>
                <w:webHidden/>
                <w:sz w:val="24"/>
                <w:szCs w:val="24"/>
              </w:rPr>
            </w:r>
            <w:r w:rsidRPr="00367BE1">
              <w:rPr>
                <w:rFonts w:ascii="Arial Narrow" w:hAnsi="Arial Narrow"/>
                <w:noProof/>
                <w:webHidden/>
                <w:sz w:val="24"/>
                <w:szCs w:val="24"/>
              </w:rPr>
              <w:fldChar w:fldCharType="separate"/>
            </w:r>
            <w:r w:rsidR="00343C42">
              <w:rPr>
                <w:rFonts w:ascii="Arial Narrow" w:hAnsi="Arial Narrow"/>
                <w:noProof/>
                <w:webHidden/>
                <w:sz w:val="24"/>
                <w:szCs w:val="24"/>
              </w:rPr>
              <w:t>18</w:t>
            </w:r>
            <w:r w:rsidRPr="00367BE1">
              <w:rPr>
                <w:rFonts w:ascii="Arial Narrow" w:hAnsi="Arial Narrow"/>
                <w:noProof/>
                <w:webHidden/>
                <w:sz w:val="24"/>
                <w:szCs w:val="24"/>
              </w:rPr>
              <w:fldChar w:fldCharType="end"/>
            </w:r>
          </w:hyperlink>
        </w:p>
        <w:p w:rsidR="0028438D" w:rsidRPr="00E75750" w:rsidRDefault="0028438D" w:rsidP="001E1D9A">
          <w:pPr>
            <w:spacing w:line="360" w:lineRule="auto"/>
            <w:rPr>
              <w:rFonts w:ascii="Arial Narrow" w:hAnsi="Arial Narrow"/>
            </w:rPr>
          </w:pPr>
          <w:r w:rsidRPr="00367BE1">
            <w:rPr>
              <w:rFonts w:ascii="Arial Narrow" w:hAnsi="Arial Narrow"/>
              <w:bCs/>
              <w:sz w:val="24"/>
              <w:szCs w:val="24"/>
              <w:lang w:val="es-ES"/>
            </w:rPr>
            <w:fldChar w:fldCharType="end"/>
          </w:r>
        </w:p>
      </w:sdtContent>
    </w:sdt>
    <w:p w:rsidR="00396C3C" w:rsidRPr="00E75750" w:rsidRDefault="00396C3C" w:rsidP="0014072C">
      <w:pPr>
        <w:jc w:val="center"/>
        <w:rPr>
          <w:rFonts w:ascii="Arial Narrow" w:hAnsi="Arial Narrow" w:cs="Arial"/>
          <w:b/>
          <w:sz w:val="24"/>
        </w:rPr>
      </w:pPr>
    </w:p>
    <w:p w:rsidR="000F7D7A" w:rsidRPr="00E75750" w:rsidRDefault="000F7D7A" w:rsidP="0014072C">
      <w:pPr>
        <w:jc w:val="center"/>
        <w:rPr>
          <w:rFonts w:ascii="Arial Narrow" w:hAnsi="Arial Narrow" w:cs="Arial"/>
          <w:b/>
          <w:sz w:val="24"/>
        </w:rPr>
      </w:pPr>
    </w:p>
    <w:p w:rsidR="000F7D7A" w:rsidRPr="00E75750" w:rsidRDefault="000F7D7A" w:rsidP="0014072C">
      <w:pPr>
        <w:jc w:val="center"/>
        <w:rPr>
          <w:rFonts w:ascii="Arial Narrow" w:hAnsi="Arial Narrow" w:cs="Arial"/>
          <w:b/>
          <w:sz w:val="24"/>
        </w:rPr>
      </w:pPr>
    </w:p>
    <w:p w:rsidR="00367BE1" w:rsidRDefault="00367BE1" w:rsidP="00BA34E2">
      <w:pPr>
        <w:pStyle w:val="Ttulo1"/>
        <w:rPr>
          <w:rFonts w:ascii="Arial Narrow" w:hAnsi="Arial Narrow"/>
          <w:color w:val="auto"/>
          <w:sz w:val="24"/>
        </w:rPr>
      </w:pPr>
      <w:bookmarkStart w:id="0" w:name="_Toc506476167"/>
      <w:r>
        <w:rPr>
          <w:rFonts w:ascii="Arial Narrow" w:hAnsi="Arial Narrow"/>
          <w:color w:val="auto"/>
          <w:sz w:val="24"/>
        </w:rPr>
        <w:br w:type="page"/>
      </w:r>
    </w:p>
    <w:p w:rsidR="0014072C" w:rsidRPr="00E75750" w:rsidRDefault="0014072C" w:rsidP="00BA34E2">
      <w:pPr>
        <w:pStyle w:val="Ttulo1"/>
        <w:rPr>
          <w:rFonts w:ascii="Arial Narrow" w:hAnsi="Arial Narrow"/>
          <w:color w:val="auto"/>
          <w:sz w:val="24"/>
        </w:rPr>
      </w:pPr>
      <w:bookmarkStart w:id="1" w:name="_GoBack"/>
      <w:bookmarkEnd w:id="1"/>
      <w:r w:rsidRPr="00E75750">
        <w:rPr>
          <w:rFonts w:ascii="Arial Narrow" w:hAnsi="Arial Narrow"/>
          <w:color w:val="auto"/>
          <w:sz w:val="24"/>
        </w:rPr>
        <w:lastRenderedPageBreak/>
        <w:t>Presentación</w:t>
      </w:r>
      <w:bookmarkEnd w:id="0"/>
    </w:p>
    <w:p w:rsidR="007C6B7C" w:rsidRPr="00E75750" w:rsidRDefault="007C6B7C" w:rsidP="0014072C">
      <w:pPr>
        <w:jc w:val="both"/>
        <w:rPr>
          <w:rFonts w:ascii="Arial Narrow" w:hAnsi="Arial Narrow" w:cs="Arial"/>
        </w:rPr>
      </w:pPr>
    </w:p>
    <w:p w:rsidR="0037390D" w:rsidRPr="00E75750" w:rsidRDefault="0028438D" w:rsidP="00BA34E2">
      <w:pPr>
        <w:pStyle w:val="Default"/>
        <w:spacing w:line="276" w:lineRule="auto"/>
        <w:jc w:val="both"/>
        <w:rPr>
          <w:rFonts w:ascii="Arial Narrow" w:hAnsi="Arial Narrow"/>
          <w:color w:val="auto"/>
        </w:rPr>
      </w:pPr>
      <w:r w:rsidRPr="00E75750">
        <w:rPr>
          <w:rFonts w:ascii="Arial Narrow" w:hAnsi="Arial Narrow"/>
          <w:color w:val="auto"/>
        </w:rPr>
        <w:t>En concordancia con las normas técnicas establecida</w:t>
      </w:r>
      <w:r w:rsidR="0014072C" w:rsidRPr="00E75750">
        <w:rPr>
          <w:rFonts w:ascii="Arial Narrow" w:hAnsi="Arial Narrow"/>
          <w:color w:val="auto"/>
        </w:rPr>
        <w:t xml:space="preserve">s  por la Contraloría General de la República, se presenta </w:t>
      </w:r>
      <w:r w:rsidR="00273995" w:rsidRPr="00E75750">
        <w:rPr>
          <w:rFonts w:ascii="Arial Narrow" w:hAnsi="Arial Narrow"/>
          <w:color w:val="auto"/>
        </w:rPr>
        <w:t xml:space="preserve">informe correspondiente al cierre de las cuentas del presupuesto institucional al terminar </w:t>
      </w:r>
      <w:r w:rsidR="0037390D" w:rsidRPr="00E75750">
        <w:rPr>
          <w:rFonts w:ascii="Arial Narrow" w:hAnsi="Arial Narrow"/>
          <w:color w:val="auto"/>
        </w:rPr>
        <w:t>el ejercicio económico 201</w:t>
      </w:r>
      <w:r w:rsidR="00732ED4" w:rsidRPr="00E75750">
        <w:rPr>
          <w:rFonts w:ascii="Arial Narrow" w:hAnsi="Arial Narrow"/>
          <w:color w:val="auto"/>
        </w:rPr>
        <w:t>7</w:t>
      </w:r>
      <w:r w:rsidRPr="00E75750">
        <w:rPr>
          <w:rFonts w:ascii="Arial Narrow" w:hAnsi="Arial Narrow"/>
          <w:color w:val="auto"/>
        </w:rPr>
        <w:t>,</w:t>
      </w:r>
      <w:r w:rsidR="0037390D" w:rsidRPr="00E75750">
        <w:rPr>
          <w:rFonts w:ascii="Arial Narrow" w:hAnsi="Arial Narrow"/>
          <w:color w:val="auto"/>
        </w:rPr>
        <w:t xml:space="preserve"> </w:t>
      </w:r>
      <w:r w:rsidRPr="00E75750">
        <w:rPr>
          <w:rFonts w:ascii="Arial Narrow" w:hAnsi="Arial Narrow"/>
          <w:color w:val="auto"/>
        </w:rPr>
        <w:t xml:space="preserve">con </w:t>
      </w:r>
      <w:r w:rsidR="0037390D" w:rsidRPr="00E75750">
        <w:rPr>
          <w:rFonts w:ascii="Arial Narrow" w:hAnsi="Arial Narrow"/>
          <w:color w:val="auto"/>
        </w:rPr>
        <w:t xml:space="preserve">el cual se obtiene el resultado global de la ejecución del presupuesto, tanto a nivel financiero –déficit o superávit-, como  de las  realizaciones de los objetivos y metas previamente establecidos en el Plan Anual Operativo  </w:t>
      </w:r>
      <w:r w:rsidR="00273995" w:rsidRPr="00E75750">
        <w:rPr>
          <w:rFonts w:ascii="Arial Narrow" w:hAnsi="Arial Narrow"/>
          <w:color w:val="auto"/>
        </w:rPr>
        <w:t>del Cuerpo de Bomberos de Costa Rica</w:t>
      </w:r>
      <w:r w:rsidR="0037390D" w:rsidRPr="00E75750">
        <w:rPr>
          <w:rFonts w:ascii="Arial Narrow" w:hAnsi="Arial Narrow"/>
          <w:color w:val="auto"/>
        </w:rPr>
        <w:t>.</w:t>
      </w:r>
    </w:p>
    <w:p w:rsidR="007C6B7C" w:rsidRPr="00E75750" w:rsidRDefault="007C6B7C" w:rsidP="00BA34E2">
      <w:pPr>
        <w:pStyle w:val="Default"/>
        <w:spacing w:line="276" w:lineRule="auto"/>
        <w:jc w:val="both"/>
        <w:rPr>
          <w:rFonts w:ascii="Arial Narrow" w:hAnsi="Arial Narrow"/>
          <w:color w:val="auto"/>
        </w:rPr>
      </w:pPr>
    </w:p>
    <w:p w:rsidR="007C6B7C" w:rsidRPr="00E75750" w:rsidRDefault="0028438D" w:rsidP="00BA34E2">
      <w:pPr>
        <w:pStyle w:val="Default"/>
        <w:spacing w:line="276" w:lineRule="auto"/>
        <w:jc w:val="both"/>
        <w:rPr>
          <w:rFonts w:ascii="Arial Narrow" w:hAnsi="Arial Narrow"/>
          <w:color w:val="auto"/>
        </w:rPr>
      </w:pPr>
      <w:r w:rsidRPr="00E75750">
        <w:rPr>
          <w:rFonts w:ascii="Arial Narrow" w:hAnsi="Arial Narrow"/>
          <w:color w:val="auto"/>
        </w:rPr>
        <w:t xml:space="preserve">En el </w:t>
      </w:r>
      <w:r w:rsidR="008D4ED3" w:rsidRPr="00E75750">
        <w:rPr>
          <w:rFonts w:ascii="Arial Narrow" w:hAnsi="Arial Narrow"/>
          <w:color w:val="auto"/>
        </w:rPr>
        <w:t xml:space="preserve"> presente </w:t>
      </w:r>
      <w:r w:rsidRPr="00E75750">
        <w:rPr>
          <w:rFonts w:ascii="Arial Narrow" w:hAnsi="Arial Narrow"/>
          <w:color w:val="auto"/>
        </w:rPr>
        <w:t>documento se</w:t>
      </w:r>
      <w:r w:rsidR="008D4ED3" w:rsidRPr="00E75750">
        <w:rPr>
          <w:rFonts w:ascii="Arial Narrow" w:hAnsi="Arial Narrow"/>
          <w:color w:val="auto"/>
        </w:rPr>
        <w:t xml:space="preserve"> </w:t>
      </w:r>
      <w:r w:rsidRPr="00E75750">
        <w:rPr>
          <w:rFonts w:ascii="Arial Narrow" w:hAnsi="Arial Narrow"/>
          <w:color w:val="auto"/>
        </w:rPr>
        <w:t xml:space="preserve"> brinda información sobre</w:t>
      </w:r>
      <w:r w:rsidR="008D4ED3" w:rsidRPr="00E75750">
        <w:rPr>
          <w:rFonts w:ascii="Arial Narrow" w:hAnsi="Arial Narrow"/>
          <w:color w:val="auto"/>
        </w:rPr>
        <w:t>:</w:t>
      </w:r>
    </w:p>
    <w:p w:rsidR="00BA34E2" w:rsidRPr="00E75750" w:rsidRDefault="00BA34E2" w:rsidP="00BA34E2">
      <w:pPr>
        <w:pStyle w:val="Default"/>
        <w:spacing w:line="276" w:lineRule="auto"/>
        <w:jc w:val="both"/>
        <w:rPr>
          <w:rFonts w:ascii="Arial Narrow" w:hAnsi="Arial Narrow"/>
          <w:color w:val="auto"/>
        </w:rPr>
      </w:pPr>
    </w:p>
    <w:p w:rsidR="008D4ED3" w:rsidRPr="00E75750" w:rsidRDefault="00B73C5E" w:rsidP="00BA34E2">
      <w:pPr>
        <w:pStyle w:val="Default"/>
        <w:numPr>
          <w:ilvl w:val="0"/>
          <w:numId w:val="2"/>
        </w:numPr>
        <w:spacing w:line="276" w:lineRule="auto"/>
        <w:jc w:val="both"/>
        <w:rPr>
          <w:rFonts w:ascii="Arial Narrow" w:hAnsi="Arial Narrow"/>
          <w:color w:val="auto"/>
        </w:rPr>
      </w:pPr>
      <w:r w:rsidRPr="00E75750">
        <w:rPr>
          <w:rFonts w:ascii="Arial Narrow" w:hAnsi="Arial Narrow"/>
          <w:color w:val="auto"/>
        </w:rPr>
        <w:t>Resumen institucional</w:t>
      </w:r>
      <w:r w:rsidR="008D4ED3" w:rsidRPr="00E75750">
        <w:rPr>
          <w:rFonts w:ascii="Arial Narrow" w:hAnsi="Arial Narrow"/>
          <w:color w:val="auto"/>
        </w:rPr>
        <w:t xml:space="preserve"> de ingresos</w:t>
      </w:r>
      <w:r w:rsidRPr="00E75750">
        <w:rPr>
          <w:rFonts w:ascii="Arial Narrow" w:hAnsi="Arial Narrow"/>
          <w:color w:val="auto"/>
        </w:rPr>
        <w:t xml:space="preserve"> percibidos </w:t>
      </w:r>
      <w:r w:rsidR="008D4ED3" w:rsidRPr="00E75750">
        <w:rPr>
          <w:rFonts w:ascii="Arial Narrow" w:hAnsi="Arial Narrow"/>
          <w:color w:val="auto"/>
        </w:rPr>
        <w:t xml:space="preserve"> y egresos</w:t>
      </w:r>
      <w:r w:rsidR="001C5F88" w:rsidRPr="00E75750">
        <w:rPr>
          <w:rFonts w:ascii="Arial Narrow" w:hAnsi="Arial Narrow"/>
          <w:color w:val="auto"/>
        </w:rPr>
        <w:t xml:space="preserve"> </w:t>
      </w:r>
      <w:r w:rsidRPr="00E75750">
        <w:rPr>
          <w:rFonts w:ascii="Arial Narrow" w:hAnsi="Arial Narrow"/>
          <w:color w:val="auto"/>
        </w:rPr>
        <w:t>ejecutados durante</w:t>
      </w:r>
      <w:r w:rsidR="001C5F88" w:rsidRPr="00E75750">
        <w:rPr>
          <w:rFonts w:ascii="Arial Narrow" w:hAnsi="Arial Narrow"/>
          <w:color w:val="auto"/>
        </w:rPr>
        <w:t xml:space="preserve"> el periodo</w:t>
      </w:r>
      <w:r w:rsidR="00732ED4" w:rsidRPr="00E75750">
        <w:rPr>
          <w:rFonts w:ascii="Arial Narrow" w:hAnsi="Arial Narrow"/>
          <w:color w:val="auto"/>
        </w:rPr>
        <w:t xml:space="preserve"> 2017</w:t>
      </w:r>
    </w:p>
    <w:p w:rsidR="008D4ED3" w:rsidRPr="00E75750" w:rsidRDefault="00D84E2B" w:rsidP="00BA34E2">
      <w:pPr>
        <w:pStyle w:val="Default"/>
        <w:numPr>
          <w:ilvl w:val="0"/>
          <w:numId w:val="2"/>
        </w:numPr>
        <w:spacing w:line="276" w:lineRule="auto"/>
        <w:jc w:val="both"/>
        <w:rPr>
          <w:rFonts w:ascii="Arial Narrow" w:hAnsi="Arial Narrow"/>
          <w:color w:val="auto"/>
        </w:rPr>
      </w:pPr>
      <w:r w:rsidRPr="00E75750">
        <w:rPr>
          <w:rFonts w:ascii="Arial Narrow" w:hAnsi="Arial Narrow"/>
          <w:color w:val="auto"/>
        </w:rPr>
        <w:t>Determinación</w:t>
      </w:r>
      <w:r w:rsidR="008D4ED3" w:rsidRPr="00E75750">
        <w:rPr>
          <w:rFonts w:ascii="Arial Narrow" w:hAnsi="Arial Narrow"/>
          <w:color w:val="auto"/>
        </w:rPr>
        <w:t xml:space="preserve"> del superávit </w:t>
      </w:r>
      <w:r w:rsidRPr="00E75750">
        <w:rPr>
          <w:rFonts w:ascii="Arial Narrow" w:hAnsi="Arial Narrow"/>
          <w:color w:val="auto"/>
        </w:rPr>
        <w:t>o déficit</w:t>
      </w:r>
    </w:p>
    <w:p w:rsidR="00D84E2B" w:rsidRPr="00E75750" w:rsidRDefault="00D84E2B" w:rsidP="00BA34E2">
      <w:pPr>
        <w:pStyle w:val="Default"/>
        <w:numPr>
          <w:ilvl w:val="0"/>
          <w:numId w:val="2"/>
        </w:numPr>
        <w:spacing w:line="276" w:lineRule="auto"/>
        <w:jc w:val="both"/>
        <w:rPr>
          <w:rFonts w:ascii="Arial Narrow" w:hAnsi="Arial Narrow"/>
          <w:color w:val="auto"/>
        </w:rPr>
      </w:pPr>
      <w:r w:rsidRPr="00E75750">
        <w:rPr>
          <w:rFonts w:ascii="Arial Narrow" w:hAnsi="Arial Narrow"/>
          <w:color w:val="auto"/>
        </w:rPr>
        <w:t>Conformación del superávit libre y específico</w:t>
      </w:r>
      <w:r w:rsidR="008D4ED3" w:rsidRPr="00E75750">
        <w:rPr>
          <w:rFonts w:ascii="Arial Narrow" w:hAnsi="Arial Narrow"/>
          <w:color w:val="auto"/>
        </w:rPr>
        <w:t xml:space="preserve"> </w:t>
      </w:r>
    </w:p>
    <w:p w:rsidR="008E4C36" w:rsidRPr="000D57C5" w:rsidRDefault="00D84E2B" w:rsidP="000D57C5">
      <w:pPr>
        <w:pStyle w:val="Default"/>
        <w:numPr>
          <w:ilvl w:val="0"/>
          <w:numId w:val="2"/>
        </w:numPr>
        <w:spacing w:line="276" w:lineRule="auto"/>
        <w:jc w:val="both"/>
        <w:rPr>
          <w:rFonts w:ascii="Arial Narrow" w:hAnsi="Arial Narrow"/>
          <w:color w:val="auto"/>
        </w:rPr>
      </w:pPr>
      <w:r w:rsidRPr="00E75750">
        <w:rPr>
          <w:rFonts w:ascii="Arial Narrow" w:hAnsi="Arial Narrow"/>
          <w:color w:val="auto"/>
        </w:rPr>
        <w:t>Liquidación Presupuestaria</w:t>
      </w:r>
    </w:p>
    <w:p w:rsidR="000D57C5" w:rsidRDefault="008E4C36" w:rsidP="00BA34E2">
      <w:pPr>
        <w:pStyle w:val="Default"/>
        <w:numPr>
          <w:ilvl w:val="0"/>
          <w:numId w:val="2"/>
        </w:numPr>
        <w:spacing w:line="276" w:lineRule="auto"/>
        <w:jc w:val="both"/>
        <w:rPr>
          <w:rFonts w:ascii="Arial Narrow" w:hAnsi="Arial Narrow"/>
          <w:color w:val="auto"/>
        </w:rPr>
      </w:pPr>
      <w:r w:rsidRPr="00E75750">
        <w:rPr>
          <w:rFonts w:ascii="Arial Narrow" w:hAnsi="Arial Narrow"/>
          <w:color w:val="auto"/>
        </w:rPr>
        <w:t>Comentarios generales i</w:t>
      </w:r>
      <w:r w:rsidR="00B73C5E" w:rsidRPr="00E75750">
        <w:rPr>
          <w:rFonts w:ascii="Arial Narrow" w:hAnsi="Arial Narrow"/>
          <w:color w:val="auto"/>
        </w:rPr>
        <w:t>ngresos y gastos de la liquidación</w:t>
      </w:r>
    </w:p>
    <w:p w:rsidR="007F1A76" w:rsidRPr="000D57C5" w:rsidRDefault="000D57C5" w:rsidP="00BA34E2">
      <w:pPr>
        <w:pStyle w:val="Default"/>
        <w:numPr>
          <w:ilvl w:val="0"/>
          <w:numId w:val="2"/>
        </w:numPr>
        <w:spacing w:line="276" w:lineRule="auto"/>
        <w:jc w:val="both"/>
        <w:rPr>
          <w:rFonts w:ascii="Arial Narrow" w:hAnsi="Arial Narrow"/>
          <w:color w:val="auto"/>
        </w:rPr>
      </w:pPr>
      <w:r w:rsidRPr="000D57C5">
        <w:rPr>
          <w:rFonts w:ascii="Arial Narrow" w:hAnsi="Arial Narrow"/>
          <w:color w:val="auto"/>
        </w:rPr>
        <w:t>Resultado de las realizaciones de los objetivos y metas previamente establecido por programa</w:t>
      </w:r>
    </w:p>
    <w:p w:rsidR="008D4ED3" w:rsidRPr="00E75750" w:rsidRDefault="008D4ED3" w:rsidP="007F1A76">
      <w:pPr>
        <w:pStyle w:val="Prrafodelista"/>
        <w:jc w:val="both"/>
        <w:rPr>
          <w:rFonts w:ascii="Arial Narrow" w:hAnsi="Arial Narrow"/>
          <w:sz w:val="24"/>
        </w:rPr>
      </w:pPr>
      <w:r w:rsidRPr="00E75750">
        <w:rPr>
          <w:rFonts w:ascii="Arial Narrow" w:hAnsi="Arial Narrow"/>
          <w:sz w:val="24"/>
        </w:rPr>
        <w:t xml:space="preserve"> </w:t>
      </w:r>
    </w:p>
    <w:p w:rsidR="008D4ED3" w:rsidRPr="00E75750" w:rsidRDefault="008D4ED3" w:rsidP="008D4ED3">
      <w:pPr>
        <w:ind w:left="360"/>
        <w:jc w:val="both"/>
        <w:rPr>
          <w:rFonts w:ascii="Arial Narrow" w:hAnsi="Arial Narrow"/>
          <w:sz w:val="24"/>
        </w:rPr>
      </w:pPr>
    </w:p>
    <w:p w:rsidR="008D4ED3" w:rsidRPr="00E75750" w:rsidRDefault="008D4ED3" w:rsidP="0014072C">
      <w:pPr>
        <w:jc w:val="both"/>
        <w:rPr>
          <w:rFonts w:ascii="Arial Narrow" w:hAnsi="Arial Narrow"/>
          <w:sz w:val="24"/>
        </w:rPr>
      </w:pPr>
    </w:p>
    <w:p w:rsidR="007F1A76" w:rsidRPr="00E75750" w:rsidRDefault="007F1A76" w:rsidP="0014072C">
      <w:pPr>
        <w:jc w:val="both"/>
        <w:rPr>
          <w:rFonts w:ascii="Arial Narrow" w:hAnsi="Arial Narrow"/>
          <w:sz w:val="24"/>
        </w:rPr>
      </w:pPr>
    </w:p>
    <w:p w:rsidR="007F1A76" w:rsidRPr="00E75750" w:rsidRDefault="007F1A76" w:rsidP="0014072C">
      <w:pPr>
        <w:jc w:val="both"/>
        <w:rPr>
          <w:rFonts w:ascii="Arial Narrow" w:hAnsi="Arial Narrow"/>
          <w:sz w:val="24"/>
        </w:rPr>
      </w:pPr>
    </w:p>
    <w:p w:rsidR="007F1A76" w:rsidRPr="00E75750" w:rsidRDefault="007F1A76" w:rsidP="0014072C">
      <w:pPr>
        <w:jc w:val="both"/>
        <w:rPr>
          <w:rFonts w:ascii="Arial Narrow" w:hAnsi="Arial Narrow"/>
          <w:sz w:val="24"/>
        </w:rPr>
      </w:pPr>
    </w:p>
    <w:p w:rsidR="00FC680D" w:rsidRPr="00E75750" w:rsidRDefault="00FC680D" w:rsidP="007E0B58">
      <w:pPr>
        <w:spacing w:after="0" w:line="240" w:lineRule="auto"/>
        <w:rPr>
          <w:rFonts w:ascii="Arial Narrow" w:eastAsia="Times New Roman" w:hAnsi="Arial Narrow" w:cs="Times New Roman"/>
          <w:b/>
          <w:bCs/>
          <w:color w:val="000000"/>
          <w:sz w:val="24"/>
          <w:szCs w:val="24"/>
          <w:lang w:eastAsia="es-CR"/>
        </w:rPr>
        <w:sectPr w:rsidR="00FC680D" w:rsidRPr="00E75750" w:rsidSect="002D2051">
          <w:footerReference w:type="default" r:id="rId10"/>
          <w:pgSz w:w="12240" w:h="15840"/>
          <w:pgMar w:top="1418" w:right="1701" w:bottom="1418" w:left="1701" w:header="709" w:footer="709" w:gutter="0"/>
          <w:pgBorders w:display="notFirstPage"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p>
    <w:p w:rsidR="00FC680D" w:rsidRPr="00E75750" w:rsidRDefault="002113C4" w:rsidP="002113C4">
      <w:pPr>
        <w:pStyle w:val="Ttulo1"/>
        <w:rPr>
          <w:rFonts w:ascii="Arial Narrow" w:hAnsi="Arial Narrow"/>
          <w:color w:val="auto"/>
          <w:sz w:val="24"/>
        </w:rPr>
      </w:pPr>
      <w:bookmarkStart w:id="2" w:name="_Toc506476168"/>
      <w:r w:rsidRPr="00E75750">
        <w:rPr>
          <w:rFonts w:ascii="Arial Narrow" w:hAnsi="Arial Narrow"/>
          <w:color w:val="auto"/>
          <w:sz w:val="24"/>
        </w:rPr>
        <w:lastRenderedPageBreak/>
        <w:t>Presupuesto de ingres</w:t>
      </w:r>
      <w:r w:rsidR="00FD409D" w:rsidRPr="00E75750">
        <w:rPr>
          <w:rFonts w:ascii="Arial Narrow" w:hAnsi="Arial Narrow"/>
          <w:color w:val="auto"/>
          <w:sz w:val="24"/>
        </w:rPr>
        <w:t>o</w:t>
      </w:r>
      <w:bookmarkEnd w:id="2"/>
    </w:p>
    <w:p w:rsidR="00B81305" w:rsidRPr="00E75750" w:rsidRDefault="00B81305" w:rsidP="00B81305">
      <w:pPr>
        <w:rPr>
          <w:rFonts w:ascii="Arial Narrow" w:hAnsi="Arial Narrow"/>
        </w:rPr>
      </w:pPr>
    </w:p>
    <w:tbl>
      <w:tblPr>
        <w:tblW w:w="0" w:type="auto"/>
        <w:jc w:val="center"/>
        <w:tblInd w:w="-268" w:type="dxa"/>
        <w:tblCellMar>
          <w:left w:w="70" w:type="dxa"/>
          <w:right w:w="70" w:type="dxa"/>
        </w:tblCellMar>
        <w:tblLook w:val="04A0" w:firstRow="1" w:lastRow="0" w:firstColumn="1" w:lastColumn="0" w:noHBand="0" w:noVBand="1"/>
      </w:tblPr>
      <w:tblGrid>
        <w:gridCol w:w="4891"/>
        <w:gridCol w:w="1790"/>
        <w:gridCol w:w="1790"/>
        <w:gridCol w:w="1782"/>
        <w:gridCol w:w="994"/>
      </w:tblGrid>
      <w:tr w:rsidR="00B81305" w:rsidRPr="00B81305" w:rsidTr="00B81305">
        <w:trPr>
          <w:trHeight w:val="330"/>
          <w:jc w:val="center"/>
        </w:trPr>
        <w:tc>
          <w:tcPr>
            <w:tcW w:w="11247" w:type="dxa"/>
            <w:gridSpan w:val="5"/>
            <w:tcBorders>
              <w:top w:val="nil"/>
              <w:left w:val="nil"/>
              <w:bottom w:val="nil"/>
              <w:right w:val="nil"/>
            </w:tcBorders>
            <w:shd w:val="clear" w:color="auto" w:fill="auto"/>
            <w:noWrap/>
            <w:vAlign w:val="bottom"/>
            <w:hideMark/>
          </w:tcPr>
          <w:p w:rsidR="00B81305" w:rsidRPr="00B81305" w:rsidRDefault="00B81305" w:rsidP="00B81305">
            <w:pPr>
              <w:spacing w:after="0" w:line="240" w:lineRule="auto"/>
              <w:jc w:val="center"/>
              <w:rPr>
                <w:rFonts w:ascii="Arial Narrow" w:eastAsia="Times New Roman" w:hAnsi="Arial Narrow" w:cs="Times New Roman"/>
                <w:b/>
                <w:bCs/>
                <w:color w:val="000000"/>
                <w:sz w:val="20"/>
                <w:szCs w:val="18"/>
                <w:lang w:eastAsia="es-CR"/>
              </w:rPr>
            </w:pPr>
            <w:r w:rsidRPr="00B81305">
              <w:rPr>
                <w:rFonts w:ascii="Arial Narrow" w:eastAsia="Times New Roman" w:hAnsi="Arial Narrow" w:cs="Times New Roman"/>
                <w:b/>
                <w:bCs/>
                <w:color w:val="000000"/>
                <w:sz w:val="20"/>
                <w:szCs w:val="18"/>
                <w:lang w:eastAsia="es-CR"/>
              </w:rPr>
              <w:t>BENEMÉRITO CUERPO DE BOMBEROS DE COSTA RICA</w:t>
            </w:r>
          </w:p>
        </w:tc>
      </w:tr>
      <w:tr w:rsidR="00B81305" w:rsidRPr="00B81305" w:rsidTr="00B81305">
        <w:trPr>
          <w:trHeight w:val="330"/>
          <w:jc w:val="center"/>
        </w:trPr>
        <w:tc>
          <w:tcPr>
            <w:tcW w:w="11247" w:type="dxa"/>
            <w:gridSpan w:val="5"/>
            <w:tcBorders>
              <w:top w:val="nil"/>
              <w:left w:val="nil"/>
              <w:bottom w:val="nil"/>
              <w:right w:val="nil"/>
            </w:tcBorders>
            <w:shd w:val="clear" w:color="auto" w:fill="auto"/>
            <w:noWrap/>
            <w:vAlign w:val="bottom"/>
            <w:hideMark/>
          </w:tcPr>
          <w:p w:rsidR="00B81305" w:rsidRPr="00B81305" w:rsidRDefault="00B81305" w:rsidP="00B81305">
            <w:pPr>
              <w:spacing w:after="0" w:line="240" w:lineRule="auto"/>
              <w:jc w:val="center"/>
              <w:rPr>
                <w:rFonts w:ascii="Arial Narrow" w:eastAsia="Times New Roman" w:hAnsi="Arial Narrow" w:cs="Times New Roman"/>
                <w:color w:val="000000"/>
                <w:sz w:val="20"/>
                <w:szCs w:val="18"/>
                <w:lang w:eastAsia="es-CR"/>
              </w:rPr>
            </w:pPr>
            <w:r w:rsidRPr="00B81305">
              <w:rPr>
                <w:rFonts w:ascii="Arial Narrow" w:eastAsia="Times New Roman" w:hAnsi="Arial Narrow" w:cs="Times New Roman"/>
                <w:color w:val="000000"/>
                <w:sz w:val="20"/>
                <w:szCs w:val="18"/>
                <w:lang w:eastAsia="es-CR"/>
              </w:rPr>
              <w:t>Unidad de Servicios Financieros</w:t>
            </w:r>
          </w:p>
        </w:tc>
      </w:tr>
      <w:tr w:rsidR="00B81305" w:rsidRPr="00B81305" w:rsidTr="00B81305">
        <w:trPr>
          <w:trHeight w:val="330"/>
          <w:jc w:val="center"/>
        </w:trPr>
        <w:tc>
          <w:tcPr>
            <w:tcW w:w="11247" w:type="dxa"/>
            <w:gridSpan w:val="5"/>
            <w:tcBorders>
              <w:top w:val="nil"/>
              <w:left w:val="nil"/>
              <w:bottom w:val="nil"/>
              <w:right w:val="nil"/>
            </w:tcBorders>
            <w:shd w:val="clear" w:color="auto" w:fill="auto"/>
            <w:noWrap/>
            <w:vAlign w:val="bottom"/>
            <w:hideMark/>
          </w:tcPr>
          <w:p w:rsidR="00B81305" w:rsidRPr="00B81305" w:rsidRDefault="00B81305" w:rsidP="00B81305">
            <w:pPr>
              <w:spacing w:after="0" w:line="240" w:lineRule="auto"/>
              <w:jc w:val="center"/>
              <w:rPr>
                <w:rFonts w:ascii="Arial Narrow" w:eastAsia="Times New Roman" w:hAnsi="Arial Narrow" w:cs="Times New Roman"/>
                <w:color w:val="000000"/>
                <w:sz w:val="20"/>
                <w:szCs w:val="18"/>
                <w:lang w:eastAsia="es-CR"/>
              </w:rPr>
            </w:pPr>
            <w:r w:rsidRPr="00B81305">
              <w:rPr>
                <w:rFonts w:ascii="Arial Narrow" w:eastAsia="Times New Roman" w:hAnsi="Arial Narrow" w:cs="Times New Roman"/>
                <w:color w:val="000000"/>
                <w:sz w:val="20"/>
                <w:szCs w:val="18"/>
                <w:lang w:eastAsia="es-CR"/>
              </w:rPr>
              <w:t>Programa único: Benemérito Cuerpo de Bomberos de Costa Rica</w:t>
            </w:r>
          </w:p>
        </w:tc>
      </w:tr>
      <w:tr w:rsidR="00B81305" w:rsidRPr="00B81305" w:rsidTr="00B81305">
        <w:trPr>
          <w:trHeight w:val="315"/>
          <w:jc w:val="center"/>
        </w:trPr>
        <w:tc>
          <w:tcPr>
            <w:tcW w:w="11247" w:type="dxa"/>
            <w:gridSpan w:val="5"/>
            <w:tcBorders>
              <w:top w:val="nil"/>
              <w:left w:val="nil"/>
              <w:bottom w:val="nil"/>
              <w:right w:val="nil"/>
            </w:tcBorders>
            <w:shd w:val="clear" w:color="auto" w:fill="auto"/>
            <w:vAlign w:val="bottom"/>
            <w:hideMark/>
          </w:tcPr>
          <w:p w:rsidR="00B81305" w:rsidRPr="00B81305" w:rsidRDefault="00B81305" w:rsidP="00B81305">
            <w:pPr>
              <w:spacing w:after="0" w:line="240" w:lineRule="auto"/>
              <w:jc w:val="center"/>
              <w:rPr>
                <w:rFonts w:ascii="Arial Narrow" w:eastAsia="Times New Roman" w:hAnsi="Arial Narrow" w:cs="Times New Roman"/>
                <w:b/>
                <w:bCs/>
                <w:color w:val="000000"/>
                <w:sz w:val="20"/>
                <w:szCs w:val="18"/>
                <w:lang w:eastAsia="es-CR"/>
              </w:rPr>
            </w:pPr>
            <w:r w:rsidRPr="00B81305">
              <w:rPr>
                <w:rFonts w:ascii="Arial Narrow" w:eastAsia="Times New Roman" w:hAnsi="Arial Narrow" w:cs="Times New Roman"/>
                <w:b/>
                <w:bCs/>
                <w:color w:val="000000"/>
                <w:sz w:val="20"/>
                <w:szCs w:val="18"/>
                <w:lang w:eastAsia="es-CR"/>
              </w:rPr>
              <w:t>Presupuesto de ingresos 2017</w:t>
            </w:r>
          </w:p>
        </w:tc>
      </w:tr>
      <w:tr w:rsidR="00B81305" w:rsidRPr="00B81305" w:rsidTr="00B81305">
        <w:trPr>
          <w:trHeight w:val="330"/>
          <w:jc w:val="center"/>
        </w:trPr>
        <w:tc>
          <w:tcPr>
            <w:tcW w:w="4891" w:type="dxa"/>
            <w:tcBorders>
              <w:top w:val="nil"/>
              <w:left w:val="nil"/>
              <w:bottom w:val="nil"/>
              <w:right w:val="nil"/>
            </w:tcBorders>
            <w:shd w:val="clear" w:color="auto" w:fill="auto"/>
            <w:noWrap/>
            <w:vAlign w:val="bottom"/>
            <w:hideMark/>
          </w:tcPr>
          <w:p w:rsidR="00B81305" w:rsidRPr="00B81305" w:rsidRDefault="00B81305" w:rsidP="00B81305">
            <w:pPr>
              <w:spacing w:after="0" w:line="240" w:lineRule="auto"/>
              <w:rPr>
                <w:rFonts w:ascii="Arial Narrow" w:eastAsia="Times New Roman" w:hAnsi="Arial Narrow" w:cs="Times New Roman"/>
                <w:color w:val="000000"/>
                <w:sz w:val="18"/>
                <w:szCs w:val="18"/>
                <w:lang w:eastAsia="es-CR"/>
              </w:rPr>
            </w:pPr>
          </w:p>
        </w:tc>
        <w:tc>
          <w:tcPr>
            <w:tcW w:w="0" w:type="auto"/>
            <w:tcBorders>
              <w:top w:val="nil"/>
              <w:left w:val="nil"/>
              <w:bottom w:val="nil"/>
              <w:right w:val="nil"/>
            </w:tcBorders>
            <w:shd w:val="clear" w:color="auto" w:fill="auto"/>
            <w:noWrap/>
            <w:vAlign w:val="bottom"/>
            <w:hideMark/>
          </w:tcPr>
          <w:p w:rsidR="00B81305" w:rsidRPr="00B81305" w:rsidRDefault="00B81305" w:rsidP="00B81305">
            <w:pPr>
              <w:spacing w:after="0" w:line="240" w:lineRule="auto"/>
              <w:rPr>
                <w:rFonts w:ascii="Arial Narrow" w:eastAsia="Times New Roman" w:hAnsi="Arial Narrow" w:cs="Times New Roman"/>
                <w:color w:val="000000"/>
                <w:sz w:val="18"/>
                <w:szCs w:val="18"/>
                <w:lang w:eastAsia="es-CR"/>
              </w:rPr>
            </w:pPr>
          </w:p>
        </w:tc>
        <w:tc>
          <w:tcPr>
            <w:tcW w:w="0" w:type="auto"/>
            <w:tcBorders>
              <w:top w:val="nil"/>
              <w:left w:val="nil"/>
              <w:bottom w:val="nil"/>
              <w:right w:val="nil"/>
            </w:tcBorders>
            <w:shd w:val="clear" w:color="auto" w:fill="auto"/>
            <w:noWrap/>
            <w:vAlign w:val="bottom"/>
            <w:hideMark/>
          </w:tcPr>
          <w:p w:rsidR="00B81305" w:rsidRPr="00B81305" w:rsidRDefault="00B81305" w:rsidP="00B81305">
            <w:pPr>
              <w:spacing w:after="0" w:line="240" w:lineRule="auto"/>
              <w:rPr>
                <w:rFonts w:ascii="Arial Narrow" w:eastAsia="Times New Roman" w:hAnsi="Arial Narrow" w:cs="Times New Roman"/>
                <w:color w:val="000000"/>
                <w:sz w:val="18"/>
                <w:szCs w:val="18"/>
                <w:lang w:eastAsia="es-CR"/>
              </w:rPr>
            </w:pPr>
          </w:p>
        </w:tc>
        <w:tc>
          <w:tcPr>
            <w:tcW w:w="0" w:type="auto"/>
            <w:tcBorders>
              <w:top w:val="nil"/>
              <w:left w:val="nil"/>
              <w:bottom w:val="nil"/>
              <w:right w:val="nil"/>
            </w:tcBorders>
            <w:shd w:val="clear" w:color="auto" w:fill="auto"/>
            <w:noWrap/>
            <w:vAlign w:val="bottom"/>
            <w:hideMark/>
          </w:tcPr>
          <w:p w:rsidR="00B81305" w:rsidRPr="00B81305" w:rsidRDefault="00B81305" w:rsidP="00B81305">
            <w:pPr>
              <w:spacing w:after="0" w:line="240" w:lineRule="auto"/>
              <w:rPr>
                <w:rFonts w:ascii="Arial Narrow" w:eastAsia="Times New Roman" w:hAnsi="Arial Narrow" w:cs="Times New Roman"/>
                <w:color w:val="000000"/>
                <w:sz w:val="18"/>
                <w:szCs w:val="18"/>
                <w:lang w:eastAsia="es-CR"/>
              </w:rPr>
            </w:pPr>
          </w:p>
        </w:tc>
        <w:tc>
          <w:tcPr>
            <w:tcW w:w="0" w:type="auto"/>
            <w:tcBorders>
              <w:top w:val="nil"/>
              <w:left w:val="nil"/>
              <w:bottom w:val="nil"/>
              <w:right w:val="nil"/>
            </w:tcBorders>
            <w:shd w:val="clear" w:color="auto" w:fill="auto"/>
            <w:noWrap/>
            <w:vAlign w:val="bottom"/>
            <w:hideMark/>
          </w:tcPr>
          <w:p w:rsidR="00B81305" w:rsidRPr="00B81305" w:rsidRDefault="00B81305" w:rsidP="00B81305">
            <w:pPr>
              <w:spacing w:after="0" w:line="240" w:lineRule="auto"/>
              <w:rPr>
                <w:rFonts w:ascii="Arial Narrow" w:eastAsia="Times New Roman" w:hAnsi="Arial Narrow" w:cs="Times New Roman"/>
                <w:color w:val="000000"/>
                <w:sz w:val="18"/>
                <w:szCs w:val="18"/>
                <w:lang w:eastAsia="es-CR"/>
              </w:rPr>
            </w:pPr>
          </w:p>
        </w:tc>
      </w:tr>
      <w:tr w:rsidR="00B81305" w:rsidRPr="00B81305" w:rsidTr="00B81305">
        <w:trPr>
          <w:trHeight w:val="660"/>
          <w:jc w:val="center"/>
        </w:trPr>
        <w:tc>
          <w:tcPr>
            <w:tcW w:w="4891" w:type="dxa"/>
            <w:tcBorders>
              <w:top w:val="single" w:sz="4" w:space="0" w:color="1F497D"/>
              <w:left w:val="single" w:sz="4" w:space="0" w:color="1F497D"/>
              <w:bottom w:val="single" w:sz="4" w:space="0" w:color="1F497D"/>
              <w:right w:val="nil"/>
            </w:tcBorders>
            <w:shd w:val="clear" w:color="DCE6F1" w:fill="DCE6F1"/>
            <w:noWrap/>
            <w:vAlign w:val="center"/>
            <w:hideMark/>
          </w:tcPr>
          <w:p w:rsidR="00B81305" w:rsidRPr="00B81305" w:rsidRDefault="00B81305" w:rsidP="00B81305">
            <w:pPr>
              <w:spacing w:after="0" w:line="240" w:lineRule="auto"/>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Descripción</w:t>
            </w:r>
          </w:p>
        </w:tc>
        <w:tc>
          <w:tcPr>
            <w:tcW w:w="0" w:type="auto"/>
            <w:tcBorders>
              <w:top w:val="single" w:sz="4" w:space="0" w:color="1F497D"/>
              <w:left w:val="nil"/>
              <w:bottom w:val="single" w:sz="4" w:space="0" w:color="1F497D"/>
              <w:right w:val="nil"/>
            </w:tcBorders>
            <w:shd w:val="clear" w:color="DCE6F1" w:fill="DCE6F1"/>
            <w:vAlign w:val="center"/>
            <w:hideMark/>
          </w:tcPr>
          <w:p w:rsidR="00B81305" w:rsidRPr="00B81305" w:rsidRDefault="00B81305" w:rsidP="00B81305">
            <w:pPr>
              <w:spacing w:after="0" w:line="240" w:lineRule="auto"/>
              <w:jc w:val="center"/>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Presupuesto</w:t>
            </w:r>
            <w:r w:rsidRPr="00B81305">
              <w:rPr>
                <w:rFonts w:ascii="Arial Narrow" w:eastAsia="Times New Roman" w:hAnsi="Arial Narrow" w:cs="Times New Roman"/>
                <w:b/>
                <w:bCs/>
                <w:color w:val="000000"/>
                <w:sz w:val="18"/>
                <w:szCs w:val="18"/>
                <w:lang w:eastAsia="es-CR"/>
              </w:rPr>
              <w:br/>
              <w:t>Aprobado</w:t>
            </w:r>
          </w:p>
        </w:tc>
        <w:tc>
          <w:tcPr>
            <w:tcW w:w="0" w:type="auto"/>
            <w:tcBorders>
              <w:top w:val="single" w:sz="4" w:space="0" w:color="1F497D"/>
              <w:left w:val="nil"/>
              <w:bottom w:val="single" w:sz="4" w:space="0" w:color="1F497D"/>
              <w:right w:val="nil"/>
            </w:tcBorders>
            <w:shd w:val="clear" w:color="DCE6F1" w:fill="DCE6F1"/>
            <w:vAlign w:val="center"/>
            <w:hideMark/>
          </w:tcPr>
          <w:p w:rsidR="00B81305" w:rsidRPr="00B81305" w:rsidRDefault="00B81305" w:rsidP="00B81305">
            <w:pPr>
              <w:spacing w:after="0" w:line="240" w:lineRule="auto"/>
              <w:jc w:val="center"/>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Presupuesto</w:t>
            </w:r>
            <w:r w:rsidRPr="00B81305">
              <w:rPr>
                <w:rFonts w:ascii="Arial Narrow" w:eastAsia="Times New Roman" w:hAnsi="Arial Narrow" w:cs="Times New Roman"/>
                <w:b/>
                <w:bCs/>
                <w:color w:val="000000"/>
                <w:sz w:val="18"/>
                <w:szCs w:val="18"/>
                <w:lang w:eastAsia="es-CR"/>
              </w:rPr>
              <w:br/>
              <w:t>Definitivo</w:t>
            </w:r>
          </w:p>
        </w:tc>
        <w:tc>
          <w:tcPr>
            <w:tcW w:w="0" w:type="auto"/>
            <w:tcBorders>
              <w:top w:val="single" w:sz="4" w:space="0" w:color="1F497D"/>
              <w:left w:val="nil"/>
              <w:bottom w:val="single" w:sz="4" w:space="0" w:color="1F497D"/>
              <w:right w:val="nil"/>
            </w:tcBorders>
            <w:shd w:val="clear" w:color="DCE6F1" w:fill="DCE6F1"/>
            <w:vAlign w:val="center"/>
            <w:hideMark/>
          </w:tcPr>
          <w:p w:rsidR="00B81305" w:rsidRPr="00B81305" w:rsidRDefault="00B81305" w:rsidP="00B81305">
            <w:pPr>
              <w:spacing w:after="0" w:line="240" w:lineRule="auto"/>
              <w:jc w:val="center"/>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Ingreso</w:t>
            </w:r>
            <w:r w:rsidRPr="00B81305">
              <w:rPr>
                <w:rFonts w:ascii="Arial Narrow" w:eastAsia="Times New Roman" w:hAnsi="Arial Narrow" w:cs="Times New Roman"/>
                <w:b/>
                <w:bCs/>
                <w:color w:val="000000"/>
                <w:sz w:val="18"/>
                <w:szCs w:val="18"/>
                <w:lang w:eastAsia="es-CR"/>
              </w:rPr>
              <w:br/>
              <w:t>Efectivo</w:t>
            </w:r>
          </w:p>
        </w:tc>
        <w:tc>
          <w:tcPr>
            <w:tcW w:w="0" w:type="auto"/>
            <w:tcBorders>
              <w:top w:val="single" w:sz="4" w:space="0" w:color="1F497D"/>
              <w:left w:val="nil"/>
              <w:bottom w:val="single" w:sz="4" w:space="0" w:color="1F497D"/>
              <w:right w:val="single" w:sz="4" w:space="0" w:color="1F497D"/>
            </w:tcBorders>
            <w:shd w:val="clear" w:color="DCE6F1" w:fill="DCE6F1"/>
            <w:vAlign w:val="center"/>
            <w:hideMark/>
          </w:tcPr>
          <w:p w:rsidR="00B81305" w:rsidRPr="00B81305" w:rsidRDefault="00B81305" w:rsidP="00B81305">
            <w:pPr>
              <w:spacing w:after="0" w:line="240" w:lineRule="auto"/>
              <w:jc w:val="center"/>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ejecución</w:t>
            </w:r>
          </w:p>
        </w:tc>
      </w:tr>
      <w:tr w:rsidR="00B81305" w:rsidRPr="00B81305" w:rsidTr="00B81305">
        <w:trPr>
          <w:trHeight w:val="330"/>
          <w:jc w:val="center"/>
        </w:trPr>
        <w:tc>
          <w:tcPr>
            <w:tcW w:w="4891" w:type="dxa"/>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1  INGRESOS CORRIENTES</w:t>
            </w:r>
          </w:p>
        </w:tc>
        <w:tc>
          <w:tcPr>
            <w:tcW w:w="0" w:type="auto"/>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36,858,346,803 </w:t>
            </w:r>
          </w:p>
        </w:tc>
        <w:tc>
          <w:tcPr>
            <w:tcW w:w="0" w:type="auto"/>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36,858,346,803 </w:t>
            </w:r>
          </w:p>
        </w:tc>
        <w:tc>
          <w:tcPr>
            <w:tcW w:w="0" w:type="auto"/>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39,501,741,290 </w:t>
            </w:r>
          </w:p>
        </w:tc>
        <w:tc>
          <w:tcPr>
            <w:tcW w:w="0" w:type="auto"/>
            <w:tcBorders>
              <w:top w:val="nil"/>
              <w:left w:val="nil"/>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107%</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1.1.3 IMPUESTOS SOBRE BIENES Y SERVICIOS</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7,617,134,049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7,617,134,049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7,415,027,442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97%</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1.3.1 VENTA DE BIENES Y SERVICIOS</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1,666,733,676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1,666,733,676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2,032,577,121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122%</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1.3.2 INGRESOS DE LA PROPIEDAD</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580,160,000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580,160,000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868,733,335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150%</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1.3.3 MULTAS, SANCIONES, REMATES Y CONFISCACIONES</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75,294,457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0%</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1.3.9 OTROS INGRESOS NO TRIBUTARIOS</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156,000,000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156,000,000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149,307,027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96%</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1.4.1 TRANSFERENCIAS CORRIENTES DEL SECTOR PUBLICO</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23,652,415,600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23,652,415,600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22,150,895,380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94%</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1.4.2 TRANSFERENCIAS CORRIENTES DEL SECTOR PRIVADO</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3,185,903,478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3,185,903,478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6,809,906,528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214%</w:t>
            </w:r>
          </w:p>
        </w:tc>
      </w:tr>
      <w:tr w:rsidR="00B81305" w:rsidRPr="00B81305" w:rsidTr="00B81305">
        <w:trPr>
          <w:trHeight w:val="330"/>
          <w:jc w:val="center"/>
        </w:trPr>
        <w:tc>
          <w:tcPr>
            <w:tcW w:w="4891" w:type="dxa"/>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2  INGRESOS DE CAPITAL</w:t>
            </w:r>
          </w:p>
        </w:tc>
        <w:tc>
          <w:tcPr>
            <w:tcW w:w="0" w:type="auto"/>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752,385,000 </w:t>
            </w:r>
          </w:p>
        </w:tc>
        <w:tc>
          <w:tcPr>
            <w:tcW w:w="0" w:type="auto"/>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752,385,000 </w:t>
            </w:r>
          </w:p>
        </w:tc>
        <w:tc>
          <w:tcPr>
            <w:tcW w:w="0" w:type="auto"/>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1,776,814,757 </w:t>
            </w:r>
          </w:p>
        </w:tc>
        <w:tc>
          <w:tcPr>
            <w:tcW w:w="0" w:type="auto"/>
            <w:tcBorders>
              <w:top w:val="nil"/>
              <w:left w:val="nil"/>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236%</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2.1.1 VENTA DE ACTIVOS FIJOS</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988,503,688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0%</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2.3.2 RECUPERACION DE PRESTAMOS AL SECTOR PRIVADO</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752,385,000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752,385,000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788,311,069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105%</w:t>
            </w:r>
          </w:p>
        </w:tc>
      </w:tr>
      <w:tr w:rsidR="00B81305" w:rsidRPr="00B81305" w:rsidTr="00B81305">
        <w:trPr>
          <w:trHeight w:val="330"/>
          <w:jc w:val="center"/>
        </w:trPr>
        <w:tc>
          <w:tcPr>
            <w:tcW w:w="4891" w:type="dxa"/>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3  FINANCIAMIENTO</w:t>
            </w:r>
          </w:p>
        </w:tc>
        <w:tc>
          <w:tcPr>
            <w:tcW w:w="0" w:type="auto"/>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3,791,362,197 </w:t>
            </w:r>
          </w:p>
        </w:tc>
        <w:tc>
          <w:tcPr>
            <w:tcW w:w="0" w:type="auto"/>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8,436,895,197 </w:t>
            </w:r>
          </w:p>
        </w:tc>
        <w:tc>
          <w:tcPr>
            <w:tcW w:w="0" w:type="auto"/>
            <w:tcBorders>
              <w:top w:val="nil"/>
              <w:left w:val="single" w:sz="4" w:space="0" w:color="1F497D"/>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16,106,461,143 </w:t>
            </w:r>
          </w:p>
        </w:tc>
        <w:tc>
          <w:tcPr>
            <w:tcW w:w="0" w:type="auto"/>
            <w:tcBorders>
              <w:top w:val="nil"/>
              <w:left w:val="nil"/>
              <w:bottom w:val="single" w:sz="4" w:space="0" w:color="95B3D7"/>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0%</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3.3.1 Superávit Libre</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3,791,362,197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8,436,895,197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15,283,451,770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0%</w:t>
            </w:r>
          </w:p>
        </w:tc>
      </w:tr>
      <w:tr w:rsidR="00B81305" w:rsidRPr="00B81305" w:rsidTr="00B81305">
        <w:trPr>
          <w:trHeight w:val="330"/>
          <w:jc w:val="center"/>
        </w:trPr>
        <w:tc>
          <w:tcPr>
            <w:tcW w:w="4891" w:type="dxa"/>
            <w:tcBorders>
              <w:top w:val="nil"/>
              <w:left w:val="single" w:sz="4" w:space="0" w:color="1F497D"/>
              <w:bottom w:val="nil"/>
              <w:right w:val="single" w:sz="4" w:space="0" w:color="1F497D"/>
            </w:tcBorders>
            <w:shd w:val="clear" w:color="auto" w:fill="auto"/>
            <w:noWrap/>
            <w:vAlign w:val="bottom"/>
            <w:hideMark/>
          </w:tcPr>
          <w:p w:rsidR="00B81305" w:rsidRPr="00B81305" w:rsidRDefault="00B81305" w:rsidP="00B81305">
            <w:pPr>
              <w:spacing w:after="0" w:line="240" w:lineRule="auto"/>
              <w:ind w:firstLineChars="100" w:firstLine="180"/>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3.3.2 Superávit específico</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 xml:space="preserve">                   823,009,373 </w:t>
            </w:r>
          </w:p>
        </w:tc>
        <w:tc>
          <w:tcPr>
            <w:tcW w:w="0" w:type="auto"/>
            <w:tcBorders>
              <w:top w:val="nil"/>
              <w:left w:val="nil"/>
              <w:bottom w:val="nil"/>
              <w:right w:val="single" w:sz="4" w:space="0" w:color="1F497D"/>
            </w:tcBorders>
            <w:shd w:val="clear" w:color="auto" w:fill="auto"/>
            <w:noWrap/>
            <w:vAlign w:val="bottom"/>
            <w:hideMark/>
          </w:tcPr>
          <w:p w:rsidR="00B81305" w:rsidRPr="00B81305" w:rsidRDefault="00B81305" w:rsidP="00B81305">
            <w:pPr>
              <w:spacing w:after="0" w:line="240" w:lineRule="auto"/>
              <w:jc w:val="right"/>
              <w:rPr>
                <w:rFonts w:ascii="Arial Narrow" w:eastAsia="Times New Roman" w:hAnsi="Arial Narrow" w:cs="Times New Roman"/>
                <w:color w:val="000000"/>
                <w:sz w:val="18"/>
                <w:szCs w:val="18"/>
                <w:lang w:eastAsia="es-CR"/>
              </w:rPr>
            </w:pPr>
            <w:r w:rsidRPr="00B81305">
              <w:rPr>
                <w:rFonts w:ascii="Arial Narrow" w:eastAsia="Times New Roman" w:hAnsi="Arial Narrow" w:cs="Times New Roman"/>
                <w:color w:val="000000"/>
                <w:sz w:val="18"/>
                <w:szCs w:val="18"/>
                <w:lang w:eastAsia="es-CR"/>
              </w:rPr>
              <w:t>0%</w:t>
            </w:r>
          </w:p>
        </w:tc>
      </w:tr>
      <w:tr w:rsidR="00B81305" w:rsidRPr="00B81305" w:rsidTr="00B81305">
        <w:trPr>
          <w:trHeight w:val="330"/>
          <w:jc w:val="center"/>
        </w:trPr>
        <w:tc>
          <w:tcPr>
            <w:tcW w:w="4891" w:type="dxa"/>
            <w:tcBorders>
              <w:top w:val="single" w:sz="4" w:space="0" w:color="1F497D"/>
              <w:left w:val="single" w:sz="4" w:space="0" w:color="1F497D"/>
              <w:bottom w:val="single" w:sz="4" w:space="0" w:color="1F497D"/>
              <w:right w:val="nil"/>
            </w:tcBorders>
            <w:shd w:val="clear" w:color="DCE6F1" w:fill="DCE6F1"/>
            <w:noWrap/>
            <w:vAlign w:val="bottom"/>
            <w:hideMark/>
          </w:tcPr>
          <w:p w:rsidR="00B81305" w:rsidRPr="00B81305" w:rsidRDefault="00B81305" w:rsidP="00B81305">
            <w:pPr>
              <w:spacing w:after="0" w:line="240" w:lineRule="auto"/>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Total general</w:t>
            </w:r>
          </w:p>
        </w:tc>
        <w:tc>
          <w:tcPr>
            <w:tcW w:w="0" w:type="auto"/>
            <w:tcBorders>
              <w:top w:val="single" w:sz="4" w:space="0" w:color="1F497D"/>
              <w:left w:val="nil"/>
              <w:bottom w:val="single" w:sz="4" w:space="0" w:color="1F497D"/>
              <w:right w:val="nil"/>
            </w:tcBorders>
            <w:shd w:val="clear" w:color="DCE6F1" w:fill="DCE6F1"/>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41,402,094,000 </w:t>
            </w:r>
          </w:p>
        </w:tc>
        <w:tc>
          <w:tcPr>
            <w:tcW w:w="0" w:type="auto"/>
            <w:tcBorders>
              <w:top w:val="single" w:sz="4" w:space="0" w:color="1F497D"/>
              <w:left w:val="nil"/>
              <w:bottom w:val="single" w:sz="4" w:space="0" w:color="1F497D"/>
              <w:right w:val="nil"/>
            </w:tcBorders>
            <w:shd w:val="clear" w:color="DCE6F1" w:fill="DCE6F1"/>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46,047,627,000 </w:t>
            </w:r>
          </w:p>
        </w:tc>
        <w:tc>
          <w:tcPr>
            <w:tcW w:w="0" w:type="auto"/>
            <w:tcBorders>
              <w:top w:val="single" w:sz="4" w:space="0" w:color="1F497D"/>
              <w:left w:val="nil"/>
              <w:bottom w:val="single" w:sz="4" w:space="0" w:color="1F497D"/>
              <w:right w:val="nil"/>
            </w:tcBorders>
            <w:shd w:val="clear" w:color="DCE6F1" w:fill="DCE6F1"/>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 xml:space="preserve">              57,385,017,190 </w:t>
            </w:r>
          </w:p>
        </w:tc>
        <w:tc>
          <w:tcPr>
            <w:tcW w:w="0" w:type="auto"/>
            <w:tcBorders>
              <w:top w:val="single" w:sz="4" w:space="0" w:color="1F497D"/>
              <w:left w:val="nil"/>
              <w:bottom w:val="single" w:sz="4" w:space="0" w:color="1F497D"/>
              <w:right w:val="single" w:sz="4" w:space="0" w:color="1F497D"/>
            </w:tcBorders>
            <w:shd w:val="clear" w:color="DCE6F1" w:fill="DCE6F1"/>
            <w:noWrap/>
            <w:vAlign w:val="bottom"/>
            <w:hideMark/>
          </w:tcPr>
          <w:p w:rsidR="00B81305" w:rsidRPr="00B81305" w:rsidRDefault="00B81305" w:rsidP="00B81305">
            <w:pPr>
              <w:spacing w:after="0" w:line="240" w:lineRule="auto"/>
              <w:jc w:val="right"/>
              <w:rPr>
                <w:rFonts w:ascii="Arial Narrow" w:eastAsia="Times New Roman" w:hAnsi="Arial Narrow" w:cs="Times New Roman"/>
                <w:b/>
                <w:bCs/>
                <w:color w:val="000000"/>
                <w:sz w:val="18"/>
                <w:szCs w:val="18"/>
                <w:lang w:eastAsia="es-CR"/>
              </w:rPr>
            </w:pPr>
            <w:r w:rsidRPr="00B81305">
              <w:rPr>
                <w:rFonts w:ascii="Arial Narrow" w:eastAsia="Times New Roman" w:hAnsi="Arial Narrow" w:cs="Times New Roman"/>
                <w:b/>
                <w:bCs/>
                <w:color w:val="000000"/>
                <w:sz w:val="18"/>
                <w:szCs w:val="18"/>
                <w:lang w:eastAsia="es-CR"/>
              </w:rPr>
              <w:t>125%</w:t>
            </w:r>
          </w:p>
        </w:tc>
      </w:tr>
    </w:tbl>
    <w:p w:rsidR="00B81305" w:rsidRPr="00E75750" w:rsidRDefault="00B81305" w:rsidP="00B81305">
      <w:pPr>
        <w:rPr>
          <w:rFonts w:ascii="Arial Narrow" w:hAnsi="Arial Narrow"/>
        </w:rPr>
        <w:sectPr w:rsidR="00B81305" w:rsidRPr="00E75750" w:rsidSect="00B81305">
          <w:pgSz w:w="15840" w:h="12240" w:orient="landscape"/>
          <w:pgMar w:top="1418" w:right="1418" w:bottom="1701" w:left="1418" w:header="709" w:footer="709"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p>
    <w:p w:rsidR="0028438D" w:rsidRPr="00E75750" w:rsidRDefault="002113C4" w:rsidP="002113C4">
      <w:pPr>
        <w:pStyle w:val="Ttulo1"/>
        <w:rPr>
          <w:rFonts w:ascii="Arial Narrow" w:hAnsi="Arial Narrow"/>
          <w:color w:val="auto"/>
          <w:sz w:val="24"/>
        </w:rPr>
      </w:pPr>
      <w:bookmarkStart w:id="3" w:name="_Toc506476169"/>
      <w:r w:rsidRPr="00E75750">
        <w:rPr>
          <w:rFonts w:ascii="Arial Narrow" w:hAnsi="Arial Narrow"/>
          <w:color w:val="auto"/>
          <w:sz w:val="24"/>
        </w:rPr>
        <w:lastRenderedPageBreak/>
        <w:t>Presupuesto de egresos</w:t>
      </w:r>
      <w:bookmarkEnd w:id="3"/>
    </w:p>
    <w:p w:rsidR="002113C4" w:rsidRPr="00E75750" w:rsidRDefault="002113C4" w:rsidP="002113C4">
      <w:pPr>
        <w:rPr>
          <w:rFonts w:ascii="Arial Narrow" w:hAnsi="Arial Narrow"/>
        </w:rPr>
      </w:pPr>
    </w:p>
    <w:tbl>
      <w:tblPr>
        <w:tblW w:w="12480" w:type="dxa"/>
        <w:jc w:val="center"/>
        <w:tblInd w:w="70" w:type="dxa"/>
        <w:tblCellMar>
          <w:left w:w="70" w:type="dxa"/>
          <w:right w:w="70" w:type="dxa"/>
        </w:tblCellMar>
        <w:tblLook w:val="04A0" w:firstRow="1" w:lastRow="0" w:firstColumn="1" w:lastColumn="0" w:noHBand="0" w:noVBand="1"/>
      </w:tblPr>
      <w:tblGrid>
        <w:gridCol w:w="4274"/>
        <w:gridCol w:w="2266"/>
        <w:gridCol w:w="2266"/>
        <w:gridCol w:w="2266"/>
        <w:gridCol w:w="1408"/>
      </w:tblGrid>
      <w:tr w:rsidR="00610D0C" w:rsidRPr="00610D0C" w:rsidTr="00610D0C">
        <w:trPr>
          <w:trHeight w:val="330"/>
          <w:jc w:val="center"/>
        </w:trPr>
        <w:tc>
          <w:tcPr>
            <w:tcW w:w="12480" w:type="dxa"/>
            <w:gridSpan w:val="5"/>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b/>
                <w:bCs/>
                <w:color w:val="000000"/>
                <w:sz w:val="24"/>
                <w:szCs w:val="24"/>
                <w:lang w:eastAsia="es-CR"/>
              </w:rPr>
            </w:pPr>
            <w:r w:rsidRPr="00610D0C">
              <w:rPr>
                <w:rFonts w:ascii="Arial Narrow" w:eastAsia="Times New Roman" w:hAnsi="Arial Narrow" w:cs="Times New Roman"/>
                <w:b/>
                <w:bCs/>
                <w:color w:val="000000"/>
                <w:sz w:val="24"/>
                <w:szCs w:val="24"/>
                <w:lang w:eastAsia="es-CR"/>
              </w:rPr>
              <w:t>BENEMÉRITO CUERPO DE BOMBEROS DE COSTA RICA</w:t>
            </w:r>
          </w:p>
        </w:tc>
      </w:tr>
      <w:tr w:rsidR="00610D0C" w:rsidRPr="00610D0C" w:rsidTr="00610D0C">
        <w:trPr>
          <w:trHeight w:val="330"/>
          <w:jc w:val="center"/>
        </w:trPr>
        <w:tc>
          <w:tcPr>
            <w:tcW w:w="12480" w:type="dxa"/>
            <w:gridSpan w:val="5"/>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color w:val="000000"/>
                <w:sz w:val="24"/>
                <w:szCs w:val="24"/>
                <w:lang w:eastAsia="es-CR"/>
              </w:rPr>
            </w:pPr>
            <w:r w:rsidRPr="00610D0C">
              <w:rPr>
                <w:rFonts w:ascii="Arial Narrow" w:eastAsia="Times New Roman" w:hAnsi="Arial Narrow" w:cs="Times New Roman"/>
                <w:color w:val="000000"/>
                <w:sz w:val="24"/>
                <w:szCs w:val="24"/>
                <w:lang w:eastAsia="es-CR"/>
              </w:rPr>
              <w:t>Unidad de Servicios Financieros</w:t>
            </w:r>
          </w:p>
        </w:tc>
      </w:tr>
      <w:tr w:rsidR="00610D0C" w:rsidRPr="00610D0C" w:rsidTr="00610D0C">
        <w:trPr>
          <w:trHeight w:val="330"/>
          <w:jc w:val="center"/>
        </w:trPr>
        <w:tc>
          <w:tcPr>
            <w:tcW w:w="12480" w:type="dxa"/>
            <w:gridSpan w:val="5"/>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color w:val="000000"/>
                <w:sz w:val="24"/>
                <w:szCs w:val="24"/>
                <w:lang w:eastAsia="es-CR"/>
              </w:rPr>
            </w:pPr>
            <w:r w:rsidRPr="00610D0C">
              <w:rPr>
                <w:rFonts w:ascii="Arial Narrow" w:eastAsia="Times New Roman" w:hAnsi="Arial Narrow" w:cs="Times New Roman"/>
                <w:color w:val="000000"/>
                <w:sz w:val="24"/>
                <w:szCs w:val="24"/>
                <w:lang w:eastAsia="es-CR"/>
              </w:rPr>
              <w:t>Programa único: Benemérito Cuerpo de Bomberos de Costa Rica</w:t>
            </w:r>
          </w:p>
        </w:tc>
      </w:tr>
      <w:tr w:rsidR="00610D0C" w:rsidRPr="00610D0C" w:rsidTr="00610D0C">
        <w:trPr>
          <w:trHeight w:val="300"/>
          <w:jc w:val="center"/>
        </w:trPr>
        <w:tc>
          <w:tcPr>
            <w:tcW w:w="12480" w:type="dxa"/>
            <w:gridSpan w:val="5"/>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b/>
                <w:bCs/>
                <w:color w:val="000000"/>
                <w:sz w:val="24"/>
                <w:szCs w:val="24"/>
                <w:lang w:eastAsia="es-CR"/>
              </w:rPr>
            </w:pPr>
            <w:r w:rsidRPr="00610D0C">
              <w:rPr>
                <w:rFonts w:ascii="Arial Narrow" w:eastAsia="Times New Roman" w:hAnsi="Arial Narrow" w:cs="Times New Roman"/>
                <w:b/>
                <w:bCs/>
                <w:color w:val="000000"/>
                <w:sz w:val="24"/>
                <w:szCs w:val="24"/>
                <w:lang w:eastAsia="es-CR"/>
              </w:rPr>
              <w:t>Egresos 2017</w:t>
            </w:r>
          </w:p>
        </w:tc>
      </w:tr>
      <w:tr w:rsidR="00610D0C" w:rsidRPr="00610D0C" w:rsidTr="00610D0C">
        <w:trPr>
          <w:trHeight w:val="300"/>
          <w:jc w:val="center"/>
        </w:trPr>
        <w:tc>
          <w:tcPr>
            <w:tcW w:w="4274"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b/>
                <w:bCs/>
                <w:color w:val="000000"/>
                <w:sz w:val="24"/>
                <w:szCs w:val="24"/>
                <w:lang w:eastAsia="es-CR"/>
              </w:rPr>
            </w:pPr>
          </w:p>
        </w:tc>
        <w:tc>
          <w:tcPr>
            <w:tcW w:w="2266"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b/>
                <w:bCs/>
                <w:color w:val="000000"/>
                <w:sz w:val="24"/>
                <w:szCs w:val="24"/>
                <w:lang w:eastAsia="es-CR"/>
              </w:rPr>
            </w:pPr>
          </w:p>
        </w:tc>
        <w:tc>
          <w:tcPr>
            <w:tcW w:w="2266"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b/>
                <w:bCs/>
                <w:color w:val="000000"/>
                <w:sz w:val="24"/>
                <w:szCs w:val="24"/>
                <w:lang w:eastAsia="es-CR"/>
              </w:rPr>
            </w:pPr>
          </w:p>
        </w:tc>
        <w:tc>
          <w:tcPr>
            <w:tcW w:w="2266"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b/>
                <w:bCs/>
                <w:color w:val="000000"/>
                <w:sz w:val="24"/>
                <w:szCs w:val="24"/>
                <w:lang w:eastAsia="es-CR"/>
              </w:rPr>
            </w:pPr>
          </w:p>
        </w:tc>
        <w:tc>
          <w:tcPr>
            <w:tcW w:w="1408"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b/>
                <w:bCs/>
                <w:color w:val="000000"/>
                <w:sz w:val="24"/>
                <w:szCs w:val="24"/>
                <w:lang w:eastAsia="es-CR"/>
              </w:rPr>
            </w:pPr>
          </w:p>
        </w:tc>
      </w:tr>
      <w:tr w:rsidR="00610D0C" w:rsidRPr="00610D0C" w:rsidTr="00610D0C">
        <w:trPr>
          <w:trHeight w:val="660"/>
          <w:jc w:val="center"/>
        </w:trPr>
        <w:tc>
          <w:tcPr>
            <w:tcW w:w="4274" w:type="dxa"/>
            <w:tcBorders>
              <w:top w:val="single" w:sz="4" w:space="0" w:color="1F497D"/>
              <w:left w:val="single" w:sz="4" w:space="0" w:color="1F497D"/>
              <w:bottom w:val="single" w:sz="4" w:space="0" w:color="1F497D"/>
              <w:right w:val="nil"/>
            </w:tcBorders>
            <w:shd w:val="clear" w:color="DCE6F1" w:fill="DCE6F1"/>
            <w:noWrap/>
            <w:vAlign w:val="center"/>
            <w:hideMark/>
          </w:tcPr>
          <w:p w:rsidR="00610D0C" w:rsidRPr="00610D0C" w:rsidRDefault="00610D0C" w:rsidP="00610D0C">
            <w:pPr>
              <w:spacing w:after="0" w:line="240" w:lineRule="auto"/>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Descripción</w:t>
            </w:r>
          </w:p>
        </w:tc>
        <w:tc>
          <w:tcPr>
            <w:tcW w:w="2266" w:type="dxa"/>
            <w:tcBorders>
              <w:top w:val="single" w:sz="4" w:space="0" w:color="1F497D"/>
              <w:left w:val="nil"/>
              <w:bottom w:val="single" w:sz="4" w:space="0" w:color="1F497D"/>
              <w:right w:val="nil"/>
            </w:tcBorders>
            <w:shd w:val="clear" w:color="DCE6F1" w:fill="DCE6F1"/>
            <w:vAlign w:val="center"/>
            <w:hideMark/>
          </w:tcPr>
          <w:p w:rsidR="00610D0C" w:rsidRPr="00610D0C" w:rsidRDefault="00610D0C" w:rsidP="00610D0C">
            <w:pPr>
              <w:spacing w:after="0" w:line="240" w:lineRule="auto"/>
              <w:jc w:val="center"/>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 xml:space="preserve"> Presupuesto</w:t>
            </w:r>
            <w:r w:rsidRPr="00610D0C">
              <w:rPr>
                <w:rFonts w:ascii="Arial Narrow" w:eastAsia="Times New Roman" w:hAnsi="Arial Narrow" w:cs="Times New Roman"/>
                <w:b/>
                <w:bCs/>
                <w:color w:val="000000"/>
                <w:lang w:eastAsia="es-CR"/>
              </w:rPr>
              <w:br/>
              <w:t xml:space="preserve">Aprobado </w:t>
            </w:r>
          </w:p>
        </w:tc>
        <w:tc>
          <w:tcPr>
            <w:tcW w:w="2266" w:type="dxa"/>
            <w:tcBorders>
              <w:top w:val="single" w:sz="4" w:space="0" w:color="1F497D"/>
              <w:left w:val="nil"/>
              <w:bottom w:val="single" w:sz="4" w:space="0" w:color="1F497D"/>
              <w:right w:val="nil"/>
            </w:tcBorders>
            <w:shd w:val="clear" w:color="DCE6F1" w:fill="DCE6F1"/>
            <w:vAlign w:val="center"/>
            <w:hideMark/>
          </w:tcPr>
          <w:p w:rsidR="00610D0C" w:rsidRPr="00610D0C" w:rsidRDefault="00610D0C" w:rsidP="00610D0C">
            <w:pPr>
              <w:spacing w:after="0" w:line="240" w:lineRule="auto"/>
              <w:jc w:val="center"/>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 xml:space="preserve"> Presupuesto</w:t>
            </w:r>
            <w:r w:rsidRPr="00610D0C">
              <w:rPr>
                <w:rFonts w:ascii="Arial Narrow" w:eastAsia="Times New Roman" w:hAnsi="Arial Narrow" w:cs="Times New Roman"/>
                <w:b/>
                <w:bCs/>
                <w:color w:val="000000"/>
                <w:lang w:eastAsia="es-CR"/>
              </w:rPr>
              <w:br/>
              <w:t xml:space="preserve">Definitivo </w:t>
            </w:r>
          </w:p>
        </w:tc>
        <w:tc>
          <w:tcPr>
            <w:tcW w:w="2266" w:type="dxa"/>
            <w:tcBorders>
              <w:top w:val="single" w:sz="4" w:space="0" w:color="1F497D"/>
              <w:left w:val="nil"/>
              <w:bottom w:val="single" w:sz="4" w:space="0" w:color="1F497D"/>
              <w:right w:val="nil"/>
            </w:tcBorders>
            <w:shd w:val="clear" w:color="DCE6F1" w:fill="DCE6F1"/>
            <w:vAlign w:val="center"/>
            <w:hideMark/>
          </w:tcPr>
          <w:p w:rsidR="00610D0C" w:rsidRPr="00610D0C" w:rsidRDefault="00610D0C" w:rsidP="00610D0C">
            <w:pPr>
              <w:spacing w:after="0" w:line="240" w:lineRule="auto"/>
              <w:jc w:val="center"/>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 xml:space="preserve"> Egreso</w:t>
            </w:r>
            <w:r w:rsidRPr="00610D0C">
              <w:rPr>
                <w:rFonts w:ascii="Arial Narrow" w:eastAsia="Times New Roman" w:hAnsi="Arial Narrow" w:cs="Times New Roman"/>
                <w:b/>
                <w:bCs/>
                <w:color w:val="000000"/>
                <w:lang w:eastAsia="es-CR"/>
              </w:rPr>
              <w:br/>
              <w:t xml:space="preserve">Efectivo </w:t>
            </w:r>
          </w:p>
        </w:tc>
        <w:tc>
          <w:tcPr>
            <w:tcW w:w="1408" w:type="dxa"/>
            <w:tcBorders>
              <w:top w:val="single" w:sz="4" w:space="0" w:color="1F497D"/>
              <w:left w:val="nil"/>
              <w:bottom w:val="single" w:sz="4" w:space="0" w:color="1F497D"/>
              <w:right w:val="single" w:sz="4" w:space="0" w:color="1F497D"/>
            </w:tcBorders>
            <w:shd w:val="clear" w:color="DCE6F1" w:fill="DCE6F1"/>
            <w:vAlign w:val="center"/>
            <w:hideMark/>
          </w:tcPr>
          <w:p w:rsidR="00610D0C" w:rsidRPr="00610D0C" w:rsidRDefault="00610D0C" w:rsidP="00610D0C">
            <w:pPr>
              <w:spacing w:after="0" w:line="240" w:lineRule="auto"/>
              <w:jc w:val="center"/>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 ejecución</w:t>
            </w:r>
          </w:p>
        </w:tc>
      </w:tr>
      <w:tr w:rsidR="00610D0C" w:rsidRPr="00610D0C" w:rsidTr="00610D0C">
        <w:trPr>
          <w:trHeight w:val="330"/>
          <w:jc w:val="center"/>
        </w:trPr>
        <w:tc>
          <w:tcPr>
            <w:tcW w:w="4274"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0. Remuneraciones</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18,797,793,000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18,653,432,318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17,291,350,480 </w:t>
            </w:r>
          </w:p>
        </w:tc>
        <w:tc>
          <w:tcPr>
            <w:tcW w:w="140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93%</w:t>
            </w:r>
          </w:p>
        </w:tc>
      </w:tr>
      <w:tr w:rsidR="00610D0C" w:rsidRPr="00610D0C" w:rsidTr="00610D0C">
        <w:trPr>
          <w:trHeight w:val="330"/>
          <w:jc w:val="center"/>
        </w:trPr>
        <w:tc>
          <w:tcPr>
            <w:tcW w:w="4274"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1. Servicios</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6,920,687,648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7,057,608,934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6,769,227,560 </w:t>
            </w:r>
          </w:p>
        </w:tc>
        <w:tc>
          <w:tcPr>
            <w:tcW w:w="140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96%</w:t>
            </w:r>
          </w:p>
        </w:tc>
      </w:tr>
      <w:tr w:rsidR="00610D0C" w:rsidRPr="00610D0C" w:rsidTr="00610D0C">
        <w:trPr>
          <w:trHeight w:val="330"/>
          <w:jc w:val="center"/>
        </w:trPr>
        <w:tc>
          <w:tcPr>
            <w:tcW w:w="4274"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2. Materiales y Suministros</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3,803,433,192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3,669,332,710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3,480,707,890 </w:t>
            </w:r>
          </w:p>
        </w:tc>
        <w:tc>
          <w:tcPr>
            <w:tcW w:w="140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95%</w:t>
            </w:r>
          </w:p>
        </w:tc>
      </w:tr>
      <w:tr w:rsidR="00610D0C" w:rsidRPr="00610D0C" w:rsidTr="00610D0C">
        <w:trPr>
          <w:trHeight w:val="330"/>
          <w:jc w:val="center"/>
        </w:trPr>
        <w:tc>
          <w:tcPr>
            <w:tcW w:w="4274"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4. Activos Financieros</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741,441,000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824,531,000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790,691,889 </w:t>
            </w:r>
          </w:p>
        </w:tc>
        <w:tc>
          <w:tcPr>
            <w:tcW w:w="140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96%</w:t>
            </w:r>
          </w:p>
        </w:tc>
      </w:tr>
      <w:tr w:rsidR="00610D0C" w:rsidRPr="00610D0C" w:rsidTr="00610D0C">
        <w:trPr>
          <w:trHeight w:val="330"/>
          <w:jc w:val="center"/>
        </w:trPr>
        <w:tc>
          <w:tcPr>
            <w:tcW w:w="4274"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5.  Bienes Duraderos</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6,141,282,160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11,000,265,038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10,614,161,387 </w:t>
            </w:r>
          </w:p>
        </w:tc>
        <w:tc>
          <w:tcPr>
            <w:tcW w:w="140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96%</w:t>
            </w:r>
          </w:p>
        </w:tc>
      </w:tr>
      <w:tr w:rsidR="00610D0C" w:rsidRPr="00610D0C" w:rsidTr="00610D0C">
        <w:trPr>
          <w:trHeight w:val="330"/>
          <w:jc w:val="center"/>
        </w:trPr>
        <w:tc>
          <w:tcPr>
            <w:tcW w:w="4274"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6. Transferencias Corrientes</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697,457,000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542,457,000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340,282,456 </w:t>
            </w:r>
          </w:p>
        </w:tc>
        <w:tc>
          <w:tcPr>
            <w:tcW w:w="140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63%</w:t>
            </w:r>
          </w:p>
        </w:tc>
      </w:tr>
      <w:tr w:rsidR="00610D0C" w:rsidRPr="00610D0C" w:rsidTr="00610D0C">
        <w:trPr>
          <w:trHeight w:val="330"/>
          <w:jc w:val="center"/>
        </w:trPr>
        <w:tc>
          <w:tcPr>
            <w:tcW w:w="4274"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7. Transferencias de Capital</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4,300,000,000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4,300,000,000 </w:t>
            </w:r>
          </w:p>
        </w:tc>
        <w:tc>
          <w:tcPr>
            <w:tcW w:w="2266"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 xml:space="preserve">           4,225,000,000 </w:t>
            </w:r>
          </w:p>
        </w:tc>
        <w:tc>
          <w:tcPr>
            <w:tcW w:w="140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lang w:eastAsia="es-CR"/>
              </w:rPr>
            </w:pPr>
            <w:r w:rsidRPr="00610D0C">
              <w:rPr>
                <w:rFonts w:ascii="Arial Narrow" w:eastAsia="Times New Roman" w:hAnsi="Arial Narrow" w:cs="Times New Roman"/>
                <w:color w:val="000000"/>
                <w:lang w:eastAsia="es-CR"/>
              </w:rPr>
              <w:t>98%</w:t>
            </w:r>
          </w:p>
        </w:tc>
      </w:tr>
      <w:tr w:rsidR="00610D0C" w:rsidRPr="00610D0C" w:rsidTr="00610D0C">
        <w:trPr>
          <w:trHeight w:val="330"/>
          <w:jc w:val="center"/>
        </w:trPr>
        <w:tc>
          <w:tcPr>
            <w:tcW w:w="4274" w:type="dxa"/>
            <w:tcBorders>
              <w:top w:val="single" w:sz="4" w:space="0" w:color="1F497D"/>
              <w:left w:val="single" w:sz="4" w:space="0" w:color="1F497D"/>
              <w:bottom w:val="single" w:sz="4" w:space="0" w:color="1F497D"/>
              <w:right w:val="nil"/>
            </w:tcBorders>
            <w:shd w:val="clear" w:color="DCE6F1" w:fill="DCE6F1"/>
            <w:noWrap/>
            <w:vAlign w:val="bottom"/>
            <w:hideMark/>
          </w:tcPr>
          <w:p w:rsidR="00610D0C" w:rsidRPr="00610D0C" w:rsidRDefault="00610D0C" w:rsidP="00610D0C">
            <w:pPr>
              <w:spacing w:after="0" w:line="240" w:lineRule="auto"/>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Total general</w:t>
            </w:r>
          </w:p>
        </w:tc>
        <w:tc>
          <w:tcPr>
            <w:tcW w:w="2266" w:type="dxa"/>
            <w:tcBorders>
              <w:top w:val="single" w:sz="4" w:space="0" w:color="1F497D"/>
              <w:left w:val="single" w:sz="4" w:space="0" w:color="1F497D"/>
              <w:bottom w:val="single" w:sz="4" w:space="0" w:color="1F497D"/>
              <w:right w:val="single" w:sz="4" w:space="0" w:color="1F497D"/>
            </w:tcBorders>
            <w:shd w:val="clear" w:color="DCE6F1" w:fill="DCE6F1"/>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 xml:space="preserve">         41,402,094,000 </w:t>
            </w:r>
          </w:p>
        </w:tc>
        <w:tc>
          <w:tcPr>
            <w:tcW w:w="2266" w:type="dxa"/>
            <w:tcBorders>
              <w:top w:val="single" w:sz="4" w:space="0" w:color="1F497D"/>
              <w:left w:val="single" w:sz="4" w:space="0" w:color="1F497D"/>
              <w:bottom w:val="single" w:sz="4" w:space="0" w:color="1F497D"/>
              <w:right w:val="single" w:sz="4" w:space="0" w:color="1F497D"/>
            </w:tcBorders>
            <w:shd w:val="clear" w:color="DCE6F1" w:fill="DCE6F1"/>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 xml:space="preserve">         46,047,627,000 </w:t>
            </w:r>
          </w:p>
        </w:tc>
        <w:tc>
          <w:tcPr>
            <w:tcW w:w="2266" w:type="dxa"/>
            <w:tcBorders>
              <w:top w:val="single" w:sz="4" w:space="0" w:color="1F497D"/>
              <w:left w:val="single" w:sz="4" w:space="0" w:color="1F497D"/>
              <w:bottom w:val="single" w:sz="4" w:space="0" w:color="1F497D"/>
              <w:right w:val="single" w:sz="4" w:space="0" w:color="1F497D"/>
            </w:tcBorders>
            <w:shd w:val="clear" w:color="DCE6F1" w:fill="DCE6F1"/>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 xml:space="preserve">         43,511,421,664 </w:t>
            </w:r>
          </w:p>
        </w:tc>
        <w:tc>
          <w:tcPr>
            <w:tcW w:w="1408" w:type="dxa"/>
            <w:tcBorders>
              <w:top w:val="single" w:sz="4" w:space="0" w:color="1F497D"/>
              <w:left w:val="nil"/>
              <w:bottom w:val="single" w:sz="4" w:space="0" w:color="1F497D"/>
              <w:right w:val="single" w:sz="4" w:space="0" w:color="1F497D"/>
            </w:tcBorders>
            <w:shd w:val="clear" w:color="DCE6F1" w:fill="DCE6F1"/>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lang w:eastAsia="es-CR"/>
              </w:rPr>
            </w:pPr>
            <w:r w:rsidRPr="00610D0C">
              <w:rPr>
                <w:rFonts w:ascii="Arial Narrow" w:eastAsia="Times New Roman" w:hAnsi="Arial Narrow" w:cs="Times New Roman"/>
                <w:b/>
                <w:bCs/>
                <w:color w:val="000000"/>
                <w:lang w:eastAsia="es-CR"/>
              </w:rPr>
              <w:t>94%</w:t>
            </w:r>
          </w:p>
        </w:tc>
      </w:tr>
    </w:tbl>
    <w:p w:rsidR="0028438D" w:rsidRPr="00E75750" w:rsidRDefault="0028438D" w:rsidP="0028438D">
      <w:pPr>
        <w:rPr>
          <w:rFonts w:ascii="Arial Narrow" w:hAnsi="Arial Narrow"/>
          <w:sz w:val="24"/>
        </w:rPr>
      </w:pPr>
    </w:p>
    <w:p w:rsidR="00610D0C" w:rsidRDefault="00610D0C" w:rsidP="00610D0C">
      <w:pPr>
        <w:rPr>
          <w:rFonts w:ascii="Arial Narrow" w:hAnsi="Arial Narrow"/>
          <w:sz w:val="24"/>
        </w:rPr>
      </w:pPr>
    </w:p>
    <w:p w:rsidR="009208CD" w:rsidRPr="00E75750" w:rsidRDefault="009208CD" w:rsidP="00610D0C">
      <w:pPr>
        <w:rPr>
          <w:rFonts w:ascii="Arial Narrow" w:hAnsi="Arial Narrow"/>
          <w:sz w:val="24"/>
        </w:rPr>
        <w:sectPr w:rsidR="009208CD" w:rsidRPr="00E75750" w:rsidSect="00610D0C">
          <w:pgSz w:w="15840" w:h="12240" w:orient="landscape"/>
          <w:pgMar w:top="1701" w:right="851" w:bottom="1701" w:left="1418" w:header="709" w:footer="709"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p>
    <w:tbl>
      <w:tblPr>
        <w:tblW w:w="9791" w:type="dxa"/>
        <w:tblInd w:w="-497" w:type="dxa"/>
        <w:tblLayout w:type="fixed"/>
        <w:tblCellMar>
          <w:left w:w="70" w:type="dxa"/>
          <w:right w:w="70" w:type="dxa"/>
        </w:tblCellMar>
        <w:tblLook w:val="04A0" w:firstRow="1" w:lastRow="0" w:firstColumn="1" w:lastColumn="0" w:noHBand="0" w:noVBand="1"/>
      </w:tblPr>
      <w:tblGrid>
        <w:gridCol w:w="4536"/>
        <w:gridCol w:w="1418"/>
        <w:gridCol w:w="1559"/>
        <w:gridCol w:w="1418"/>
        <w:gridCol w:w="860"/>
      </w:tblGrid>
      <w:tr w:rsidR="00610D0C" w:rsidRPr="00610D0C" w:rsidTr="00610D0C">
        <w:trPr>
          <w:trHeight w:val="330"/>
          <w:tblHeader/>
        </w:trPr>
        <w:tc>
          <w:tcPr>
            <w:tcW w:w="8931" w:type="dxa"/>
            <w:gridSpan w:val="4"/>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b/>
                <w:bCs/>
                <w:color w:val="000000"/>
                <w:sz w:val="20"/>
                <w:szCs w:val="24"/>
                <w:lang w:eastAsia="es-CR"/>
              </w:rPr>
            </w:pPr>
            <w:r w:rsidRPr="00E75750">
              <w:rPr>
                <w:rFonts w:ascii="Arial Narrow" w:hAnsi="Arial Narrow"/>
                <w:sz w:val="20"/>
              </w:rPr>
              <w:lastRenderedPageBreak/>
              <w:br w:type="page"/>
            </w:r>
            <w:r w:rsidRPr="00610D0C">
              <w:rPr>
                <w:rFonts w:ascii="Arial Narrow" w:eastAsia="Times New Roman" w:hAnsi="Arial Narrow" w:cs="Times New Roman"/>
                <w:b/>
                <w:bCs/>
                <w:color w:val="000000"/>
                <w:sz w:val="20"/>
                <w:szCs w:val="24"/>
                <w:lang w:eastAsia="es-CR"/>
              </w:rPr>
              <w:t>BENEMÉRITO CUERPO DE BOMBEROS DE COSTA RICA</w:t>
            </w:r>
          </w:p>
        </w:tc>
        <w:tc>
          <w:tcPr>
            <w:tcW w:w="860"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b/>
                <w:bCs/>
                <w:color w:val="000000"/>
                <w:sz w:val="18"/>
                <w:szCs w:val="24"/>
                <w:lang w:eastAsia="es-CR"/>
              </w:rPr>
            </w:pPr>
          </w:p>
        </w:tc>
      </w:tr>
      <w:tr w:rsidR="00610D0C" w:rsidRPr="00610D0C" w:rsidTr="00610D0C">
        <w:trPr>
          <w:trHeight w:val="330"/>
          <w:tblHeader/>
        </w:trPr>
        <w:tc>
          <w:tcPr>
            <w:tcW w:w="8931" w:type="dxa"/>
            <w:gridSpan w:val="4"/>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color w:val="000000"/>
                <w:sz w:val="20"/>
                <w:szCs w:val="24"/>
                <w:lang w:eastAsia="es-CR"/>
              </w:rPr>
            </w:pPr>
            <w:r w:rsidRPr="00610D0C">
              <w:rPr>
                <w:rFonts w:ascii="Arial Narrow" w:eastAsia="Times New Roman" w:hAnsi="Arial Narrow" w:cs="Times New Roman"/>
                <w:color w:val="000000"/>
                <w:sz w:val="20"/>
                <w:szCs w:val="24"/>
                <w:lang w:eastAsia="es-CR"/>
              </w:rPr>
              <w:t>Unidad de Servicios Financieros</w:t>
            </w:r>
          </w:p>
        </w:tc>
        <w:tc>
          <w:tcPr>
            <w:tcW w:w="860"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sz w:val="18"/>
                <w:szCs w:val="24"/>
                <w:lang w:eastAsia="es-CR"/>
              </w:rPr>
            </w:pPr>
          </w:p>
        </w:tc>
      </w:tr>
      <w:tr w:rsidR="00610D0C" w:rsidRPr="00610D0C" w:rsidTr="00610D0C">
        <w:trPr>
          <w:trHeight w:val="330"/>
          <w:tblHeader/>
        </w:trPr>
        <w:tc>
          <w:tcPr>
            <w:tcW w:w="8931" w:type="dxa"/>
            <w:gridSpan w:val="4"/>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color w:val="000000"/>
                <w:sz w:val="20"/>
                <w:szCs w:val="24"/>
                <w:lang w:eastAsia="es-CR"/>
              </w:rPr>
            </w:pPr>
            <w:r w:rsidRPr="00610D0C">
              <w:rPr>
                <w:rFonts w:ascii="Arial Narrow" w:eastAsia="Times New Roman" w:hAnsi="Arial Narrow" w:cs="Times New Roman"/>
                <w:color w:val="000000"/>
                <w:sz w:val="20"/>
                <w:szCs w:val="24"/>
                <w:lang w:eastAsia="es-CR"/>
              </w:rPr>
              <w:t>Programa único: Benemérito Cuerpo de Bomberos de Costa Rica</w:t>
            </w:r>
          </w:p>
        </w:tc>
        <w:tc>
          <w:tcPr>
            <w:tcW w:w="860"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sz w:val="18"/>
                <w:szCs w:val="24"/>
                <w:lang w:eastAsia="es-CR"/>
              </w:rPr>
            </w:pPr>
          </w:p>
        </w:tc>
      </w:tr>
      <w:tr w:rsidR="00610D0C" w:rsidRPr="00610D0C" w:rsidTr="00610D0C">
        <w:trPr>
          <w:trHeight w:val="330"/>
          <w:tblHeader/>
        </w:trPr>
        <w:tc>
          <w:tcPr>
            <w:tcW w:w="8931" w:type="dxa"/>
            <w:gridSpan w:val="4"/>
            <w:tcBorders>
              <w:top w:val="nil"/>
              <w:left w:val="nil"/>
              <w:bottom w:val="nil"/>
              <w:right w:val="nil"/>
            </w:tcBorders>
            <w:shd w:val="clear" w:color="auto" w:fill="auto"/>
            <w:noWrap/>
            <w:vAlign w:val="bottom"/>
            <w:hideMark/>
          </w:tcPr>
          <w:p w:rsidR="00610D0C" w:rsidRPr="00610D0C" w:rsidRDefault="00610D0C" w:rsidP="00610D0C">
            <w:pPr>
              <w:spacing w:after="0" w:line="240" w:lineRule="auto"/>
              <w:jc w:val="center"/>
              <w:rPr>
                <w:rFonts w:ascii="Arial Narrow" w:eastAsia="Times New Roman" w:hAnsi="Arial Narrow" w:cs="Times New Roman"/>
                <w:b/>
                <w:bCs/>
                <w:color w:val="000000"/>
                <w:sz w:val="20"/>
                <w:szCs w:val="24"/>
                <w:lang w:eastAsia="es-CR"/>
              </w:rPr>
            </w:pPr>
            <w:r w:rsidRPr="00610D0C">
              <w:rPr>
                <w:rFonts w:ascii="Arial Narrow" w:eastAsia="Times New Roman" w:hAnsi="Arial Narrow" w:cs="Times New Roman"/>
                <w:b/>
                <w:bCs/>
                <w:color w:val="000000"/>
                <w:sz w:val="20"/>
                <w:szCs w:val="24"/>
                <w:lang w:eastAsia="es-CR"/>
              </w:rPr>
              <w:t>Detalle de cuentas según Clasificador Económico del Gasto</w:t>
            </w:r>
          </w:p>
        </w:tc>
        <w:tc>
          <w:tcPr>
            <w:tcW w:w="860"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b/>
                <w:bCs/>
                <w:color w:val="000000"/>
                <w:sz w:val="18"/>
                <w:szCs w:val="24"/>
                <w:lang w:eastAsia="es-CR"/>
              </w:rPr>
            </w:pPr>
          </w:p>
        </w:tc>
      </w:tr>
      <w:tr w:rsidR="00610D0C" w:rsidRPr="00E75750" w:rsidTr="00610D0C">
        <w:trPr>
          <w:trHeight w:val="330"/>
          <w:tblHeader/>
        </w:trPr>
        <w:tc>
          <w:tcPr>
            <w:tcW w:w="4536"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sz w:val="18"/>
                <w:lang w:eastAsia="es-CR"/>
              </w:rPr>
            </w:pPr>
          </w:p>
        </w:tc>
        <w:tc>
          <w:tcPr>
            <w:tcW w:w="1418"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sz w:val="18"/>
                <w:lang w:eastAsia="es-CR"/>
              </w:rPr>
            </w:pPr>
          </w:p>
        </w:tc>
        <w:tc>
          <w:tcPr>
            <w:tcW w:w="1559"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sz w:val="18"/>
                <w:lang w:eastAsia="es-CR"/>
              </w:rPr>
            </w:pPr>
          </w:p>
        </w:tc>
        <w:tc>
          <w:tcPr>
            <w:tcW w:w="1418"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sz w:val="18"/>
                <w:lang w:eastAsia="es-CR"/>
              </w:rPr>
            </w:pPr>
          </w:p>
        </w:tc>
        <w:tc>
          <w:tcPr>
            <w:tcW w:w="860" w:type="dxa"/>
            <w:tcBorders>
              <w:top w:val="nil"/>
              <w:left w:val="nil"/>
              <w:bottom w:val="nil"/>
              <w:right w:val="nil"/>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color w:val="000000"/>
                <w:sz w:val="18"/>
                <w:lang w:eastAsia="es-CR"/>
              </w:rPr>
            </w:pPr>
          </w:p>
        </w:tc>
      </w:tr>
      <w:tr w:rsidR="00610D0C" w:rsidRPr="00E75750" w:rsidTr="00610D0C">
        <w:trPr>
          <w:trHeight w:val="660"/>
          <w:tblHeader/>
        </w:trPr>
        <w:tc>
          <w:tcPr>
            <w:tcW w:w="4536" w:type="dxa"/>
            <w:tcBorders>
              <w:top w:val="single" w:sz="4" w:space="0" w:color="1F497D"/>
              <w:left w:val="single" w:sz="4" w:space="0" w:color="1F497D"/>
              <w:bottom w:val="single" w:sz="4" w:space="0" w:color="1F497D"/>
              <w:right w:val="single" w:sz="4" w:space="0" w:color="1F497D"/>
            </w:tcBorders>
            <w:shd w:val="clear" w:color="DCE6F1" w:fill="DCE6F1"/>
            <w:noWrap/>
            <w:vAlign w:val="center"/>
            <w:hideMark/>
          </w:tcPr>
          <w:p w:rsidR="00610D0C" w:rsidRPr="00610D0C" w:rsidRDefault="00610D0C" w:rsidP="00610D0C">
            <w:pPr>
              <w:spacing w:after="0" w:line="240" w:lineRule="auto"/>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Descripción</w:t>
            </w:r>
          </w:p>
        </w:tc>
        <w:tc>
          <w:tcPr>
            <w:tcW w:w="1418" w:type="dxa"/>
            <w:tcBorders>
              <w:top w:val="single" w:sz="4" w:space="0" w:color="1F497D"/>
              <w:left w:val="nil"/>
              <w:bottom w:val="single" w:sz="4" w:space="0" w:color="1F497D"/>
              <w:right w:val="single" w:sz="4" w:space="0" w:color="1F497D"/>
            </w:tcBorders>
            <w:shd w:val="clear" w:color="DCE6F1" w:fill="DCE6F1"/>
            <w:vAlign w:val="center"/>
            <w:hideMark/>
          </w:tcPr>
          <w:p w:rsidR="00610D0C" w:rsidRPr="00610D0C" w:rsidRDefault="00610D0C" w:rsidP="00610D0C">
            <w:pPr>
              <w:spacing w:after="0" w:line="240" w:lineRule="auto"/>
              <w:jc w:val="center"/>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Presupuesto</w:t>
            </w:r>
            <w:r w:rsidRPr="00610D0C">
              <w:rPr>
                <w:rFonts w:ascii="Arial Narrow" w:eastAsia="Times New Roman" w:hAnsi="Arial Narrow" w:cs="Times New Roman"/>
                <w:b/>
                <w:bCs/>
                <w:color w:val="000000"/>
                <w:sz w:val="18"/>
                <w:lang w:eastAsia="es-CR"/>
              </w:rPr>
              <w:br/>
              <w:t xml:space="preserve">Aprobado </w:t>
            </w:r>
          </w:p>
        </w:tc>
        <w:tc>
          <w:tcPr>
            <w:tcW w:w="1559" w:type="dxa"/>
            <w:tcBorders>
              <w:top w:val="single" w:sz="4" w:space="0" w:color="1F497D"/>
              <w:left w:val="nil"/>
              <w:bottom w:val="single" w:sz="4" w:space="0" w:color="1F497D"/>
              <w:right w:val="single" w:sz="4" w:space="0" w:color="1F497D"/>
            </w:tcBorders>
            <w:shd w:val="clear" w:color="DCE6F1" w:fill="DCE6F1"/>
            <w:vAlign w:val="center"/>
            <w:hideMark/>
          </w:tcPr>
          <w:p w:rsidR="00610D0C" w:rsidRPr="00610D0C" w:rsidRDefault="00610D0C" w:rsidP="00610D0C">
            <w:pPr>
              <w:spacing w:after="0" w:line="240" w:lineRule="auto"/>
              <w:jc w:val="center"/>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Presupuesto</w:t>
            </w:r>
            <w:r w:rsidRPr="00610D0C">
              <w:rPr>
                <w:rFonts w:ascii="Arial Narrow" w:eastAsia="Times New Roman" w:hAnsi="Arial Narrow" w:cs="Times New Roman"/>
                <w:b/>
                <w:bCs/>
                <w:color w:val="000000"/>
                <w:sz w:val="18"/>
                <w:lang w:eastAsia="es-CR"/>
              </w:rPr>
              <w:br/>
              <w:t xml:space="preserve">Definitivo </w:t>
            </w:r>
          </w:p>
        </w:tc>
        <w:tc>
          <w:tcPr>
            <w:tcW w:w="1418" w:type="dxa"/>
            <w:tcBorders>
              <w:top w:val="single" w:sz="4" w:space="0" w:color="1F497D"/>
              <w:left w:val="nil"/>
              <w:bottom w:val="single" w:sz="4" w:space="0" w:color="1F497D"/>
              <w:right w:val="single" w:sz="4" w:space="0" w:color="1F497D"/>
            </w:tcBorders>
            <w:shd w:val="clear" w:color="DCE6F1" w:fill="DCE6F1"/>
            <w:vAlign w:val="center"/>
            <w:hideMark/>
          </w:tcPr>
          <w:p w:rsidR="00610D0C" w:rsidRPr="00610D0C" w:rsidRDefault="00610D0C" w:rsidP="00610D0C">
            <w:pPr>
              <w:spacing w:after="0" w:line="240" w:lineRule="auto"/>
              <w:jc w:val="center"/>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Ejecutado </w:t>
            </w:r>
          </w:p>
        </w:tc>
        <w:tc>
          <w:tcPr>
            <w:tcW w:w="860" w:type="dxa"/>
            <w:tcBorders>
              <w:top w:val="single" w:sz="4" w:space="0" w:color="1F497D"/>
              <w:left w:val="nil"/>
              <w:bottom w:val="single" w:sz="4" w:space="0" w:color="1F497D"/>
              <w:right w:val="single" w:sz="4" w:space="0" w:color="1F497D"/>
            </w:tcBorders>
            <w:shd w:val="clear" w:color="DCE6F1" w:fill="DCE6F1"/>
            <w:vAlign w:val="center"/>
            <w:hideMark/>
          </w:tcPr>
          <w:p w:rsidR="00610D0C" w:rsidRPr="00610D0C" w:rsidRDefault="00610D0C" w:rsidP="00610D0C">
            <w:pPr>
              <w:spacing w:after="0" w:line="240" w:lineRule="auto"/>
              <w:jc w:val="center"/>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ejecución</w:t>
            </w:r>
          </w:p>
        </w:tc>
      </w:tr>
      <w:tr w:rsidR="00610D0C" w:rsidRPr="00E75750" w:rsidTr="00610D0C">
        <w:trPr>
          <w:trHeight w:val="330"/>
        </w:trPr>
        <w:tc>
          <w:tcPr>
            <w:tcW w:w="4536"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1. GASTOS CORRIENTES</w:t>
            </w:r>
          </w:p>
        </w:tc>
        <w:tc>
          <w:tcPr>
            <w:tcW w:w="1418"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30,219,370,840 </w:t>
            </w:r>
          </w:p>
        </w:tc>
        <w:tc>
          <w:tcPr>
            <w:tcW w:w="1559"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29,922,830,962 </w:t>
            </w:r>
          </w:p>
        </w:tc>
        <w:tc>
          <w:tcPr>
            <w:tcW w:w="1418"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27,881,568,387 </w:t>
            </w:r>
          </w:p>
        </w:tc>
        <w:tc>
          <w:tcPr>
            <w:tcW w:w="860"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93%</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100" w:firstLine="181"/>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1.1. GASTOS DE CONSUMO</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29,396,666,440 </w:t>
            </w:r>
          </w:p>
        </w:tc>
        <w:tc>
          <w:tcPr>
            <w:tcW w:w="1559"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29,234,126,562 </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27,396,207,866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94%</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1.1.1. REMUNERACIONES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18,797,793,000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18,653,432,318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17,291,350,480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93%</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1.1.1.1. Sueldos y salarios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14,639,633,000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14,169,731,176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13,632,420,090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96%</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1.1.1.2. Contribuciones sociales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4,158,160,000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4,483,701,142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3,658,930,390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82%</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1.1.2. ADQUISICIÓN DE BIENES Y SERVICIOS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10,598,873,440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10,580,694,244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10,104,857,386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96%</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1.1.2.1. ADQUISICIÓN DE BIENES Y SERVICIOS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10,598,873,440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10,580,694,244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10,104,857,386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96%</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100" w:firstLine="181"/>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1.3. TRANSFERENCIAS CORRIENTES</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822,704,400 </w:t>
            </w:r>
          </w:p>
        </w:tc>
        <w:tc>
          <w:tcPr>
            <w:tcW w:w="1559"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688,704,400 </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485,360,521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70%</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1.3.1. Transferencias corrientes al Sector Público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155,247,400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146,247,400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145,078,065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99%</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1.3.1.1. Transferencias corrientes al Sector Público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155,247,400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146,247,400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145,078,065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99%</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1.3.2. Transferencias corrientes al Sector Privado</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667,457,000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542,457,000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340,282,456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63%</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1.3.2.1. Transferencias corrientes al Sector Privado</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667,457,000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542,457,000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340,282,456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63%</w:t>
            </w:r>
          </w:p>
        </w:tc>
      </w:tr>
      <w:tr w:rsidR="00610D0C" w:rsidRPr="00E75750" w:rsidTr="00610D0C">
        <w:trPr>
          <w:trHeight w:val="330"/>
        </w:trPr>
        <w:tc>
          <w:tcPr>
            <w:tcW w:w="4536"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2. GASTOS DE CAPITAL</w:t>
            </w:r>
          </w:p>
        </w:tc>
        <w:tc>
          <w:tcPr>
            <w:tcW w:w="1418"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10,441,282,160 </w:t>
            </w:r>
          </w:p>
        </w:tc>
        <w:tc>
          <w:tcPr>
            <w:tcW w:w="1559"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15,300,265,038 </w:t>
            </w:r>
          </w:p>
        </w:tc>
        <w:tc>
          <w:tcPr>
            <w:tcW w:w="1418"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14,839,161,387 </w:t>
            </w:r>
          </w:p>
        </w:tc>
        <w:tc>
          <w:tcPr>
            <w:tcW w:w="860"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97%</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100" w:firstLine="181"/>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2.1. FORMACIÓN DE CAPITAL</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4,355,050,000 </w:t>
            </w:r>
          </w:p>
        </w:tc>
        <w:tc>
          <w:tcPr>
            <w:tcW w:w="1559"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4,742,945,416 </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4,741,625,502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100%</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2.1.1. Edificaciones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4,350,000,000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4,729,895,416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4,728,728,872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100%</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2.1.1.1. Edificaciones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4,350,000,000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4,729,895,416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4,728,728,872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100%</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2.1.4. Instalaciones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1,050,000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1,050,000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1,050,000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100%</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2.1.4.1. Instalaciones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1,050,000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1,050,000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1,050,000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100%</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2.1.5. Otras obras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4,000,000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12,000,000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11,846,630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99%</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2.1.5.1. Otras obras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4,000,000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12,000,000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11,846,630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99%</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100" w:firstLine="181"/>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2.2 ADQUISICIÓN DE ACTIVOS</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   </w:t>
            </w:r>
          </w:p>
        </w:tc>
        <w:tc>
          <w:tcPr>
            <w:tcW w:w="1559"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1,782,637,585 </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1,670,237,557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94%</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2.2.1 Maquinaria y equipo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1,782,637,585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1,670,237,557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94%</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2.2.1.1 Maquinaria y equipo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1,782,637,585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1,670,237,557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94%</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100" w:firstLine="181"/>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2.2. ADQUISICIÓN DE ACTIVOS</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1,786,232,160 </w:t>
            </w:r>
          </w:p>
        </w:tc>
        <w:tc>
          <w:tcPr>
            <w:tcW w:w="1559"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4,474,682,037 </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4,202,298,328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94%</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2.2.1. Maquinaria y equipo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1,347,952,680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1,601,402,558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1,439,143,232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90%</w:t>
            </w:r>
          </w:p>
        </w:tc>
      </w:tr>
      <w:tr w:rsidR="00610D0C" w:rsidRPr="00E75750" w:rsidTr="00610D0C">
        <w:trPr>
          <w:trHeight w:val="330"/>
        </w:trPr>
        <w:tc>
          <w:tcPr>
            <w:tcW w:w="4536" w:type="dxa"/>
            <w:tcBorders>
              <w:top w:val="nil"/>
              <w:left w:val="single" w:sz="4" w:space="0" w:color="1F497D"/>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2.2.1.1. Maquinaria y equipo </w:t>
            </w:r>
          </w:p>
        </w:tc>
        <w:tc>
          <w:tcPr>
            <w:tcW w:w="1418" w:type="dxa"/>
            <w:tcBorders>
              <w:top w:val="nil"/>
              <w:left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1,347,952,680 </w:t>
            </w:r>
          </w:p>
        </w:tc>
        <w:tc>
          <w:tcPr>
            <w:tcW w:w="1559" w:type="dxa"/>
            <w:tcBorders>
              <w:top w:val="nil"/>
              <w:left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1,601,402,558 </w:t>
            </w:r>
          </w:p>
        </w:tc>
        <w:tc>
          <w:tcPr>
            <w:tcW w:w="1418" w:type="dxa"/>
            <w:tcBorders>
              <w:top w:val="nil"/>
              <w:left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1,439,143,232 </w:t>
            </w:r>
          </w:p>
        </w:tc>
        <w:tc>
          <w:tcPr>
            <w:tcW w:w="860" w:type="dxa"/>
            <w:tcBorders>
              <w:top w:val="nil"/>
              <w:left w:val="single" w:sz="4" w:space="0" w:color="1F497D"/>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90%</w:t>
            </w:r>
          </w:p>
        </w:tc>
      </w:tr>
      <w:tr w:rsidR="00610D0C" w:rsidRPr="00E75750" w:rsidTr="00610D0C">
        <w:trPr>
          <w:trHeight w:val="330"/>
        </w:trPr>
        <w:tc>
          <w:tcPr>
            <w:tcW w:w="4536" w:type="dxa"/>
            <w:tcBorders>
              <w:top w:val="nil"/>
              <w:left w:val="single" w:sz="4" w:space="0" w:color="1F497D"/>
              <w:bottom w:val="single" w:sz="4" w:space="0" w:color="auto"/>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2.2.2. Terrenos</w:t>
            </w:r>
          </w:p>
        </w:tc>
        <w:tc>
          <w:tcPr>
            <w:tcW w:w="1418" w:type="dxa"/>
            <w:tcBorders>
              <w:top w:val="nil"/>
              <w:left w:val="nil"/>
              <w:bottom w:val="single" w:sz="4" w:space="0" w:color="auto"/>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350,000,000 </w:t>
            </w:r>
          </w:p>
        </w:tc>
        <w:tc>
          <w:tcPr>
            <w:tcW w:w="1559" w:type="dxa"/>
            <w:tcBorders>
              <w:top w:val="nil"/>
              <w:left w:val="nil"/>
              <w:bottom w:val="single" w:sz="4" w:space="0" w:color="auto"/>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2,784,999,999 </w:t>
            </w:r>
          </w:p>
        </w:tc>
        <w:tc>
          <w:tcPr>
            <w:tcW w:w="1418" w:type="dxa"/>
            <w:tcBorders>
              <w:top w:val="nil"/>
              <w:left w:val="nil"/>
              <w:bottom w:val="single" w:sz="4" w:space="0" w:color="auto"/>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2,688,800,645 </w:t>
            </w:r>
          </w:p>
        </w:tc>
        <w:tc>
          <w:tcPr>
            <w:tcW w:w="860" w:type="dxa"/>
            <w:tcBorders>
              <w:top w:val="nil"/>
              <w:left w:val="single" w:sz="4" w:space="0" w:color="1F497D"/>
              <w:bottom w:val="single" w:sz="4" w:space="0" w:color="auto"/>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97%</w:t>
            </w:r>
          </w:p>
        </w:tc>
      </w:tr>
      <w:tr w:rsidR="00610D0C" w:rsidRPr="00E75750" w:rsidTr="00610D0C">
        <w:trPr>
          <w:trHeight w:val="330"/>
        </w:trPr>
        <w:tc>
          <w:tcPr>
            <w:tcW w:w="4536" w:type="dxa"/>
            <w:tcBorders>
              <w:top w:val="single" w:sz="4" w:space="0" w:color="auto"/>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lastRenderedPageBreak/>
              <w:t>2.2.2.1. Terrenos</w:t>
            </w:r>
          </w:p>
        </w:tc>
        <w:tc>
          <w:tcPr>
            <w:tcW w:w="1418" w:type="dxa"/>
            <w:tcBorders>
              <w:top w:val="single" w:sz="4" w:space="0" w:color="auto"/>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350,000,000 </w:t>
            </w:r>
          </w:p>
        </w:tc>
        <w:tc>
          <w:tcPr>
            <w:tcW w:w="1559" w:type="dxa"/>
            <w:tcBorders>
              <w:top w:val="single" w:sz="4" w:space="0" w:color="auto"/>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2,784,999,999 </w:t>
            </w:r>
          </w:p>
        </w:tc>
        <w:tc>
          <w:tcPr>
            <w:tcW w:w="1418" w:type="dxa"/>
            <w:tcBorders>
              <w:top w:val="single" w:sz="4" w:space="0" w:color="auto"/>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2,688,800,645 </w:t>
            </w:r>
          </w:p>
        </w:tc>
        <w:tc>
          <w:tcPr>
            <w:tcW w:w="860" w:type="dxa"/>
            <w:tcBorders>
              <w:top w:val="single" w:sz="4" w:space="0" w:color="auto"/>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97%</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2.2.4. Intangibles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88,279,480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88,279,480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74,354,452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84%</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2.2.4.1. Intangibles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88,279,480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88,279,480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74,354,452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84%</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100" w:firstLine="181"/>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2.3. TRANSFERENCIAS DE CAPITAL</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4,300,000,000 </w:t>
            </w:r>
          </w:p>
        </w:tc>
        <w:tc>
          <w:tcPr>
            <w:tcW w:w="1559"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4,300,000,000 </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4,225,000,000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98%</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2.3.1. Transferencias de capital  al Sector Público</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4,300,000,000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4,300,000,000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4,225,000,000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98%</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2.3.1.1. Transferencias de capital  al Sector Público</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4,300,000,000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4,300,000,000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4,225,000,000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98%</w:t>
            </w:r>
          </w:p>
        </w:tc>
      </w:tr>
      <w:tr w:rsidR="00610D0C" w:rsidRPr="00E75750" w:rsidTr="00610D0C">
        <w:trPr>
          <w:trHeight w:val="330"/>
        </w:trPr>
        <w:tc>
          <w:tcPr>
            <w:tcW w:w="4536"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3. TRANSACCIONES FINANCIERAS</w:t>
            </w:r>
          </w:p>
        </w:tc>
        <w:tc>
          <w:tcPr>
            <w:tcW w:w="1418"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741,441,000 </w:t>
            </w:r>
          </w:p>
        </w:tc>
        <w:tc>
          <w:tcPr>
            <w:tcW w:w="1559"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824,531,000 </w:t>
            </w:r>
          </w:p>
        </w:tc>
        <w:tc>
          <w:tcPr>
            <w:tcW w:w="1418"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790,691,889 </w:t>
            </w:r>
          </w:p>
        </w:tc>
        <w:tc>
          <w:tcPr>
            <w:tcW w:w="860" w:type="dxa"/>
            <w:tcBorders>
              <w:top w:val="nil"/>
              <w:left w:val="single" w:sz="4" w:space="0" w:color="1F497D"/>
              <w:bottom w:val="single" w:sz="4" w:space="0" w:color="95B3D7"/>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96%</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100" w:firstLine="181"/>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3.1. CONCESIÓN DE PRÉSTAMOS</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741,441,000 </w:t>
            </w:r>
          </w:p>
        </w:tc>
        <w:tc>
          <w:tcPr>
            <w:tcW w:w="1559"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824,531,000 </w:t>
            </w:r>
          </w:p>
        </w:tc>
        <w:tc>
          <w:tcPr>
            <w:tcW w:w="1418"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790,691,889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96%</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200" w:firstLine="36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3.1.1. CONCESIÓN DE PRÉSTAMOS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741,441,000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824,531,000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790,691,889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96%</w:t>
            </w:r>
          </w:p>
        </w:tc>
      </w:tr>
      <w:tr w:rsidR="00610D0C" w:rsidRPr="00E75750" w:rsidTr="00610D0C">
        <w:trPr>
          <w:trHeight w:val="330"/>
        </w:trPr>
        <w:tc>
          <w:tcPr>
            <w:tcW w:w="4536"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ind w:firstLineChars="300" w:firstLine="540"/>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3.1.1.1. CONCESIÓN DE PRÉSTAMOS</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741,441,000 </w:t>
            </w:r>
          </w:p>
        </w:tc>
        <w:tc>
          <w:tcPr>
            <w:tcW w:w="1559"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824,531,000 </w:t>
            </w:r>
          </w:p>
        </w:tc>
        <w:tc>
          <w:tcPr>
            <w:tcW w:w="1418" w:type="dxa"/>
            <w:tcBorders>
              <w:top w:val="nil"/>
              <w:left w:val="nil"/>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 xml:space="preserve">              790,691,889 </w:t>
            </w:r>
          </w:p>
        </w:tc>
        <w:tc>
          <w:tcPr>
            <w:tcW w:w="860" w:type="dxa"/>
            <w:tcBorders>
              <w:top w:val="nil"/>
              <w:left w:val="single" w:sz="4" w:space="0" w:color="1F497D"/>
              <w:bottom w:val="nil"/>
              <w:right w:val="single" w:sz="4" w:space="0" w:color="1F497D"/>
            </w:tcBorders>
            <w:shd w:val="clear" w:color="auto" w:fill="auto"/>
            <w:noWrap/>
            <w:vAlign w:val="bottom"/>
            <w:hideMark/>
          </w:tcPr>
          <w:p w:rsidR="00610D0C" w:rsidRPr="00610D0C" w:rsidRDefault="00610D0C" w:rsidP="00610D0C">
            <w:pPr>
              <w:spacing w:after="0" w:line="240" w:lineRule="auto"/>
              <w:jc w:val="right"/>
              <w:rPr>
                <w:rFonts w:ascii="Arial Narrow" w:eastAsia="Times New Roman" w:hAnsi="Arial Narrow" w:cs="Times New Roman"/>
                <w:color w:val="000000"/>
                <w:sz w:val="18"/>
                <w:lang w:eastAsia="es-CR"/>
              </w:rPr>
            </w:pPr>
            <w:r w:rsidRPr="00610D0C">
              <w:rPr>
                <w:rFonts w:ascii="Arial Narrow" w:eastAsia="Times New Roman" w:hAnsi="Arial Narrow" w:cs="Times New Roman"/>
                <w:color w:val="000000"/>
                <w:sz w:val="18"/>
                <w:lang w:eastAsia="es-CR"/>
              </w:rPr>
              <w:t>96%</w:t>
            </w:r>
          </w:p>
        </w:tc>
      </w:tr>
      <w:tr w:rsidR="00610D0C" w:rsidRPr="00E75750" w:rsidTr="00610D0C">
        <w:trPr>
          <w:trHeight w:val="330"/>
        </w:trPr>
        <w:tc>
          <w:tcPr>
            <w:tcW w:w="4536" w:type="dxa"/>
            <w:tcBorders>
              <w:top w:val="single" w:sz="4" w:space="0" w:color="95B3D7"/>
              <w:left w:val="single" w:sz="4" w:space="0" w:color="1F497D"/>
              <w:bottom w:val="single" w:sz="4" w:space="0" w:color="1F497D"/>
              <w:right w:val="single" w:sz="4" w:space="0" w:color="1F497D"/>
            </w:tcBorders>
            <w:shd w:val="clear" w:color="DCE6F1" w:fill="DCE6F1"/>
            <w:noWrap/>
            <w:vAlign w:val="bottom"/>
            <w:hideMark/>
          </w:tcPr>
          <w:p w:rsidR="00610D0C" w:rsidRPr="00610D0C" w:rsidRDefault="00610D0C" w:rsidP="00610D0C">
            <w:pPr>
              <w:spacing w:after="0" w:line="240" w:lineRule="auto"/>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Total general</w:t>
            </w:r>
          </w:p>
        </w:tc>
        <w:tc>
          <w:tcPr>
            <w:tcW w:w="1418" w:type="dxa"/>
            <w:tcBorders>
              <w:top w:val="single" w:sz="4" w:space="0" w:color="95B3D7"/>
              <w:left w:val="single" w:sz="4" w:space="0" w:color="1F497D"/>
              <w:bottom w:val="single" w:sz="4" w:space="0" w:color="1F497D"/>
              <w:right w:val="single" w:sz="4" w:space="0" w:color="1F497D"/>
            </w:tcBorders>
            <w:shd w:val="clear" w:color="DCE6F1" w:fill="DCE6F1"/>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41,402,094,000 </w:t>
            </w:r>
          </w:p>
        </w:tc>
        <w:tc>
          <w:tcPr>
            <w:tcW w:w="1559" w:type="dxa"/>
            <w:tcBorders>
              <w:top w:val="single" w:sz="4" w:space="0" w:color="95B3D7"/>
              <w:left w:val="single" w:sz="4" w:space="0" w:color="1F497D"/>
              <w:bottom w:val="single" w:sz="4" w:space="0" w:color="1F497D"/>
              <w:right w:val="single" w:sz="4" w:space="0" w:color="1F497D"/>
            </w:tcBorders>
            <w:shd w:val="clear" w:color="DCE6F1" w:fill="DCE6F1"/>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46,047,627,000 </w:t>
            </w:r>
          </w:p>
        </w:tc>
        <w:tc>
          <w:tcPr>
            <w:tcW w:w="1418" w:type="dxa"/>
            <w:tcBorders>
              <w:top w:val="single" w:sz="4" w:space="0" w:color="95B3D7"/>
              <w:left w:val="single" w:sz="4" w:space="0" w:color="1F497D"/>
              <w:bottom w:val="single" w:sz="4" w:space="0" w:color="1F497D"/>
              <w:right w:val="single" w:sz="4" w:space="0" w:color="1F497D"/>
            </w:tcBorders>
            <w:shd w:val="clear" w:color="DCE6F1" w:fill="DCE6F1"/>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 xml:space="preserve">         43,511,421,664 </w:t>
            </w:r>
          </w:p>
        </w:tc>
        <w:tc>
          <w:tcPr>
            <w:tcW w:w="860" w:type="dxa"/>
            <w:tcBorders>
              <w:top w:val="single" w:sz="4" w:space="0" w:color="95B3D7"/>
              <w:left w:val="single" w:sz="4" w:space="0" w:color="1F497D"/>
              <w:bottom w:val="single" w:sz="4" w:space="0" w:color="1F497D"/>
              <w:right w:val="single" w:sz="4" w:space="0" w:color="1F497D"/>
            </w:tcBorders>
            <w:shd w:val="clear" w:color="DCE6F1" w:fill="DCE6F1"/>
            <w:noWrap/>
            <w:vAlign w:val="bottom"/>
            <w:hideMark/>
          </w:tcPr>
          <w:p w:rsidR="00610D0C" w:rsidRPr="00610D0C" w:rsidRDefault="00610D0C" w:rsidP="00610D0C">
            <w:pPr>
              <w:spacing w:after="0" w:line="240" w:lineRule="auto"/>
              <w:jc w:val="right"/>
              <w:rPr>
                <w:rFonts w:ascii="Arial Narrow" w:eastAsia="Times New Roman" w:hAnsi="Arial Narrow" w:cs="Times New Roman"/>
                <w:b/>
                <w:bCs/>
                <w:color w:val="000000"/>
                <w:sz w:val="18"/>
                <w:lang w:eastAsia="es-CR"/>
              </w:rPr>
            </w:pPr>
            <w:r w:rsidRPr="00610D0C">
              <w:rPr>
                <w:rFonts w:ascii="Arial Narrow" w:eastAsia="Times New Roman" w:hAnsi="Arial Narrow" w:cs="Times New Roman"/>
                <w:b/>
                <w:bCs/>
                <w:color w:val="000000"/>
                <w:sz w:val="18"/>
                <w:lang w:eastAsia="es-CR"/>
              </w:rPr>
              <w:t>94%</w:t>
            </w:r>
          </w:p>
        </w:tc>
      </w:tr>
    </w:tbl>
    <w:p w:rsidR="00610D0C" w:rsidRPr="00E75750" w:rsidRDefault="00610D0C" w:rsidP="00EF4E85">
      <w:pPr>
        <w:pStyle w:val="Ttulo1"/>
        <w:jc w:val="both"/>
        <w:rPr>
          <w:rFonts w:ascii="Arial Narrow" w:hAnsi="Arial Narrow"/>
          <w:color w:val="auto"/>
          <w:sz w:val="24"/>
        </w:rPr>
      </w:pPr>
    </w:p>
    <w:p w:rsidR="00610D0C" w:rsidRPr="00E75750" w:rsidRDefault="00610D0C" w:rsidP="00EF4E85">
      <w:pPr>
        <w:pStyle w:val="Ttulo1"/>
        <w:jc w:val="both"/>
        <w:rPr>
          <w:rFonts w:ascii="Arial Narrow" w:hAnsi="Arial Narrow"/>
          <w:color w:val="auto"/>
          <w:sz w:val="24"/>
        </w:rPr>
      </w:pPr>
      <w:r w:rsidRPr="00E75750">
        <w:rPr>
          <w:rFonts w:ascii="Arial Narrow" w:hAnsi="Arial Narrow"/>
          <w:color w:val="auto"/>
          <w:sz w:val="24"/>
        </w:rPr>
        <w:br w:type="page"/>
      </w:r>
    </w:p>
    <w:p w:rsidR="0028438D" w:rsidRPr="00E75750" w:rsidRDefault="002113C4" w:rsidP="00EF4E85">
      <w:pPr>
        <w:pStyle w:val="Ttulo1"/>
        <w:jc w:val="both"/>
        <w:rPr>
          <w:rFonts w:ascii="Arial Narrow" w:eastAsia="MS Mincho" w:hAnsi="Arial Narrow" w:cs="Arial"/>
          <w:color w:val="auto"/>
          <w:sz w:val="24"/>
          <w:szCs w:val="24"/>
          <w:lang w:eastAsia="es-CR"/>
        </w:rPr>
      </w:pPr>
      <w:bookmarkStart w:id="4" w:name="_Toc506476170"/>
      <w:r w:rsidRPr="00E75750">
        <w:rPr>
          <w:rFonts w:ascii="Arial Narrow" w:hAnsi="Arial Narrow"/>
          <w:color w:val="auto"/>
          <w:sz w:val="24"/>
        </w:rPr>
        <w:lastRenderedPageBreak/>
        <w:t>Determinación (superávit / déficit)  periodo 2017</w:t>
      </w:r>
      <w:bookmarkEnd w:id="4"/>
    </w:p>
    <w:p w:rsidR="002113C4" w:rsidRPr="00E75750" w:rsidRDefault="002113C4" w:rsidP="0028438D">
      <w:pPr>
        <w:rPr>
          <w:rFonts w:ascii="Arial Narrow" w:hAnsi="Arial Narrow"/>
          <w:sz w:val="24"/>
        </w:rPr>
      </w:pPr>
    </w:p>
    <w:tbl>
      <w:tblPr>
        <w:tblW w:w="7116" w:type="dxa"/>
        <w:jc w:val="center"/>
        <w:tblInd w:w="70" w:type="dxa"/>
        <w:tblCellMar>
          <w:left w:w="70" w:type="dxa"/>
          <w:right w:w="70" w:type="dxa"/>
        </w:tblCellMar>
        <w:tblLook w:val="04A0" w:firstRow="1" w:lastRow="0" w:firstColumn="1" w:lastColumn="0" w:noHBand="0" w:noVBand="1"/>
      </w:tblPr>
      <w:tblGrid>
        <w:gridCol w:w="7116"/>
      </w:tblGrid>
      <w:tr w:rsidR="0028438D" w:rsidRPr="00E75750" w:rsidTr="002341ED">
        <w:trPr>
          <w:trHeight w:val="420"/>
          <w:jc w:val="center"/>
        </w:trPr>
        <w:tc>
          <w:tcPr>
            <w:tcW w:w="7116" w:type="dxa"/>
            <w:tcBorders>
              <w:top w:val="nil"/>
              <w:left w:val="nil"/>
              <w:bottom w:val="nil"/>
              <w:right w:val="nil"/>
            </w:tcBorders>
            <w:shd w:val="clear" w:color="auto" w:fill="auto"/>
            <w:noWrap/>
            <w:vAlign w:val="bottom"/>
            <w:hideMark/>
          </w:tcPr>
          <w:p w:rsidR="0028438D" w:rsidRPr="00E75750" w:rsidRDefault="0028438D" w:rsidP="002341ED">
            <w:pPr>
              <w:contextualSpacing/>
              <w:jc w:val="center"/>
              <w:rPr>
                <w:rFonts w:ascii="Arial Narrow" w:eastAsia="Times New Roman" w:hAnsi="Arial Narrow" w:cs="Times New Roman"/>
                <w:b/>
                <w:bCs/>
                <w:color w:val="000000"/>
                <w:szCs w:val="24"/>
                <w:lang w:eastAsia="es-CR"/>
              </w:rPr>
            </w:pPr>
            <w:r w:rsidRPr="00E75750">
              <w:rPr>
                <w:rFonts w:ascii="Arial Narrow" w:eastAsia="Times New Roman" w:hAnsi="Arial Narrow" w:cs="Times New Roman"/>
                <w:b/>
                <w:bCs/>
                <w:color w:val="000000"/>
                <w:szCs w:val="24"/>
                <w:lang w:eastAsia="es-CR"/>
              </w:rPr>
              <w:t>BENEMÉRITO CUERPO DE BOMBEROS DE COSTA RICA</w:t>
            </w:r>
          </w:p>
        </w:tc>
      </w:tr>
      <w:tr w:rsidR="0028438D" w:rsidRPr="00E75750" w:rsidTr="002341ED">
        <w:trPr>
          <w:trHeight w:val="315"/>
          <w:jc w:val="center"/>
        </w:trPr>
        <w:tc>
          <w:tcPr>
            <w:tcW w:w="7116" w:type="dxa"/>
            <w:tcBorders>
              <w:top w:val="nil"/>
              <w:left w:val="nil"/>
              <w:bottom w:val="nil"/>
              <w:right w:val="nil"/>
            </w:tcBorders>
            <w:shd w:val="clear" w:color="auto" w:fill="auto"/>
            <w:noWrap/>
            <w:vAlign w:val="bottom"/>
            <w:hideMark/>
          </w:tcPr>
          <w:p w:rsidR="0028438D" w:rsidRPr="00E75750" w:rsidRDefault="0028438D" w:rsidP="002341ED">
            <w:pPr>
              <w:contextualSpacing/>
              <w:jc w:val="center"/>
              <w:rPr>
                <w:rFonts w:ascii="Arial Narrow" w:eastAsia="Times New Roman" w:hAnsi="Arial Narrow" w:cs="Times New Roman"/>
                <w:color w:val="000000"/>
                <w:szCs w:val="24"/>
                <w:lang w:eastAsia="es-CR"/>
              </w:rPr>
            </w:pPr>
            <w:r w:rsidRPr="00E75750">
              <w:rPr>
                <w:rFonts w:ascii="Arial Narrow" w:eastAsia="Times New Roman" w:hAnsi="Arial Narrow" w:cs="Times New Roman"/>
                <w:color w:val="000000"/>
                <w:szCs w:val="24"/>
                <w:lang w:eastAsia="es-CR"/>
              </w:rPr>
              <w:t>Unidad de Servicios Financieros</w:t>
            </w:r>
          </w:p>
        </w:tc>
      </w:tr>
      <w:tr w:rsidR="0028438D" w:rsidRPr="00E75750" w:rsidTr="002341ED">
        <w:trPr>
          <w:trHeight w:val="315"/>
          <w:jc w:val="center"/>
        </w:trPr>
        <w:tc>
          <w:tcPr>
            <w:tcW w:w="7116" w:type="dxa"/>
            <w:tcBorders>
              <w:top w:val="nil"/>
              <w:left w:val="nil"/>
              <w:bottom w:val="nil"/>
              <w:right w:val="nil"/>
            </w:tcBorders>
            <w:shd w:val="clear" w:color="auto" w:fill="auto"/>
            <w:noWrap/>
            <w:vAlign w:val="bottom"/>
            <w:hideMark/>
          </w:tcPr>
          <w:p w:rsidR="0028438D" w:rsidRPr="00E75750" w:rsidRDefault="0028438D" w:rsidP="002341ED">
            <w:pPr>
              <w:contextualSpacing/>
              <w:jc w:val="center"/>
              <w:rPr>
                <w:rFonts w:ascii="Arial Narrow" w:eastAsia="Times New Roman" w:hAnsi="Arial Narrow" w:cs="Times New Roman"/>
                <w:color w:val="000000"/>
                <w:szCs w:val="24"/>
                <w:lang w:eastAsia="es-CR"/>
              </w:rPr>
            </w:pPr>
            <w:r w:rsidRPr="00E75750">
              <w:rPr>
                <w:rFonts w:ascii="Arial Narrow" w:eastAsia="Times New Roman" w:hAnsi="Arial Narrow" w:cs="Times New Roman"/>
                <w:color w:val="000000"/>
                <w:szCs w:val="24"/>
                <w:lang w:eastAsia="es-CR"/>
              </w:rPr>
              <w:t>Programa único: Benemérito Cuerpo de Bomberos de Costa Rica</w:t>
            </w:r>
          </w:p>
        </w:tc>
      </w:tr>
      <w:tr w:rsidR="0028438D" w:rsidRPr="00E75750" w:rsidTr="002341ED">
        <w:trPr>
          <w:trHeight w:val="315"/>
          <w:jc w:val="center"/>
        </w:trPr>
        <w:tc>
          <w:tcPr>
            <w:tcW w:w="7116" w:type="dxa"/>
            <w:tcBorders>
              <w:top w:val="nil"/>
              <w:left w:val="nil"/>
              <w:bottom w:val="nil"/>
              <w:right w:val="nil"/>
            </w:tcBorders>
            <w:shd w:val="clear" w:color="auto" w:fill="auto"/>
            <w:noWrap/>
            <w:vAlign w:val="bottom"/>
            <w:hideMark/>
          </w:tcPr>
          <w:p w:rsidR="0028438D" w:rsidRPr="00E75750" w:rsidRDefault="0028438D" w:rsidP="00201175">
            <w:pPr>
              <w:jc w:val="center"/>
              <w:rPr>
                <w:rFonts w:ascii="Arial Narrow" w:eastAsia="Times New Roman" w:hAnsi="Arial Narrow" w:cs="Times New Roman"/>
                <w:color w:val="000000"/>
                <w:szCs w:val="24"/>
                <w:lang w:eastAsia="es-CR"/>
              </w:rPr>
            </w:pPr>
            <w:bookmarkStart w:id="5" w:name="_Toc505779395"/>
            <w:r w:rsidRPr="00E75750">
              <w:rPr>
                <w:rFonts w:ascii="Arial Narrow" w:eastAsia="Times New Roman" w:hAnsi="Arial Narrow" w:cs="Times New Roman"/>
                <w:color w:val="000000"/>
                <w:szCs w:val="24"/>
                <w:lang w:eastAsia="es-CR"/>
              </w:rPr>
              <w:t>Determinación (sup</w:t>
            </w:r>
            <w:r w:rsidR="00412542" w:rsidRPr="00E75750">
              <w:rPr>
                <w:rFonts w:ascii="Arial Narrow" w:eastAsia="Times New Roman" w:hAnsi="Arial Narrow" w:cs="Times New Roman"/>
                <w:color w:val="000000"/>
                <w:szCs w:val="24"/>
                <w:lang w:eastAsia="es-CR"/>
              </w:rPr>
              <w:t>erávit / déficit)   periodo 2017</w:t>
            </w:r>
            <w:bookmarkEnd w:id="5"/>
          </w:p>
        </w:tc>
      </w:tr>
    </w:tbl>
    <w:p w:rsidR="00412542" w:rsidRPr="00E75750" w:rsidRDefault="00412542" w:rsidP="002341ED">
      <w:pPr>
        <w:jc w:val="center"/>
        <w:rPr>
          <w:rFonts w:ascii="Arial Narrow" w:hAnsi="Arial Narrow"/>
          <w:sz w:val="24"/>
        </w:rPr>
      </w:pPr>
    </w:p>
    <w:tbl>
      <w:tblPr>
        <w:tblW w:w="0" w:type="auto"/>
        <w:jc w:val="center"/>
        <w:tblInd w:w="65" w:type="dxa"/>
        <w:tblCellMar>
          <w:left w:w="70" w:type="dxa"/>
          <w:right w:w="70" w:type="dxa"/>
        </w:tblCellMar>
        <w:tblLook w:val="04A0" w:firstRow="1" w:lastRow="0" w:firstColumn="1" w:lastColumn="0" w:noHBand="0" w:noVBand="1"/>
      </w:tblPr>
      <w:tblGrid>
        <w:gridCol w:w="2787"/>
        <w:gridCol w:w="2067"/>
      </w:tblGrid>
      <w:tr w:rsidR="00412542" w:rsidRPr="00E75750" w:rsidTr="00412542">
        <w:trPr>
          <w:trHeight w:val="330"/>
          <w:jc w:val="center"/>
        </w:trPr>
        <w:tc>
          <w:tcPr>
            <w:tcW w:w="0" w:type="auto"/>
            <w:tcBorders>
              <w:top w:val="single" w:sz="4" w:space="0" w:color="1F497D"/>
              <w:left w:val="single" w:sz="4" w:space="0" w:color="1F497D"/>
              <w:bottom w:val="nil"/>
              <w:right w:val="nil"/>
            </w:tcBorders>
            <w:shd w:val="clear" w:color="000000" w:fill="1F497D"/>
            <w:noWrap/>
            <w:vAlign w:val="bottom"/>
            <w:hideMark/>
          </w:tcPr>
          <w:p w:rsidR="00412542" w:rsidRPr="00E75750" w:rsidRDefault="00412542" w:rsidP="00412542">
            <w:pPr>
              <w:spacing w:after="0" w:line="240" w:lineRule="auto"/>
              <w:rPr>
                <w:rFonts w:ascii="Arial Narrow" w:eastAsia="Times New Roman" w:hAnsi="Arial Narrow" w:cs="Times New Roman"/>
                <w:b/>
                <w:bCs/>
                <w:color w:val="FFFFFF"/>
                <w:lang w:eastAsia="es-CR"/>
              </w:rPr>
            </w:pPr>
            <w:r w:rsidRPr="00E75750">
              <w:rPr>
                <w:rFonts w:ascii="Arial Narrow" w:eastAsia="Times New Roman" w:hAnsi="Arial Narrow" w:cs="Times New Roman"/>
                <w:b/>
                <w:bCs/>
                <w:color w:val="FFFFFF"/>
                <w:lang w:eastAsia="es-CR"/>
              </w:rPr>
              <w:t>- Descripción -</w:t>
            </w:r>
          </w:p>
        </w:tc>
        <w:tc>
          <w:tcPr>
            <w:tcW w:w="0" w:type="auto"/>
            <w:tcBorders>
              <w:top w:val="single" w:sz="4" w:space="0" w:color="1F497D"/>
              <w:left w:val="nil"/>
              <w:bottom w:val="nil"/>
              <w:right w:val="single" w:sz="4" w:space="0" w:color="1F497D"/>
            </w:tcBorders>
            <w:shd w:val="clear" w:color="000000" w:fill="1F497D"/>
            <w:noWrap/>
            <w:vAlign w:val="bottom"/>
            <w:hideMark/>
          </w:tcPr>
          <w:p w:rsidR="00412542" w:rsidRPr="00E75750" w:rsidRDefault="00412542" w:rsidP="00412542">
            <w:pPr>
              <w:spacing w:after="0" w:line="240" w:lineRule="auto"/>
              <w:jc w:val="center"/>
              <w:rPr>
                <w:rFonts w:ascii="Arial Narrow" w:eastAsia="Times New Roman" w:hAnsi="Arial Narrow" w:cs="Times New Roman"/>
                <w:b/>
                <w:bCs/>
                <w:color w:val="FFFFFF"/>
                <w:lang w:eastAsia="es-CR"/>
              </w:rPr>
            </w:pPr>
            <w:r w:rsidRPr="00E75750">
              <w:rPr>
                <w:rFonts w:ascii="Arial Narrow" w:eastAsia="Times New Roman" w:hAnsi="Arial Narrow" w:cs="Times New Roman"/>
                <w:b/>
                <w:bCs/>
                <w:color w:val="FFFFFF"/>
                <w:lang w:eastAsia="es-CR"/>
              </w:rPr>
              <w:t xml:space="preserve"> - Monto -</w:t>
            </w:r>
          </w:p>
        </w:tc>
      </w:tr>
      <w:tr w:rsidR="00412542" w:rsidRPr="00E75750" w:rsidTr="00412542">
        <w:trPr>
          <w:trHeight w:val="330"/>
          <w:jc w:val="center"/>
        </w:trPr>
        <w:tc>
          <w:tcPr>
            <w:tcW w:w="0" w:type="auto"/>
            <w:tcBorders>
              <w:top w:val="single" w:sz="4" w:space="0" w:color="1F497D"/>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jc w:val="center"/>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w:t>
            </w:r>
          </w:p>
        </w:tc>
      </w:tr>
      <w:tr w:rsidR="00412542" w:rsidRPr="00E75750" w:rsidTr="00412542">
        <w:trPr>
          <w:trHeight w:val="330"/>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412542" w:rsidRPr="00E75750" w:rsidTr="00412542">
        <w:trPr>
          <w:trHeight w:val="300"/>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B33394">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Ingresos </w:t>
            </w:r>
            <w:r w:rsidR="00B33394" w:rsidRPr="00E75750">
              <w:rPr>
                <w:rFonts w:ascii="Arial Narrow" w:eastAsia="Times New Roman" w:hAnsi="Arial Narrow" w:cs="Times New Roman"/>
                <w:color w:val="000000"/>
                <w:lang w:eastAsia="es-CR"/>
              </w:rPr>
              <w:t>reales</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41,278,556,047.50 </w:t>
            </w:r>
          </w:p>
        </w:tc>
      </w:tr>
      <w:tr w:rsidR="00412542" w:rsidRPr="00E75750" w:rsidTr="00412542">
        <w:trPr>
          <w:trHeight w:val="300"/>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Ingresos presupuestados</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46,047,627,000.00 </w:t>
            </w:r>
          </w:p>
        </w:tc>
      </w:tr>
      <w:tr w:rsidR="00412542" w:rsidRPr="00E75750" w:rsidTr="00412542">
        <w:trPr>
          <w:trHeight w:val="330"/>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Superávit o déficit de ingresos</w:t>
            </w:r>
          </w:p>
        </w:tc>
        <w:tc>
          <w:tcPr>
            <w:tcW w:w="0" w:type="auto"/>
            <w:tcBorders>
              <w:top w:val="single" w:sz="4" w:space="0" w:color="1F497D"/>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FF0000"/>
                <w:lang w:eastAsia="es-CR"/>
              </w:rPr>
            </w:pPr>
            <w:r w:rsidRPr="00E75750">
              <w:rPr>
                <w:rFonts w:ascii="Arial Narrow" w:eastAsia="Times New Roman" w:hAnsi="Arial Narrow" w:cs="Times New Roman"/>
                <w:color w:val="FF0000"/>
                <w:lang w:eastAsia="es-CR"/>
              </w:rPr>
              <w:t xml:space="preserve">        (4,769,070,952.50)</w:t>
            </w:r>
          </w:p>
        </w:tc>
      </w:tr>
      <w:tr w:rsidR="00412542" w:rsidRPr="00E75750" w:rsidTr="00412542">
        <w:trPr>
          <w:trHeight w:val="315"/>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412542" w:rsidRPr="00E75750" w:rsidTr="00412542">
        <w:trPr>
          <w:trHeight w:val="315"/>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Egresos reales</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43,511,421,663.55 </w:t>
            </w:r>
          </w:p>
        </w:tc>
      </w:tr>
      <w:tr w:rsidR="00412542" w:rsidRPr="00E75750" w:rsidTr="00412542">
        <w:trPr>
          <w:trHeight w:val="300"/>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Egresos presupuestados</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46,047,627,000.00 </w:t>
            </w:r>
          </w:p>
        </w:tc>
      </w:tr>
      <w:tr w:rsidR="00412542" w:rsidRPr="00E75750" w:rsidTr="00412542">
        <w:trPr>
          <w:trHeight w:val="315"/>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Superávit o déficit de egresos</w:t>
            </w:r>
          </w:p>
        </w:tc>
        <w:tc>
          <w:tcPr>
            <w:tcW w:w="0" w:type="auto"/>
            <w:tcBorders>
              <w:top w:val="single" w:sz="4" w:space="0" w:color="1F497D"/>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FF0000"/>
                <w:lang w:eastAsia="es-CR"/>
              </w:rPr>
            </w:pPr>
            <w:r w:rsidRPr="00E75750">
              <w:rPr>
                <w:rFonts w:ascii="Arial Narrow" w:eastAsia="Times New Roman" w:hAnsi="Arial Narrow" w:cs="Times New Roman"/>
                <w:color w:val="FF0000"/>
                <w:lang w:eastAsia="es-CR"/>
              </w:rPr>
              <w:t xml:space="preserve">        (2,536,205,336.45)</w:t>
            </w:r>
          </w:p>
        </w:tc>
      </w:tr>
      <w:tr w:rsidR="00412542" w:rsidRPr="00E75750" w:rsidTr="00412542">
        <w:trPr>
          <w:trHeight w:val="315"/>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FF0000"/>
                <w:lang w:eastAsia="es-CR"/>
              </w:rPr>
            </w:pPr>
            <w:r w:rsidRPr="00E75750">
              <w:rPr>
                <w:rFonts w:ascii="Arial Narrow" w:eastAsia="Times New Roman" w:hAnsi="Arial Narrow" w:cs="Times New Roman"/>
                <w:color w:val="FF0000"/>
                <w:lang w:eastAsia="es-CR"/>
              </w:rPr>
              <w:t> </w:t>
            </w:r>
          </w:p>
        </w:tc>
      </w:tr>
      <w:tr w:rsidR="00412542" w:rsidRPr="00E75750" w:rsidTr="00412542">
        <w:trPr>
          <w:trHeight w:val="315"/>
          <w:jc w:val="center"/>
        </w:trPr>
        <w:tc>
          <w:tcPr>
            <w:tcW w:w="0" w:type="auto"/>
            <w:tcBorders>
              <w:top w:val="single" w:sz="4" w:space="0" w:color="1F497D"/>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b/>
                <w:bCs/>
                <w:i/>
                <w:iCs/>
                <w:color w:val="000000"/>
                <w:lang w:eastAsia="es-CR"/>
              </w:rPr>
            </w:pPr>
            <w:r w:rsidRPr="00E75750">
              <w:rPr>
                <w:rFonts w:ascii="Arial Narrow" w:eastAsia="Times New Roman" w:hAnsi="Arial Narrow" w:cs="Times New Roman"/>
                <w:b/>
                <w:bCs/>
                <w:i/>
                <w:iCs/>
                <w:color w:val="000000"/>
                <w:lang w:eastAsia="es-CR"/>
              </w:rPr>
              <w:t>Resumen</w:t>
            </w:r>
          </w:p>
        </w:tc>
        <w:tc>
          <w:tcPr>
            <w:tcW w:w="0" w:type="auto"/>
            <w:tcBorders>
              <w:top w:val="single" w:sz="4" w:space="0" w:color="1F497D"/>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FF0000"/>
                <w:lang w:eastAsia="es-CR"/>
              </w:rPr>
            </w:pPr>
            <w:r w:rsidRPr="00E75750">
              <w:rPr>
                <w:rFonts w:ascii="Arial Narrow" w:eastAsia="Times New Roman" w:hAnsi="Arial Narrow" w:cs="Times New Roman"/>
                <w:color w:val="FF0000"/>
                <w:lang w:eastAsia="es-CR"/>
              </w:rPr>
              <w:t> </w:t>
            </w:r>
          </w:p>
        </w:tc>
      </w:tr>
      <w:tr w:rsidR="00412542" w:rsidRPr="00E75750" w:rsidTr="00412542">
        <w:trPr>
          <w:trHeight w:val="300"/>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b/>
                <w:bCs/>
                <w:i/>
                <w:iCs/>
                <w:color w:val="000000"/>
                <w:lang w:eastAsia="es-CR"/>
              </w:rPr>
            </w:pPr>
            <w:r w:rsidRPr="00E75750">
              <w:rPr>
                <w:rFonts w:ascii="Arial Narrow" w:eastAsia="Times New Roman" w:hAnsi="Arial Narrow" w:cs="Times New Roman"/>
                <w:b/>
                <w:bCs/>
                <w:i/>
                <w:iCs/>
                <w:color w:val="000000"/>
                <w:lang w:eastAsia="es-CR"/>
              </w:rPr>
              <w:t> </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FF0000"/>
                <w:lang w:eastAsia="es-CR"/>
              </w:rPr>
            </w:pPr>
            <w:r w:rsidRPr="00E75750">
              <w:rPr>
                <w:rFonts w:ascii="Arial Narrow" w:eastAsia="Times New Roman" w:hAnsi="Arial Narrow" w:cs="Times New Roman"/>
                <w:color w:val="FF0000"/>
                <w:lang w:eastAsia="es-CR"/>
              </w:rPr>
              <w:t> </w:t>
            </w:r>
          </w:p>
        </w:tc>
      </w:tr>
      <w:tr w:rsidR="00412542" w:rsidRPr="00E75750" w:rsidTr="00412542">
        <w:trPr>
          <w:trHeight w:val="300"/>
          <w:jc w:val="center"/>
        </w:trPr>
        <w:tc>
          <w:tcPr>
            <w:tcW w:w="0" w:type="auto"/>
            <w:tcBorders>
              <w:top w:val="nil"/>
              <w:left w:val="single" w:sz="4" w:space="0" w:color="auto"/>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Ingresos reales</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41,278,556,047.50 </w:t>
            </w:r>
          </w:p>
        </w:tc>
      </w:tr>
      <w:tr w:rsidR="00412542" w:rsidRPr="00E75750" w:rsidTr="00412542">
        <w:trPr>
          <w:trHeight w:val="300"/>
          <w:jc w:val="center"/>
        </w:trPr>
        <w:tc>
          <w:tcPr>
            <w:tcW w:w="0" w:type="auto"/>
            <w:tcBorders>
              <w:top w:val="nil"/>
              <w:left w:val="single" w:sz="4" w:space="0" w:color="auto"/>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Gastos reales</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43,511,421,663.55 </w:t>
            </w:r>
          </w:p>
        </w:tc>
      </w:tr>
      <w:tr w:rsidR="00412542" w:rsidRPr="00E75750" w:rsidTr="00412542">
        <w:trPr>
          <w:trHeight w:val="300"/>
          <w:jc w:val="center"/>
        </w:trPr>
        <w:tc>
          <w:tcPr>
            <w:tcW w:w="0" w:type="auto"/>
            <w:tcBorders>
              <w:top w:val="nil"/>
              <w:left w:val="single" w:sz="4" w:space="0" w:color="auto"/>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Superávit / déficit total</w:t>
            </w:r>
          </w:p>
        </w:tc>
        <w:tc>
          <w:tcPr>
            <w:tcW w:w="0" w:type="auto"/>
            <w:tcBorders>
              <w:top w:val="single" w:sz="4" w:space="0" w:color="auto"/>
              <w:left w:val="nil"/>
              <w:bottom w:val="nil"/>
              <w:right w:val="single" w:sz="4" w:space="0" w:color="auto"/>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FF0000"/>
                <w:lang w:eastAsia="es-CR"/>
              </w:rPr>
            </w:pPr>
            <w:r w:rsidRPr="00E75750">
              <w:rPr>
                <w:rFonts w:ascii="Arial Narrow" w:eastAsia="Times New Roman" w:hAnsi="Arial Narrow" w:cs="Times New Roman"/>
                <w:color w:val="FF0000"/>
                <w:lang w:eastAsia="es-CR"/>
              </w:rPr>
              <w:t xml:space="preserve">        (2,232,865,616.05)</w:t>
            </w:r>
          </w:p>
        </w:tc>
      </w:tr>
      <w:tr w:rsidR="00412542" w:rsidRPr="00E75750" w:rsidTr="00412542">
        <w:trPr>
          <w:trHeight w:val="300"/>
          <w:jc w:val="center"/>
        </w:trPr>
        <w:tc>
          <w:tcPr>
            <w:tcW w:w="0" w:type="auto"/>
            <w:tcBorders>
              <w:top w:val="nil"/>
              <w:left w:val="single" w:sz="4" w:space="0" w:color="1F497D"/>
              <w:bottom w:val="nil"/>
              <w:right w:val="nil"/>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single" w:sz="4" w:space="0" w:color="1F497D"/>
            </w:tcBorders>
            <w:shd w:val="clear" w:color="auto" w:fill="auto"/>
            <w:noWrap/>
            <w:vAlign w:val="bottom"/>
            <w:hideMark/>
          </w:tcPr>
          <w:p w:rsidR="00412542" w:rsidRPr="00E75750" w:rsidRDefault="00412542" w:rsidP="00412542">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412542" w:rsidRPr="00E75750" w:rsidTr="00412542">
        <w:trPr>
          <w:trHeight w:val="300"/>
          <w:jc w:val="center"/>
        </w:trPr>
        <w:tc>
          <w:tcPr>
            <w:tcW w:w="0" w:type="auto"/>
            <w:vMerge w:val="restart"/>
            <w:tcBorders>
              <w:top w:val="nil"/>
              <w:left w:val="single" w:sz="4" w:space="0" w:color="1F497D"/>
              <w:bottom w:val="single" w:sz="4" w:space="0" w:color="1F497D"/>
              <w:right w:val="nil"/>
            </w:tcBorders>
            <w:shd w:val="clear" w:color="000000" w:fill="1F497D"/>
            <w:noWrap/>
            <w:vAlign w:val="center"/>
            <w:hideMark/>
          </w:tcPr>
          <w:p w:rsidR="00412542" w:rsidRPr="00E75750" w:rsidRDefault="00412542" w:rsidP="00412542">
            <w:pPr>
              <w:spacing w:after="0" w:line="240" w:lineRule="auto"/>
              <w:rPr>
                <w:rFonts w:ascii="Arial Narrow" w:eastAsia="Times New Roman" w:hAnsi="Arial Narrow" w:cs="Times New Roman"/>
                <w:b/>
                <w:bCs/>
                <w:color w:val="FFFFFF"/>
                <w:lang w:eastAsia="es-CR"/>
              </w:rPr>
            </w:pPr>
            <w:r w:rsidRPr="00E75750">
              <w:rPr>
                <w:rFonts w:ascii="Arial Narrow" w:eastAsia="Times New Roman" w:hAnsi="Arial Narrow" w:cs="Times New Roman"/>
                <w:b/>
                <w:bCs/>
                <w:color w:val="FFFFFF"/>
                <w:lang w:eastAsia="es-CR"/>
              </w:rPr>
              <w:t>Superávit / déficit total periodo</w:t>
            </w:r>
          </w:p>
        </w:tc>
        <w:tc>
          <w:tcPr>
            <w:tcW w:w="0" w:type="auto"/>
            <w:vMerge w:val="restart"/>
            <w:tcBorders>
              <w:top w:val="nil"/>
              <w:left w:val="nil"/>
              <w:bottom w:val="single" w:sz="4" w:space="0" w:color="1F497D"/>
              <w:right w:val="single" w:sz="4" w:space="0" w:color="1F497D"/>
            </w:tcBorders>
            <w:shd w:val="clear" w:color="000000" w:fill="1F497D"/>
            <w:noWrap/>
            <w:vAlign w:val="center"/>
            <w:hideMark/>
          </w:tcPr>
          <w:p w:rsidR="00412542" w:rsidRPr="00E75750" w:rsidRDefault="00412542" w:rsidP="00412542">
            <w:pPr>
              <w:spacing w:after="0" w:line="240" w:lineRule="auto"/>
              <w:jc w:val="center"/>
              <w:rPr>
                <w:rFonts w:ascii="Arial Narrow" w:eastAsia="Times New Roman" w:hAnsi="Arial Narrow" w:cs="Times New Roman"/>
                <w:b/>
                <w:bCs/>
                <w:color w:val="FFFFFF"/>
                <w:lang w:eastAsia="es-CR"/>
              </w:rPr>
            </w:pPr>
            <w:r w:rsidRPr="00E75750">
              <w:rPr>
                <w:rFonts w:ascii="Arial Narrow" w:eastAsia="Times New Roman" w:hAnsi="Arial Narrow" w:cs="Times New Roman"/>
                <w:b/>
                <w:bCs/>
                <w:color w:val="FFFFFF"/>
                <w:lang w:eastAsia="es-CR"/>
              </w:rPr>
              <w:t xml:space="preserve">        (2,232,865,616.05)</w:t>
            </w:r>
          </w:p>
        </w:tc>
      </w:tr>
      <w:tr w:rsidR="00412542" w:rsidRPr="00E75750" w:rsidTr="00412542">
        <w:trPr>
          <w:trHeight w:val="300"/>
          <w:jc w:val="center"/>
        </w:trPr>
        <w:tc>
          <w:tcPr>
            <w:tcW w:w="0" w:type="auto"/>
            <w:vMerge/>
            <w:tcBorders>
              <w:top w:val="nil"/>
              <w:left w:val="single" w:sz="4" w:space="0" w:color="1F497D"/>
              <w:bottom w:val="single" w:sz="4" w:space="0" w:color="1F497D"/>
              <w:right w:val="nil"/>
            </w:tcBorders>
            <w:vAlign w:val="center"/>
            <w:hideMark/>
          </w:tcPr>
          <w:p w:rsidR="00412542" w:rsidRPr="00E75750" w:rsidRDefault="00412542" w:rsidP="00412542">
            <w:pPr>
              <w:spacing w:after="0" w:line="240" w:lineRule="auto"/>
              <w:rPr>
                <w:rFonts w:ascii="Arial Narrow" w:eastAsia="Times New Roman" w:hAnsi="Arial Narrow" w:cs="Times New Roman"/>
                <w:b/>
                <w:bCs/>
                <w:color w:val="FFFFFF"/>
                <w:lang w:eastAsia="es-CR"/>
              </w:rPr>
            </w:pPr>
          </w:p>
        </w:tc>
        <w:tc>
          <w:tcPr>
            <w:tcW w:w="0" w:type="auto"/>
            <w:vMerge/>
            <w:tcBorders>
              <w:top w:val="nil"/>
              <w:left w:val="nil"/>
              <w:bottom w:val="single" w:sz="4" w:space="0" w:color="1F497D"/>
              <w:right w:val="single" w:sz="4" w:space="0" w:color="1F497D"/>
            </w:tcBorders>
            <w:vAlign w:val="center"/>
            <w:hideMark/>
          </w:tcPr>
          <w:p w:rsidR="00412542" w:rsidRPr="00E75750" w:rsidRDefault="00412542" w:rsidP="00412542">
            <w:pPr>
              <w:spacing w:after="0" w:line="240" w:lineRule="auto"/>
              <w:rPr>
                <w:rFonts w:ascii="Arial Narrow" w:eastAsia="Times New Roman" w:hAnsi="Arial Narrow" w:cs="Times New Roman"/>
                <w:b/>
                <w:bCs/>
                <w:color w:val="FFFFFF"/>
                <w:lang w:eastAsia="es-CR"/>
              </w:rPr>
            </w:pPr>
          </w:p>
        </w:tc>
      </w:tr>
    </w:tbl>
    <w:p w:rsidR="004B2822" w:rsidRPr="00E75750" w:rsidRDefault="004B2822" w:rsidP="0028438D">
      <w:pPr>
        <w:rPr>
          <w:rFonts w:ascii="Arial Narrow" w:hAnsi="Arial Narrow"/>
          <w:sz w:val="24"/>
        </w:rPr>
        <w:sectPr w:rsidR="004B2822" w:rsidRPr="00E75750" w:rsidSect="00CF07EF">
          <w:pgSz w:w="12240" w:h="15840"/>
          <w:pgMar w:top="851" w:right="1701" w:bottom="1418" w:left="1701" w:header="709" w:footer="709"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p>
    <w:p w:rsidR="0028438D" w:rsidRPr="00E75750" w:rsidRDefault="002113C4" w:rsidP="00FF7353">
      <w:pPr>
        <w:pStyle w:val="Ttulo1"/>
        <w:rPr>
          <w:rFonts w:ascii="Arial Narrow" w:hAnsi="Arial Narrow"/>
          <w:color w:val="auto"/>
          <w:sz w:val="24"/>
        </w:rPr>
      </w:pPr>
      <w:bookmarkStart w:id="6" w:name="_Toc506476171"/>
      <w:r w:rsidRPr="00E75750">
        <w:rPr>
          <w:rFonts w:ascii="Arial Narrow" w:hAnsi="Arial Narrow"/>
          <w:color w:val="auto"/>
          <w:sz w:val="24"/>
        </w:rPr>
        <w:lastRenderedPageBreak/>
        <w:t>Conformación superávit periodo 2017</w:t>
      </w:r>
      <w:bookmarkEnd w:id="6"/>
    </w:p>
    <w:p w:rsidR="00467C23" w:rsidRPr="00E75750" w:rsidRDefault="00467C23" w:rsidP="00467C23">
      <w:pPr>
        <w:rPr>
          <w:rFonts w:ascii="Arial Narrow" w:hAnsi="Arial Narrow"/>
        </w:rPr>
      </w:pPr>
    </w:p>
    <w:tbl>
      <w:tblPr>
        <w:tblW w:w="0" w:type="auto"/>
        <w:jc w:val="center"/>
        <w:tblInd w:w="70" w:type="dxa"/>
        <w:tblCellMar>
          <w:left w:w="70" w:type="dxa"/>
          <w:right w:w="70" w:type="dxa"/>
        </w:tblCellMar>
        <w:tblLook w:val="04A0" w:firstRow="1" w:lastRow="0" w:firstColumn="1" w:lastColumn="0" w:noHBand="0" w:noVBand="1"/>
      </w:tblPr>
      <w:tblGrid>
        <w:gridCol w:w="4579"/>
        <w:gridCol w:w="269"/>
        <w:gridCol w:w="1279"/>
        <w:gridCol w:w="1279"/>
      </w:tblGrid>
      <w:tr w:rsidR="0031063E" w:rsidRPr="00E75750" w:rsidTr="0031063E">
        <w:trPr>
          <w:trHeight w:val="420"/>
          <w:jc w:val="center"/>
        </w:trPr>
        <w:tc>
          <w:tcPr>
            <w:tcW w:w="0" w:type="auto"/>
            <w:gridSpan w:val="4"/>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szCs w:val="24"/>
                <w:lang w:eastAsia="es-CR"/>
              </w:rPr>
            </w:pPr>
            <w:r w:rsidRPr="00E75750">
              <w:rPr>
                <w:rFonts w:ascii="Arial Narrow" w:eastAsia="Times New Roman" w:hAnsi="Arial Narrow" w:cs="Times New Roman"/>
                <w:b/>
                <w:bCs/>
                <w:color w:val="000000"/>
                <w:szCs w:val="24"/>
                <w:lang w:eastAsia="es-CR"/>
              </w:rPr>
              <w:t>BENEMÉRITO CUERPO DE BOMBEROS DE COSTA RICA</w:t>
            </w:r>
          </w:p>
        </w:tc>
      </w:tr>
      <w:tr w:rsidR="0031063E" w:rsidRPr="00E75750" w:rsidTr="0031063E">
        <w:trPr>
          <w:trHeight w:val="330"/>
          <w:jc w:val="center"/>
        </w:trPr>
        <w:tc>
          <w:tcPr>
            <w:tcW w:w="0" w:type="auto"/>
            <w:gridSpan w:val="4"/>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color w:val="000000"/>
                <w:szCs w:val="24"/>
                <w:lang w:eastAsia="es-CR"/>
              </w:rPr>
            </w:pPr>
            <w:r w:rsidRPr="00E75750">
              <w:rPr>
                <w:rFonts w:ascii="Arial Narrow" w:eastAsia="Times New Roman" w:hAnsi="Arial Narrow" w:cs="Times New Roman"/>
                <w:color w:val="000000"/>
                <w:szCs w:val="24"/>
                <w:lang w:eastAsia="es-CR"/>
              </w:rPr>
              <w:t>Unidad de Servicios Financieros</w:t>
            </w:r>
          </w:p>
        </w:tc>
      </w:tr>
      <w:tr w:rsidR="0031063E" w:rsidRPr="00E75750" w:rsidTr="0031063E">
        <w:trPr>
          <w:trHeight w:val="330"/>
          <w:jc w:val="center"/>
        </w:trPr>
        <w:tc>
          <w:tcPr>
            <w:tcW w:w="0" w:type="auto"/>
            <w:gridSpan w:val="4"/>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color w:val="000000"/>
                <w:szCs w:val="24"/>
                <w:lang w:eastAsia="es-CR"/>
              </w:rPr>
            </w:pPr>
            <w:r w:rsidRPr="00E75750">
              <w:rPr>
                <w:rFonts w:ascii="Arial Narrow" w:eastAsia="Times New Roman" w:hAnsi="Arial Narrow" w:cs="Times New Roman"/>
                <w:color w:val="000000"/>
                <w:szCs w:val="24"/>
                <w:lang w:eastAsia="es-CR"/>
              </w:rPr>
              <w:t>Programa único: Benemérito Cuerpo de Bomberos de Costa Rica</w:t>
            </w:r>
          </w:p>
          <w:p w:rsidR="00FF7353" w:rsidRPr="00E75750" w:rsidRDefault="00FF7353" w:rsidP="0031063E">
            <w:pPr>
              <w:spacing w:after="0" w:line="240" w:lineRule="auto"/>
              <w:jc w:val="center"/>
              <w:rPr>
                <w:rFonts w:ascii="Arial Narrow" w:eastAsia="Times New Roman" w:hAnsi="Arial Narrow" w:cs="Times New Roman"/>
                <w:b/>
                <w:bCs/>
                <w:color w:val="000000"/>
                <w:szCs w:val="24"/>
                <w:lang w:eastAsia="es-CR"/>
              </w:rPr>
            </w:pPr>
            <w:r w:rsidRPr="00E75750">
              <w:rPr>
                <w:rFonts w:ascii="Arial Narrow" w:eastAsia="Times New Roman" w:hAnsi="Arial Narrow" w:cs="Times New Roman"/>
                <w:b/>
                <w:bCs/>
                <w:color w:val="000000"/>
                <w:szCs w:val="24"/>
                <w:lang w:eastAsia="es-CR"/>
              </w:rPr>
              <w:t>- Conformación (superávit / déficit)   periodo 2017 –</w:t>
            </w:r>
          </w:p>
          <w:p w:rsidR="00FF7353" w:rsidRPr="00E75750" w:rsidRDefault="00FF7353" w:rsidP="0031063E">
            <w:pPr>
              <w:spacing w:after="0" w:line="240" w:lineRule="auto"/>
              <w:jc w:val="center"/>
              <w:rPr>
                <w:rFonts w:ascii="Arial Narrow" w:eastAsia="Times New Roman" w:hAnsi="Arial Narrow" w:cs="Times New Roman"/>
                <w:color w:val="000000"/>
                <w:szCs w:val="24"/>
                <w:lang w:eastAsia="es-CR"/>
              </w:rPr>
            </w:pPr>
          </w:p>
        </w:tc>
      </w:tr>
      <w:tr w:rsidR="0031063E" w:rsidRPr="00E75750" w:rsidTr="0031063E">
        <w:trPr>
          <w:trHeight w:val="330"/>
          <w:jc w:val="center"/>
        </w:trPr>
        <w:tc>
          <w:tcPr>
            <w:tcW w:w="0" w:type="auto"/>
            <w:gridSpan w:val="2"/>
            <w:tcBorders>
              <w:top w:val="nil"/>
              <w:left w:val="single" w:sz="4" w:space="0" w:color="1F497D"/>
              <w:bottom w:val="nil"/>
              <w:right w:val="nil"/>
            </w:tcBorders>
            <w:shd w:val="clear" w:color="000000" w:fill="1F497D"/>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FFFFFF"/>
                <w:lang w:eastAsia="es-CR"/>
              </w:rPr>
            </w:pPr>
            <w:r w:rsidRPr="00E75750">
              <w:rPr>
                <w:rFonts w:ascii="Arial Narrow" w:eastAsia="Times New Roman" w:hAnsi="Arial Narrow" w:cs="Times New Roman"/>
                <w:b/>
                <w:bCs/>
                <w:color w:val="FFFFFF"/>
                <w:lang w:eastAsia="es-CR"/>
              </w:rPr>
              <w:t>- Descripción -</w:t>
            </w:r>
          </w:p>
        </w:tc>
        <w:tc>
          <w:tcPr>
            <w:tcW w:w="0" w:type="auto"/>
            <w:gridSpan w:val="2"/>
            <w:tcBorders>
              <w:top w:val="nil"/>
              <w:left w:val="nil"/>
              <w:bottom w:val="nil"/>
              <w:right w:val="nil"/>
            </w:tcBorders>
            <w:shd w:val="clear" w:color="000000" w:fill="1F497D"/>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FFFFFF"/>
                <w:lang w:eastAsia="es-CR"/>
              </w:rPr>
            </w:pPr>
            <w:r w:rsidRPr="00E75750">
              <w:rPr>
                <w:rFonts w:ascii="Arial Narrow" w:eastAsia="Times New Roman" w:hAnsi="Arial Narrow" w:cs="Times New Roman"/>
                <w:b/>
                <w:bCs/>
                <w:color w:val="FFFFFF"/>
                <w:lang w:eastAsia="es-CR"/>
              </w:rPr>
              <w:t xml:space="preserve"> - Monto -</w:t>
            </w:r>
          </w:p>
        </w:tc>
      </w:tr>
      <w:tr w:rsidR="0031063E" w:rsidRPr="00E75750" w:rsidTr="0031063E">
        <w:trPr>
          <w:trHeight w:val="330"/>
          <w:jc w:val="center"/>
        </w:trPr>
        <w:tc>
          <w:tcPr>
            <w:tcW w:w="0" w:type="auto"/>
            <w:gridSpan w:val="2"/>
            <w:tcBorders>
              <w:top w:val="single" w:sz="4" w:space="0" w:color="1F497D"/>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w:t>
            </w:r>
          </w:p>
        </w:tc>
        <w:tc>
          <w:tcPr>
            <w:tcW w:w="0" w:type="auto"/>
            <w:tcBorders>
              <w:top w:val="single" w:sz="4" w:space="0" w:color="1F497D"/>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single" w:sz="4" w:space="0" w:color="1F497D"/>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Superávit Libre</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lang w:eastAsia="es-CR"/>
              </w:rPr>
            </w:pPr>
          </w:p>
        </w:tc>
        <w:tc>
          <w:tcPr>
            <w:tcW w:w="0" w:type="auto"/>
            <w:gridSpan w:val="2"/>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15,283,451,770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Superávit Específico</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lang w:eastAsia="es-CR"/>
              </w:rPr>
            </w:pPr>
          </w:p>
        </w:tc>
        <w:tc>
          <w:tcPr>
            <w:tcW w:w="0" w:type="auto"/>
            <w:gridSpan w:val="2"/>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823,009,373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p>
        </w:tc>
        <w:tc>
          <w:tcPr>
            <w:tcW w:w="0" w:type="auto"/>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b/>
                <w:bCs/>
                <w:i/>
                <w:iCs/>
                <w:color w:val="000000"/>
                <w:lang w:eastAsia="es-CR"/>
              </w:rPr>
            </w:pPr>
            <w:r w:rsidRPr="00E75750">
              <w:rPr>
                <w:rFonts w:ascii="Arial Narrow" w:eastAsia="Times New Roman" w:hAnsi="Arial Narrow" w:cs="Times New Roman"/>
                <w:b/>
                <w:bCs/>
                <w:i/>
                <w:iCs/>
                <w:color w:val="000000"/>
                <w:lang w:eastAsia="es-CR"/>
              </w:rPr>
              <w:t>Total Superávit inicio periodo -2017-</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single" w:sz="4" w:space="0" w:color="1F497D"/>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xml:space="preserve">                     16,106,461,143 </w:t>
            </w:r>
          </w:p>
        </w:tc>
      </w:tr>
      <w:tr w:rsidR="0031063E" w:rsidRPr="00E75750" w:rsidTr="0031063E">
        <w:trPr>
          <w:trHeight w:val="315"/>
          <w:jc w:val="center"/>
        </w:trPr>
        <w:tc>
          <w:tcPr>
            <w:tcW w:w="0" w:type="auto"/>
            <w:tcBorders>
              <w:top w:val="nil"/>
              <w:left w:val="single" w:sz="4" w:space="0" w:color="1F497D"/>
              <w:bottom w:val="single" w:sz="4" w:space="0" w:color="1F497D"/>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w:t>
            </w:r>
          </w:p>
        </w:tc>
        <w:tc>
          <w:tcPr>
            <w:tcW w:w="0" w:type="auto"/>
            <w:tcBorders>
              <w:top w:val="nil"/>
              <w:left w:val="nil"/>
              <w:bottom w:val="single" w:sz="4" w:space="0" w:color="1F497D"/>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FF0000"/>
                <w:lang w:eastAsia="es-CR"/>
              </w:rPr>
            </w:pPr>
            <w:r w:rsidRPr="00E75750">
              <w:rPr>
                <w:rFonts w:ascii="Arial Narrow" w:eastAsia="Times New Roman" w:hAnsi="Arial Narrow" w:cs="Times New Roman"/>
                <w:color w:val="FF0000"/>
                <w:lang w:eastAsia="es-CR"/>
              </w:rPr>
              <w:t> </w:t>
            </w:r>
          </w:p>
        </w:tc>
        <w:tc>
          <w:tcPr>
            <w:tcW w:w="0" w:type="auto"/>
            <w:tcBorders>
              <w:top w:val="nil"/>
              <w:left w:val="nil"/>
              <w:bottom w:val="single" w:sz="4" w:space="0" w:color="1F497D"/>
              <w:right w:val="nil"/>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single" w:sz="4" w:space="0" w:color="1F497D"/>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15"/>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Superávit Libre</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15,283,451,770 </w:t>
            </w:r>
          </w:p>
        </w:tc>
      </w:tr>
      <w:tr w:rsidR="0031063E" w:rsidRPr="00E75750" w:rsidTr="0031063E">
        <w:trPr>
          <w:trHeight w:val="315"/>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Déficit del periodo 2017</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lang w:eastAsia="es-CR"/>
              </w:rPr>
            </w:pPr>
            <w:r w:rsidRPr="00E75750">
              <w:rPr>
                <w:rFonts w:ascii="Arial Narrow" w:eastAsia="Times New Roman" w:hAnsi="Arial Narrow" w:cs="Times New Roman"/>
                <w:lang w:eastAsia="es-CR"/>
              </w:rPr>
              <w:t xml:space="preserve">                     (2,232,865,616)</w:t>
            </w:r>
          </w:p>
        </w:tc>
      </w:tr>
      <w:tr w:rsidR="0031063E" w:rsidRPr="00E75750" w:rsidTr="0031063E">
        <w:trPr>
          <w:trHeight w:val="315"/>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b/>
                <w:bCs/>
                <w:i/>
                <w:iCs/>
                <w:color w:val="000000"/>
                <w:lang w:eastAsia="es-CR"/>
              </w:rPr>
            </w:pPr>
            <w:r w:rsidRPr="00E75750">
              <w:rPr>
                <w:rFonts w:ascii="Arial Narrow" w:eastAsia="Times New Roman" w:hAnsi="Arial Narrow" w:cs="Times New Roman"/>
                <w:b/>
                <w:bCs/>
                <w:i/>
                <w:iCs/>
                <w:color w:val="000000"/>
                <w:lang w:eastAsia="es-CR"/>
              </w:rPr>
              <w:t>Total Superávit Libre</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single" w:sz="4" w:space="0" w:color="1F497D"/>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xml:space="preserve">                     13,050,586,154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p>
        </w:tc>
        <w:tc>
          <w:tcPr>
            <w:tcW w:w="0" w:type="auto"/>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Superávit Específico</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823,009,373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Traslado ASECUBO</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b/>
                <w:bCs/>
                <w:i/>
                <w:iCs/>
                <w:color w:val="000000"/>
                <w:lang w:eastAsia="es-CR"/>
              </w:rPr>
            </w:pPr>
            <w:r w:rsidRPr="00E75750">
              <w:rPr>
                <w:rFonts w:ascii="Arial Narrow" w:eastAsia="Times New Roman" w:hAnsi="Arial Narrow" w:cs="Times New Roman"/>
                <w:b/>
                <w:bCs/>
                <w:i/>
                <w:iCs/>
                <w:color w:val="000000"/>
                <w:lang w:eastAsia="es-CR"/>
              </w:rPr>
              <w:t xml:space="preserve">Total Superávit específico </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single" w:sz="4" w:space="0" w:color="1F497D"/>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xml:space="preserve">                           823,009,373 </w:t>
            </w:r>
          </w:p>
        </w:tc>
      </w:tr>
      <w:tr w:rsidR="0031063E" w:rsidRPr="00E75750" w:rsidTr="0031063E">
        <w:trPr>
          <w:trHeight w:val="300"/>
          <w:jc w:val="center"/>
        </w:trPr>
        <w:tc>
          <w:tcPr>
            <w:tcW w:w="0" w:type="auto"/>
            <w:tcBorders>
              <w:top w:val="nil"/>
              <w:left w:val="single" w:sz="4" w:space="0" w:color="1F497D"/>
              <w:bottom w:val="single" w:sz="4" w:space="0" w:color="1F497D"/>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single" w:sz="4" w:space="0" w:color="1F497D"/>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single" w:sz="4" w:space="0" w:color="1F497D"/>
              <w:right w:val="nil"/>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single" w:sz="4" w:space="0" w:color="1F497D"/>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p>
        </w:tc>
        <w:tc>
          <w:tcPr>
            <w:tcW w:w="0" w:type="auto"/>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Total Superávit Libre</w:t>
            </w:r>
            <w:r w:rsidR="00E14CB0" w:rsidRPr="00E75750">
              <w:rPr>
                <w:rFonts w:ascii="Arial Narrow" w:eastAsia="Times New Roman" w:hAnsi="Arial Narrow" w:cs="Times New Roman"/>
                <w:color w:val="000000"/>
                <w:lang w:eastAsia="es-CR"/>
              </w:rPr>
              <w:t xml:space="preserve"> (*)</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13,050,586,154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Total Superávit Específico</w:t>
            </w:r>
            <w:r w:rsidR="00E14CB0" w:rsidRPr="00E75750">
              <w:rPr>
                <w:rFonts w:ascii="Arial Narrow" w:eastAsia="Times New Roman" w:hAnsi="Arial Narrow" w:cs="Times New Roman"/>
                <w:color w:val="000000"/>
                <w:lang w:eastAsia="es-CR"/>
              </w:rPr>
              <w:t xml:space="preserve"> (**)</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823,009,373 </w:t>
            </w:r>
          </w:p>
        </w:tc>
      </w:tr>
      <w:tr w:rsidR="0031063E" w:rsidRPr="00E75750" w:rsidTr="0031063E">
        <w:trPr>
          <w:trHeight w:val="300"/>
          <w:jc w:val="center"/>
        </w:trPr>
        <w:tc>
          <w:tcPr>
            <w:tcW w:w="0" w:type="auto"/>
            <w:tcBorders>
              <w:top w:val="nil"/>
              <w:left w:val="single" w:sz="4" w:space="0" w:color="1F497D"/>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b/>
                <w:bCs/>
                <w:i/>
                <w:iCs/>
                <w:color w:val="000000"/>
                <w:lang w:eastAsia="es-CR"/>
              </w:rPr>
            </w:pPr>
            <w:r w:rsidRPr="00E75750">
              <w:rPr>
                <w:rFonts w:ascii="Arial Narrow" w:eastAsia="Times New Roman" w:hAnsi="Arial Narrow" w:cs="Times New Roman"/>
                <w:b/>
                <w:bCs/>
                <w:i/>
                <w:iCs/>
                <w:color w:val="000000"/>
                <w:lang w:eastAsia="es-CR"/>
              </w:rPr>
              <w:t>Total Superávit</w:t>
            </w: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p>
        </w:tc>
        <w:tc>
          <w:tcPr>
            <w:tcW w:w="0" w:type="auto"/>
            <w:gridSpan w:val="2"/>
            <w:tcBorders>
              <w:top w:val="single" w:sz="4" w:space="0" w:color="1F497D"/>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right"/>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xml:space="preserve">                     13,873,595,527 </w:t>
            </w:r>
          </w:p>
        </w:tc>
      </w:tr>
      <w:tr w:rsidR="0031063E" w:rsidRPr="00E75750" w:rsidTr="0031063E">
        <w:trPr>
          <w:trHeight w:val="300"/>
          <w:jc w:val="center"/>
        </w:trPr>
        <w:tc>
          <w:tcPr>
            <w:tcW w:w="0" w:type="auto"/>
            <w:tcBorders>
              <w:top w:val="nil"/>
              <w:left w:val="single" w:sz="4" w:space="0" w:color="1F497D"/>
              <w:bottom w:val="single" w:sz="4" w:space="0" w:color="1F497D"/>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single" w:sz="4" w:space="0" w:color="1F497D"/>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single" w:sz="4" w:space="0" w:color="1F497D"/>
              <w:right w:val="nil"/>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single" w:sz="4" w:space="0" w:color="1F497D"/>
              <w:right w:val="single" w:sz="4" w:space="0" w:color="1F497D"/>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bl>
    <w:p w:rsidR="00F20FD0" w:rsidRPr="00E75750" w:rsidRDefault="00F20FD0" w:rsidP="00F20FD0">
      <w:pPr>
        <w:jc w:val="center"/>
        <w:rPr>
          <w:rFonts w:ascii="Arial Narrow" w:hAnsi="Arial Narrow" w:cs="Arial"/>
        </w:rPr>
      </w:pPr>
    </w:p>
    <w:p w:rsidR="00F20FD0" w:rsidRPr="00E75750" w:rsidRDefault="00F20FD0" w:rsidP="00F20FD0">
      <w:pPr>
        <w:rPr>
          <w:rFonts w:ascii="Arial Narrow" w:hAnsi="Arial Narrow" w:cs="Arial"/>
          <w:bCs/>
          <w:sz w:val="20"/>
        </w:rPr>
      </w:pPr>
      <w:r w:rsidRPr="00E75750">
        <w:rPr>
          <w:rFonts w:ascii="Arial Narrow" w:hAnsi="Arial Narrow" w:cs="Arial"/>
          <w:bCs/>
          <w:sz w:val="20"/>
        </w:rPr>
        <w:t xml:space="preserve">(*) Capital Inicial UDES + Resultados de periodos anteriores </w:t>
      </w:r>
    </w:p>
    <w:p w:rsidR="00F20FD0" w:rsidRPr="00E75750" w:rsidRDefault="00F20FD0" w:rsidP="00F20FD0">
      <w:pPr>
        <w:rPr>
          <w:rFonts w:ascii="Arial Narrow" w:hAnsi="Arial Narrow" w:cs="Arial"/>
          <w:bCs/>
          <w:sz w:val="20"/>
        </w:rPr>
      </w:pPr>
      <w:r w:rsidRPr="00E75750">
        <w:rPr>
          <w:rFonts w:ascii="Arial Narrow" w:hAnsi="Arial Narrow" w:cs="Arial"/>
          <w:bCs/>
          <w:sz w:val="20"/>
        </w:rPr>
        <w:t xml:space="preserve">(**) Reserva para Prestaciones Legales </w:t>
      </w:r>
    </w:p>
    <w:p w:rsidR="00FF7353" w:rsidRPr="00E75750" w:rsidRDefault="00FF7353" w:rsidP="00FF7353">
      <w:pPr>
        <w:rPr>
          <w:rFonts w:ascii="Arial Narrow" w:hAnsi="Arial Narrow"/>
          <w:sz w:val="24"/>
        </w:rPr>
        <w:sectPr w:rsidR="00FF7353" w:rsidRPr="00E75750" w:rsidSect="002D2051">
          <w:pgSz w:w="12240" w:h="15840"/>
          <w:pgMar w:top="1418" w:right="1701" w:bottom="1418" w:left="1701" w:header="709" w:footer="709"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p>
    <w:p w:rsidR="008C2218" w:rsidRPr="00E75750" w:rsidRDefault="002113C4" w:rsidP="002113C4">
      <w:pPr>
        <w:pStyle w:val="Ttulo1"/>
        <w:rPr>
          <w:rFonts w:ascii="Arial Narrow" w:hAnsi="Arial Narrow"/>
          <w:color w:val="auto"/>
          <w:sz w:val="24"/>
        </w:rPr>
      </w:pPr>
      <w:bookmarkStart w:id="7" w:name="_Toc506476172"/>
      <w:r w:rsidRPr="00E75750">
        <w:rPr>
          <w:rFonts w:ascii="Arial Narrow" w:hAnsi="Arial Narrow"/>
          <w:color w:val="auto"/>
          <w:sz w:val="24"/>
        </w:rPr>
        <w:lastRenderedPageBreak/>
        <w:t>Liquidación presupuestaria periodo 2017</w:t>
      </w:r>
      <w:bookmarkEnd w:id="7"/>
    </w:p>
    <w:p w:rsidR="002113C4" w:rsidRPr="00E75750" w:rsidRDefault="002113C4" w:rsidP="002113C4">
      <w:pPr>
        <w:rPr>
          <w:rFonts w:ascii="Arial Narrow" w:hAnsi="Arial Narrow"/>
        </w:rPr>
      </w:pPr>
    </w:p>
    <w:tbl>
      <w:tblPr>
        <w:tblW w:w="0" w:type="auto"/>
        <w:jc w:val="center"/>
        <w:tblInd w:w="70" w:type="dxa"/>
        <w:tblCellMar>
          <w:left w:w="70" w:type="dxa"/>
          <w:right w:w="70" w:type="dxa"/>
        </w:tblCellMar>
        <w:tblLook w:val="04A0" w:firstRow="1" w:lastRow="0" w:firstColumn="1" w:lastColumn="0" w:noHBand="0" w:noVBand="1"/>
      </w:tblPr>
      <w:tblGrid>
        <w:gridCol w:w="5370"/>
        <w:gridCol w:w="1565"/>
      </w:tblGrid>
      <w:tr w:rsidR="0031063E" w:rsidRPr="00E75750" w:rsidTr="0031063E">
        <w:trPr>
          <w:trHeight w:val="405"/>
          <w:jc w:val="center"/>
        </w:trPr>
        <w:tc>
          <w:tcPr>
            <w:tcW w:w="0" w:type="auto"/>
            <w:gridSpan w:val="2"/>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szCs w:val="32"/>
                <w:lang w:eastAsia="es-CR"/>
              </w:rPr>
            </w:pPr>
            <w:r w:rsidRPr="00E75750">
              <w:rPr>
                <w:rFonts w:ascii="Arial Narrow" w:eastAsia="Times New Roman" w:hAnsi="Arial Narrow" w:cs="Times New Roman"/>
                <w:b/>
                <w:bCs/>
                <w:color w:val="000000"/>
                <w:szCs w:val="32"/>
                <w:lang w:eastAsia="es-CR"/>
              </w:rPr>
              <w:t>BENEMÉRITO CUERPO DE BOMBEROS DE COSTA RICA</w:t>
            </w:r>
          </w:p>
        </w:tc>
      </w:tr>
      <w:tr w:rsidR="0031063E" w:rsidRPr="00E75750" w:rsidTr="0031063E">
        <w:trPr>
          <w:trHeight w:val="330"/>
          <w:jc w:val="center"/>
        </w:trPr>
        <w:tc>
          <w:tcPr>
            <w:tcW w:w="0" w:type="auto"/>
            <w:gridSpan w:val="2"/>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color w:val="000000"/>
                <w:szCs w:val="24"/>
                <w:lang w:eastAsia="es-CR"/>
              </w:rPr>
            </w:pPr>
            <w:r w:rsidRPr="00E75750">
              <w:rPr>
                <w:rFonts w:ascii="Arial Narrow" w:eastAsia="Times New Roman" w:hAnsi="Arial Narrow" w:cs="Times New Roman"/>
                <w:color w:val="000000"/>
                <w:szCs w:val="24"/>
                <w:lang w:eastAsia="es-CR"/>
              </w:rPr>
              <w:t>Unidad de Servicios Financieros</w:t>
            </w:r>
          </w:p>
        </w:tc>
      </w:tr>
      <w:tr w:rsidR="0031063E" w:rsidRPr="00E75750" w:rsidTr="0031063E">
        <w:trPr>
          <w:trHeight w:val="330"/>
          <w:jc w:val="center"/>
        </w:trPr>
        <w:tc>
          <w:tcPr>
            <w:tcW w:w="0" w:type="auto"/>
            <w:gridSpan w:val="2"/>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color w:val="000000"/>
                <w:szCs w:val="24"/>
                <w:lang w:eastAsia="es-CR"/>
              </w:rPr>
            </w:pPr>
            <w:r w:rsidRPr="00E75750">
              <w:rPr>
                <w:rFonts w:ascii="Arial Narrow" w:eastAsia="Times New Roman" w:hAnsi="Arial Narrow" w:cs="Times New Roman"/>
                <w:color w:val="000000"/>
                <w:szCs w:val="24"/>
                <w:lang w:eastAsia="es-CR"/>
              </w:rPr>
              <w:t>Programa único: Benemérito Cuerpo de Bomberos de Costa Rica</w:t>
            </w:r>
          </w:p>
        </w:tc>
      </w:tr>
      <w:tr w:rsidR="0031063E" w:rsidRPr="00E75750" w:rsidTr="0031063E">
        <w:trPr>
          <w:trHeight w:val="330"/>
          <w:jc w:val="center"/>
        </w:trPr>
        <w:tc>
          <w:tcPr>
            <w:tcW w:w="0" w:type="auto"/>
            <w:gridSpan w:val="2"/>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szCs w:val="24"/>
                <w:lang w:eastAsia="es-CR"/>
              </w:rPr>
            </w:pPr>
            <w:r w:rsidRPr="00E75750">
              <w:rPr>
                <w:rFonts w:ascii="Arial Narrow" w:eastAsia="Times New Roman" w:hAnsi="Arial Narrow" w:cs="Times New Roman"/>
                <w:b/>
                <w:bCs/>
                <w:color w:val="000000"/>
                <w:szCs w:val="24"/>
                <w:lang w:eastAsia="es-CR"/>
              </w:rPr>
              <w:t xml:space="preserve"> - Liquidación Presupuestaria  al 31 de diciembre 2017 -</w:t>
            </w:r>
          </w:p>
        </w:tc>
      </w:tr>
      <w:tr w:rsidR="0031063E" w:rsidRPr="00E75750" w:rsidTr="0031063E">
        <w:trPr>
          <w:trHeight w:val="330"/>
          <w:jc w:val="center"/>
        </w:trPr>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sz w:val="24"/>
                <w:szCs w:val="24"/>
                <w:lang w:eastAsia="es-CR"/>
              </w:rPr>
            </w:pPr>
          </w:p>
        </w:tc>
        <w:tc>
          <w:tcPr>
            <w:tcW w:w="0" w:type="auto"/>
            <w:tcBorders>
              <w:top w:val="nil"/>
              <w:left w:val="nil"/>
              <w:bottom w:val="nil"/>
              <w:right w:val="nil"/>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sz w:val="24"/>
                <w:szCs w:val="24"/>
                <w:lang w:eastAsia="es-CR"/>
              </w:rPr>
            </w:pPr>
          </w:p>
        </w:tc>
      </w:tr>
      <w:tr w:rsidR="0031063E" w:rsidRPr="00E75750" w:rsidTr="0031063E">
        <w:trPr>
          <w:trHeight w:val="330"/>
          <w:jc w:val="center"/>
        </w:trPr>
        <w:tc>
          <w:tcPr>
            <w:tcW w:w="0" w:type="auto"/>
            <w:tcBorders>
              <w:top w:val="single" w:sz="4" w:space="0" w:color="1F497D"/>
              <w:left w:val="single" w:sz="4" w:space="0" w:color="1F497D"/>
              <w:bottom w:val="single" w:sz="4" w:space="0" w:color="auto"/>
              <w:right w:val="nil"/>
            </w:tcBorders>
            <w:shd w:val="clear" w:color="000000" w:fill="1F497D"/>
            <w:noWrap/>
            <w:vAlign w:val="center"/>
            <w:hideMark/>
          </w:tcPr>
          <w:p w:rsidR="0031063E" w:rsidRPr="00E75750" w:rsidRDefault="0031063E" w:rsidP="0031063E">
            <w:pPr>
              <w:spacing w:after="0" w:line="240" w:lineRule="auto"/>
              <w:rPr>
                <w:rFonts w:ascii="Arial Narrow" w:eastAsia="Times New Roman" w:hAnsi="Arial Narrow" w:cs="Times New Roman"/>
                <w:b/>
                <w:bCs/>
                <w:color w:val="FFFFFF"/>
                <w:lang w:eastAsia="es-CR"/>
              </w:rPr>
            </w:pPr>
            <w:r w:rsidRPr="00E75750">
              <w:rPr>
                <w:rFonts w:ascii="Arial Narrow" w:eastAsia="Times New Roman" w:hAnsi="Arial Narrow" w:cs="Times New Roman"/>
                <w:b/>
                <w:bCs/>
                <w:color w:val="FFFFFF"/>
                <w:lang w:eastAsia="es-CR"/>
              </w:rPr>
              <w:t xml:space="preserve"> - Descripción -</w:t>
            </w:r>
          </w:p>
        </w:tc>
        <w:tc>
          <w:tcPr>
            <w:tcW w:w="0" w:type="auto"/>
            <w:tcBorders>
              <w:top w:val="single" w:sz="4" w:space="0" w:color="1F497D"/>
              <w:left w:val="nil"/>
              <w:bottom w:val="single" w:sz="4" w:space="0" w:color="auto"/>
              <w:right w:val="single" w:sz="4" w:space="0" w:color="1F497D"/>
            </w:tcBorders>
            <w:shd w:val="clear" w:color="000000" w:fill="1F497D"/>
            <w:noWrap/>
            <w:vAlign w:val="center"/>
            <w:hideMark/>
          </w:tcPr>
          <w:p w:rsidR="0031063E" w:rsidRPr="00E75750" w:rsidRDefault="0031063E" w:rsidP="0031063E">
            <w:pPr>
              <w:spacing w:after="0" w:line="240" w:lineRule="auto"/>
              <w:jc w:val="center"/>
              <w:rPr>
                <w:rFonts w:ascii="Arial Narrow" w:eastAsia="Times New Roman" w:hAnsi="Arial Narrow" w:cs="Times New Roman"/>
                <w:b/>
                <w:bCs/>
                <w:color w:val="FFFFFF"/>
                <w:lang w:eastAsia="es-CR"/>
              </w:rPr>
            </w:pPr>
            <w:r w:rsidRPr="00E75750">
              <w:rPr>
                <w:rFonts w:ascii="Arial Narrow" w:eastAsia="Times New Roman" w:hAnsi="Arial Narrow" w:cs="Times New Roman"/>
                <w:b/>
                <w:bCs/>
                <w:color w:val="FFFFFF"/>
                <w:lang w:eastAsia="es-CR"/>
              </w:rPr>
              <w:t xml:space="preserve"> - Monto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w:t>
            </w:r>
          </w:p>
        </w:tc>
        <w:tc>
          <w:tcPr>
            <w:tcW w:w="0" w:type="auto"/>
            <w:tcBorders>
              <w:top w:val="nil"/>
              <w:left w:val="nil"/>
              <w:bottom w:val="nil"/>
              <w:right w:val="single" w:sz="4" w:space="0" w:color="1F497D"/>
            </w:tcBorders>
            <w:shd w:val="clear" w:color="auto" w:fill="auto"/>
            <w:noWrap/>
            <w:vAlign w:val="bottom"/>
            <w:hideMark/>
          </w:tcPr>
          <w:p w:rsidR="0031063E" w:rsidRPr="00E75750" w:rsidRDefault="0031063E" w:rsidP="0031063E">
            <w:pPr>
              <w:spacing w:after="0" w:line="240" w:lineRule="auto"/>
              <w:jc w:val="center"/>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Ingresos corrientes</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39,501,741,290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Gastos corrientes</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27,881,568,387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Ahorro bruto en cuenta corriente</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b/>
                <w:bCs/>
                <w:lang w:eastAsia="es-CR"/>
              </w:rPr>
            </w:pPr>
            <w:r w:rsidRPr="00E75750">
              <w:rPr>
                <w:rFonts w:ascii="Arial Narrow" w:eastAsia="Times New Roman" w:hAnsi="Arial Narrow" w:cs="Times New Roman"/>
                <w:b/>
                <w:bCs/>
                <w:lang w:eastAsia="es-CR"/>
              </w:rPr>
              <w:t xml:space="preserve">  11,620,172,903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(-)Amortización de la deuda</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(=)Ahorro neto en cuenta corriente</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xml:space="preserve">  11,620,172,903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(-)Inversión total (gastos de capital restantes)</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15,629,853,276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i/>
                <w:iCs/>
                <w:color w:val="000000"/>
                <w:lang w:eastAsia="es-CR"/>
              </w:rPr>
            </w:pPr>
            <w:r w:rsidRPr="00E75750">
              <w:rPr>
                <w:rFonts w:ascii="Arial Narrow" w:eastAsia="Times New Roman" w:hAnsi="Arial Narrow" w:cs="Times New Roman"/>
                <w:i/>
                <w:iCs/>
                <w:color w:val="000000"/>
                <w:lang w:eastAsia="es-CR"/>
              </w:rPr>
              <w:t xml:space="preserve">    Activos Financieros/Bienes Duraderos/Transferencias Capital</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i/>
                <w:iCs/>
                <w:color w:val="000000"/>
                <w:lang w:eastAsia="es-CR"/>
              </w:rPr>
            </w:pPr>
            <w:r w:rsidRPr="00E75750">
              <w:rPr>
                <w:rFonts w:ascii="Arial Narrow" w:eastAsia="Times New Roman" w:hAnsi="Arial Narrow" w:cs="Times New Roman"/>
                <w:i/>
                <w:iCs/>
                <w:color w:val="000000"/>
                <w:lang w:eastAsia="es-CR"/>
              </w:rPr>
              <w:t> </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(=)Déficit bruto cubierto con recursos del crédito (o superávit)</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b/>
                <w:bCs/>
                <w:lang w:eastAsia="es-CR"/>
              </w:rPr>
            </w:pPr>
            <w:r w:rsidRPr="00E75750">
              <w:rPr>
                <w:rFonts w:ascii="Arial Narrow" w:eastAsia="Times New Roman" w:hAnsi="Arial Narrow" w:cs="Times New Roman"/>
                <w:b/>
                <w:bCs/>
                <w:lang w:eastAsia="es-CR"/>
              </w:rPr>
              <w:t xml:space="preserve">   (4,009,680,373)</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(+)Con crédito interno</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(+)Con crédito externo</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(=)Déficit neto cubierto con otros recursos de capital (o superávit)</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xml:space="preserve">   (4,009,680,373)</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(+)Otros recursos de capital</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i/>
                <w:iCs/>
                <w:color w:val="000000"/>
                <w:lang w:eastAsia="es-CR"/>
              </w:rPr>
            </w:pPr>
            <w:r w:rsidRPr="00E75750">
              <w:rPr>
                <w:rFonts w:ascii="Arial Narrow" w:eastAsia="Times New Roman" w:hAnsi="Arial Narrow" w:cs="Times New Roman"/>
                <w:i/>
                <w:iCs/>
                <w:color w:val="000000"/>
                <w:lang w:eastAsia="es-CR"/>
              </w:rPr>
              <w:t xml:space="preserve">      Venta de activos</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988,503,688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i/>
                <w:iCs/>
                <w:color w:val="000000"/>
                <w:lang w:eastAsia="es-CR"/>
              </w:rPr>
            </w:pPr>
            <w:r w:rsidRPr="00E75750">
              <w:rPr>
                <w:rFonts w:ascii="Arial Narrow" w:eastAsia="Times New Roman" w:hAnsi="Arial Narrow" w:cs="Times New Roman"/>
                <w:i/>
                <w:iCs/>
                <w:color w:val="000000"/>
                <w:lang w:eastAsia="es-CR"/>
              </w:rPr>
              <w:t xml:space="preserve">       Recuperación de préstamos y colocaciones</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788,311,069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i/>
                <w:iCs/>
                <w:color w:val="000000"/>
                <w:lang w:eastAsia="es-CR"/>
              </w:rPr>
            </w:pPr>
            <w:r w:rsidRPr="00E75750">
              <w:rPr>
                <w:rFonts w:ascii="Arial Narrow" w:eastAsia="Times New Roman" w:hAnsi="Arial Narrow" w:cs="Times New Roman"/>
                <w:i/>
                <w:iCs/>
                <w:color w:val="000000"/>
                <w:lang w:eastAsia="es-CR"/>
              </w:rPr>
              <w:t xml:space="preserve">       Recuperación de anticipos por obras de utilidad pública</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i/>
                <w:iCs/>
                <w:color w:val="000000"/>
                <w:lang w:eastAsia="es-CR"/>
              </w:rPr>
            </w:pPr>
            <w:r w:rsidRPr="00E75750">
              <w:rPr>
                <w:rFonts w:ascii="Arial Narrow" w:eastAsia="Times New Roman" w:hAnsi="Arial Narrow" w:cs="Times New Roman"/>
                <w:i/>
                <w:iCs/>
                <w:color w:val="000000"/>
                <w:lang w:eastAsia="es-CR"/>
              </w:rPr>
              <w:t xml:space="preserve">       Transferencias de capital</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i/>
                <w:iCs/>
                <w:color w:val="000000"/>
                <w:lang w:eastAsia="es-CR"/>
              </w:rPr>
            </w:pPr>
            <w:r w:rsidRPr="00E75750">
              <w:rPr>
                <w:rFonts w:ascii="Arial Narrow" w:eastAsia="Times New Roman" w:hAnsi="Arial Narrow" w:cs="Times New Roman"/>
                <w:i/>
                <w:iCs/>
                <w:color w:val="000000"/>
                <w:lang w:eastAsia="es-CR"/>
              </w:rPr>
              <w:t xml:space="preserve">       Recursos de vigencias anteriores</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b/>
                <w:bCs/>
                <w:color w:val="000000"/>
                <w:lang w:eastAsia="es-CR"/>
              </w:rPr>
            </w:pPr>
            <w:r w:rsidRPr="00E75750">
              <w:rPr>
                <w:rFonts w:ascii="Arial Narrow" w:eastAsia="Times New Roman" w:hAnsi="Arial Narrow" w:cs="Times New Roman"/>
                <w:b/>
                <w:bCs/>
                <w:color w:val="000000"/>
                <w:lang w:eastAsia="es-CR"/>
              </w:rPr>
              <w:t xml:space="preserve">  16,106,461,143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i/>
                <w:iCs/>
                <w:color w:val="000000"/>
                <w:lang w:eastAsia="es-CR"/>
              </w:rPr>
            </w:pPr>
            <w:r w:rsidRPr="00E75750">
              <w:rPr>
                <w:rFonts w:ascii="Arial Narrow" w:eastAsia="Times New Roman" w:hAnsi="Arial Narrow" w:cs="Times New Roman"/>
                <w:i/>
                <w:iCs/>
                <w:color w:val="000000"/>
                <w:lang w:eastAsia="es-CR"/>
              </w:rPr>
              <w:t xml:space="preserve">       Otros</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xml:space="preserve">                           -   </w:t>
            </w:r>
          </w:p>
        </w:tc>
      </w:tr>
      <w:tr w:rsidR="0031063E" w:rsidRPr="00E75750" w:rsidTr="0031063E">
        <w:trPr>
          <w:trHeight w:val="330"/>
          <w:jc w:val="center"/>
        </w:trPr>
        <w:tc>
          <w:tcPr>
            <w:tcW w:w="0" w:type="auto"/>
            <w:tcBorders>
              <w:top w:val="nil"/>
              <w:left w:val="single" w:sz="4" w:space="0" w:color="1F497D"/>
              <w:bottom w:val="nil"/>
              <w:right w:val="single" w:sz="4" w:space="0" w:color="auto"/>
            </w:tcBorders>
            <w:shd w:val="clear" w:color="auto" w:fill="auto"/>
            <w:noWrap/>
            <w:vAlign w:val="bottom"/>
            <w:hideMark/>
          </w:tcPr>
          <w:p w:rsidR="0031063E" w:rsidRPr="00E75750" w:rsidRDefault="0031063E" w:rsidP="0031063E">
            <w:pPr>
              <w:spacing w:after="0" w:line="240" w:lineRule="auto"/>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c>
          <w:tcPr>
            <w:tcW w:w="0" w:type="auto"/>
            <w:tcBorders>
              <w:top w:val="nil"/>
              <w:left w:val="nil"/>
              <w:bottom w:val="nil"/>
              <w:right w:val="single" w:sz="4" w:space="0" w:color="1F497D"/>
            </w:tcBorders>
            <w:shd w:val="clear" w:color="000000" w:fill="FFFFFF"/>
            <w:noWrap/>
            <w:vAlign w:val="bottom"/>
            <w:hideMark/>
          </w:tcPr>
          <w:p w:rsidR="0031063E" w:rsidRPr="00E75750" w:rsidRDefault="0031063E" w:rsidP="0031063E">
            <w:pPr>
              <w:spacing w:after="0" w:line="240" w:lineRule="auto"/>
              <w:jc w:val="right"/>
              <w:rPr>
                <w:rFonts w:ascii="Arial Narrow" w:eastAsia="Times New Roman" w:hAnsi="Arial Narrow" w:cs="Times New Roman"/>
                <w:color w:val="000000"/>
                <w:lang w:eastAsia="es-CR"/>
              </w:rPr>
            </w:pPr>
            <w:r w:rsidRPr="00E75750">
              <w:rPr>
                <w:rFonts w:ascii="Arial Narrow" w:eastAsia="Times New Roman" w:hAnsi="Arial Narrow" w:cs="Times New Roman"/>
                <w:color w:val="000000"/>
                <w:lang w:eastAsia="es-CR"/>
              </w:rPr>
              <w:t> </w:t>
            </w:r>
          </w:p>
        </w:tc>
      </w:tr>
      <w:tr w:rsidR="0031063E" w:rsidRPr="00E75750" w:rsidTr="0031063E">
        <w:trPr>
          <w:trHeight w:val="330"/>
          <w:jc w:val="center"/>
        </w:trPr>
        <w:tc>
          <w:tcPr>
            <w:tcW w:w="0" w:type="auto"/>
            <w:tcBorders>
              <w:top w:val="single" w:sz="4" w:space="0" w:color="auto"/>
              <w:left w:val="single" w:sz="4" w:space="0" w:color="1F497D"/>
              <w:bottom w:val="single" w:sz="4" w:space="0" w:color="1F497D"/>
              <w:right w:val="single" w:sz="4" w:space="0" w:color="auto"/>
            </w:tcBorders>
            <w:shd w:val="clear" w:color="000000" w:fill="1F497D"/>
            <w:noWrap/>
            <w:vAlign w:val="center"/>
            <w:hideMark/>
          </w:tcPr>
          <w:p w:rsidR="0031063E" w:rsidRPr="00E75750" w:rsidRDefault="0031063E" w:rsidP="0031063E">
            <w:pPr>
              <w:spacing w:after="0" w:line="240" w:lineRule="auto"/>
              <w:rPr>
                <w:rFonts w:ascii="Arial Narrow" w:eastAsia="Times New Roman" w:hAnsi="Arial Narrow" w:cs="Times New Roman"/>
                <w:b/>
                <w:bCs/>
                <w:color w:val="FFFFFF"/>
                <w:lang w:eastAsia="es-CR"/>
              </w:rPr>
            </w:pPr>
            <w:r w:rsidRPr="00E75750">
              <w:rPr>
                <w:rFonts w:ascii="Arial Narrow" w:eastAsia="Times New Roman" w:hAnsi="Arial Narrow" w:cs="Times New Roman"/>
                <w:b/>
                <w:bCs/>
                <w:color w:val="FFFFFF"/>
                <w:lang w:eastAsia="es-CR"/>
              </w:rPr>
              <w:t>Superávit total</w:t>
            </w:r>
          </w:p>
        </w:tc>
        <w:tc>
          <w:tcPr>
            <w:tcW w:w="0" w:type="auto"/>
            <w:tcBorders>
              <w:top w:val="single" w:sz="4" w:space="0" w:color="auto"/>
              <w:left w:val="nil"/>
              <w:bottom w:val="single" w:sz="4" w:space="0" w:color="1F497D"/>
              <w:right w:val="single" w:sz="4" w:space="0" w:color="1F497D"/>
            </w:tcBorders>
            <w:shd w:val="clear" w:color="000000" w:fill="1F497D"/>
            <w:noWrap/>
            <w:vAlign w:val="center"/>
            <w:hideMark/>
          </w:tcPr>
          <w:p w:rsidR="0031063E" w:rsidRPr="00E75750" w:rsidRDefault="0031063E" w:rsidP="0031063E">
            <w:pPr>
              <w:spacing w:after="0" w:line="240" w:lineRule="auto"/>
              <w:jc w:val="right"/>
              <w:rPr>
                <w:rFonts w:ascii="Arial Narrow" w:eastAsia="Times New Roman" w:hAnsi="Arial Narrow" w:cs="Times New Roman"/>
                <w:color w:val="FFFFFF"/>
                <w:lang w:eastAsia="es-CR"/>
              </w:rPr>
            </w:pPr>
            <w:r w:rsidRPr="00E75750">
              <w:rPr>
                <w:rFonts w:ascii="Arial Narrow" w:eastAsia="Times New Roman" w:hAnsi="Arial Narrow" w:cs="Times New Roman"/>
                <w:color w:val="FFFFFF"/>
                <w:lang w:eastAsia="es-CR"/>
              </w:rPr>
              <w:t>13,873,595,527</w:t>
            </w:r>
          </w:p>
        </w:tc>
      </w:tr>
    </w:tbl>
    <w:p w:rsidR="00FF7353" w:rsidRPr="00E75750" w:rsidRDefault="00FF7353">
      <w:pPr>
        <w:rPr>
          <w:rFonts w:ascii="Arial Narrow" w:hAnsi="Arial Narrow"/>
          <w:b/>
          <w:bCs/>
        </w:rPr>
        <w:sectPr w:rsidR="00FF7353" w:rsidRPr="00E75750" w:rsidSect="002D2051">
          <w:pgSz w:w="12240" w:h="15840"/>
          <w:pgMar w:top="1418" w:right="1701" w:bottom="1418" w:left="1701" w:header="709" w:footer="709"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p>
    <w:tbl>
      <w:tblPr>
        <w:tblW w:w="0" w:type="auto"/>
        <w:jc w:val="center"/>
        <w:tblInd w:w="70" w:type="dxa"/>
        <w:tblCellMar>
          <w:left w:w="70" w:type="dxa"/>
          <w:right w:w="70" w:type="dxa"/>
        </w:tblCellMar>
        <w:tblLook w:val="04A0" w:firstRow="1" w:lastRow="0" w:firstColumn="1" w:lastColumn="0" w:noHBand="0" w:noVBand="1"/>
      </w:tblPr>
      <w:tblGrid>
        <w:gridCol w:w="3710"/>
        <w:gridCol w:w="1822"/>
        <w:gridCol w:w="1659"/>
        <w:gridCol w:w="2839"/>
        <w:gridCol w:w="1577"/>
      </w:tblGrid>
      <w:tr w:rsidR="00262371" w:rsidRPr="00E75750" w:rsidTr="00754E9B">
        <w:trPr>
          <w:trHeight w:val="315"/>
          <w:tblHeader/>
          <w:jc w:val="center"/>
        </w:trPr>
        <w:tc>
          <w:tcPr>
            <w:tcW w:w="0" w:type="auto"/>
            <w:gridSpan w:val="5"/>
            <w:tcBorders>
              <w:left w:val="nil"/>
              <w:bottom w:val="nil"/>
              <w:right w:val="nil"/>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b/>
                <w:bCs/>
                <w:color w:val="000000"/>
                <w:sz w:val="20"/>
                <w:szCs w:val="24"/>
                <w:lang w:eastAsia="es-CR"/>
              </w:rPr>
            </w:pPr>
            <w:r w:rsidRPr="00E75750">
              <w:rPr>
                <w:rFonts w:ascii="Arial Narrow" w:eastAsia="Times New Roman" w:hAnsi="Arial Narrow" w:cs="Times New Roman"/>
                <w:b/>
                <w:bCs/>
                <w:color w:val="000000"/>
                <w:sz w:val="20"/>
                <w:szCs w:val="24"/>
                <w:lang w:eastAsia="es-CR"/>
              </w:rPr>
              <w:lastRenderedPageBreak/>
              <w:t>BENEMERITO CUERPO DE BOMBEROS DE COSTA RICA</w:t>
            </w:r>
          </w:p>
        </w:tc>
      </w:tr>
      <w:tr w:rsidR="00262371" w:rsidRPr="00E75750" w:rsidTr="00754E9B">
        <w:trPr>
          <w:trHeight w:val="315"/>
          <w:tblHeader/>
          <w:jc w:val="center"/>
        </w:trPr>
        <w:tc>
          <w:tcPr>
            <w:tcW w:w="0" w:type="auto"/>
            <w:gridSpan w:val="5"/>
            <w:tcBorders>
              <w:top w:val="nil"/>
              <w:left w:val="nil"/>
              <w:bottom w:val="nil"/>
              <w:right w:val="nil"/>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b/>
                <w:bCs/>
                <w:color w:val="000000"/>
                <w:sz w:val="20"/>
                <w:szCs w:val="24"/>
                <w:lang w:eastAsia="es-CR"/>
              </w:rPr>
            </w:pPr>
            <w:r w:rsidRPr="00E75750">
              <w:rPr>
                <w:rFonts w:ascii="Arial Narrow" w:eastAsia="Times New Roman" w:hAnsi="Arial Narrow" w:cs="Times New Roman"/>
                <w:b/>
                <w:bCs/>
                <w:color w:val="000000"/>
                <w:sz w:val="20"/>
                <w:szCs w:val="24"/>
                <w:lang w:eastAsia="es-CR"/>
              </w:rPr>
              <w:t xml:space="preserve">ESTADOS PRESUPUESTARIOS Y CONCILIACIÓN </w:t>
            </w:r>
          </w:p>
        </w:tc>
      </w:tr>
      <w:tr w:rsidR="00262371" w:rsidRPr="00E75750" w:rsidTr="00754E9B">
        <w:trPr>
          <w:trHeight w:val="315"/>
          <w:tblHeader/>
          <w:jc w:val="center"/>
        </w:trPr>
        <w:tc>
          <w:tcPr>
            <w:tcW w:w="0" w:type="auto"/>
            <w:gridSpan w:val="5"/>
            <w:tcBorders>
              <w:top w:val="nil"/>
              <w:left w:val="nil"/>
              <w:bottom w:val="nil"/>
              <w:right w:val="nil"/>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b/>
                <w:bCs/>
                <w:color w:val="000000"/>
                <w:sz w:val="20"/>
                <w:szCs w:val="24"/>
                <w:lang w:eastAsia="es-CR"/>
              </w:rPr>
            </w:pPr>
            <w:r w:rsidRPr="00E75750">
              <w:rPr>
                <w:rFonts w:ascii="Arial Narrow" w:eastAsia="Times New Roman" w:hAnsi="Arial Narrow" w:cs="Times New Roman"/>
                <w:b/>
                <w:bCs/>
                <w:color w:val="000000"/>
                <w:sz w:val="20"/>
                <w:szCs w:val="24"/>
                <w:lang w:eastAsia="es-CR"/>
              </w:rPr>
              <w:t>AL 31 DE DICIEMBRE DEL 2017</w:t>
            </w:r>
          </w:p>
          <w:p w:rsidR="00262371" w:rsidRPr="00E75750" w:rsidRDefault="00262371" w:rsidP="00262371">
            <w:pPr>
              <w:spacing w:after="0" w:line="240" w:lineRule="auto"/>
              <w:jc w:val="center"/>
              <w:rPr>
                <w:rFonts w:ascii="Arial Narrow" w:eastAsia="Times New Roman" w:hAnsi="Arial Narrow" w:cs="Times New Roman"/>
                <w:b/>
                <w:bCs/>
                <w:color w:val="000000"/>
                <w:sz w:val="20"/>
                <w:szCs w:val="24"/>
                <w:lang w:eastAsia="es-CR"/>
              </w:rPr>
            </w:pPr>
          </w:p>
        </w:tc>
      </w:tr>
      <w:tr w:rsidR="00262371" w:rsidRPr="00E75750" w:rsidTr="00754E9B">
        <w:trPr>
          <w:trHeight w:val="315"/>
          <w:tblHeader/>
          <w:jc w:val="center"/>
        </w:trPr>
        <w:tc>
          <w:tcPr>
            <w:tcW w:w="0" w:type="auto"/>
            <w:tcBorders>
              <w:top w:val="nil"/>
              <w:left w:val="nil"/>
              <w:bottom w:val="nil"/>
              <w:right w:val="nil"/>
            </w:tcBorders>
            <w:shd w:val="clear" w:color="000000" w:fill="1F497D"/>
            <w:noWrap/>
            <w:vAlign w:val="bottom"/>
            <w:hideMark/>
          </w:tcPr>
          <w:p w:rsidR="00262371" w:rsidRPr="00E75750" w:rsidRDefault="00262371" w:rsidP="00262371">
            <w:pPr>
              <w:spacing w:after="0" w:line="240" w:lineRule="auto"/>
              <w:rPr>
                <w:rFonts w:ascii="Arial Narrow" w:eastAsia="Times New Roman" w:hAnsi="Arial Narrow" w:cs="Times New Roman"/>
                <w:color w:val="FFFFFF"/>
                <w:sz w:val="18"/>
                <w:szCs w:val="24"/>
                <w:lang w:eastAsia="es-CR"/>
              </w:rPr>
            </w:pPr>
            <w:r w:rsidRPr="00E75750">
              <w:rPr>
                <w:rFonts w:ascii="Arial Narrow" w:eastAsia="Times New Roman" w:hAnsi="Arial Narrow" w:cs="Times New Roman"/>
                <w:color w:val="FFFFFF"/>
                <w:sz w:val="18"/>
                <w:szCs w:val="24"/>
                <w:lang w:eastAsia="es-CR"/>
              </w:rPr>
              <w:t> </w:t>
            </w:r>
          </w:p>
        </w:tc>
        <w:tc>
          <w:tcPr>
            <w:tcW w:w="0" w:type="auto"/>
            <w:tcBorders>
              <w:top w:val="nil"/>
              <w:left w:val="nil"/>
              <w:bottom w:val="nil"/>
              <w:right w:val="nil"/>
            </w:tcBorders>
            <w:shd w:val="clear" w:color="000000" w:fill="1F497D"/>
            <w:noWrap/>
            <w:vAlign w:val="center"/>
            <w:hideMark/>
          </w:tcPr>
          <w:p w:rsidR="00262371" w:rsidRPr="00E75750" w:rsidRDefault="00262371" w:rsidP="00262371">
            <w:pPr>
              <w:spacing w:after="0" w:line="240" w:lineRule="auto"/>
              <w:jc w:val="center"/>
              <w:rPr>
                <w:rFonts w:ascii="Arial Narrow" w:eastAsia="Times New Roman" w:hAnsi="Arial Narrow" w:cs="Times New Roman"/>
                <w:b/>
                <w:bCs/>
                <w:color w:val="FFFFFF"/>
                <w:sz w:val="18"/>
                <w:szCs w:val="24"/>
                <w:lang w:eastAsia="es-CR"/>
              </w:rPr>
            </w:pPr>
            <w:r w:rsidRPr="00E75750">
              <w:rPr>
                <w:rFonts w:ascii="Arial Narrow" w:eastAsia="Times New Roman" w:hAnsi="Arial Narrow" w:cs="Times New Roman"/>
                <w:b/>
                <w:bCs/>
                <w:color w:val="FFFFFF"/>
                <w:sz w:val="18"/>
                <w:szCs w:val="24"/>
                <w:lang w:eastAsia="es-CR"/>
              </w:rPr>
              <w:t>2017</w:t>
            </w:r>
          </w:p>
        </w:tc>
        <w:tc>
          <w:tcPr>
            <w:tcW w:w="0" w:type="auto"/>
            <w:tcBorders>
              <w:top w:val="nil"/>
              <w:left w:val="nil"/>
              <w:bottom w:val="nil"/>
              <w:right w:val="nil"/>
            </w:tcBorders>
            <w:shd w:val="clear" w:color="000000" w:fill="1F497D"/>
            <w:noWrap/>
            <w:vAlign w:val="center"/>
            <w:hideMark/>
          </w:tcPr>
          <w:p w:rsidR="00262371" w:rsidRPr="00E75750" w:rsidRDefault="00262371" w:rsidP="00262371">
            <w:pPr>
              <w:spacing w:after="0" w:line="240" w:lineRule="auto"/>
              <w:jc w:val="center"/>
              <w:rPr>
                <w:rFonts w:ascii="Arial Narrow" w:eastAsia="Times New Roman" w:hAnsi="Arial Narrow" w:cs="Times New Roman"/>
                <w:b/>
                <w:bCs/>
                <w:color w:val="FFFFFF"/>
                <w:sz w:val="18"/>
                <w:szCs w:val="24"/>
                <w:lang w:eastAsia="es-CR"/>
              </w:rPr>
            </w:pPr>
            <w:r w:rsidRPr="00E75750">
              <w:rPr>
                <w:rFonts w:ascii="Arial Narrow" w:eastAsia="Times New Roman" w:hAnsi="Arial Narrow" w:cs="Times New Roman"/>
                <w:b/>
                <w:bCs/>
                <w:color w:val="FFFFFF"/>
                <w:sz w:val="18"/>
                <w:szCs w:val="24"/>
                <w:lang w:eastAsia="es-CR"/>
              </w:rPr>
              <w:t>2017</w:t>
            </w:r>
          </w:p>
        </w:tc>
        <w:tc>
          <w:tcPr>
            <w:tcW w:w="0" w:type="auto"/>
            <w:tcBorders>
              <w:top w:val="nil"/>
              <w:left w:val="nil"/>
              <w:bottom w:val="nil"/>
              <w:right w:val="nil"/>
            </w:tcBorders>
            <w:shd w:val="clear" w:color="000000" w:fill="1F497D"/>
            <w:noWrap/>
            <w:vAlign w:val="center"/>
            <w:hideMark/>
          </w:tcPr>
          <w:p w:rsidR="00262371" w:rsidRPr="00E75750" w:rsidRDefault="00262371" w:rsidP="00262371">
            <w:pPr>
              <w:spacing w:after="0" w:line="240" w:lineRule="auto"/>
              <w:rPr>
                <w:rFonts w:ascii="Arial Narrow" w:eastAsia="Times New Roman" w:hAnsi="Arial Narrow" w:cs="Times New Roman"/>
                <w:b/>
                <w:bCs/>
                <w:color w:val="FFFFFF"/>
                <w:sz w:val="18"/>
                <w:szCs w:val="24"/>
                <w:lang w:eastAsia="es-CR"/>
              </w:rPr>
            </w:pPr>
            <w:r w:rsidRPr="00E75750">
              <w:rPr>
                <w:rFonts w:ascii="Arial Narrow" w:eastAsia="Times New Roman" w:hAnsi="Arial Narrow" w:cs="Times New Roman"/>
                <w:b/>
                <w:bCs/>
                <w:color w:val="FFFFFF"/>
                <w:sz w:val="18"/>
                <w:szCs w:val="24"/>
                <w:lang w:eastAsia="es-CR"/>
              </w:rPr>
              <w:t> </w:t>
            </w:r>
          </w:p>
        </w:tc>
        <w:tc>
          <w:tcPr>
            <w:tcW w:w="0" w:type="auto"/>
            <w:tcBorders>
              <w:top w:val="nil"/>
              <w:left w:val="nil"/>
              <w:bottom w:val="nil"/>
              <w:right w:val="nil"/>
            </w:tcBorders>
            <w:shd w:val="clear" w:color="000000" w:fill="1F497D"/>
            <w:noWrap/>
            <w:vAlign w:val="center"/>
            <w:hideMark/>
          </w:tcPr>
          <w:p w:rsidR="00262371" w:rsidRPr="00E75750" w:rsidRDefault="00262371" w:rsidP="00262371">
            <w:pPr>
              <w:spacing w:after="0" w:line="240" w:lineRule="auto"/>
              <w:rPr>
                <w:rFonts w:ascii="Arial Narrow" w:eastAsia="Times New Roman" w:hAnsi="Arial Narrow" w:cs="Times New Roman"/>
                <w:b/>
                <w:bCs/>
                <w:color w:val="FFFFFF"/>
                <w:sz w:val="18"/>
                <w:szCs w:val="24"/>
                <w:lang w:eastAsia="es-CR"/>
              </w:rPr>
            </w:pPr>
            <w:r w:rsidRPr="00E75750">
              <w:rPr>
                <w:rFonts w:ascii="Arial Narrow" w:eastAsia="Times New Roman" w:hAnsi="Arial Narrow" w:cs="Times New Roman"/>
                <w:b/>
                <w:bCs/>
                <w:color w:val="FFFFFF"/>
                <w:sz w:val="18"/>
                <w:szCs w:val="24"/>
                <w:lang w:eastAsia="es-CR"/>
              </w:rPr>
              <w:t> </w:t>
            </w:r>
          </w:p>
        </w:tc>
      </w:tr>
      <w:tr w:rsidR="00262371" w:rsidRPr="00E75750" w:rsidTr="00754E9B">
        <w:trPr>
          <w:trHeight w:val="630"/>
          <w:tblHeader/>
          <w:jc w:val="center"/>
        </w:trPr>
        <w:tc>
          <w:tcPr>
            <w:tcW w:w="0" w:type="auto"/>
            <w:tcBorders>
              <w:top w:val="nil"/>
              <w:left w:val="nil"/>
              <w:bottom w:val="nil"/>
              <w:right w:val="nil"/>
            </w:tcBorders>
            <w:shd w:val="clear" w:color="000000" w:fill="1F497D"/>
            <w:noWrap/>
            <w:vAlign w:val="center"/>
            <w:hideMark/>
          </w:tcPr>
          <w:p w:rsidR="00262371" w:rsidRPr="00E75750" w:rsidRDefault="00262371" w:rsidP="00262371">
            <w:pPr>
              <w:spacing w:after="0" w:line="240" w:lineRule="auto"/>
              <w:rPr>
                <w:rFonts w:ascii="Arial Narrow" w:eastAsia="Times New Roman" w:hAnsi="Arial Narrow" w:cs="Times New Roman"/>
                <w:b/>
                <w:bCs/>
                <w:color w:val="FFFFFF"/>
                <w:sz w:val="18"/>
                <w:szCs w:val="24"/>
                <w:lang w:eastAsia="es-CR"/>
              </w:rPr>
            </w:pPr>
            <w:r w:rsidRPr="00E75750">
              <w:rPr>
                <w:rFonts w:ascii="Arial Narrow" w:eastAsia="Times New Roman" w:hAnsi="Arial Narrow" w:cs="Times New Roman"/>
                <w:b/>
                <w:bCs/>
                <w:color w:val="FFFFFF"/>
                <w:sz w:val="18"/>
                <w:szCs w:val="24"/>
                <w:lang w:eastAsia="es-CR"/>
              </w:rPr>
              <w:t> </w:t>
            </w:r>
          </w:p>
        </w:tc>
        <w:tc>
          <w:tcPr>
            <w:tcW w:w="0" w:type="auto"/>
            <w:tcBorders>
              <w:top w:val="nil"/>
              <w:left w:val="nil"/>
              <w:bottom w:val="nil"/>
              <w:right w:val="nil"/>
            </w:tcBorders>
            <w:shd w:val="clear" w:color="000000" w:fill="1F497D"/>
            <w:vAlign w:val="center"/>
            <w:hideMark/>
          </w:tcPr>
          <w:p w:rsidR="00262371" w:rsidRPr="00E75750" w:rsidRDefault="00262371" w:rsidP="00262371">
            <w:pPr>
              <w:spacing w:after="0" w:line="240" w:lineRule="auto"/>
              <w:jc w:val="center"/>
              <w:rPr>
                <w:rFonts w:ascii="Arial Narrow" w:eastAsia="Times New Roman" w:hAnsi="Arial Narrow" w:cs="Times New Roman"/>
                <w:b/>
                <w:bCs/>
                <w:color w:val="FFFFFF"/>
                <w:sz w:val="18"/>
                <w:szCs w:val="24"/>
                <w:lang w:eastAsia="es-CR"/>
              </w:rPr>
            </w:pPr>
            <w:r w:rsidRPr="00E75750">
              <w:rPr>
                <w:rFonts w:ascii="Arial Narrow" w:eastAsia="Times New Roman" w:hAnsi="Arial Narrow" w:cs="Times New Roman"/>
                <w:b/>
                <w:bCs/>
                <w:color w:val="FFFFFF"/>
                <w:sz w:val="18"/>
                <w:szCs w:val="24"/>
                <w:lang w:eastAsia="es-CR"/>
              </w:rPr>
              <w:t xml:space="preserve"> Presupuesto Ejecutado </w:t>
            </w:r>
          </w:p>
        </w:tc>
        <w:tc>
          <w:tcPr>
            <w:tcW w:w="0" w:type="auto"/>
            <w:tcBorders>
              <w:top w:val="nil"/>
              <w:left w:val="nil"/>
              <w:bottom w:val="nil"/>
              <w:right w:val="nil"/>
            </w:tcBorders>
            <w:shd w:val="clear" w:color="000000" w:fill="1F497D"/>
            <w:vAlign w:val="center"/>
            <w:hideMark/>
          </w:tcPr>
          <w:p w:rsidR="00262371" w:rsidRPr="00E75750" w:rsidRDefault="00262371" w:rsidP="00262371">
            <w:pPr>
              <w:spacing w:after="0" w:line="240" w:lineRule="auto"/>
              <w:jc w:val="center"/>
              <w:rPr>
                <w:rFonts w:ascii="Arial Narrow" w:eastAsia="Times New Roman" w:hAnsi="Arial Narrow" w:cs="Times New Roman"/>
                <w:b/>
                <w:bCs/>
                <w:color w:val="FFFFFF"/>
                <w:sz w:val="18"/>
                <w:szCs w:val="24"/>
                <w:lang w:eastAsia="es-CR"/>
              </w:rPr>
            </w:pPr>
            <w:r w:rsidRPr="00E75750">
              <w:rPr>
                <w:rFonts w:ascii="Arial Narrow" w:eastAsia="Times New Roman" w:hAnsi="Arial Narrow" w:cs="Times New Roman"/>
                <w:b/>
                <w:bCs/>
                <w:color w:val="FFFFFF"/>
                <w:sz w:val="18"/>
                <w:szCs w:val="24"/>
                <w:lang w:eastAsia="es-CR"/>
              </w:rPr>
              <w:t xml:space="preserve"> Contabilidad </w:t>
            </w:r>
          </w:p>
        </w:tc>
        <w:tc>
          <w:tcPr>
            <w:tcW w:w="0" w:type="auto"/>
            <w:tcBorders>
              <w:top w:val="nil"/>
              <w:left w:val="nil"/>
              <w:bottom w:val="nil"/>
              <w:right w:val="nil"/>
            </w:tcBorders>
            <w:shd w:val="clear" w:color="000000" w:fill="1F497D"/>
            <w:noWrap/>
            <w:vAlign w:val="center"/>
            <w:hideMark/>
          </w:tcPr>
          <w:p w:rsidR="00262371" w:rsidRPr="00E75750" w:rsidRDefault="00262371" w:rsidP="00262371">
            <w:pPr>
              <w:spacing w:after="0" w:line="240" w:lineRule="auto"/>
              <w:rPr>
                <w:rFonts w:ascii="Arial Narrow" w:eastAsia="Times New Roman" w:hAnsi="Arial Narrow" w:cs="Times New Roman"/>
                <w:b/>
                <w:bCs/>
                <w:color w:val="FFFFFF"/>
                <w:sz w:val="18"/>
                <w:szCs w:val="24"/>
                <w:lang w:eastAsia="es-CR"/>
              </w:rPr>
            </w:pPr>
            <w:r w:rsidRPr="00E75750">
              <w:rPr>
                <w:rFonts w:ascii="Arial Narrow" w:eastAsia="Times New Roman" w:hAnsi="Arial Narrow" w:cs="Times New Roman"/>
                <w:b/>
                <w:bCs/>
                <w:color w:val="FFFFFF"/>
                <w:sz w:val="18"/>
                <w:szCs w:val="24"/>
                <w:lang w:eastAsia="es-CR"/>
              </w:rPr>
              <w:t> </w:t>
            </w:r>
          </w:p>
        </w:tc>
        <w:tc>
          <w:tcPr>
            <w:tcW w:w="0" w:type="auto"/>
            <w:tcBorders>
              <w:top w:val="nil"/>
              <w:left w:val="nil"/>
              <w:bottom w:val="nil"/>
              <w:right w:val="nil"/>
            </w:tcBorders>
            <w:shd w:val="clear" w:color="000000" w:fill="1F497D"/>
            <w:noWrap/>
            <w:vAlign w:val="center"/>
            <w:hideMark/>
          </w:tcPr>
          <w:p w:rsidR="00262371" w:rsidRPr="00E75750" w:rsidRDefault="00262371" w:rsidP="00262371">
            <w:pPr>
              <w:spacing w:after="0" w:line="240" w:lineRule="auto"/>
              <w:rPr>
                <w:rFonts w:ascii="Arial Narrow" w:eastAsia="Times New Roman" w:hAnsi="Arial Narrow" w:cs="Times New Roman"/>
                <w:b/>
                <w:bCs/>
                <w:color w:val="FFFFFF"/>
                <w:sz w:val="18"/>
                <w:szCs w:val="24"/>
                <w:lang w:eastAsia="es-CR"/>
              </w:rPr>
            </w:pPr>
            <w:r w:rsidRPr="00E75750">
              <w:rPr>
                <w:rFonts w:ascii="Arial Narrow" w:eastAsia="Times New Roman" w:hAnsi="Arial Narrow" w:cs="Times New Roman"/>
                <w:b/>
                <w:bCs/>
                <w:color w:val="FFFFFF"/>
                <w:sz w:val="18"/>
                <w:szCs w:val="24"/>
                <w:lang w:eastAsia="es-CR"/>
              </w:rPr>
              <w:t> </w:t>
            </w:r>
          </w:p>
        </w:tc>
      </w:tr>
      <w:tr w:rsidR="00262371" w:rsidRPr="00E75750" w:rsidTr="0026237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Ingresos</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Ingresos Contabilidad</w:t>
            </w:r>
          </w:p>
        </w:tc>
        <w:tc>
          <w:tcPr>
            <w:tcW w:w="0" w:type="auto"/>
            <w:tcBorders>
              <w:top w:val="single" w:sz="4" w:space="0" w:color="auto"/>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xml:space="preserve">       41,269,766,504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Venta de bienes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261,220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261,220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Chatarra</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Alquileres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75,820,842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75,820,842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Alquiler de instalaciones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Ingresos Tributo 1.75% Electricidad</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7,415,027,442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7,415,027,442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Ingresos Tributo 1.75% Electricidad</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Convenio Cuerpo de Bomberos - CETAC</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1,194,395,101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1,194,395,101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Convenio Cuerpo de Bomberos - CETAC</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0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Servicios de formación y capacitación</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103,767,500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103,767,500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Servicios de formación y capacitación</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Servicios de Visado y Técnicos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648,442,983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648,442,983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Servicios de Visado y Técnicos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Serv</w:t>
            </w:r>
            <w:r w:rsidR="00F16CDF">
              <w:rPr>
                <w:rFonts w:ascii="Arial Narrow" w:eastAsia="Times New Roman" w:hAnsi="Arial Narrow" w:cs="Times New Roman"/>
                <w:color w:val="000000"/>
                <w:sz w:val="18"/>
                <w:szCs w:val="20"/>
                <w:lang w:eastAsia="es-CR"/>
              </w:rPr>
              <w:t>i</w:t>
            </w:r>
            <w:r w:rsidRPr="00E75750">
              <w:rPr>
                <w:rFonts w:ascii="Arial Narrow" w:eastAsia="Times New Roman" w:hAnsi="Arial Narrow" w:cs="Times New Roman"/>
                <w:color w:val="000000"/>
                <w:sz w:val="18"/>
                <w:szCs w:val="20"/>
                <w:lang w:eastAsia="es-CR"/>
              </w:rPr>
              <w:t>cios de radiocomunicaciones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9,889,475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9,889,475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Servcios de radiocomunicaciones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Intereses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868,733,335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868,705,467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Intereses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27,868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Reintegros en efectivo</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5,658,481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5,646,808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Reintegros en efectivo</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11,672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Recuperación de impuestos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119,977,937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119,977,937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Recuperación de impuestos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Reintegros en efectivo sector privado</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648,487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648,487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Otros ingresos no especificados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2,339,798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4,763,627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Otros ingresos no especificados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(2,423,829)</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Reintegro de instituciones públicas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8,075,888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6,360,815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Reintegro de instituciones públicas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1,715,074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Ingreso 4% Ley 8228</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28,960,801,909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28,960,801,908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Ingreso 4% Ley 8228</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Transferencia sector privado por patrocinio o donación</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Venta de Terrenos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988,503,688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291,727,078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Resultados por venta de terrenos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696,776,611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Recuperación Anticipos Salariales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788,311,069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Recuperación préstamo a empleados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788,311,069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Otros ingresos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3,611,464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1,155,893,297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proofErr w:type="spellStart"/>
            <w:r w:rsidRPr="00E75750">
              <w:rPr>
                <w:rFonts w:ascii="Arial Narrow" w:eastAsia="Times New Roman" w:hAnsi="Arial Narrow" w:cs="Times New Roman"/>
                <w:color w:val="000000"/>
                <w:sz w:val="18"/>
                <w:szCs w:val="20"/>
                <w:lang w:eastAsia="es-CR"/>
              </w:rPr>
              <w:t>Resul</w:t>
            </w:r>
            <w:proofErr w:type="spellEnd"/>
            <w:r w:rsidRPr="00E75750">
              <w:rPr>
                <w:rFonts w:ascii="Arial Narrow" w:eastAsia="Times New Roman" w:hAnsi="Arial Narrow" w:cs="Times New Roman"/>
                <w:color w:val="000000"/>
                <w:sz w:val="18"/>
                <w:szCs w:val="20"/>
                <w:lang w:eastAsia="es-CR"/>
              </w:rPr>
              <w:t xml:space="preserve"> </w:t>
            </w:r>
            <w:proofErr w:type="spellStart"/>
            <w:r w:rsidRPr="00E75750">
              <w:rPr>
                <w:rFonts w:ascii="Arial Narrow" w:eastAsia="Times New Roman" w:hAnsi="Arial Narrow" w:cs="Times New Roman"/>
                <w:color w:val="000000"/>
                <w:sz w:val="18"/>
                <w:szCs w:val="20"/>
                <w:lang w:eastAsia="es-CR"/>
              </w:rPr>
              <w:t>posit</w:t>
            </w:r>
            <w:proofErr w:type="spellEnd"/>
            <w:r w:rsidRPr="00E75750">
              <w:rPr>
                <w:rFonts w:ascii="Arial Narrow" w:eastAsia="Times New Roman" w:hAnsi="Arial Narrow" w:cs="Times New Roman"/>
                <w:color w:val="000000"/>
                <w:sz w:val="18"/>
                <w:szCs w:val="20"/>
                <w:lang w:eastAsia="es-CR"/>
              </w:rPr>
              <w:t xml:space="preserve"> x Otros Ingresos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(1,152,281,833)</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Reintegros Varios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84,289,427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88,446,147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proofErr w:type="spellStart"/>
            <w:r w:rsidRPr="00E75750">
              <w:rPr>
                <w:rFonts w:ascii="Arial Narrow" w:eastAsia="Times New Roman" w:hAnsi="Arial Narrow" w:cs="Times New Roman"/>
                <w:color w:val="000000"/>
                <w:sz w:val="18"/>
                <w:szCs w:val="20"/>
                <w:lang w:eastAsia="es-CR"/>
              </w:rPr>
              <w:t>Mult,sancion,remts</w:t>
            </w:r>
            <w:proofErr w:type="spellEnd"/>
            <w:r w:rsidRPr="00E75750">
              <w:rPr>
                <w:rFonts w:ascii="Arial Narrow" w:eastAsia="Times New Roman" w:hAnsi="Arial Narrow" w:cs="Times New Roman"/>
                <w:color w:val="000000"/>
                <w:sz w:val="18"/>
                <w:szCs w:val="20"/>
                <w:lang w:eastAsia="es-CR"/>
              </w:rPr>
              <w:t xml:space="preserve"> y </w:t>
            </w:r>
            <w:proofErr w:type="spellStart"/>
            <w:r w:rsidRPr="00E75750">
              <w:rPr>
                <w:rFonts w:ascii="Arial Narrow" w:eastAsia="Times New Roman" w:hAnsi="Arial Narrow" w:cs="Times New Roman"/>
                <w:color w:val="000000"/>
                <w:sz w:val="18"/>
                <w:szCs w:val="20"/>
                <w:lang w:eastAsia="es-CR"/>
              </w:rPr>
              <w:t>confisc</w:t>
            </w:r>
            <w:proofErr w:type="spellEnd"/>
            <w:r w:rsidRPr="00E75750">
              <w:rPr>
                <w:rFonts w:ascii="Arial Narrow" w:eastAsia="Times New Roman" w:hAnsi="Arial Narrow" w:cs="Times New Roman"/>
                <w:color w:val="000000"/>
                <w:sz w:val="18"/>
                <w:szCs w:val="20"/>
                <w:lang w:eastAsia="es-CR"/>
              </w:rPr>
              <w:t xml:space="preserve"> </w:t>
            </w:r>
            <w:proofErr w:type="spellStart"/>
            <w:r w:rsidRPr="00E75750">
              <w:rPr>
                <w:rFonts w:ascii="Arial Narrow" w:eastAsia="Times New Roman" w:hAnsi="Arial Narrow" w:cs="Times New Roman"/>
                <w:color w:val="000000"/>
                <w:sz w:val="18"/>
                <w:szCs w:val="20"/>
                <w:lang w:eastAsia="es-CR"/>
              </w:rPr>
              <w:t>Or</w:t>
            </w:r>
            <w:proofErr w:type="spellEnd"/>
            <w:r w:rsidRPr="00E75750">
              <w:rPr>
                <w:rFonts w:ascii="Arial Narrow" w:eastAsia="Times New Roman" w:hAnsi="Arial Narrow" w:cs="Times New Roman"/>
                <w:color w:val="000000"/>
                <w:sz w:val="18"/>
                <w:szCs w:val="20"/>
                <w:lang w:eastAsia="es-CR"/>
              </w:rPr>
              <w:t xml:space="preserve"> No </w:t>
            </w:r>
            <w:proofErr w:type="spellStart"/>
            <w:r w:rsidRPr="00E75750">
              <w:rPr>
                <w:rFonts w:ascii="Arial Narrow" w:eastAsia="Times New Roman" w:hAnsi="Arial Narrow" w:cs="Times New Roman"/>
                <w:color w:val="000000"/>
                <w:sz w:val="18"/>
                <w:szCs w:val="20"/>
                <w:lang w:eastAsia="es-CR"/>
              </w:rPr>
              <w:t>trb</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(4,156,719)</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Diferencial cambiario</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319,838,856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Diferencial cambiario</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(319,838,856)</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lastRenderedPageBreak/>
              <w:t>Superávit Libre</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15,283,451,770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Superávit Libre</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15,283,451,770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Superávit  Especifico</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823,009,373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Superávit  Especifico</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sz w:val="18"/>
                <w:szCs w:val="20"/>
                <w:lang w:eastAsia="es-CR"/>
              </w:rPr>
            </w:pPr>
            <w:r w:rsidRPr="00E75750">
              <w:rPr>
                <w:rFonts w:ascii="Arial Narrow" w:eastAsia="Times New Roman" w:hAnsi="Arial Narrow" w:cs="Times New Roman"/>
                <w:sz w:val="18"/>
                <w:szCs w:val="20"/>
                <w:lang w:eastAsia="es-CR"/>
              </w:rPr>
              <w:t xml:space="preserve">             823,009,373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Total de Ingresos (I)</w:t>
            </w:r>
          </w:p>
        </w:tc>
        <w:tc>
          <w:tcPr>
            <w:tcW w:w="0" w:type="auto"/>
            <w:tcBorders>
              <w:top w:val="nil"/>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sz w:val="18"/>
                <w:szCs w:val="20"/>
                <w:lang w:eastAsia="es-CR"/>
              </w:rPr>
            </w:pPr>
            <w:r w:rsidRPr="00E75750">
              <w:rPr>
                <w:rFonts w:ascii="Arial Narrow" w:eastAsia="Times New Roman" w:hAnsi="Arial Narrow" w:cs="Times New Roman"/>
                <w:b/>
                <w:bCs/>
                <w:sz w:val="18"/>
                <w:szCs w:val="20"/>
                <w:lang w:eastAsia="es-CR"/>
              </w:rPr>
              <w:t xml:space="preserve">        57,385,017,190 </w:t>
            </w:r>
          </w:p>
        </w:tc>
        <w:tc>
          <w:tcPr>
            <w:tcW w:w="0" w:type="auto"/>
            <w:tcBorders>
              <w:top w:val="nil"/>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sz w:val="18"/>
                <w:szCs w:val="20"/>
                <w:lang w:eastAsia="es-CR"/>
              </w:rPr>
            </w:pPr>
            <w:r w:rsidRPr="00E75750">
              <w:rPr>
                <w:rFonts w:ascii="Arial Narrow" w:eastAsia="Times New Roman" w:hAnsi="Arial Narrow" w:cs="Times New Roman"/>
                <w:b/>
                <w:bCs/>
                <w:sz w:val="18"/>
                <w:szCs w:val="20"/>
                <w:lang w:eastAsia="es-CR"/>
              </w:rPr>
              <w:t xml:space="preserve">          41,269,766,504 </w:t>
            </w:r>
          </w:p>
        </w:tc>
        <w:tc>
          <w:tcPr>
            <w:tcW w:w="0" w:type="auto"/>
            <w:tcBorders>
              <w:top w:val="nil"/>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Ingresos Ajustado Presupuesto</w:t>
            </w:r>
          </w:p>
        </w:tc>
        <w:tc>
          <w:tcPr>
            <w:tcW w:w="0" w:type="auto"/>
            <w:tcBorders>
              <w:top w:val="nil"/>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xml:space="preserve">       57,385,017,190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lang w:eastAsia="es-CR"/>
              </w:rPr>
            </w:pPr>
            <w:r w:rsidRPr="00E75750">
              <w:rPr>
                <w:rFonts w:ascii="Arial Narrow" w:eastAsia="Times New Roman" w:hAnsi="Arial Narrow" w:cs="Times New Roman"/>
                <w:color w:val="000000"/>
                <w:sz w:val="18"/>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Egresos</w:t>
            </w:r>
          </w:p>
        </w:tc>
        <w:tc>
          <w:tcPr>
            <w:tcW w:w="0" w:type="auto"/>
            <w:tcBorders>
              <w:top w:val="nil"/>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w:t>
            </w:r>
          </w:p>
        </w:tc>
        <w:tc>
          <w:tcPr>
            <w:tcW w:w="0" w:type="auto"/>
            <w:tcBorders>
              <w:top w:val="nil"/>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w:t>
            </w:r>
          </w:p>
        </w:tc>
        <w:tc>
          <w:tcPr>
            <w:tcW w:w="0" w:type="auto"/>
            <w:tcBorders>
              <w:top w:val="nil"/>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Egresos Contabilidad</w:t>
            </w:r>
          </w:p>
        </w:tc>
        <w:tc>
          <w:tcPr>
            <w:tcW w:w="0" w:type="auto"/>
            <w:tcBorders>
              <w:top w:val="nil"/>
              <w:left w:val="nil"/>
              <w:bottom w:val="single" w:sz="4" w:space="0" w:color="auto"/>
              <w:right w:val="single" w:sz="4" w:space="0" w:color="auto"/>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xml:space="preserve">       33,778,858,216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Remuneraciones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17,291,350,480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17,266,398,203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Remuneraciones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24,952,277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Servicios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6,769,227,560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6,788,430,680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Servicios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(19,203,120)</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Materiales y Suministros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3,480,707,890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3,854,601,121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Materiales y Suministros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(373,893,230)</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Intereses y comisiones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664,901,855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Intereses y comisiones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(664,901,855)</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Activos financieros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790,691,889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Activos financieros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790,691,889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Bienes duraderos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10,614,161,387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lang w:eastAsia="es-CR"/>
              </w:rPr>
            </w:pPr>
            <w:r w:rsidRPr="00E75750">
              <w:rPr>
                <w:rFonts w:ascii="Arial Narrow" w:eastAsia="Times New Roman" w:hAnsi="Arial Narrow" w:cs="Times New Roman"/>
                <w:color w:val="000000"/>
                <w:sz w:val="18"/>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Bienes duraderos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10,614,161,387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Transferencias corrientes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340,282,456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734,825,939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Transferencias corrientes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(394,543,483)</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Transferencias de Capital</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4,225,000,000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932,962,720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Transferencias de Capital</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3,292,037,280 </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Depreciación</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2,580,349,985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Depreciación</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(2,580,349,985)</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Diferencial cambiario</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100,491,437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Diferencial cambiario</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(100,491,437)</w:t>
            </w:r>
          </w:p>
        </w:tc>
      </w:tr>
      <w:tr w:rsidR="00262371" w:rsidRPr="00E75750" w:rsidTr="00262371">
        <w:trPr>
          <w:trHeight w:val="300"/>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Otros gastos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jc w:val="center"/>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 xml:space="preserve">                855,896,276 </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szCs w:val="20"/>
                <w:lang w:eastAsia="es-CR"/>
              </w:rPr>
            </w:pPr>
            <w:r w:rsidRPr="00E75750">
              <w:rPr>
                <w:rFonts w:ascii="Arial Narrow" w:eastAsia="Times New Roman" w:hAnsi="Arial Narrow" w:cs="Times New Roman"/>
                <w:color w:val="000000"/>
                <w:sz w:val="18"/>
                <w:szCs w:val="20"/>
                <w:lang w:eastAsia="es-CR"/>
              </w:rPr>
              <w:t>Otros gastos</w:t>
            </w:r>
          </w:p>
        </w:tc>
        <w:tc>
          <w:tcPr>
            <w:tcW w:w="0" w:type="auto"/>
            <w:tcBorders>
              <w:top w:val="nil"/>
              <w:left w:val="nil"/>
              <w:bottom w:val="single" w:sz="4" w:space="0" w:color="auto"/>
              <w:right w:val="single" w:sz="4" w:space="0" w:color="auto"/>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0000"/>
                <w:sz w:val="18"/>
                <w:szCs w:val="20"/>
                <w:lang w:eastAsia="es-CR"/>
              </w:rPr>
            </w:pPr>
            <w:r w:rsidRPr="00E75750">
              <w:rPr>
                <w:rFonts w:ascii="Arial Narrow" w:eastAsia="Times New Roman" w:hAnsi="Arial Narrow" w:cs="Times New Roman"/>
                <w:color w:val="FF0000"/>
                <w:sz w:val="18"/>
                <w:szCs w:val="20"/>
                <w:lang w:eastAsia="es-CR"/>
              </w:rPr>
              <w:t xml:space="preserve">           (855,896,276)</w:t>
            </w:r>
          </w:p>
        </w:tc>
      </w:tr>
      <w:tr w:rsidR="00262371" w:rsidRPr="00E75750" w:rsidTr="00262371">
        <w:trPr>
          <w:trHeight w:val="315"/>
          <w:jc w:val="center"/>
        </w:trPr>
        <w:tc>
          <w:tcPr>
            <w:tcW w:w="0" w:type="auto"/>
            <w:tcBorders>
              <w:top w:val="nil"/>
              <w:left w:val="nil"/>
              <w:bottom w:val="nil"/>
              <w:right w:val="nil"/>
            </w:tcBorders>
            <w:shd w:val="clear" w:color="000000" w:fill="D9D9D9"/>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Total de Egresos (II)</w:t>
            </w:r>
          </w:p>
        </w:tc>
        <w:tc>
          <w:tcPr>
            <w:tcW w:w="0" w:type="auto"/>
            <w:tcBorders>
              <w:top w:val="nil"/>
              <w:left w:val="nil"/>
              <w:bottom w:val="single" w:sz="8" w:space="0" w:color="auto"/>
              <w:right w:val="nil"/>
            </w:tcBorders>
            <w:shd w:val="clear" w:color="000000" w:fill="D9D9D9"/>
            <w:noWrap/>
            <w:vAlign w:val="center"/>
            <w:hideMark/>
          </w:tcPr>
          <w:p w:rsidR="00262371" w:rsidRPr="00E75750" w:rsidRDefault="00262371" w:rsidP="00262371">
            <w:pPr>
              <w:spacing w:after="0" w:line="240" w:lineRule="auto"/>
              <w:jc w:val="center"/>
              <w:rPr>
                <w:rFonts w:ascii="Arial Narrow" w:eastAsia="Times New Roman" w:hAnsi="Arial Narrow" w:cs="Times New Roman"/>
                <w:b/>
                <w:bCs/>
                <w:sz w:val="18"/>
                <w:szCs w:val="20"/>
                <w:lang w:eastAsia="es-CR"/>
              </w:rPr>
            </w:pPr>
            <w:r w:rsidRPr="00E75750">
              <w:rPr>
                <w:rFonts w:ascii="Arial Narrow" w:eastAsia="Times New Roman" w:hAnsi="Arial Narrow" w:cs="Times New Roman"/>
                <w:b/>
                <w:bCs/>
                <w:sz w:val="18"/>
                <w:szCs w:val="20"/>
                <w:lang w:eastAsia="es-CR"/>
              </w:rPr>
              <w:t xml:space="preserve">        43,511,421,664 </w:t>
            </w:r>
          </w:p>
        </w:tc>
        <w:tc>
          <w:tcPr>
            <w:tcW w:w="0" w:type="auto"/>
            <w:tcBorders>
              <w:top w:val="nil"/>
              <w:left w:val="nil"/>
              <w:bottom w:val="single" w:sz="8" w:space="0" w:color="auto"/>
              <w:right w:val="nil"/>
            </w:tcBorders>
            <w:shd w:val="clear" w:color="000000" w:fill="D9D9D9"/>
            <w:noWrap/>
            <w:vAlign w:val="center"/>
            <w:hideMark/>
          </w:tcPr>
          <w:p w:rsidR="00262371" w:rsidRPr="00E75750" w:rsidRDefault="00262371" w:rsidP="00262371">
            <w:pPr>
              <w:spacing w:after="0" w:line="240" w:lineRule="auto"/>
              <w:jc w:val="center"/>
              <w:rPr>
                <w:rFonts w:ascii="Arial Narrow" w:eastAsia="Times New Roman" w:hAnsi="Arial Narrow" w:cs="Times New Roman"/>
                <w:b/>
                <w:bCs/>
                <w:sz w:val="18"/>
                <w:szCs w:val="20"/>
                <w:lang w:eastAsia="es-CR"/>
              </w:rPr>
            </w:pPr>
            <w:r w:rsidRPr="00E75750">
              <w:rPr>
                <w:rFonts w:ascii="Arial Narrow" w:eastAsia="Times New Roman" w:hAnsi="Arial Narrow" w:cs="Times New Roman"/>
                <w:b/>
                <w:bCs/>
                <w:sz w:val="18"/>
                <w:szCs w:val="20"/>
                <w:lang w:eastAsia="es-CR"/>
              </w:rPr>
              <w:t xml:space="preserve">          33,778,858,216 </w:t>
            </w:r>
          </w:p>
        </w:tc>
        <w:tc>
          <w:tcPr>
            <w:tcW w:w="0" w:type="auto"/>
            <w:tcBorders>
              <w:top w:val="nil"/>
              <w:left w:val="nil"/>
              <w:bottom w:val="nil"/>
              <w:right w:val="nil"/>
            </w:tcBorders>
            <w:shd w:val="clear" w:color="000000" w:fill="D9D9D9"/>
            <w:noWrap/>
            <w:vAlign w:val="center"/>
            <w:hideMark/>
          </w:tcPr>
          <w:p w:rsidR="00262371" w:rsidRPr="00E75750" w:rsidRDefault="00262371" w:rsidP="00262371">
            <w:pPr>
              <w:spacing w:after="0" w:line="240" w:lineRule="auto"/>
              <w:jc w:val="right"/>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Egresos Ajustado Presupuesto</w:t>
            </w:r>
          </w:p>
        </w:tc>
        <w:tc>
          <w:tcPr>
            <w:tcW w:w="0" w:type="auto"/>
            <w:tcBorders>
              <w:top w:val="nil"/>
              <w:left w:val="nil"/>
              <w:bottom w:val="nil"/>
              <w:right w:val="nil"/>
            </w:tcBorders>
            <w:shd w:val="clear" w:color="000000" w:fill="D9D9D9"/>
            <w:noWrap/>
            <w:vAlign w:val="center"/>
            <w:hideMark/>
          </w:tcPr>
          <w:p w:rsidR="00262371" w:rsidRPr="00E75750" w:rsidRDefault="00262371"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 xml:space="preserve">       43,511,421,664 </w:t>
            </w:r>
          </w:p>
        </w:tc>
      </w:tr>
      <w:tr w:rsidR="00262371" w:rsidRPr="00E75750" w:rsidTr="00262371">
        <w:trPr>
          <w:trHeight w:val="300"/>
          <w:jc w:val="center"/>
        </w:trPr>
        <w:tc>
          <w:tcPr>
            <w:tcW w:w="0" w:type="auto"/>
            <w:tcBorders>
              <w:top w:val="nil"/>
              <w:left w:val="nil"/>
              <w:bottom w:val="nil"/>
              <w:right w:val="nil"/>
            </w:tcBorders>
            <w:shd w:val="clear" w:color="000000" w:fill="D9D9D9"/>
            <w:noWrap/>
            <w:vAlign w:val="center"/>
            <w:hideMark/>
          </w:tcPr>
          <w:p w:rsidR="00262371" w:rsidRPr="00E75750" w:rsidRDefault="005D4E88" w:rsidP="00262371">
            <w:pPr>
              <w:spacing w:after="0" w:line="240" w:lineRule="auto"/>
              <w:rPr>
                <w:rFonts w:ascii="Arial Narrow" w:eastAsia="Times New Roman" w:hAnsi="Arial Narrow" w:cs="Times New Roman"/>
                <w:b/>
                <w:bCs/>
                <w:color w:val="000000"/>
                <w:sz w:val="18"/>
                <w:szCs w:val="20"/>
                <w:lang w:eastAsia="es-CR"/>
              </w:rPr>
            </w:pPr>
            <w:r w:rsidRPr="00E75750">
              <w:rPr>
                <w:rFonts w:ascii="Arial Narrow" w:eastAsia="Times New Roman" w:hAnsi="Arial Narrow" w:cs="Times New Roman"/>
                <w:b/>
                <w:bCs/>
                <w:color w:val="000000"/>
                <w:sz w:val="18"/>
                <w:szCs w:val="20"/>
                <w:lang w:eastAsia="es-CR"/>
              </w:rPr>
              <w:t>Superávit</w:t>
            </w:r>
          </w:p>
        </w:tc>
        <w:tc>
          <w:tcPr>
            <w:tcW w:w="0" w:type="auto"/>
            <w:tcBorders>
              <w:top w:val="nil"/>
              <w:left w:val="nil"/>
              <w:bottom w:val="nil"/>
              <w:right w:val="nil"/>
            </w:tcBorders>
            <w:shd w:val="clear" w:color="000000" w:fill="D9D9D9"/>
            <w:noWrap/>
            <w:vAlign w:val="center"/>
            <w:hideMark/>
          </w:tcPr>
          <w:p w:rsidR="00262371" w:rsidRPr="00E75750" w:rsidRDefault="00262371" w:rsidP="00262371">
            <w:pPr>
              <w:spacing w:after="0" w:line="240" w:lineRule="auto"/>
              <w:jc w:val="center"/>
              <w:rPr>
                <w:rFonts w:ascii="Arial Narrow" w:eastAsia="Times New Roman" w:hAnsi="Arial Narrow" w:cs="Times New Roman"/>
                <w:b/>
                <w:bCs/>
                <w:sz w:val="18"/>
                <w:szCs w:val="20"/>
                <w:lang w:eastAsia="es-CR"/>
              </w:rPr>
            </w:pPr>
            <w:r w:rsidRPr="00E75750">
              <w:rPr>
                <w:rFonts w:ascii="Arial Narrow" w:eastAsia="Times New Roman" w:hAnsi="Arial Narrow" w:cs="Times New Roman"/>
                <w:b/>
                <w:bCs/>
                <w:sz w:val="18"/>
                <w:szCs w:val="20"/>
                <w:lang w:eastAsia="es-CR"/>
              </w:rPr>
              <w:t xml:space="preserve">        13,873,595,527 </w:t>
            </w:r>
          </w:p>
        </w:tc>
        <w:tc>
          <w:tcPr>
            <w:tcW w:w="0" w:type="auto"/>
            <w:tcBorders>
              <w:top w:val="nil"/>
              <w:left w:val="nil"/>
              <w:bottom w:val="nil"/>
              <w:right w:val="nil"/>
            </w:tcBorders>
            <w:shd w:val="clear" w:color="000000" w:fill="D9D9D9"/>
            <w:noWrap/>
            <w:vAlign w:val="center"/>
            <w:hideMark/>
          </w:tcPr>
          <w:p w:rsidR="00262371" w:rsidRPr="00E75750" w:rsidRDefault="00262371" w:rsidP="00262371">
            <w:pPr>
              <w:spacing w:after="0" w:line="240" w:lineRule="auto"/>
              <w:jc w:val="center"/>
              <w:rPr>
                <w:rFonts w:ascii="Arial Narrow" w:eastAsia="Times New Roman" w:hAnsi="Arial Narrow" w:cs="Times New Roman"/>
                <w:b/>
                <w:bCs/>
                <w:sz w:val="18"/>
                <w:szCs w:val="20"/>
                <w:lang w:eastAsia="es-CR"/>
              </w:rPr>
            </w:pPr>
            <w:r w:rsidRPr="00E75750">
              <w:rPr>
                <w:rFonts w:ascii="Arial Narrow" w:eastAsia="Times New Roman" w:hAnsi="Arial Narrow" w:cs="Times New Roman"/>
                <w:b/>
                <w:bCs/>
                <w:sz w:val="18"/>
                <w:szCs w:val="20"/>
                <w:lang w:eastAsia="es-CR"/>
              </w:rPr>
              <w:t xml:space="preserve">            7,490,908,288 </w:t>
            </w:r>
          </w:p>
        </w:tc>
        <w:tc>
          <w:tcPr>
            <w:tcW w:w="0" w:type="auto"/>
            <w:tcBorders>
              <w:top w:val="nil"/>
              <w:left w:val="nil"/>
              <w:bottom w:val="nil"/>
              <w:right w:val="nil"/>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000000"/>
                <w:sz w:val="18"/>
                <w:lang w:eastAsia="es-CR"/>
              </w:rPr>
            </w:pPr>
          </w:p>
        </w:tc>
        <w:tc>
          <w:tcPr>
            <w:tcW w:w="0" w:type="auto"/>
            <w:tcBorders>
              <w:top w:val="nil"/>
              <w:left w:val="nil"/>
              <w:bottom w:val="nil"/>
              <w:right w:val="nil"/>
            </w:tcBorders>
            <w:shd w:val="clear" w:color="auto" w:fill="auto"/>
            <w:noWrap/>
            <w:vAlign w:val="center"/>
            <w:hideMark/>
          </w:tcPr>
          <w:p w:rsidR="00262371" w:rsidRPr="00E75750" w:rsidRDefault="00262371" w:rsidP="00262371">
            <w:pPr>
              <w:spacing w:after="0" w:line="240" w:lineRule="auto"/>
              <w:rPr>
                <w:rFonts w:ascii="Arial Narrow" w:eastAsia="Times New Roman" w:hAnsi="Arial Narrow" w:cs="Times New Roman"/>
                <w:color w:val="FFFFFF"/>
                <w:sz w:val="18"/>
                <w:szCs w:val="20"/>
                <w:lang w:eastAsia="es-CR"/>
              </w:rPr>
            </w:pPr>
            <w:r w:rsidRPr="00E75750">
              <w:rPr>
                <w:rFonts w:ascii="Arial Narrow" w:eastAsia="Times New Roman" w:hAnsi="Arial Narrow" w:cs="Times New Roman"/>
                <w:color w:val="FFFFFF"/>
                <w:sz w:val="18"/>
                <w:szCs w:val="20"/>
                <w:lang w:eastAsia="es-CR"/>
              </w:rPr>
              <w:t xml:space="preserve">                                -   </w:t>
            </w:r>
          </w:p>
        </w:tc>
      </w:tr>
    </w:tbl>
    <w:p w:rsidR="004D2B7F" w:rsidRPr="00E75750" w:rsidRDefault="004D2B7F" w:rsidP="00535862">
      <w:pPr>
        <w:contextualSpacing/>
        <w:jc w:val="both"/>
        <w:outlineLvl w:val="1"/>
        <w:rPr>
          <w:rFonts w:ascii="Arial Narrow" w:eastAsia="MS Mincho" w:hAnsi="Arial Narrow" w:cs="Arial"/>
          <w:b/>
          <w:sz w:val="24"/>
          <w:szCs w:val="24"/>
          <w:lang w:eastAsia="es-CR"/>
        </w:rPr>
        <w:sectPr w:rsidR="004D2B7F" w:rsidRPr="00E75750" w:rsidSect="002D2051">
          <w:pgSz w:w="15840" w:h="12240" w:orient="landscape"/>
          <w:pgMar w:top="1701" w:right="1418" w:bottom="1701" w:left="1418" w:header="709" w:footer="709"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pPr>
    </w:p>
    <w:p w:rsidR="00000A3E" w:rsidRPr="00E75750" w:rsidRDefault="00000A3E" w:rsidP="00000A3E">
      <w:pPr>
        <w:contextualSpacing/>
        <w:jc w:val="both"/>
        <w:outlineLvl w:val="1"/>
        <w:rPr>
          <w:rFonts w:ascii="Arial Narrow" w:eastAsia="MS Mincho" w:hAnsi="Arial Narrow" w:cs="Arial"/>
          <w:b/>
          <w:sz w:val="24"/>
          <w:szCs w:val="24"/>
          <w:lang w:eastAsia="es-CR"/>
        </w:rPr>
      </w:pPr>
      <w:bookmarkStart w:id="8" w:name="_Toc504570856"/>
      <w:bookmarkStart w:id="9" w:name="_Toc506476173"/>
      <w:r w:rsidRPr="00E75750">
        <w:rPr>
          <w:rFonts w:ascii="Arial Narrow" w:eastAsia="MS Mincho" w:hAnsi="Arial Narrow" w:cs="Arial"/>
          <w:b/>
          <w:sz w:val="24"/>
          <w:szCs w:val="24"/>
          <w:lang w:eastAsia="es-CR"/>
        </w:rPr>
        <w:lastRenderedPageBreak/>
        <w:t>Comentarios generales de la liquidación de los ingresos y gastos</w:t>
      </w:r>
      <w:bookmarkEnd w:id="9"/>
    </w:p>
    <w:p w:rsidR="00000A3E" w:rsidRPr="00E75750" w:rsidRDefault="00000A3E" w:rsidP="00000A3E">
      <w:pPr>
        <w:jc w:val="center"/>
        <w:rPr>
          <w:rFonts w:ascii="Arial Narrow" w:hAnsi="Arial Narrow"/>
          <w:b/>
          <w:sz w:val="32"/>
        </w:rPr>
      </w:pPr>
    </w:p>
    <w:p w:rsidR="00000A3E" w:rsidRPr="00E75750" w:rsidRDefault="00000A3E" w:rsidP="00000A3E">
      <w:pPr>
        <w:rPr>
          <w:rFonts w:ascii="Arial Narrow" w:hAnsi="Arial Narrow"/>
          <w:b/>
          <w:sz w:val="24"/>
          <w:u w:val="single"/>
        </w:rPr>
      </w:pPr>
      <w:r w:rsidRPr="00E75750">
        <w:rPr>
          <w:rFonts w:ascii="Arial Narrow" w:hAnsi="Arial Narrow"/>
          <w:b/>
          <w:sz w:val="24"/>
          <w:u w:val="single"/>
        </w:rPr>
        <w:t>Ingresos</w:t>
      </w:r>
    </w:p>
    <w:p w:rsidR="00000A3E" w:rsidRPr="00E75750" w:rsidRDefault="00000A3E" w:rsidP="00000A3E">
      <w:pPr>
        <w:spacing w:after="0"/>
        <w:jc w:val="both"/>
        <w:rPr>
          <w:rFonts w:ascii="Arial Narrow" w:eastAsia="MS Mincho" w:hAnsi="Arial Narrow" w:cs="Arial"/>
          <w:sz w:val="24"/>
          <w:szCs w:val="24"/>
          <w:lang w:eastAsia="es-CR"/>
        </w:rPr>
      </w:pPr>
      <w:r w:rsidRPr="00E75750">
        <w:rPr>
          <w:rFonts w:ascii="Arial Narrow" w:eastAsia="MS Mincho" w:hAnsi="Arial Narrow" w:cs="Arial"/>
          <w:sz w:val="24"/>
          <w:szCs w:val="24"/>
          <w:lang w:eastAsia="es-CR"/>
        </w:rPr>
        <w:t xml:space="preserve">El monto total de los ingresos efectivos registrados al 31 de diciembre 2017 fue de ¢41.278 millones de colones, este monto representa el 90% de la ejecución con respecto a los ingresos presupuestados ante la Contraloría General de la República. </w:t>
      </w:r>
    </w:p>
    <w:p w:rsidR="00000A3E" w:rsidRPr="00E75750" w:rsidRDefault="00000A3E" w:rsidP="00000A3E">
      <w:pPr>
        <w:spacing w:after="0"/>
        <w:jc w:val="both"/>
        <w:rPr>
          <w:rFonts w:ascii="Arial Narrow" w:eastAsia="MS Mincho" w:hAnsi="Arial Narrow" w:cs="Arial"/>
          <w:sz w:val="24"/>
          <w:szCs w:val="24"/>
          <w:lang w:eastAsia="es-CR"/>
        </w:rPr>
      </w:pPr>
    </w:p>
    <w:p w:rsidR="00000A3E" w:rsidRPr="00E75750" w:rsidRDefault="00000A3E" w:rsidP="00000A3E">
      <w:pPr>
        <w:spacing w:after="0"/>
        <w:jc w:val="both"/>
        <w:rPr>
          <w:rFonts w:ascii="Arial Narrow" w:eastAsia="MS Mincho" w:hAnsi="Arial Narrow" w:cs="Arial"/>
          <w:sz w:val="24"/>
          <w:szCs w:val="24"/>
          <w:lang w:eastAsia="es-CR"/>
        </w:rPr>
      </w:pPr>
      <w:r w:rsidRPr="00E75750">
        <w:rPr>
          <w:rFonts w:ascii="Arial Narrow" w:eastAsia="MS Mincho" w:hAnsi="Arial Narrow" w:cs="Arial"/>
          <w:sz w:val="24"/>
          <w:szCs w:val="24"/>
          <w:lang w:eastAsia="es-CR"/>
        </w:rPr>
        <w:t xml:space="preserve"> En términos generales, el porcentaje de ejecución alcanzado por los ingresos efectivos durante el periodo 2017 se considera favorable para la institución; si se toma en cuenta que el monto de ¢46.047 millones de colones presupuestado ante CGR contempló ¢8.437 millones de colones correspondientes al superávit libre, lo que significa que al realizar la  comparación entre los ingresos efectivos y los ingresos presupuestados sin considerar la porción del superávit,  el porcentaje de ejecución asciende al 90%.  </w:t>
      </w:r>
    </w:p>
    <w:p w:rsidR="00000A3E" w:rsidRPr="00E75750" w:rsidRDefault="00000A3E" w:rsidP="00000A3E">
      <w:pPr>
        <w:spacing w:after="0"/>
        <w:jc w:val="both"/>
        <w:rPr>
          <w:rFonts w:ascii="Arial Narrow" w:eastAsia="MS Mincho" w:hAnsi="Arial Narrow" w:cs="Arial"/>
          <w:sz w:val="24"/>
          <w:szCs w:val="24"/>
          <w:lang w:eastAsia="es-CR"/>
        </w:rPr>
      </w:pPr>
    </w:p>
    <w:p w:rsidR="00000A3E" w:rsidRPr="00E75750" w:rsidRDefault="00000A3E" w:rsidP="00000A3E">
      <w:pPr>
        <w:spacing w:after="0"/>
        <w:jc w:val="both"/>
        <w:rPr>
          <w:rFonts w:ascii="Arial Narrow" w:eastAsia="MS Mincho" w:hAnsi="Arial Narrow" w:cs="Arial"/>
          <w:sz w:val="24"/>
          <w:szCs w:val="24"/>
          <w:lang w:eastAsia="es-CR"/>
        </w:rPr>
      </w:pPr>
      <w:r w:rsidRPr="00E75750">
        <w:rPr>
          <w:rFonts w:ascii="Arial Narrow" w:eastAsia="MS Mincho" w:hAnsi="Arial Narrow" w:cs="Arial"/>
          <w:sz w:val="24"/>
          <w:szCs w:val="24"/>
          <w:lang w:eastAsia="es-CR"/>
        </w:rPr>
        <w:t xml:space="preserve">Otro aspecto favorable  corresponde al crecimiento del 10%, resultante de realizar  la comparación de los ingresos efectivos registrados en el periodo 2017 (¢41.278) con respecto a los ingresos efectivos registrados en el periodo 2016 (¢37.503).  </w:t>
      </w:r>
    </w:p>
    <w:p w:rsidR="00000A3E" w:rsidRPr="00E75750" w:rsidRDefault="00000A3E" w:rsidP="00000A3E">
      <w:pPr>
        <w:spacing w:after="0"/>
        <w:jc w:val="both"/>
        <w:rPr>
          <w:rFonts w:ascii="Arial Narrow" w:eastAsia="MS Mincho" w:hAnsi="Arial Narrow" w:cs="Arial"/>
          <w:sz w:val="24"/>
          <w:szCs w:val="24"/>
          <w:lang w:eastAsia="es-CR"/>
        </w:rPr>
      </w:pPr>
    </w:p>
    <w:p w:rsidR="00000A3E" w:rsidRPr="00E75750" w:rsidRDefault="00000A3E" w:rsidP="00000A3E">
      <w:pPr>
        <w:jc w:val="both"/>
        <w:rPr>
          <w:rFonts w:ascii="Arial Narrow" w:hAnsi="Arial Narrow"/>
          <w:b/>
          <w:sz w:val="24"/>
          <w:u w:val="single"/>
        </w:rPr>
      </w:pPr>
      <w:r w:rsidRPr="00E75750">
        <w:rPr>
          <w:rFonts w:ascii="Arial Narrow" w:hAnsi="Arial Narrow"/>
          <w:b/>
          <w:sz w:val="24"/>
          <w:u w:val="single"/>
        </w:rPr>
        <w:t xml:space="preserve">Egresos   </w:t>
      </w:r>
    </w:p>
    <w:p w:rsidR="00000A3E" w:rsidRPr="00E75750" w:rsidRDefault="00000A3E" w:rsidP="00000A3E">
      <w:pPr>
        <w:spacing w:after="0"/>
        <w:jc w:val="both"/>
        <w:rPr>
          <w:rFonts w:ascii="Arial Narrow" w:eastAsia="MS Mincho" w:hAnsi="Arial Narrow" w:cs="Arial"/>
          <w:sz w:val="24"/>
          <w:szCs w:val="24"/>
          <w:lang w:eastAsia="es-CR"/>
        </w:rPr>
      </w:pPr>
      <w:r w:rsidRPr="00E75750">
        <w:rPr>
          <w:rFonts w:ascii="Arial Narrow" w:eastAsia="MS Mincho" w:hAnsi="Arial Narrow" w:cs="Arial"/>
          <w:sz w:val="24"/>
          <w:szCs w:val="24"/>
          <w:lang w:eastAsia="es-CR"/>
        </w:rPr>
        <w:t xml:space="preserve">El monto total de los egresos ejecutados al 31 de diciembre 2017 asciende a ¢43.511 millones de colones, este monto representa el 94% de la ejecución con respecto al monto total de ¢46.047 presupuestado ante la CGR. </w:t>
      </w:r>
    </w:p>
    <w:p w:rsidR="00000A3E" w:rsidRPr="00E75750" w:rsidRDefault="00000A3E" w:rsidP="00000A3E">
      <w:pPr>
        <w:spacing w:after="0"/>
        <w:jc w:val="both"/>
        <w:rPr>
          <w:rFonts w:ascii="Arial Narrow" w:eastAsia="MS Mincho" w:hAnsi="Arial Narrow" w:cs="Arial"/>
          <w:sz w:val="24"/>
          <w:szCs w:val="24"/>
          <w:lang w:eastAsia="es-CR"/>
        </w:rPr>
      </w:pPr>
    </w:p>
    <w:p w:rsidR="00000A3E" w:rsidRPr="00E75750" w:rsidRDefault="00000A3E" w:rsidP="00000A3E">
      <w:pPr>
        <w:spacing w:after="0"/>
        <w:jc w:val="both"/>
        <w:rPr>
          <w:rFonts w:ascii="Arial Narrow" w:eastAsia="MS Mincho" w:hAnsi="Arial Narrow" w:cs="Arial"/>
          <w:sz w:val="24"/>
          <w:szCs w:val="24"/>
          <w:lang w:eastAsia="es-CR"/>
        </w:rPr>
      </w:pPr>
      <w:r w:rsidRPr="00E75750">
        <w:rPr>
          <w:rFonts w:ascii="Arial Narrow" w:eastAsia="MS Mincho" w:hAnsi="Arial Narrow" w:cs="Arial"/>
          <w:sz w:val="24"/>
          <w:szCs w:val="24"/>
          <w:lang w:eastAsia="es-CR"/>
        </w:rPr>
        <w:t xml:space="preserve">En términos generales, el porcentaje de ejecución de egresos alcanzado se considera positivo tomando en cuenta que se presentó una disminución del gasto, ya que se ejecutó un monto menor al presupuestado ante la CGR. </w:t>
      </w:r>
    </w:p>
    <w:p w:rsidR="00000A3E" w:rsidRPr="00E75750" w:rsidRDefault="00000A3E" w:rsidP="00000A3E">
      <w:pPr>
        <w:spacing w:after="0"/>
        <w:jc w:val="both"/>
        <w:rPr>
          <w:rFonts w:ascii="Arial Narrow" w:eastAsia="MS Mincho" w:hAnsi="Arial Narrow" w:cs="Arial"/>
          <w:sz w:val="24"/>
          <w:szCs w:val="24"/>
          <w:lang w:eastAsia="es-CR"/>
        </w:rPr>
      </w:pPr>
    </w:p>
    <w:p w:rsidR="00000A3E" w:rsidRPr="00E75750" w:rsidRDefault="00000A3E" w:rsidP="00000A3E">
      <w:pPr>
        <w:spacing w:after="0"/>
        <w:jc w:val="both"/>
        <w:rPr>
          <w:rFonts w:ascii="Arial Narrow" w:eastAsia="MS Mincho" w:hAnsi="Arial Narrow" w:cs="Arial"/>
          <w:sz w:val="24"/>
          <w:szCs w:val="24"/>
          <w:lang w:eastAsia="es-CR"/>
        </w:rPr>
      </w:pPr>
      <w:r w:rsidRPr="00E75750">
        <w:rPr>
          <w:rFonts w:ascii="Arial Narrow" w:eastAsia="MS Mincho" w:hAnsi="Arial Narrow" w:cs="Arial"/>
          <w:sz w:val="24"/>
          <w:szCs w:val="24"/>
          <w:lang w:eastAsia="es-CR"/>
        </w:rPr>
        <w:t xml:space="preserve">Al comparar el monto de ¢43.511 millones ejecutado durante el periodo 2017 con respecto al monto de ¢39.403 ejecutado en el periodo 2016, se observa un aumento del gasto del 10%. </w:t>
      </w:r>
    </w:p>
    <w:p w:rsidR="00000A3E" w:rsidRPr="00E75750" w:rsidRDefault="00000A3E" w:rsidP="00000A3E">
      <w:pPr>
        <w:spacing w:after="0"/>
        <w:jc w:val="both"/>
        <w:rPr>
          <w:rFonts w:ascii="Arial Narrow" w:eastAsia="MS Mincho" w:hAnsi="Arial Narrow" w:cs="Arial"/>
          <w:sz w:val="24"/>
          <w:szCs w:val="24"/>
          <w:lang w:eastAsia="es-CR"/>
        </w:rPr>
      </w:pPr>
    </w:p>
    <w:p w:rsidR="00000A3E" w:rsidRPr="00E75750" w:rsidRDefault="00000A3E" w:rsidP="00000A3E">
      <w:pPr>
        <w:spacing w:after="0"/>
        <w:jc w:val="both"/>
        <w:rPr>
          <w:rFonts w:ascii="Arial Narrow" w:eastAsia="MS Mincho" w:hAnsi="Arial Narrow" w:cs="Arial"/>
          <w:sz w:val="24"/>
          <w:szCs w:val="24"/>
          <w:lang w:eastAsia="es-CR"/>
        </w:rPr>
      </w:pPr>
      <w:r w:rsidRPr="00E75750">
        <w:rPr>
          <w:rFonts w:ascii="Arial Narrow" w:eastAsia="MS Mincho" w:hAnsi="Arial Narrow" w:cs="Arial"/>
          <w:sz w:val="24"/>
          <w:szCs w:val="24"/>
          <w:lang w:eastAsia="es-CR"/>
        </w:rPr>
        <w:t xml:space="preserve">Los porcentajes de ejecución alcanzados tanto a nivel de ingresos como de egresos evidencian el esfuerzo y compromiso que mantiene la institución en cada una de las gestiones realizadas durante el periodo 2017 con la finalidad de mejorar la planificación, control, seguimiento y ejecución de las metas propuestas para lograr. </w:t>
      </w:r>
    </w:p>
    <w:p w:rsidR="002113C4" w:rsidRPr="00E75750" w:rsidRDefault="002113C4" w:rsidP="00467C23">
      <w:pPr>
        <w:pStyle w:val="Ttulo1"/>
        <w:rPr>
          <w:rFonts w:ascii="Arial Narrow" w:hAnsi="Arial Narrow"/>
          <w:color w:val="auto"/>
          <w:sz w:val="24"/>
        </w:rPr>
      </w:pPr>
      <w:bookmarkStart w:id="10" w:name="_Toc506476174"/>
      <w:r w:rsidRPr="00E75750">
        <w:rPr>
          <w:rFonts w:ascii="Arial Narrow" w:hAnsi="Arial Narrow"/>
          <w:color w:val="auto"/>
          <w:sz w:val="24"/>
        </w:rPr>
        <w:lastRenderedPageBreak/>
        <w:t>Planificación Institucional</w:t>
      </w:r>
      <w:bookmarkEnd w:id="10"/>
    </w:p>
    <w:p w:rsidR="002113C4" w:rsidRPr="00E75750" w:rsidRDefault="002113C4" w:rsidP="002113C4">
      <w:pPr>
        <w:pStyle w:val="Ttulo1"/>
        <w:rPr>
          <w:rFonts w:ascii="Arial Narrow" w:hAnsi="Arial Narrow"/>
          <w:color w:val="auto"/>
          <w:sz w:val="24"/>
        </w:rPr>
      </w:pPr>
      <w:bookmarkStart w:id="11" w:name="_Toc506476175"/>
      <w:r w:rsidRPr="00E75750">
        <w:rPr>
          <w:rFonts w:ascii="Arial Narrow" w:hAnsi="Arial Narrow"/>
          <w:color w:val="auto"/>
          <w:sz w:val="24"/>
        </w:rPr>
        <w:t>Consolidado general</w:t>
      </w:r>
      <w:bookmarkEnd w:id="8"/>
      <w:bookmarkEnd w:id="11"/>
    </w:p>
    <w:p w:rsidR="002113C4" w:rsidRPr="00E75750" w:rsidRDefault="002113C4" w:rsidP="002113C4">
      <w:pPr>
        <w:jc w:val="both"/>
        <w:rPr>
          <w:rFonts w:ascii="Arial Narrow" w:hAnsi="Arial Narrow"/>
        </w:rPr>
      </w:pPr>
    </w:p>
    <w:p w:rsidR="003417D2" w:rsidRPr="00916B53" w:rsidRDefault="003417D2" w:rsidP="003417D2">
      <w:pPr>
        <w:jc w:val="both"/>
        <w:rPr>
          <w:rFonts w:ascii="Helvetica" w:hAnsi="Helvetica" w:cs="Arial"/>
        </w:rPr>
      </w:pPr>
      <w:r w:rsidRPr="00916B53">
        <w:rPr>
          <w:rFonts w:ascii="Helvetica" w:hAnsi="Helvetica" w:cs="Arial"/>
        </w:rPr>
        <w:t>El incremento de los procesos de planificación y la complejidad de los trabajos que deben desarrollarse a nivel nacional dentro de la Organización, incluyendo la gestión de cada una de las unidades, se convierten en una amenaza para la organización si no poseen un proceso de planificación adecuada.</w:t>
      </w:r>
    </w:p>
    <w:p w:rsidR="003417D2" w:rsidRPr="00B93736" w:rsidRDefault="003417D2" w:rsidP="003417D2">
      <w:pPr>
        <w:jc w:val="both"/>
        <w:rPr>
          <w:rFonts w:ascii="Helvetica" w:hAnsi="Helvetica" w:cs="Arial"/>
        </w:rPr>
      </w:pPr>
      <w:r>
        <w:rPr>
          <w:rFonts w:ascii="Helvetica" w:hAnsi="Helvetica" w:cs="Arial"/>
        </w:rPr>
        <w:t xml:space="preserve">Con base en </w:t>
      </w:r>
      <w:r w:rsidRPr="00916B53">
        <w:rPr>
          <w:rFonts w:ascii="Helvetica" w:hAnsi="Helvetica" w:cs="Arial"/>
        </w:rPr>
        <w:t>esa necesidad, se determina que es fundamental analizar constantemente la gestión y el trabajo desarrollado por cada unidad dentro del Cuerpo de Bomberos, lo que permite adelantar todos los acontecimientos y la conclusión de cada uno de los planes de las unidades ante la ejecución de los planes establecidos</w:t>
      </w:r>
      <w:r>
        <w:rPr>
          <w:rFonts w:ascii="Helvetica" w:hAnsi="Helvetica" w:cs="Arial"/>
        </w:rPr>
        <w:t>,</w:t>
      </w:r>
      <w:r w:rsidRPr="00916B53">
        <w:rPr>
          <w:rFonts w:ascii="Helvetica" w:hAnsi="Helvetica" w:cs="Arial"/>
        </w:rPr>
        <w:t xml:space="preserve"> previamente en</w:t>
      </w:r>
      <w:r>
        <w:rPr>
          <w:rFonts w:ascii="Helvetica" w:hAnsi="Helvetica" w:cs="Arial"/>
        </w:rPr>
        <w:t xml:space="preserve"> conjunto con las dependencias.</w:t>
      </w:r>
    </w:p>
    <w:p w:rsidR="003417D2" w:rsidRPr="00EC60EF" w:rsidRDefault="003417D2" w:rsidP="003417D2">
      <w:pPr>
        <w:jc w:val="both"/>
        <w:rPr>
          <w:rFonts w:ascii="Helvetica" w:hAnsi="Helvetica"/>
        </w:rPr>
      </w:pPr>
      <w:r w:rsidRPr="00916B53">
        <w:rPr>
          <w:rFonts w:ascii="Helvetica" w:hAnsi="Helvetica"/>
        </w:rPr>
        <w:t>En virtud de lo anterior y con la finalidad de conocer el cumplimiento general del Plan Anual Operativo 2017 al cierre del periodo y el seguimiento anual dado a cada dependencia en relación al cumplimiento de los objetivos definidos para el periodo 2017, se detalla a continuación por medio de los cuadros adjuntos, la ejecución de las metas y presupuesto por sub-programa.</w:t>
      </w:r>
    </w:p>
    <w:p w:rsidR="003417D2" w:rsidRDefault="003417D2" w:rsidP="003417D2">
      <w:pPr>
        <w:pStyle w:val="Ttulo2"/>
        <w:rPr>
          <w:rFonts w:ascii="Helvetica" w:hAnsi="Helvetica"/>
          <w:color w:val="auto"/>
          <w:sz w:val="22"/>
          <w:szCs w:val="22"/>
        </w:rPr>
      </w:pPr>
      <w:bookmarkStart w:id="12" w:name="_Toc504570857"/>
      <w:bookmarkStart w:id="13" w:name="_Toc506476176"/>
      <w:r w:rsidRPr="00435663">
        <w:rPr>
          <w:rFonts w:ascii="Helvetica" w:hAnsi="Helvetica"/>
          <w:color w:val="auto"/>
          <w:sz w:val="22"/>
          <w:szCs w:val="22"/>
        </w:rPr>
        <w:t>P</w:t>
      </w:r>
      <w:r w:rsidRPr="008F5003">
        <w:rPr>
          <w:rFonts w:ascii="Helvetica" w:hAnsi="Helvetica"/>
          <w:color w:val="auto"/>
          <w:sz w:val="22"/>
          <w:szCs w:val="22"/>
        </w:rPr>
        <w:t xml:space="preserve">romedio </w:t>
      </w:r>
      <w:r>
        <w:rPr>
          <w:rFonts w:ascii="Helvetica" w:hAnsi="Helvetica"/>
          <w:color w:val="auto"/>
          <w:sz w:val="22"/>
          <w:szCs w:val="22"/>
        </w:rPr>
        <w:t xml:space="preserve">de la Administración </w:t>
      </w:r>
      <w:r w:rsidRPr="008F5003">
        <w:rPr>
          <w:rFonts w:ascii="Helvetica" w:hAnsi="Helvetica"/>
          <w:color w:val="auto"/>
          <w:sz w:val="22"/>
          <w:szCs w:val="22"/>
        </w:rPr>
        <w:t xml:space="preserve"> de Cumplimiento de Metas</w:t>
      </w:r>
      <w:r>
        <w:rPr>
          <w:rFonts w:ascii="Helvetica" w:hAnsi="Helvetica"/>
          <w:color w:val="auto"/>
          <w:sz w:val="22"/>
          <w:szCs w:val="22"/>
        </w:rPr>
        <w:t xml:space="preserve"> – Plan Anual Operativo 2017.</w:t>
      </w:r>
      <w:bookmarkEnd w:id="12"/>
      <w:bookmarkEnd w:id="13"/>
    </w:p>
    <w:p w:rsidR="003417D2" w:rsidRPr="00435663" w:rsidRDefault="003417D2" w:rsidP="003417D2"/>
    <w:tbl>
      <w:tblPr>
        <w:tblStyle w:val="Sombreadovistoso-nfasis1"/>
        <w:tblW w:w="5721" w:type="pct"/>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1933"/>
        <w:gridCol w:w="1612"/>
        <w:gridCol w:w="1904"/>
      </w:tblGrid>
      <w:tr w:rsidR="003417D2" w:rsidRPr="00F45D6A" w:rsidTr="00EC3424">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A80000"/>
            <w:hideMark/>
          </w:tcPr>
          <w:p w:rsidR="003417D2" w:rsidRPr="00101160" w:rsidRDefault="003417D2" w:rsidP="00EC3424">
            <w:pPr>
              <w:pStyle w:val="Ttulo4"/>
              <w:jc w:val="center"/>
              <w:outlineLvl w:val="3"/>
              <w:rPr>
                <w:rFonts w:ascii="Helvetica" w:eastAsia="Times New Roman" w:hAnsi="Helvetica"/>
                <w:b/>
                <w:bCs/>
                <w:i w:val="0"/>
                <w:lang w:eastAsia="es-CR"/>
              </w:rPr>
            </w:pPr>
            <w:r w:rsidRPr="00101160">
              <w:rPr>
                <w:rFonts w:ascii="Helvetica" w:eastAsia="Times New Roman" w:hAnsi="Helvetica"/>
                <w:b/>
                <w:i w:val="0"/>
                <w:color w:val="FFFFFF" w:themeColor="background1"/>
                <w:lang w:eastAsia="es-CR"/>
              </w:rPr>
              <w:t>Tabla 5. PROMEDIO DE LA ADMINISTRACIÓN – PLAN ANUAL OPERATIVO 2017</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2370" w:type="pct"/>
            <w:vMerge w:val="restart"/>
            <w:tcBorders>
              <w:left w:val="none" w:sz="0" w:space="0" w:color="auto"/>
              <w:bottom w:val="none" w:sz="0" w:space="0" w:color="auto"/>
              <w:right w:val="none" w:sz="0" w:space="0" w:color="auto"/>
            </w:tcBorders>
            <w:shd w:val="clear" w:color="auto" w:fill="BFBFBF" w:themeFill="background1" w:themeFillShade="BF"/>
            <w:hideMark/>
          </w:tcPr>
          <w:p w:rsidR="003417D2" w:rsidRPr="00F45D6A" w:rsidRDefault="003417D2" w:rsidP="00EC3424">
            <w:pPr>
              <w:spacing w:line="276" w:lineRule="auto"/>
              <w:jc w:val="center"/>
              <w:rPr>
                <w:rFonts w:ascii="Helvetica" w:eastAsia="Times New Roman" w:hAnsi="Helvetica" w:cs="Arial"/>
                <w:b/>
                <w:bCs/>
                <w:color w:val="auto"/>
                <w:lang w:eastAsia="es-CR"/>
              </w:rPr>
            </w:pPr>
          </w:p>
          <w:p w:rsidR="003417D2" w:rsidRPr="00F45D6A" w:rsidRDefault="003417D2" w:rsidP="00EC3424">
            <w:pPr>
              <w:spacing w:line="276" w:lineRule="auto"/>
              <w:jc w:val="center"/>
              <w:rPr>
                <w:rFonts w:ascii="Helvetica" w:eastAsia="Times New Roman" w:hAnsi="Helvetica" w:cs="Arial"/>
                <w:b/>
                <w:bCs/>
                <w:color w:val="auto"/>
                <w:lang w:eastAsia="es-CR"/>
              </w:rPr>
            </w:pPr>
            <w:r>
              <w:rPr>
                <w:rFonts w:ascii="Helvetica" w:eastAsia="Times New Roman" w:hAnsi="Helvetica" w:cs="Arial"/>
                <w:b/>
                <w:bCs/>
                <w:color w:val="auto"/>
                <w:lang w:eastAsia="es-CR"/>
              </w:rPr>
              <w:t>Sub programa</w:t>
            </w:r>
          </w:p>
        </w:tc>
        <w:tc>
          <w:tcPr>
            <w:tcW w:w="2630" w:type="pct"/>
            <w:gridSpan w:val="3"/>
            <w:shd w:val="clear" w:color="auto" w:fill="BFBFBF" w:themeFill="background1" w:themeFillShade="BF"/>
            <w:noWrap/>
            <w:hideMark/>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b/>
                <w:bCs/>
                <w:lang w:eastAsia="es-CR"/>
              </w:rPr>
            </w:pPr>
            <w:r w:rsidRPr="00F45D6A">
              <w:rPr>
                <w:rFonts w:ascii="Helvetica" w:eastAsia="Times New Roman" w:hAnsi="Helvetica" w:cs="Arial"/>
                <w:b/>
                <w:bCs/>
                <w:lang w:eastAsia="es-CR"/>
              </w:rPr>
              <w:t>Por Meta</w:t>
            </w:r>
          </w:p>
        </w:tc>
      </w:tr>
      <w:tr w:rsidR="003417D2" w:rsidRPr="00F45D6A" w:rsidTr="00EC3424">
        <w:trPr>
          <w:trHeight w:val="425"/>
          <w:jc w:val="center"/>
        </w:trPr>
        <w:tc>
          <w:tcPr>
            <w:cnfStyle w:val="001000000000" w:firstRow="0" w:lastRow="0" w:firstColumn="1" w:lastColumn="0" w:oddVBand="0" w:evenVBand="0" w:oddHBand="0" w:evenHBand="0" w:firstRowFirstColumn="0" w:firstRowLastColumn="0" w:lastRowFirstColumn="0" w:lastRowLastColumn="0"/>
            <w:tcW w:w="2370" w:type="pct"/>
            <w:vMerge/>
            <w:tcBorders>
              <w:left w:val="none" w:sz="0" w:space="0" w:color="auto"/>
              <w:bottom w:val="none" w:sz="0" w:space="0" w:color="auto"/>
              <w:right w:val="none" w:sz="0" w:space="0" w:color="auto"/>
            </w:tcBorders>
            <w:shd w:val="clear" w:color="auto" w:fill="BFBFBF" w:themeFill="background1" w:themeFillShade="BF"/>
            <w:hideMark/>
          </w:tcPr>
          <w:p w:rsidR="003417D2" w:rsidRPr="00F45D6A" w:rsidRDefault="003417D2" w:rsidP="00EC3424">
            <w:pPr>
              <w:spacing w:line="276" w:lineRule="auto"/>
              <w:rPr>
                <w:rFonts w:ascii="Helvetica" w:eastAsia="Times New Roman" w:hAnsi="Helvetica" w:cs="Arial"/>
                <w:b/>
                <w:bCs/>
                <w:color w:val="000000"/>
                <w:lang w:eastAsia="es-CR"/>
              </w:rPr>
            </w:pPr>
          </w:p>
        </w:tc>
        <w:tc>
          <w:tcPr>
            <w:tcW w:w="933" w:type="pct"/>
            <w:shd w:val="clear" w:color="auto" w:fill="FFC000"/>
            <w:noWrap/>
            <w:hideMark/>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b/>
                <w:bCs/>
                <w:color w:val="000000"/>
                <w:lang w:eastAsia="es-CR"/>
              </w:rPr>
            </w:pPr>
            <w:r w:rsidRPr="00F45D6A">
              <w:rPr>
                <w:rFonts w:ascii="Helvetica" w:eastAsia="Times New Roman" w:hAnsi="Helvetica" w:cs="Arial"/>
                <w:b/>
                <w:bCs/>
                <w:color w:val="000000"/>
                <w:lang w:eastAsia="es-CR"/>
              </w:rPr>
              <w:t>Esperado</w:t>
            </w:r>
          </w:p>
        </w:tc>
        <w:tc>
          <w:tcPr>
            <w:tcW w:w="778" w:type="pct"/>
            <w:shd w:val="clear" w:color="auto" w:fill="FFC000"/>
            <w:noWrap/>
            <w:hideMark/>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b/>
                <w:bCs/>
                <w:color w:val="000000"/>
                <w:lang w:eastAsia="es-CR"/>
              </w:rPr>
            </w:pPr>
            <w:r w:rsidRPr="00F45D6A">
              <w:rPr>
                <w:rFonts w:ascii="Helvetica" w:eastAsia="Times New Roman" w:hAnsi="Helvetica" w:cs="Arial"/>
                <w:b/>
                <w:bCs/>
                <w:color w:val="000000"/>
                <w:lang w:eastAsia="es-CR"/>
              </w:rPr>
              <w:t>Obtenido</w:t>
            </w:r>
          </w:p>
        </w:tc>
        <w:tc>
          <w:tcPr>
            <w:tcW w:w="918" w:type="pct"/>
            <w:shd w:val="clear" w:color="auto" w:fill="FFC000"/>
            <w:noWrap/>
            <w:hideMark/>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b/>
                <w:bCs/>
                <w:color w:val="000000"/>
                <w:lang w:eastAsia="es-CR"/>
              </w:rPr>
            </w:pPr>
            <w:r w:rsidRPr="00F45D6A">
              <w:rPr>
                <w:rFonts w:ascii="Helvetica" w:eastAsia="Times New Roman" w:hAnsi="Helvetica" w:cs="Arial"/>
                <w:b/>
                <w:bCs/>
                <w:color w:val="000000"/>
                <w:lang w:eastAsia="es-CR"/>
              </w:rPr>
              <w:t>Desviación</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370" w:type="pct"/>
            <w:tcBorders>
              <w:left w:val="none" w:sz="0" w:space="0" w:color="auto"/>
              <w:bottom w:val="none" w:sz="0" w:space="0" w:color="auto"/>
              <w:right w:val="none" w:sz="0" w:space="0" w:color="auto"/>
            </w:tcBorders>
            <w:noWrap/>
            <w:hideMark/>
          </w:tcPr>
          <w:p w:rsidR="003417D2" w:rsidRPr="00F45D6A" w:rsidRDefault="003417D2" w:rsidP="00EC3424">
            <w:pPr>
              <w:spacing w:line="276" w:lineRule="auto"/>
              <w:rPr>
                <w:rFonts w:ascii="Helvetica" w:eastAsia="Times New Roman" w:hAnsi="Helvetica" w:cs="Arial"/>
                <w:b/>
                <w:lang w:eastAsia="es-CR"/>
              </w:rPr>
            </w:pPr>
            <w:r>
              <w:rPr>
                <w:rFonts w:ascii="Helvetica" w:eastAsia="Times New Roman" w:hAnsi="Helvetica" w:cs="Arial"/>
                <w:b/>
                <w:bCs/>
                <w:lang w:eastAsia="es-CR"/>
              </w:rPr>
              <w:t>S</w:t>
            </w:r>
            <w:r w:rsidRPr="00435663">
              <w:rPr>
                <w:rFonts w:ascii="Helvetica" w:eastAsia="Times New Roman" w:hAnsi="Helvetica" w:cs="Arial"/>
                <w:b/>
                <w:bCs/>
                <w:lang w:eastAsia="es-CR"/>
              </w:rPr>
              <w:t>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01 – Dirección General</w:t>
            </w:r>
          </w:p>
        </w:tc>
        <w:tc>
          <w:tcPr>
            <w:tcW w:w="933"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color w:val="000000"/>
                <w:lang w:eastAsia="es-CR"/>
              </w:rPr>
              <w:t>100%</w:t>
            </w:r>
          </w:p>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p>
        </w:tc>
        <w:tc>
          <w:tcPr>
            <w:tcW w:w="778"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97</w:t>
            </w:r>
            <w:r w:rsidRPr="00F45D6A">
              <w:rPr>
                <w:rFonts w:ascii="Helvetica" w:eastAsia="Times New Roman" w:hAnsi="Helvetica" w:cs="Arial"/>
                <w:color w:val="000000"/>
                <w:lang w:eastAsia="es-CR"/>
              </w:rPr>
              <w:t>%</w:t>
            </w:r>
          </w:p>
        </w:tc>
        <w:tc>
          <w:tcPr>
            <w:tcW w:w="918"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-3%</w:t>
            </w:r>
          </w:p>
        </w:tc>
      </w:tr>
      <w:tr w:rsidR="003417D2" w:rsidRPr="00F45D6A" w:rsidTr="00EC3424">
        <w:trPr>
          <w:trHeight w:val="304"/>
          <w:jc w:val="center"/>
        </w:trPr>
        <w:tc>
          <w:tcPr>
            <w:cnfStyle w:val="001000000000" w:firstRow="0" w:lastRow="0" w:firstColumn="1" w:lastColumn="0" w:oddVBand="0" w:evenVBand="0" w:oddHBand="0" w:evenHBand="0" w:firstRowFirstColumn="0" w:firstRowLastColumn="0" w:lastRowFirstColumn="0" w:lastRowLastColumn="0"/>
            <w:tcW w:w="2370" w:type="pct"/>
            <w:tcBorders>
              <w:left w:val="none" w:sz="0" w:space="0" w:color="auto"/>
              <w:bottom w:val="none" w:sz="0" w:space="0" w:color="auto"/>
              <w:right w:val="none" w:sz="0" w:space="0" w:color="auto"/>
            </w:tcBorders>
            <w:noWrap/>
            <w:hideMark/>
          </w:tcPr>
          <w:p w:rsidR="003417D2" w:rsidRPr="00F45D6A" w:rsidRDefault="003417D2" w:rsidP="00EC3424">
            <w:pPr>
              <w:spacing w:line="276" w:lineRule="auto"/>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02 – Dirección Administrativa</w:t>
            </w:r>
          </w:p>
        </w:tc>
        <w:tc>
          <w:tcPr>
            <w:tcW w:w="933" w:type="pct"/>
            <w:shd w:val="clear" w:color="auto" w:fill="auto"/>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color w:val="000000"/>
                <w:lang w:eastAsia="es-CR"/>
              </w:rPr>
              <w:t>100%</w:t>
            </w:r>
          </w:p>
          <w:p w:rsidR="003417D2" w:rsidRPr="00F45D6A" w:rsidRDefault="003417D2" w:rsidP="00EC342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p>
        </w:tc>
        <w:tc>
          <w:tcPr>
            <w:tcW w:w="778" w:type="pct"/>
            <w:shd w:val="clear" w:color="auto" w:fill="auto"/>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99</w:t>
            </w:r>
            <w:r w:rsidRPr="00F45D6A">
              <w:rPr>
                <w:rFonts w:ascii="Helvetica" w:eastAsia="Times New Roman" w:hAnsi="Helvetica" w:cs="Arial"/>
                <w:color w:val="000000"/>
                <w:lang w:eastAsia="es-CR"/>
              </w:rPr>
              <w:t>%</w:t>
            </w:r>
          </w:p>
        </w:tc>
        <w:tc>
          <w:tcPr>
            <w:tcW w:w="918" w:type="pct"/>
            <w:shd w:val="clear" w:color="auto" w:fill="auto"/>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-1%</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370" w:type="pct"/>
            <w:tcBorders>
              <w:left w:val="none" w:sz="0" w:space="0" w:color="auto"/>
              <w:bottom w:val="none" w:sz="0" w:space="0" w:color="auto"/>
              <w:right w:val="none" w:sz="0" w:space="0" w:color="auto"/>
            </w:tcBorders>
            <w:noWrap/>
            <w:hideMark/>
          </w:tcPr>
          <w:p w:rsidR="003417D2" w:rsidRPr="00F45D6A" w:rsidRDefault="003417D2" w:rsidP="00EC3424">
            <w:pPr>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03 – Dirección Operativa</w:t>
            </w:r>
          </w:p>
        </w:tc>
        <w:tc>
          <w:tcPr>
            <w:tcW w:w="933"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color w:val="000000"/>
                <w:lang w:eastAsia="es-CR"/>
              </w:rPr>
              <w:t>100%</w:t>
            </w:r>
          </w:p>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p>
        </w:tc>
        <w:tc>
          <w:tcPr>
            <w:tcW w:w="778"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95</w:t>
            </w:r>
            <w:r w:rsidRPr="00F45D6A">
              <w:rPr>
                <w:rFonts w:ascii="Helvetica" w:eastAsia="Times New Roman" w:hAnsi="Helvetica" w:cs="Arial"/>
                <w:color w:val="000000"/>
                <w:lang w:eastAsia="es-CR"/>
              </w:rPr>
              <w:t>%</w:t>
            </w:r>
          </w:p>
        </w:tc>
        <w:tc>
          <w:tcPr>
            <w:tcW w:w="918"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-5%</w:t>
            </w:r>
          </w:p>
        </w:tc>
      </w:tr>
      <w:tr w:rsidR="003417D2" w:rsidRPr="00F45D6A" w:rsidTr="00EC3424">
        <w:trPr>
          <w:trHeight w:val="304"/>
          <w:jc w:val="center"/>
        </w:trPr>
        <w:tc>
          <w:tcPr>
            <w:cnfStyle w:val="001000000000" w:firstRow="0" w:lastRow="0" w:firstColumn="1" w:lastColumn="0" w:oddVBand="0" w:evenVBand="0" w:oddHBand="0" w:evenHBand="0" w:firstRowFirstColumn="0" w:firstRowLastColumn="0" w:lastRowFirstColumn="0" w:lastRowLastColumn="0"/>
            <w:tcW w:w="2370" w:type="pct"/>
            <w:tcBorders>
              <w:left w:val="none" w:sz="0" w:space="0" w:color="auto"/>
              <w:bottom w:val="none" w:sz="0" w:space="0" w:color="auto"/>
              <w:right w:val="none" w:sz="0" w:space="0" w:color="auto"/>
            </w:tcBorders>
            <w:shd w:val="clear" w:color="auto" w:fill="BFBFBF" w:themeFill="background1" w:themeFillShade="BF"/>
            <w:noWrap/>
          </w:tcPr>
          <w:p w:rsidR="003417D2" w:rsidRPr="00F45D6A" w:rsidRDefault="003417D2" w:rsidP="00EC3424">
            <w:pPr>
              <w:spacing w:line="276" w:lineRule="auto"/>
              <w:rPr>
                <w:rFonts w:ascii="Helvetica" w:eastAsia="Times New Roman" w:hAnsi="Helvetica" w:cs="Arial"/>
                <w:b/>
                <w:lang w:eastAsia="es-CR"/>
              </w:rPr>
            </w:pPr>
            <w:r w:rsidRPr="00F45D6A">
              <w:rPr>
                <w:rFonts w:ascii="Helvetica" w:eastAsia="Times New Roman" w:hAnsi="Helvetica" w:cs="Arial"/>
                <w:b/>
                <w:bCs/>
                <w:color w:val="auto"/>
                <w:lang w:eastAsia="es-CR"/>
              </w:rPr>
              <w:t>TOTAL</w:t>
            </w:r>
          </w:p>
        </w:tc>
        <w:tc>
          <w:tcPr>
            <w:tcW w:w="933" w:type="pct"/>
            <w:shd w:val="clear" w:color="auto" w:fill="BFBFBF" w:themeFill="background1" w:themeFillShade="BF"/>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b/>
                <w:color w:val="000000"/>
                <w:lang w:eastAsia="es-CR"/>
              </w:rPr>
              <w:t>100%</w:t>
            </w:r>
          </w:p>
        </w:tc>
        <w:tc>
          <w:tcPr>
            <w:tcW w:w="778" w:type="pct"/>
            <w:shd w:val="clear" w:color="auto" w:fill="BFBFBF" w:themeFill="background1" w:themeFillShade="BF"/>
            <w:noWrap/>
          </w:tcPr>
          <w:p w:rsidR="003417D2" w:rsidRPr="006630FD"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b/>
                <w:color w:val="000000"/>
                <w:lang w:eastAsia="es-CR"/>
              </w:rPr>
            </w:pPr>
            <w:r>
              <w:rPr>
                <w:rFonts w:ascii="Helvetica" w:eastAsia="Times New Roman" w:hAnsi="Helvetica" w:cs="Arial"/>
                <w:b/>
                <w:color w:val="000000"/>
                <w:lang w:eastAsia="es-CR"/>
              </w:rPr>
              <w:t>97</w:t>
            </w:r>
            <w:r w:rsidRPr="006630FD">
              <w:rPr>
                <w:rFonts w:ascii="Helvetica" w:eastAsia="Times New Roman" w:hAnsi="Helvetica" w:cs="Arial"/>
                <w:b/>
                <w:color w:val="000000"/>
                <w:lang w:eastAsia="es-CR"/>
              </w:rPr>
              <w:t>%</w:t>
            </w:r>
          </w:p>
        </w:tc>
        <w:tc>
          <w:tcPr>
            <w:tcW w:w="918" w:type="pct"/>
            <w:shd w:val="clear" w:color="auto" w:fill="BFBFBF" w:themeFill="background1" w:themeFillShade="BF"/>
            <w:noWrap/>
          </w:tcPr>
          <w:p w:rsidR="003417D2" w:rsidRPr="007F7129"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b/>
                <w:color w:val="000000"/>
                <w:lang w:eastAsia="es-CR"/>
              </w:rPr>
            </w:pPr>
            <w:r>
              <w:rPr>
                <w:rFonts w:ascii="Helvetica" w:eastAsia="Times New Roman" w:hAnsi="Helvetica" w:cs="Arial"/>
                <w:b/>
                <w:color w:val="000000"/>
                <w:lang w:eastAsia="es-CR"/>
              </w:rPr>
              <w:t>-3</w:t>
            </w:r>
            <w:r w:rsidRPr="007F7129">
              <w:rPr>
                <w:rFonts w:ascii="Helvetica" w:eastAsia="Times New Roman" w:hAnsi="Helvetica" w:cs="Arial"/>
                <w:b/>
                <w:color w:val="000000"/>
                <w:lang w:eastAsia="es-CR"/>
              </w:rPr>
              <w:t>%</w:t>
            </w:r>
          </w:p>
        </w:tc>
      </w:tr>
    </w:tbl>
    <w:p w:rsidR="003417D2" w:rsidRPr="00EC60EF" w:rsidRDefault="003417D2" w:rsidP="003417D2"/>
    <w:p w:rsidR="003417D2" w:rsidRDefault="003417D2" w:rsidP="003417D2">
      <w:pPr>
        <w:pStyle w:val="Ttulo2"/>
        <w:rPr>
          <w:rFonts w:ascii="Helvetica" w:hAnsi="Helvetica"/>
          <w:color w:val="auto"/>
          <w:sz w:val="22"/>
          <w:szCs w:val="22"/>
        </w:rPr>
      </w:pPr>
      <w:bookmarkStart w:id="14" w:name="_Toc504570858"/>
      <w:bookmarkStart w:id="15" w:name="_Toc506476177"/>
      <w:r w:rsidRPr="00435663">
        <w:rPr>
          <w:rFonts w:ascii="Helvetica" w:hAnsi="Helvetica"/>
          <w:color w:val="auto"/>
          <w:sz w:val="22"/>
          <w:szCs w:val="22"/>
        </w:rPr>
        <w:t>P</w:t>
      </w:r>
      <w:r w:rsidRPr="008F5003">
        <w:rPr>
          <w:rFonts w:ascii="Helvetica" w:hAnsi="Helvetica"/>
          <w:color w:val="auto"/>
          <w:sz w:val="22"/>
          <w:szCs w:val="22"/>
        </w:rPr>
        <w:t xml:space="preserve">romedio </w:t>
      </w:r>
      <w:r>
        <w:rPr>
          <w:rFonts w:ascii="Helvetica" w:hAnsi="Helvetica"/>
          <w:color w:val="auto"/>
          <w:sz w:val="22"/>
          <w:szCs w:val="22"/>
        </w:rPr>
        <w:t xml:space="preserve">de la General </w:t>
      </w:r>
      <w:r w:rsidRPr="008F5003">
        <w:rPr>
          <w:rFonts w:ascii="Helvetica" w:hAnsi="Helvetica"/>
          <w:color w:val="auto"/>
          <w:sz w:val="22"/>
          <w:szCs w:val="22"/>
        </w:rPr>
        <w:t xml:space="preserve"> de Cumplimiento de Metas</w:t>
      </w:r>
      <w:r>
        <w:rPr>
          <w:rFonts w:ascii="Helvetica" w:hAnsi="Helvetica"/>
          <w:color w:val="auto"/>
          <w:sz w:val="22"/>
          <w:szCs w:val="22"/>
        </w:rPr>
        <w:t xml:space="preserve"> – Plan Anual Operativo 2017.</w:t>
      </w:r>
      <w:bookmarkEnd w:id="14"/>
      <w:bookmarkEnd w:id="15"/>
    </w:p>
    <w:p w:rsidR="003417D2" w:rsidRPr="00EC60EF" w:rsidRDefault="003417D2" w:rsidP="003417D2"/>
    <w:tbl>
      <w:tblPr>
        <w:tblStyle w:val="Sombreadovistoso-nfasis1"/>
        <w:tblW w:w="5721" w:type="pct"/>
        <w:jc w:val="center"/>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1934"/>
        <w:gridCol w:w="1613"/>
        <w:gridCol w:w="1902"/>
      </w:tblGrid>
      <w:tr w:rsidR="003417D2" w:rsidRPr="00F45D6A" w:rsidTr="00EC3424">
        <w:trPr>
          <w:cnfStyle w:val="100000000000" w:firstRow="1" w:lastRow="0" w:firstColumn="0" w:lastColumn="0" w:oddVBand="0" w:evenVBand="0" w:oddHBand="0" w:evenHBand="0" w:firstRowFirstColumn="0" w:firstRowLastColumn="0" w:lastRowFirstColumn="0" w:lastRowLastColumn="0"/>
          <w:trHeight w:val="304"/>
          <w:jc w:val="cent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A80000"/>
            <w:hideMark/>
          </w:tcPr>
          <w:p w:rsidR="003417D2" w:rsidRPr="00101160" w:rsidRDefault="003417D2" w:rsidP="00EC3424">
            <w:pPr>
              <w:pStyle w:val="Ttulo4"/>
              <w:jc w:val="center"/>
              <w:outlineLvl w:val="3"/>
              <w:rPr>
                <w:rFonts w:ascii="Helvetica" w:eastAsia="Times New Roman" w:hAnsi="Helvetica"/>
                <w:b/>
                <w:bCs/>
                <w:i w:val="0"/>
                <w:lang w:eastAsia="es-CR"/>
              </w:rPr>
            </w:pPr>
            <w:r w:rsidRPr="00101160">
              <w:rPr>
                <w:rFonts w:ascii="Helvetica" w:eastAsia="Times New Roman" w:hAnsi="Helvetica"/>
                <w:b/>
                <w:i w:val="0"/>
                <w:color w:val="FFFFFF" w:themeColor="background1"/>
                <w:lang w:eastAsia="es-CR"/>
              </w:rPr>
              <w:lastRenderedPageBreak/>
              <w:t>Tabla 6: PROMEDIO GENERAL– PLAN ANUAL OPERATIVO 2017</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447"/>
          <w:jc w:val="center"/>
        </w:trPr>
        <w:tc>
          <w:tcPr>
            <w:cnfStyle w:val="001000000000" w:firstRow="0" w:lastRow="0" w:firstColumn="1" w:lastColumn="0" w:oddVBand="0" w:evenVBand="0" w:oddHBand="0" w:evenHBand="0" w:firstRowFirstColumn="0" w:firstRowLastColumn="0" w:lastRowFirstColumn="0" w:lastRowLastColumn="0"/>
            <w:tcW w:w="2255" w:type="pct"/>
            <w:vMerge w:val="restart"/>
            <w:tcBorders>
              <w:left w:val="none" w:sz="0" w:space="0" w:color="auto"/>
              <w:bottom w:val="none" w:sz="0" w:space="0" w:color="auto"/>
              <w:right w:val="none" w:sz="0" w:space="0" w:color="auto"/>
            </w:tcBorders>
            <w:shd w:val="clear" w:color="auto" w:fill="BFBFBF" w:themeFill="background1" w:themeFillShade="BF"/>
            <w:hideMark/>
          </w:tcPr>
          <w:p w:rsidR="003417D2" w:rsidRPr="00F45D6A" w:rsidRDefault="003417D2" w:rsidP="00EC3424">
            <w:pPr>
              <w:spacing w:line="276" w:lineRule="auto"/>
              <w:jc w:val="center"/>
              <w:rPr>
                <w:rFonts w:ascii="Helvetica" w:eastAsia="Times New Roman" w:hAnsi="Helvetica" w:cs="Arial"/>
                <w:b/>
                <w:bCs/>
                <w:color w:val="auto"/>
                <w:lang w:eastAsia="es-CR"/>
              </w:rPr>
            </w:pPr>
          </w:p>
          <w:p w:rsidR="003417D2" w:rsidRPr="00F45D6A" w:rsidRDefault="003417D2" w:rsidP="00EC3424">
            <w:pPr>
              <w:spacing w:line="276" w:lineRule="auto"/>
              <w:jc w:val="center"/>
              <w:rPr>
                <w:rFonts w:ascii="Helvetica" w:eastAsia="Times New Roman" w:hAnsi="Helvetica" w:cs="Arial"/>
                <w:b/>
                <w:bCs/>
                <w:color w:val="auto"/>
                <w:lang w:eastAsia="es-CR"/>
              </w:rPr>
            </w:pPr>
            <w:r>
              <w:rPr>
                <w:rFonts w:ascii="Helvetica" w:eastAsia="Times New Roman" w:hAnsi="Helvetica" w:cs="Arial"/>
                <w:b/>
                <w:bCs/>
                <w:color w:val="auto"/>
                <w:lang w:eastAsia="es-CR"/>
              </w:rPr>
              <w:t>Sub programa</w:t>
            </w:r>
          </w:p>
        </w:tc>
        <w:tc>
          <w:tcPr>
            <w:tcW w:w="2745" w:type="pct"/>
            <w:gridSpan w:val="3"/>
            <w:shd w:val="clear" w:color="auto" w:fill="BFBFBF" w:themeFill="background1" w:themeFillShade="BF"/>
            <w:noWrap/>
            <w:hideMark/>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b/>
                <w:bCs/>
                <w:lang w:eastAsia="es-CR"/>
              </w:rPr>
            </w:pPr>
            <w:r w:rsidRPr="00F45D6A">
              <w:rPr>
                <w:rFonts w:ascii="Helvetica" w:eastAsia="Times New Roman" w:hAnsi="Helvetica" w:cs="Arial"/>
                <w:b/>
                <w:bCs/>
                <w:lang w:eastAsia="es-CR"/>
              </w:rPr>
              <w:t>Por Meta</w:t>
            </w:r>
          </w:p>
        </w:tc>
      </w:tr>
      <w:tr w:rsidR="003417D2" w:rsidRPr="00F45D6A" w:rsidTr="00EC3424">
        <w:trPr>
          <w:trHeight w:val="425"/>
          <w:jc w:val="center"/>
        </w:trPr>
        <w:tc>
          <w:tcPr>
            <w:cnfStyle w:val="001000000000" w:firstRow="0" w:lastRow="0" w:firstColumn="1" w:lastColumn="0" w:oddVBand="0" w:evenVBand="0" w:oddHBand="0" w:evenHBand="0" w:firstRowFirstColumn="0" w:firstRowLastColumn="0" w:lastRowFirstColumn="0" w:lastRowLastColumn="0"/>
            <w:tcW w:w="2255" w:type="pct"/>
            <w:vMerge/>
            <w:tcBorders>
              <w:left w:val="none" w:sz="0" w:space="0" w:color="auto"/>
              <w:bottom w:val="none" w:sz="0" w:space="0" w:color="auto"/>
              <w:right w:val="none" w:sz="0" w:space="0" w:color="auto"/>
            </w:tcBorders>
            <w:shd w:val="clear" w:color="auto" w:fill="BFBFBF" w:themeFill="background1" w:themeFillShade="BF"/>
            <w:hideMark/>
          </w:tcPr>
          <w:p w:rsidR="003417D2" w:rsidRPr="00F45D6A" w:rsidRDefault="003417D2" w:rsidP="00EC3424">
            <w:pPr>
              <w:spacing w:line="276" w:lineRule="auto"/>
              <w:rPr>
                <w:rFonts w:ascii="Helvetica" w:eastAsia="Times New Roman" w:hAnsi="Helvetica" w:cs="Arial"/>
                <w:b/>
                <w:bCs/>
                <w:color w:val="000000"/>
                <w:lang w:eastAsia="es-CR"/>
              </w:rPr>
            </w:pPr>
          </w:p>
        </w:tc>
        <w:tc>
          <w:tcPr>
            <w:tcW w:w="972" w:type="pct"/>
            <w:shd w:val="clear" w:color="auto" w:fill="FFC000"/>
            <w:noWrap/>
            <w:hideMark/>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b/>
                <w:bCs/>
                <w:color w:val="000000"/>
                <w:lang w:eastAsia="es-CR"/>
              </w:rPr>
            </w:pPr>
            <w:r w:rsidRPr="00F45D6A">
              <w:rPr>
                <w:rFonts w:ascii="Helvetica" w:eastAsia="Times New Roman" w:hAnsi="Helvetica" w:cs="Arial"/>
                <w:b/>
                <w:bCs/>
                <w:color w:val="000000"/>
                <w:lang w:eastAsia="es-CR"/>
              </w:rPr>
              <w:t>Esperado</w:t>
            </w:r>
          </w:p>
        </w:tc>
        <w:tc>
          <w:tcPr>
            <w:tcW w:w="817" w:type="pct"/>
            <w:shd w:val="clear" w:color="auto" w:fill="FFC000"/>
            <w:noWrap/>
            <w:hideMark/>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b/>
                <w:bCs/>
                <w:color w:val="000000"/>
                <w:lang w:eastAsia="es-CR"/>
              </w:rPr>
            </w:pPr>
            <w:r w:rsidRPr="00F45D6A">
              <w:rPr>
                <w:rFonts w:ascii="Helvetica" w:eastAsia="Times New Roman" w:hAnsi="Helvetica" w:cs="Arial"/>
                <w:b/>
                <w:bCs/>
                <w:color w:val="000000"/>
                <w:lang w:eastAsia="es-CR"/>
              </w:rPr>
              <w:t>Obtenido</w:t>
            </w:r>
          </w:p>
        </w:tc>
        <w:tc>
          <w:tcPr>
            <w:tcW w:w="956" w:type="pct"/>
            <w:shd w:val="clear" w:color="auto" w:fill="FFC000"/>
            <w:noWrap/>
            <w:hideMark/>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b/>
                <w:bCs/>
                <w:color w:val="000000"/>
                <w:lang w:eastAsia="es-CR"/>
              </w:rPr>
            </w:pPr>
            <w:r w:rsidRPr="00F45D6A">
              <w:rPr>
                <w:rFonts w:ascii="Helvetica" w:eastAsia="Times New Roman" w:hAnsi="Helvetica" w:cs="Arial"/>
                <w:b/>
                <w:bCs/>
                <w:color w:val="000000"/>
                <w:lang w:eastAsia="es-CR"/>
              </w:rPr>
              <w:t>Desviación</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255" w:type="pct"/>
            <w:tcBorders>
              <w:left w:val="none" w:sz="0" w:space="0" w:color="auto"/>
              <w:bottom w:val="none" w:sz="0" w:space="0" w:color="auto"/>
              <w:right w:val="none" w:sz="0" w:space="0" w:color="auto"/>
            </w:tcBorders>
            <w:noWrap/>
            <w:hideMark/>
          </w:tcPr>
          <w:p w:rsidR="003417D2" w:rsidRPr="00F45D6A" w:rsidRDefault="003417D2" w:rsidP="00EC3424">
            <w:pPr>
              <w:spacing w:line="276" w:lineRule="auto"/>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01 – Dirección General</w:t>
            </w:r>
          </w:p>
        </w:tc>
        <w:tc>
          <w:tcPr>
            <w:tcW w:w="972"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color w:val="000000"/>
                <w:lang w:eastAsia="es-CR"/>
              </w:rPr>
              <w:t>100%</w:t>
            </w:r>
          </w:p>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p>
        </w:tc>
        <w:tc>
          <w:tcPr>
            <w:tcW w:w="817"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97</w:t>
            </w:r>
            <w:r w:rsidRPr="00F45D6A">
              <w:rPr>
                <w:rFonts w:ascii="Helvetica" w:eastAsia="Times New Roman" w:hAnsi="Helvetica" w:cs="Arial"/>
                <w:color w:val="000000"/>
                <w:lang w:eastAsia="es-CR"/>
              </w:rPr>
              <w:t>%</w:t>
            </w:r>
          </w:p>
        </w:tc>
        <w:tc>
          <w:tcPr>
            <w:tcW w:w="956"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-3%</w:t>
            </w:r>
          </w:p>
        </w:tc>
      </w:tr>
      <w:tr w:rsidR="003417D2" w:rsidRPr="00F45D6A" w:rsidTr="00EC3424">
        <w:trPr>
          <w:trHeight w:val="304"/>
          <w:jc w:val="center"/>
        </w:trPr>
        <w:tc>
          <w:tcPr>
            <w:cnfStyle w:val="001000000000" w:firstRow="0" w:lastRow="0" w:firstColumn="1" w:lastColumn="0" w:oddVBand="0" w:evenVBand="0" w:oddHBand="0" w:evenHBand="0" w:firstRowFirstColumn="0" w:firstRowLastColumn="0" w:lastRowFirstColumn="0" w:lastRowLastColumn="0"/>
            <w:tcW w:w="2255" w:type="pct"/>
            <w:tcBorders>
              <w:left w:val="none" w:sz="0" w:space="0" w:color="auto"/>
              <w:bottom w:val="none" w:sz="0" w:space="0" w:color="auto"/>
              <w:right w:val="none" w:sz="0" w:space="0" w:color="auto"/>
            </w:tcBorders>
            <w:noWrap/>
            <w:hideMark/>
          </w:tcPr>
          <w:p w:rsidR="003417D2" w:rsidRPr="00F45D6A" w:rsidRDefault="003417D2" w:rsidP="00EC3424">
            <w:pPr>
              <w:spacing w:line="276" w:lineRule="auto"/>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02 – Dirección Administrativa</w:t>
            </w:r>
          </w:p>
        </w:tc>
        <w:tc>
          <w:tcPr>
            <w:tcW w:w="972" w:type="pct"/>
            <w:shd w:val="clear" w:color="auto" w:fill="auto"/>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color w:val="000000"/>
                <w:lang w:eastAsia="es-CR"/>
              </w:rPr>
              <w:t>100%</w:t>
            </w:r>
          </w:p>
          <w:p w:rsidR="003417D2" w:rsidRPr="00F45D6A" w:rsidRDefault="003417D2" w:rsidP="00EC342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p>
        </w:tc>
        <w:tc>
          <w:tcPr>
            <w:tcW w:w="817" w:type="pct"/>
            <w:shd w:val="clear" w:color="auto" w:fill="auto"/>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99</w:t>
            </w:r>
            <w:r w:rsidRPr="00F45D6A">
              <w:rPr>
                <w:rFonts w:ascii="Helvetica" w:eastAsia="Times New Roman" w:hAnsi="Helvetica" w:cs="Arial"/>
                <w:color w:val="000000"/>
                <w:lang w:eastAsia="es-CR"/>
              </w:rPr>
              <w:t>%</w:t>
            </w:r>
          </w:p>
        </w:tc>
        <w:tc>
          <w:tcPr>
            <w:tcW w:w="956" w:type="pct"/>
            <w:shd w:val="clear" w:color="auto" w:fill="auto"/>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-1%</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255" w:type="pct"/>
            <w:tcBorders>
              <w:left w:val="none" w:sz="0" w:space="0" w:color="auto"/>
              <w:bottom w:val="none" w:sz="0" w:space="0" w:color="auto"/>
              <w:right w:val="none" w:sz="0" w:space="0" w:color="auto"/>
            </w:tcBorders>
            <w:noWrap/>
            <w:hideMark/>
          </w:tcPr>
          <w:p w:rsidR="003417D2" w:rsidRPr="00F45D6A" w:rsidRDefault="003417D2" w:rsidP="00EC3424">
            <w:pPr>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03 – Dirección Operativa</w:t>
            </w:r>
          </w:p>
        </w:tc>
        <w:tc>
          <w:tcPr>
            <w:tcW w:w="972"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color w:val="000000"/>
                <w:lang w:eastAsia="es-CR"/>
              </w:rPr>
              <w:t>100%</w:t>
            </w:r>
          </w:p>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p>
        </w:tc>
        <w:tc>
          <w:tcPr>
            <w:tcW w:w="817"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95</w:t>
            </w:r>
            <w:r w:rsidRPr="00F45D6A">
              <w:rPr>
                <w:rFonts w:ascii="Helvetica" w:eastAsia="Times New Roman" w:hAnsi="Helvetica" w:cs="Arial"/>
                <w:color w:val="000000"/>
                <w:lang w:eastAsia="es-CR"/>
              </w:rPr>
              <w:t>%</w:t>
            </w:r>
          </w:p>
        </w:tc>
        <w:tc>
          <w:tcPr>
            <w:tcW w:w="956" w:type="pct"/>
            <w:shd w:val="clear" w:color="auto" w:fill="auto"/>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-5%</w:t>
            </w:r>
          </w:p>
        </w:tc>
      </w:tr>
      <w:tr w:rsidR="003417D2" w:rsidRPr="00F45D6A" w:rsidTr="00EC3424">
        <w:trPr>
          <w:trHeight w:val="304"/>
          <w:jc w:val="center"/>
        </w:trPr>
        <w:tc>
          <w:tcPr>
            <w:cnfStyle w:val="001000000000" w:firstRow="0" w:lastRow="0" w:firstColumn="1" w:lastColumn="0" w:oddVBand="0" w:evenVBand="0" w:oddHBand="0" w:evenHBand="0" w:firstRowFirstColumn="0" w:firstRowLastColumn="0" w:lastRowFirstColumn="0" w:lastRowLastColumn="0"/>
            <w:tcW w:w="2255" w:type="pct"/>
            <w:tcBorders>
              <w:left w:val="none" w:sz="0" w:space="0" w:color="auto"/>
              <w:bottom w:val="none" w:sz="0" w:space="0" w:color="auto"/>
              <w:right w:val="none" w:sz="0" w:space="0" w:color="auto"/>
            </w:tcBorders>
            <w:noWrap/>
            <w:hideMark/>
          </w:tcPr>
          <w:p w:rsidR="003417D2" w:rsidRPr="00F45D6A" w:rsidRDefault="003417D2" w:rsidP="00EC3424">
            <w:pPr>
              <w:spacing w:line="276" w:lineRule="auto"/>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04 – Auditoría Interna</w:t>
            </w:r>
          </w:p>
        </w:tc>
        <w:tc>
          <w:tcPr>
            <w:tcW w:w="972" w:type="pct"/>
            <w:shd w:val="clear" w:color="auto" w:fill="auto"/>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color w:val="000000"/>
                <w:lang w:eastAsia="es-CR"/>
              </w:rPr>
              <w:t>100%</w:t>
            </w:r>
          </w:p>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p>
        </w:tc>
        <w:tc>
          <w:tcPr>
            <w:tcW w:w="817" w:type="pct"/>
            <w:shd w:val="clear" w:color="auto" w:fill="auto"/>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Pr>
                <w:rFonts w:ascii="Helvetica" w:eastAsia="Times New Roman" w:hAnsi="Helvetica" w:cs="Arial"/>
                <w:color w:val="000000"/>
                <w:lang w:eastAsia="es-CR"/>
              </w:rPr>
              <w:t>100</w:t>
            </w:r>
            <w:r w:rsidRPr="00F45D6A">
              <w:rPr>
                <w:rFonts w:ascii="Helvetica" w:eastAsia="Times New Roman" w:hAnsi="Helvetica" w:cs="Arial"/>
                <w:color w:val="000000"/>
                <w:lang w:eastAsia="es-CR"/>
              </w:rPr>
              <w:t>%</w:t>
            </w:r>
          </w:p>
        </w:tc>
        <w:tc>
          <w:tcPr>
            <w:tcW w:w="956" w:type="pct"/>
            <w:shd w:val="clear" w:color="auto" w:fill="auto"/>
            <w:noWrap/>
          </w:tcPr>
          <w:p w:rsidR="003417D2" w:rsidRPr="00F45D6A"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color w:val="000000"/>
                <w:lang w:eastAsia="es-CR"/>
              </w:rPr>
              <w:t>-</w:t>
            </w:r>
            <w:r>
              <w:rPr>
                <w:rFonts w:ascii="Helvetica" w:eastAsia="Times New Roman" w:hAnsi="Helvetica" w:cs="Arial"/>
                <w:color w:val="000000"/>
                <w:lang w:eastAsia="es-CR"/>
              </w:rPr>
              <w:t>%</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304"/>
          <w:jc w:val="center"/>
        </w:trPr>
        <w:tc>
          <w:tcPr>
            <w:cnfStyle w:val="001000000000" w:firstRow="0" w:lastRow="0" w:firstColumn="1" w:lastColumn="0" w:oddVBand="0" w:evenVBand="0" w:oddHBand="0" w:evenHBand="0" w:firstRowFirstColumn="0" w:firstRowLastColumn="0" w:lastRowFirstColumn="0" w:lastRowLastColumn="0"/>
            <w:tcW w:w="2255" w:type="pct"/>
            <w:tcBorders>
              <w:left w:val="none" w:sz="0" w:space="0" w:color="auto"/>
              <w:bottom w:val="none" w:sz="0" w:space="0" w:color="auto"/>
              <w:right w:val="none" w:sz="0" w:space="0" w:color="auto"/>
            </w:tcBorders>
            <w:shd w:val="clear" w:color="auto" w:fill="BFBFBF" w:themeFill="background1" w:themeFillShade="BF"/>
            <w:noWrap/>
          </w:tcPr>
          <w:p w:rsidR="003417D2" w:rsidRPr="00F45D6A" w:rsidRDefault="003417D2" w:rsidP="00EC3424">
            <w:pPr>
              <w:spacing w:line="276" w:lineRule="auto"/>
              <w:rPr>
                <w:rFonts w:ascii="Helvetica" w:eastAsia="Times New Roman" w:hAnsi="Helvetica" w:cs="Arial"/>
                <w:b/>
                <w:lang w:eastAsia="es-CR"/>
              </w:rPr>
            </w:pPr>
            <w:r w:rsidRPr="00F45D6A">
              <w:rPr>
                <w:rFonts w:ascii="Helvetica" w:eastAsia="Times New Roman" w:hAnsi="Helvetica" w:cs="Arial"/>
                <w:b/>
                <w:bCs/>
                <w:color w:val="auto"/>
                <w:lang w:eastAsia="es-CR"/>
              </w:rPr>
              <w:t>TOTAL</w:t>
            </w:r>
          </w:p>
        </w:tc>
        <w:tc>
          <w:tcPr>
            <w:tcW w:w="972" w:type="pct"/>
            <w:shd w:val="clear" w:color="auto" w:fill="BFBFBF" w:themeFill="background1" w:themeFillShade="BF"/>
            <w:noWrap/>
          </w:tcPr>
          <w:p w:rsidR="003417D2" w:rsidRPr="00F45D6A"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color w:val="000000"/>
                <w:lang w:eastAsia="es-CR"/>
              </w:rPr>
            </w:pPr>
            <w:r w:rsidRPr="00F45D6A">
              <w:rPr>
                <w:rFonts w:ascii="Helvetica" w:eastAsia="Times New Roman" w:hAnsi="Helvetica" w:cs="Arial"/>
                <w:b/>
                <w:color w:val="000000"/>
                <w:lang w:eastAsia="es-CR"/>
              </w:rPr>
              <w:t>100%</w:t>
            </w:r>
          </w:p>
        </w:tc>
        <w:tc>
          <w:tcPr>
            <w:tcW w:w="817" w:type="pct"/>
            <w:shd w:val="clear" w:color="auto" w:fill="BFBFBF" w:themeFill="background1" w:themeFillShade="BF"/>
            <w:noWrap/>
          </w:tcPr>
          <w:p w:rsidR="003417D2" w:rsidRPr="006630FD"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b/>
                <w:color w:val="000000"/>
                <w:lang w:eastAsia="es-CR"/>
              </w:rPr>
            </w:pPr>
            <w:r>
              <w:rPr>
                <w:rFonts w:ascii="Helvetica" w:eastAsia="Times New Roman" w:hAnsi="Helvetica" w:cs="Arial"/>
                <w:b/>
                <w:color w:val="000000"/>
                <w:lang w:eastAsia="es-CR"/>
              </w:rPr>
              <w:t>98</w:t>
            </w:r>
            <w:r w:rsidRPr="006630FD">
              <w:rPr>
                <w:rFonts w:ascii="Helvetica" w:eastAsia="Times New Roman" w:hAnsi="Helvetica" w:cs="Arial"/>
                <w:b/>
                <w:color w:val="000000"/>
                <w:lang w:eastAsia="es-CR"/>
              </w:rPr>
              <w:t>%</w:t>
            </w:r>
          </w:p>
        </w:tc>
        <w:tc>
          <w:tcPr>
            <w:tcW w:w="956" w:type="pct"/>
            <w:shd w:val="clear" w:color="auto" w:fill="BFBFBF" w:themeFill="background1" w:themeFillShade="BF"/>
            <w:noWrap/>
          </w:tcPr>
          <w:p w:rsidR="003417D2" w:rsidRPr="007F7129" w:rsidRDefault="003417D2" w:rsidP="00EC3424">
            <w:pPr>
              <w:spacing w:line="276" w:lineRule="auto"/>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b/>
                <w:color w:val="000000"/>
                <w:lang w:eastAsia="es-CR"/>
              </w:rPr>
            </w:pPr>
            <w:r>
              <w:rPr>
                <w:rFonts w:ascii="Helvetica" w:eastAsia="Times New Roman" w:hAnsi="Helvetica" w:cs="Arial"/>
                <w:b/>
                <w:color w:val="000000"/>
                <w:lang w:eastAsia="es-CR"/>
              </w:rPr>
              <w:t>-2</w:t>
            </w:r>
            <w:r w:rsidRPr="007F7129">
              <w:rPr>
                <w:rFonts w:ascii="Helvetica" w:eastAsia="Times New Roman" w:hAnsi="Helvetica" w:cs="Arial"/>
                <w:b/>
                <w:color w:val="000000"/>
                <w:lang w:eastAsia="es-CR"/>
              </w:rPr>
              <w:t>%</w:t>
            </w:r>
          </w:p>
        </w:tc>
      </w:tr>
    </w:tbl>
    <w:p w:rsidR="003417D2" w:rsidRDefault="003417D2" w:rsidP="003417D2">
      <w:pPr>
        <w:rPr>
          <w:rFonts w:ascii="Helvetica" w:eastAsiaTheme="majorEastAsia" w:hAnsi="Helvetica" w:cstheme="majorBidi"/>
          <w:b/>
          <w:bCs/>
        </w:rPr>
      </w:pPr>
    </w:p>
    <w:p w:rsidR="003417D2" w:rsidRDefault="003417D2" w:rsidP="003417D2">
      <w:pPr>
        <w:rPr>
          <w:rFonts w:ascii="Helvetica" w:eastAsiaTheme="majorEastAsia" w:hAnsi="Helvetica" w:cstheme="majorBidi"/>
          <w:b/>
          <w:bCs/>
        </w:rPr>
      </w:pPr>
    </w:p>
    <w:p w:rsidR="003417D2" w:rsidRDefault="003417D2" w:rsidP="003417D2">
      <w:pPr>
        <w:rPr>
          <w:rFonts w:ascii="Helvetica" w:eastAsiaTheme="majorEastAsia" w:hAnsi="Helvetica" w:cstheme="majorBidi"/>
          <w:b/>
          <w:bCs/>
        </w:rPr>
      </w:pPr>
      <w:r w:rsidRPr="00916B53">
        <w:rPr>
          <w:rFonts w:ascii="Helvetica" w:eastAsiaTheme="majorEastAsia" w:hAnsi="Helvetica" w:cstheme="majorBidi"/>
          <w:b/>
          <w:bCs/>
        </w:rPr>
        <w:t xml:space="preserve">Ejecución presupuestaria </w:t>
      </w:r>
    </w:p>
    <w:tbl>
      <w:tblPr>
        <w:tblStyle w:val="Sombreadovistoso-nfasis1"/>
        <w:tblW w:w="5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1"/>
        <w:gridCol w:w="1965"/>
        <w:gridCol w:w="1966"/>
        <w:gridCol w:w="1760"/>
      </w:tblGrid>
      <w:tr w:rsidR="003417D2" w:rsidRPr="00F45D6A" w:rsidTr="00EC3424">
        <w:trPr>
          <w:cnfStyle w:val="100000000000" w:firstRow="1" w:lastRow="0" w:firstColumn="0" w:lastColumn="0" w:oddVBand="0" w:evenVBand="0" w:oddHBand="0" w:evenHBand="0" w:firstRowFirstColumn="0" w:firstRowLastColumn="0" w:lastRowFirstColumn="0" w:lastRowLastColumn="0"/>
          <w:trHeight w:val="306"/>
          <w:jc w:val="center"/>
        </w:trPr>
        <w:tc>
          <w:tcPr>
            <w:cnfStyle w:val="001000000100" w:firstRow="0" w:lastRow="0" w:firstColumn="1" w:lastColumn="0" w:oddVBand="0" w:evenVBand="0" w:oddHBand="0" w:evenHBand="0" w:firstRowFirstColumn="1"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C00000"/>
            <w:hideMark/>
          </w:tcPr>
          <w:p w:rsidR="003417D2" w:rsidRPr="00101160" w:rsidRDefault="003417D2" w:rsidP="00EC3424">
            <w:pPr>
              <w:pStyle w:val="Ttulo4"/>
              <w:jc w:val="center"/>
              <w:outlineLvl w:val="3"/>
              <w:rPr>
                <w:rFonts w:ascii="Helvetica" w:eastAsia="Times New Roman" w:hAnsi="Helvetica"/>
                <w:b/>
                <w:i w:val="0"/>
                <w:lang w:eastAsia="es-CR"/>
              </w:rPr>
            </w:pPr>
            <w:r w:rsidRPr="00101160">
              <w:rPr>
                <w:rFonts w:ascii="Helvetica" w:eastAsia="Times New Roman" w:hAnsi="Helvetica"/>
                <w:b/>
                <w:i w:val="0"/>
                <w:color w:val="FFFFFF" w:themeColor="background1"/>
                <w:lang w:eastAsia="es-CR"/>
              </w:rPr>
              <w:t>Tabla 7: PROMEDIO GENERAL– PLAN ANUAL OPERATIVO 2017</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451"/>
          <w:jc w:val="center"/>
        </w:trPr>
        <w:tc>
          <w:tcPr>
            <w:cnfStyle w:val="001000000000" w:firstRow="0" w:lastRow="0" w:firstColumn="1" w:lastColumn="0" w:oddVBand="0" w:evenVBand="0" w:oddHBand="0" w:evenHBand="0" w:firstRowFirstColumn="0" w:firstRowLastColumn="0" w:lastRowFirstColumn="0" w:lastRowLastColumn="0"/>
            <w:tcW w:w="2316" w:type="pct"/>
            <w:vMerge w:val="restart"/>
            <w:tcBorders>
              <w:left w:val="none" w:sz="0" w:space="0" w:color="auto"/>
              <w:bottom w:val="none" w:sz="0" w:space="0" w:color="auto"/>
              <w:right w:val="none" w:sz="0" w:space="0" w:color="auto"/>
            </w:tcBorders>
            <w:shd w:val="clear" w:color="auto" w:fill="BFBFBF" w:themeFill="background1" w:themeFillShade="BF"/>
            <w:hideMark/>
          </w:tcPr>
          <w:p w:rsidR="003417D2" w:rsidRPr="00F45D6A" w:rsidRDefault="003417D2" w:rsidP="00EC3424">
            <w:pPr>
              <w:spacing w:line="276" w:lineRule="auto"/>
              <w:jc w:val="center"/>
              <w:rPr>
                <w:rFonts w:ascii="Helvetica" w:eastAsia="Times New Roman" w:hAnsi="Helvetica" w:cs="Arial"/>
                <w:b/>
                <w:bCs/>
                <w:color w:val="auto"/>
                <w:lang w:eastAsia="es-CR"/>
              </w:rPr>
            </w:pPr>
          </w:p>
          <w:p w:rsidR="003417D2" w:rsidRPr="00F45D6A" w:rsidRDefault="003417D2" w:rsidP="00EC3424">
            <w:pPr>
              <w:spacing w:line="276" w:lineRule="auto"/>
              <w:jc w:val="center"/>
              <w:rPr>
                <w:rFonts w:ascii="Helvetica" w:eastAsia="Times New Roman" w:hAnsi="Helvetica" w:cs="Arial"/>
                <w:b/>
                <w:bCs/>
                <w:color w:val="auto"/>
                <w:lang w:eastAsia="es-CR"/>
              </w:rPr>
            </w:pPr>
            <w:r>
              <w:rPr>
                <w:rFonts w:ascii="Helvetica" w:eastAsia="Times New Roman" w:hAnsi="Helvetica" w:cs="Arial"/>
                <w:b/>
                <w:bCs/>
                <w:color w:val="auto"/>
                <w:lang w:eastAsia="es-CR"/>
              </w:rPr>
              <w:t>Sub programa</w:t>
            </w:r>
          </w:p>
        </w:tc>
        <w:tc>
          <w:tcPr>
            <w:tcW w:w="2684" w:type="pct"/>
            <w:gridSpan w:val="3"/>
            <w:shd w:val="clear" w:color="auto" w:fill="BFBFBF" w:themeFill="background1" w:themeFillShade="BF"/>
            <w:noWrap/>
            <w:hideMark/>
          </w:tcPr>
          <w:p w:rsidR="003417D2" w:rsidRDefault="003417D2" w:rsidP="00EC3424">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Arial"/>
                <w:b/>
                <w:bCs/>
                <w:lang w:eastAsia="es-CR"/>
              </w:rPr>
            </w:pPr>
            <w:r>
              <w:rPr>
                <w:rFonts w:ascii="Helvetica" w:eastAsia="Times New Roman" w:hAnsi="Helvetica" w:cs="Arial"/>
                <w:b/>
                <w:bCs/>
                <w:lang w:eastAsia="es-CR"/>
              </w:rPr>
              <w:t>Presupuesto 2017</w:t>
            </w:r>
          </w:p>
        </w:tc>
      </w:tr>
      <w:tr w:rsidR="003417D2" w:rsidRPr="00F45D6A" w:rsidTr="00EC3424">
        <w:trPr>
          <w:trHeight w:val="428"/>
          <w:jc w:val="center"/>
        </w:trPr>
        <w:tc>
          <w:tcPr>
            <w:cnfStyle w:val="001000000000" w:firstRow="0" w:lastRow="0" w:firstColumn="1" w:lastColumn="0" w:oddVBand="0" w:evenVBand="0" w:oddHBand="0" w:evenHBand="0" w:firstRowFirstColumn="0" w:firstRowLastColumn="0" w:lastRowFirstColumn="0" w:lastRowLastColumn="0"/>
            <w:tcW w:w="2316" w:type="pct"/>
            <w:vMerge/>
            <w:tcBorders>
              <w:left w:val="none" w:sz="0" w:space="0" w:color="auto"/>
              <w:bottom w:val="none" w:sz="0" w:space="0" w:color="auto"/>
              <w:right w:val="none" w:sz="0" w:space="0" w:color="auto"/>
            </w:tcBorders>
            <w:shd w:val="clear" w:color="auto" w:fill="BFBFBF" w:themeFill="background1" w:themeFillShade="BF"/>
            <w:hideMark/>
          </w:tcPr>
          <w:p w:rsidR="003417D2" w:rsidRPr="00F45D6A" w:rsidRDefault="003417D2" w:rsidP="00EC3424">
            <w:pPr>
              <w:spacing w:line="276" w:lineRule="auto"/>
              <w:rPr>
                <w:rFonts w:ascii="Helvetica" w:eastAsia="Times New Roman" w:hAnsi="Helvetica" w:cs="Arial"/>
                <w:b/>
                <w:bCs/>
                <w:color w:val="000000"/>
                <w:lang w:eastAsia="es-CR"/>
              </w:rPr>
            </w:pPr>
          </w:p>
        </w:tc>
        <w:tc>
          <w:tcPr>
            <w:tcW w:w="927" w:type="pct"/>
            <w:shd w:val="clear" w:color="auto" w:fill="FFC000"/>
            <w:noWrap/>
            <w:hideMark/>
          </w:tcPr>
          <w:p w:rsidR="003417D2" w:rsidRPr="00B93736"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lang w:eastAsia="es-CR"/>
              </w:rPr>
            </w:pPr>
            <w:r w:rsidRPr="00B93736">
              <w:rPr>
                <w:rFonts w:ascii="Helvetica" w:eastAsia="Times New Roman" w:hAnsi="Helvetica" w:cs="Helvetica"/>
                <w:b/>
                <w:bCs/>
                <w:color w:val="000000"/>
                <w:lang w:eastAsia="es-CR"/>
              </w:rPr>
              <w:t>Definitivo</w:t>
            </w:r>
          </w:p>
        </w:tc>
        <w:tc>
          <w:tcPr>
            <w:tcW w:w="927" w:type="pct"/>
            <w:shd w:val="clear" w:color="auto" w:fill="FFC000"/>
            <w:noWrap/>
            <w:hideMark/>
          </w:tcPr>
          <w:p w:rsidR="003417D2" w:rsidRPr="00B93736" w:rsidRDefault="003417D2" w:rsidP="00EC3424">
            <w:pPr>
              <w:spacing w:line="276" w:lineRule="auto"/>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lang w:eastAsia="es-CR"/>
              </w:rPr>
            </w:pPr>
            <w:r w:rsidRPr="00B93736">
              <w:rPr>
                <w:rFonts w:ascii="Helvetica" w:eastAsia="Times New Roman" w:hAnsi="Helvetica" w:cs="Helvetica"/>
                <w:b/>
                <w:bCs/>
                <w:color w:val="000000"/>
                <w:lang w:eastAsia="es-CR"/>
              </w:rPr>
              <w:t>Ejecutado</w:t>
            </w:r>
          </w:p>
        </w:tc>
        <w:tc>
          <w:tcPr>
            <w:tcW w:w="830" w:type="pct"/>
            <w:shd w:val="clear" w:color="auto" w:fill="FFC000"/>
          </w:tcPr>
          <w:p w:rsidR="003417D2" w:rsidRPr="00B93736" w:rsidRDefault="003417D2" w:rsidP="00EC3424">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b/>
                <w:bCs/>
                <w:color w:val="000000"/>
                <w:lang w:eastAsia="es-CR"/>
              </w:rPr>
            </w:pPr>
            <w:r w:rsidRPr="00B93736">
              <w:rPr>
                <w:rFonts w:ascii="Helvetica" w:eastAsia="Times New Roman" w:hAnsi="Helvetica" w:cs="Helvetica"/>
                <w:b/>
                <w:bCs/>
                <w:color w:val="000000"/>
                <w:lang w:eastAsia="es-CR"/>
              </w:rPr>
              <w:t>Promedio Ejecutado</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316" w:type="pct"/>
            <w:tcBorders>
              <w:left w:val="none" w:sz="0" w:space="0" w:color="auto"/>
              <w:bottom w:val="none" w:sz="0" w:space="0" w:color="auto"/>
              <w:right w:val="none" w:sz="0" w:space="0" w:color="auto"/>
            </w:tcBorders>
            <w:noWrap/>
            <w:hideMark/>
          </w:tcPr>
          <w:p w:rsidR="003417D2" w:rsidRPr="00F45D6A" w:rsidRDefault="003417D2" w:rsidP="00EC3424">
            <w:pPr>
              <w:spacing w:line="276" w:lineRule="auto"/>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01 – Dirección General</w:t>
            </w:r>
          </w:p>
        </w:tc>
        <w:tc>
          <w:tcPr>
            <w:tcW w:w="927" w:type="pct"/>
            <w:shd w:val="clear" w:color="auto" w:fill="auto"/>
            <w:noWrap/>
          </w:tcPr>
          <w:p w:rsidR="003417D2" w:rsidRPr="00B93736" w:rsidRDefault="003417D2" w:rsidP="00EC342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lang w:eastAsia="es-CR"/>
              </w:rPr>
            </w:pPr>
            <w:r>
              <w:rPr>
                <w:rFonts w:ascii="Helvetica" w:eastAsia="MS Mincho" w:hAnsi="Helvetica" w:cs="Helvetica"/>
                <w:color w:val="000000"/>
                <w:lang w:eastAsia="es-CR"/>
              </w:rPr>
              <w:t>¢4</w:t>
            </w:r>
            <w:r w:rsidRPr="00B93736">
              <w:rPr>
                <w:rFonts w:ascii="Helvetica" w:hAnsi="Helvetica" w:cs="Helvetica"/>
                <w:color w:val="212121"/>
                <w:shd w:val="clear" w:color="auto" w:fill="FFFFFF"/>
              </w:rPr>
              <w:t>64,498,000</w:t>
            </w:r>
          </w:p>
        </w:tc>
        <w:tc>
          <w:tcPr>
            <w:tcW w:w="927" w:type="pct"/>
            <w:shd w:val="clear" w:color="auto" w:fill="auto"/>
            <w:noWrap/>
          </w:tcPr>
          <w:p w:rsidR="003417D2" w:rsidRPr="00B93736" w:rsidRDefault="003417D2" w:rsidP="00EC342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lang w:eastAsia="es-CR"/>
              </w:rPr>
            </w:pPr>
            <w:r>
              <w:rPr>
                <w:rFonts w:ascii="Helvetica" w:hAnsi="Helvetica" w:cs="Helvetica"/>
                <w:color w:val="212121"/>
                <w:shd w:val="clear" w:color="auto" w:fill="FFFFFF"/>
              </w:rPr>
              <w:t>¢</w:t>
            </w:r>
            <w:r w:rsidRPr="00B93736">
              <w:rPr>
                <w:rFonts w:ascii="Helvetica" w:hAnsi="Helvetica" w:cs="Helvetica"/>
                <w:color w:val="212121"/>
                <w:shd w:val="clear" w:color="auto" w:fill="FFFFFF"/>
              </w:rPr>
              <w:t>427,177,935</w:t>
            </w:r>
          </w:p>
        </w:tc>
        <w:tc>
          <w:tcPr>
            <w:tcW w:w="830" w:type="pct"/>
            <w:shd w:val="clear" w:color="auto" w:fill="auto"/>
          </w:tcPr>
          <w:p w:rsidR="003417D2" w:rsidRPr="00B93736" w:rsidRDefault="003417D2" w:rsidP="00EC3424">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lang w:eastAsia="es-CR"/>
              </w:rPr>
            </w:pPr>
            <w:r w:rsidRPr="00B93736">
              <w:rPr>
                <w:rFonts w:ascii="Helvetica" w:eastAsia="Times New Roman" w:hAnsi="Helvetica" w:cs="Helvetica"/>
                <w:color w:val="000000"/>
                <w:lang w:eastAsia="es-CR"/>
              </w:rPr>
              <w:t>92%</w:t>
            </w:r>
          </w:p>
        </w:tc>
      </w:tr>
      <w:tr w:rsidR="003417D2" w:rsidRPr="00F45D6A" w:rsidTr="00EC3424">
        <w:trPr>
          <w:trHeight w:val="306"/>
          <w:jc w:val="center"/>
        </w:trPr>
        <w:tc>
          <w:tcPr>
            <w:cnfStyle w:val="001000000000" w:firstRow="0" w:lastRow="0" w:firstColumn="1" w:lastColumn="0" w:oddVBand="0" w:evenVBand="0" w:oddHBand="0" w:evenHBand="0" w:firstRowFirstColumn="0" w:firstRowLastColumn="0" w:lastRowFirstColumn="0" w:lastRowLastColumn="0"/>
            <w:tcW w:w="2316" w:type="pct"/>
            <w:tcBorders>
              <w:left w:val="none" w:sz="0" w:space="0" w:color="auto"/>
              <w:bottom w:val="none" w:sz="0" w:space="0" w:color="auto"/>
              <w:right w:val="none" w:sz="0" w:space="0" w:color="auto"/>
            </w:tcBorders>
            <w:noWrap/>
            <w:hideMark/>
          </w:tcPr>
          <w:p w:rsidR="003417D2" w:rsidRPr="00F45D6A" w:rsidRDefault="003417D2" w:rsidP="00EC3424">
            <w:pPr>
              <w:spacing w:line="276" w:lineRule="auto"/>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02 – Dirección Administrativa</w:t>
            </w:r>
          </w:p>
        </w:tc>
        <w:tc>
          <w:tcPr>
            <w:tcW w:w="927" w:type="pct"/>
            <w:shd w:val="clear" w:color="auto" w:fill="auto"/>
            <w:noWrap/>
          </w:tcPr>
          <w:p w:rsidR="003417D2" w:rsidRPr="00B93736" w:rsidRDefault="003417D2" w:rsidP="00EC342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lang w:eastAsia="es-CR"/>
              </w:rPr>
            </w:pPr>
            <w:r>
              <w:rPr>
                <w:rFonts w:ascii="Helvetica" w:hAnsi="Helvetica" w:cs="Helvetica"/>
                <w:color w:val="212121"/>
                <w:shd w:val="clear" w:color="auto" w:fill="FFFFFF"/>
              </w:rPr>
              <w:t>¢</w:t>
            </w:r>
            <w:r w:rsidRPr="00B93736">
              <w:rPr>
                <w:rFonts w:ascii="Helvetica" w:hAnsi="Helvetica" w:cs="Helvetica"/>
                <w:color w:val="212121"/>
                <w:shd w:val="clear" w:color="auto" w:fill="FFFFFF"/>
              </w:rPr>
              <w:t>43,137,459,275</w:t>
            </w:r>
          </w:p>
        </w:tc>
        <w:tc>
          <w:tcPr>
            <w:tcW w:w="927" w:type="pct"/>
            <w:shd w:val="clear" w:color="auto" w:fill="auto"/>
            <w:noWrap/>
          </w:tcPr>
          <w:p w:rsidR="003417D2" w:rsidRPr="00B93736" w:rsidRDefault="003417D2" w:rsidP="00EC342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lang w:eastAsia="es-CR"/>
              </w:rPr>
            </w:pPr>
            <w:r>
              <w:rPr>
                <w:rFonts w:ascii="Helvetica" w:hAnsi="Helvetica" w:cs="Helvetica"/>
                <w:color w:val="212121"/>
                <w:shd w:val="clear" w:color="auto" w:fill="FFFFFF"/>
              </w:rPr>
              <w:t>¢</w:t>
            </w:r>
            <w:r w:rsidRPr="00B93736">
              <w:rPr>
                <w:rFonts w:ascii="Helvetica" w:hAnsi="Helvetica" w:cs="Helvetica"/>
                <w:color w:val="212121"/>
                <w:shd w:val="clear" w:color="auto" w:fill="FFFFFF"/>
              </w:rPr>
              <w:t>40,802,898,153</w:t>
            </w:r>
          </w:p>
        </w:tc>
        <w:tc>
          <w:tcPr>
            <w:tcW w:w="830" w:type="pct"/>
            <w:shd w:val="clear" w:color="auto" w:fill="auto"/>
          </w:tcPr>
          <w:p w:rsidR="003417D2" w:rsidRPr="00B93736" w:rsidRDefault="003417D2" w:rsidP="00EC3424">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lang w:eastAsia="es-CR"/>
              </w:rPr>
            </w:pPr>
            <w:r w:rsidRPr="00B93736">
              <w:rPr>
                <w:rFonts w:ascii="Helvetica" w:eastAsia="Times New Roman" w:hAnsi="Helvetica" w:cs="Helvetica"/>
                <w:color w:val="000000"/>
                <w:lang w:eastAsia="es-CR"/>
              </w:rPr>
              <w:t>95%</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316" w:type="pct"/>
            <w:tcBorders>
              <w:left w:val="none" w:sz="0" w:space="0" w:color="auto"/>
              <w:bottom w:val="none" w:sz="0" w:space="0" w:color="auto"/>
              <w:right w:val="none" w:sz="0" w:space="0" w:color="auto"/>
            </w:tcBorders>
            <w:noWrap/>
            <w:hideMark/>
          </w:tcPr>
          <w:p w:rsidR="003417D2" w:rsidRPr="00F45D6A" w:rsidRDefault="003417D2" w:rsidP="00EC3424">
            <w:pPr>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03 – Dirección Operativa</w:t>
            </w:r>
          </w:p>
        </w:tc>
        <w:tc>
          <w:tcPr>
            <w:tcW w:w="927" w:type="pct"/>
            <w:shd w:val="clear" w:color="auto" w:fill="auto"/>
            <w:noWrap/>
          </w:tcPr>
          <w:p w:rsidR="003417D2" w:rsidRPr="00B93736" w:rsidRDefault="003417D2" w:rsidP="00EC3424">
            <w:pP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lang w:eastAsia="es-CR"/>
              </w:rPr>
            </w:pPr>
            <w:r>
              <w:rPr>
                <w:rFonts w:ascii="Helvetica" w:hAnsi="Helvetica" w:cs="Helvetica"/>
                <w:color w:val="212121"/>
                <w:shd w:val="clear" w:color="auto" w:fill="FFFFFF"/>
              </w:rPr>
              <w:t>¢</w:t>
            </w:r>
            <w:r w:rsidRPr="00B93736">
              <w:rPr>
                <w:rFonts w:ascii="Helvetica" w:hAnsi="Helvetica" w:cs="Helvetica"/>
                <w:color w:val="212121"/>
                <w:shd w:val="clear" w:color="auto" w:fill="FFFFFF"/>
              </w:rPr>
              <w:t>2,426,659,725</w:t>
            </w:r>
          </w:p>
        </w:tc>
        <w:tc>
          <w:tcPr>
            <w:tcW w:w="927" w:type="pct"/>
            <w:shd w:val="clear" w:color="auto" w:fill="auto"/>
            <w:noWrap/>
          </w:tcPr>
          <w:p w:rsidR="003417D2" w:rsidRPr="00B93736" w:rsidRDefault="003417D2" w:rsidP="00EC3424">
            <w:pPr>
              <w:spacing w:line="276" w:lineRule="auto"/>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lang w:eastAsia="es-CR"/>
              </w:rPr>
            </w:pPr>
            <w:r>
              <w:rPr>
                <w:rFonts w:ascii="Helvetica" w:hAnsi="Helvetica" w:cs="Helvetica"/>
                <w:color w:val="212121"/>
                <w:shd w:val="clear" w:color="auto" w:fill="FFFFFF"/>
              </w:rPr>
              <w:t>¢</w:t>
            </w:r>
            <w:r w:rsidRPr="00B93736">
              <w:rPr>
                <w:rFonts w:ascii="Helvetica" w:hAnsi="Helvetica" w:cs="Helvetica"/>
                <w:color w:val="212121"/>
                <w:shd w:val="clear" w:color="auto" w:fill="FFFFFF"/>
              </w:rPr>
              <w:t>2,265,862,604</w:t>
            </w:r>
          </w:p>
        </w:tc>
        <w:tc>
          <w:tcPr>
            <w:tcW w:w="830" w:type="pct"/>
            <w:shd w:val="clear" w:color="auto" w:fill="auto"/>
          </w:tcPr>
          <w:p w:rsidR="003417D2" w:rsidRPr="00B93736" w:rsidRDefault="003417D2" w:rsidP="00EC3424">
            <w:pPr>
              <w:jc w:val="center"/>
              <w:cnfStyle w:val="000000100000" w:firstRow="0" w:lastRow="0" w:firstColumn="0" w:lastColumn="0" w:oddVBand="0" w:evenVBand="0" w:oddHBand="1" w:evenHBand="0" w:firstRowFirstColumn="0" w:firstRowLastColumn="0" w:lastRowFirstColumn="0" w:lastRowLastColumn="0"/>
              <w:rPr>
                <w:rFonts w:ascii="Helvetica" w:eastAsia="Times New Roman" w:hAnsi="Helvetica" w:cs="Helvetica"/>
                <w:color w:val="000000"/>
                <w:lang w:eastAsia="es-CR"/>
              </w:rPr>
            </w:pPr>
            <w:r w:rsidRPr="00B93736">
              <w:rPr>
                <w:rFonts w:ascii="Helvetica" w:eastAsia="Times New Roman" w:hAnsi="Helvetica" w:cs="Helvetica"/>
                <w:color w:val="000000"/>
                <w:lang w:eastAsia="es-CR"/>
              </w:rPr>
              <w:t>93%</w:t>
            </w:r>
          </w:p>
        </w:tc>
      </w:tr>
      <w:tr w:rsidR="003417D2" w:rsidRPr="00F45D6A" w:rsidTr="00EC3424">
        <w:trPr>
          <w:trHeight w:val="306"/>
          <w:jc w:val="center"/>
        </w:trPr>
        <w:tc>
          <w:tcPr>
            <w:cnfStyle w:val="001000000000" w:firstRow="0" w:lastRow="0" w:firstColumn="1" w:lastColumn="0" w:oddVBand="0" w:evenVBand="0" w:oddHBand="0" w:evenHBand="0" w:firstRowFirstColumn="0" w:firstRowLastColumn="0" w:lastRowFirstColumn="0" w:lastRowLastColumn="0"/>
            <w:tcW w:w="2316" w:type="pct"/>
            <w:tcBorders>
              <w:left w:val="none" w:sz="0" w:space="0" w:color="auto"/>
              <w:bottom w:val="none" w:sz="0" w:space="0" w:color="auto"/>
              <w:right w:val="none" w:sz="0" w:space="0" w:color="auto"/>
            </w:tcBorders>
            <w:noWrap/>
            <w:hideMark/>
          </w:tcPr>
          <w:p w:rsidR="003417D2" w:rsidRPr="00F45D6A" w:rsidRDefault="003417D2" w:rsidP="00EC3424">
            <w:pPr>
              <w:spacing w:line="276" w:lineRule="auto"/>
              <w:rPr>
                <w:rFonts w:ascii="Helvetica" w:eastAsia="Times New Roman" w:hAnsi="Helvetica" w:cs="Arial"/>
                <w:b/>
                <w:lang w:eastAsia="es-CR"/>
              </w:rPr>
            </w:pPr>
            <w:r w:rsidRPr="00435663">
              <w:rPr>
                <w:rFonts w:ascii="Helvetica" w:eastAsia="Times New Roman" w:hAnsi="Helvetica" w:cs="Arial"/>
                <w:b/>
                <w:bCs/>
                <w:lang w:eastAsia="es-CR"/>
              </w:rPr>
              <w:t>Sub programa</w:t>
            </w:r>
            <w:r w:rsidRPr="00435663">
              <w:rPr>
                <w:rFonts w:ascii="Helvetica" w:eastAsia="Times New Roman" w:hAnsi="Helvetica" w:cs="Arial"/>
                <w:b/>
                <w:lang w:eastAsia="es-CR"/>
              </w:rPr>
              <w:t xml:space="preserve">  </w:t>
            </w:r>
            <w:r>
              <w:rPr>
                <w:rFonts w:ascii="Helvetica" w:eastAsia="Times New Roman" w:hAnsi="Helvetica" w:cs="Arial"/>
                <w:b/>
                <w:lang w:eastAsia="es-CR"/>
              </w:rPr>
              <w:t>04 – Auditoría Interna</w:t>
            </w:r>
          </w:p>
        </w:tc>
        <w:tc>
          <w:tcPr>
            <w:tcW w:w="927" w:type="pct"/>
            <w:shd w:val="clear" w:color="auto" w:fill="auto"/>
            <w:noWrap/>
          </w:tcPr>
          <w:p w:rsidR="003417D2" w:rsidRPr="00B93736" w:rsidRDefault="003417D2" w:rsidP="00EC3424">
            <w:pP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lang w:eastAsia="es-CR"/>
              </w:rPr>
            </w:pPr>
            <w:r>
              <w:rPr>
                <w:rFonts w:ascii="Helvetica" w:hAnsi="Helvetica" w:cs="Helvetica"/>
                <w:color w:val="212121"/>
                <w:shd w:val="clear" w:color="auto" w:fill="FFFFFF"/>
              </w:rPr>
              <w:t>¢</w:t>
            </w:r>
            <w:r w:rsidRPr="00B93736">
              <w:rPr>
                <w:rFonts w:ascii="Helvetica" w:hAnsi="Helvetica" w:cs="Helvetica"/>
                <w:color w:val="212121"/>
                <w:shd w:val="clear" w:color="auto" w:fill="FFFFFF"/>
              </w:rPr>
              <w:t>19,010,000</w:t>
            </w:r>
          </w:p>
        </w:tc>
        <w:tc>
          <w:tcPr>
            <w:tcW w:w="927" w:type="pct"/>
            <w:shd w:val="clear" w:color="auto" w:fill="auto"/>
            <w:noWrap/>
          </w:tcPr>
          <w:p w:rsidR="003417D2" w:rsidRPr="00B93736" w:rsidRDefault="003417D2" w:rsidP="00EC3424">
            <w:pPr>
              <w:spacing w:line="276" w:lineRule="auto"/>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lang w:eastAsia="es-CR"/>
              </w:rPr>
            </w:pPr>
            <w:r>
              <w:rPr>
                <w:rFonts w:ascii="Helvetica" w:hAnsi="Helvetica" w:cs="Helvetica"/>
                <w:color w:val="212121"/>
                <w:shd w:val="clear" w:color="auto" w:fill="FFFFFF"/>
              </w:rPr>
              <w:t>¢</w:t>
            </w:r>
            <w:r w:rsidRPr="00B93736">
              <w:rPr>
                <w:rFonts w:ascii="Helvetica" w:hAnsi="Helvetica" w:cs="Helvetica"/>
                <w:color w:val="212121"/>
                <w:shd w:val="clear" w:color="auto" w:fill="FFFFFF"/>
              </w:rPr>
              <w:t>15,482,972</w:t>
            </w:r>
          </w:p>
        </w:tc>
        <w:tc>
          <w:tcPr>
            <w:tcW w:w="830" w:type="pct"/>
            <w:shd w:val="clear" w:color="auto" w:fill="auto"/>
          </w:tcPr>
          <w:p w:rsidR="003417D2" w:rsidRPr="00B93736" w:rsidRDefault="003417D2" w:rsidP="00EC3424">
            <w:pPr>
              <w:jc w:val="center"/>
              <w:cnfStyle w:val="000000000000" w:firstRow="0" w:lastRow="0" w:firstColumn="0" w:lastColumn="0" w:oddVBand="0" w:evenVBand="0" w:oddHBand="0" w:evenHBand="0" w:firstRowFirstColumn="0" w:firstRowLastColumn="0" w:lastRowFirstColumn="0" w:lastRowLastColumn="0"/>
              <w:rPr>
                <w:rFonts w:ascii="Helvetica" w:eastAsia="Times New Roman" w:hAnsi="Helvetica" w:cs="Helvetica"/>
                <w:color w:val="000000"/>
                <w:lang w:eastAsia="es-CR"/>
              </w:rPr>
            </w:pPr>
            <w:r w:rsidRPr="00B93736">
              <w:rPr>
                <w:rFonts w:ascii="Helvetica" w:eastAsia="Times New Roman" w:hAnsi="Helvetica" w:cs="Helvetica"/>
                <w:color w:val="000000"/>
                <w:lang w:eastAsia="es-CR"/>
              </w:rPr>
              <w:t>81%</w:t>
            </w:r>
          </w:p>
        </w:tc>
      </w:tr>
      <w:tr w:rsidR="003417D2" w:rsidRPr="00F45D6A" w:rsidTr="00EC3424">
        <w:trPr>
          <w:cnfStyle w:val="000000100000" w:firstRow="0" w:lastRow="0" w:firstColumn="0" w:lastColumn="0" w:oddVBand="0" w:evenVBand="0" w:oddHBand="1" w:evenHBand="0" w:firstRowFirstColumn="0" w:firstRowLastColumn="0" w:lastRowFirstColumn="0" w:lastRowLastColumn="0"/>
          <w:trHeight w:val="306"/>
          <w:jc w:val="center"/>
        </w:trPr>
        <w:tc>
          <w:tcPr>
            <w:cnfStyle w:val="001000000000" w:firstRow="0" w:lastRow="0" w:firstColumn="1" w:lastColumn="0" w:oddVBand="0" w:evenVBand="0" w:oddHBand="0" w:evenHBand="0" w:firstRowFirstColumn="0" w:firstRowLastColumn="0" w:lastRowFirstColumn="0" w:lastRowLastColumn="0"/>
            <w:tcW w:w="2316" w:type="pct"/>
            <w:tcBorders>
              <w:left w:val="none" w:sz="0" w:space="0" w:color="auto"/>
              <w:bottom w:val="none" w:sz="0" w:space="0" w:color="auto"/>
              <w:right w:val="none" w:sz="0" w:space="0" w:color="auto"/>
            </w:tcBorders>
            <w:shd w:val="clear" w:color="auto" w:fill="BFBFBF" w:themeFill="background1" w:themeFillShade="BF"/>
            <w:noWrap/>
          </w:tcPr>
          <w:p w:rsidR="003417D2" w:rsidRPr="00F45D6A" w:rsidRDefault="003417D2" w:rsidP="00EC3424">
            <w:pPr>
              <w:spacing w:line="276" w:lineRule="auto"/>
              <w:rPr>
                <w:rFonts w:ascii="Helvetica" w:eastAsia="Times New Roman" w:hAnsi="Helvetica" w:cs="Arial"/>
                <w:b/>
                <w:lang w:eastAsia="es-CR"/>
              </w:rPr>
            </w:pPr>
            <w:r w:rsidRPr="00F45D6A">
              <w:rPr>
                <w:rFonts w:ascii="Helvetica" w:eastAsia="Times New Roman" w:hAnsi="Helvetica" w:cs="Arial"/>
                <w:b/>
                <w:bCs/>
                <w:color w:val="auto"/>
                <w:lang w:eastAsia="es-CR"/>
              </w:rPr>
              <w:t>TOTAL</w:t>
            </w:r>
          </w:p>
        </w:tc>
        <w:tc>
          <w:tcPr>
            <w:tcW w:w="927" w:type="pct"/>
            <w:shd w:val="clear" w:color="auto" w:fill="BFBFBF" w:themeFill="background1" w:themeFillShade="BF"/>
            <w:noWrap/>
            <w:vAlign w:val="center"/>
          </w:tcPr>
          <w:p w:rsidR="003417D2" w:rsidRPr="00B93736" w:rsidRDefault="003417D2" w:rsidP="00EC3424">
            <w:pPr>
              <w:cnfStyle w:val="000000100000" w:firstRow="0" w:lastRow="0" w:firstColumn="0" w:lastColumn="0" w:oddVBand="0" w:evenVBand="0" w:oddHBand="1" w:evenHBand="0" w:firstRowFirstColumn="0" w:firstRowLastColumn="0" w:lastRowFirstColumn="0" w:lastRowLastColumn="0"/>
              <w:rPr>
                <w:rFonts w:ascii="Helvetica" w:eastAsia="MS Mincho" w:hAnsi="Helvetica" w:cs="Helvetica"/>
                <w:b/>
                <w:color w:val="000000"/>
                <w:lang w:eastAsia="es-CR"/>
              </w:rPr>
            </w:pPr>
            <w:r>
              <w:rPr>
                <w:rFonts w:ascii="Helvetica" w:eastAsia="MS Mincho" w:hAnsi="Helvetica" w:cs="Helvetica"/>
                <w:b/>
                <w:color w:val="000000"/>
                <w:lang w:eastAsia="es-CR"/>
              </w:rPr>
              <w:t>¢</w:t>
            </w:r>
            <w:r w:rsidRPr="00B93736">
              <w:rPr>
                <w:rFonts w:ascii="Helvetica" w:eastAsia="MS Mincho" w:hAnsi="Helvetica" w:cs="Helvetica"/>
                <w:b/>
                <w:color w:val="000000"/>
                <w:lang w:eastAsia="es-CR"/>
              </w:rPr>
              <w:t>46,047,627,000</w:t>
            </w:r>
          </w:p>
        </w:tc>
        <w:tc>
          <w:tcPr>
            <w:tcW w:w="927" w:type="pct"/>
            <w:shd w:val="clear" w:color="auto" w:fill="BFBFBF" w:themeFill="background1" w:themeFillShade="BF"/>
            <w:noWrap/>
          </w:tcPr>
          <w:p w:rsidR="003417D2" w:rsidRPr="00B93736" w:rsidRDefault="003417D2" w:rsidP="00EC3424">
            <w:pPr>
              <w:cnfStyle w:val="000000100000" w:firstRow="0" w:lastRow="0" w:firstColumn="0" w:lastColumn="0" w:oddVBand="0" w:evenVBand="0" w:oddHBand="1" w:evenHBand="0" w:firstRowFirstColumn="0" w:firstRowLastColumn="0" w:lastRowFirstColumn="0" w:lastRowLastColumn="0"/>
              <w:rPr>
                <w:rFonts w:ascii="Helvetica" w:eastAsia="MS Mincho" w:hAnsi="Helvetica" w:cs="Helvetica"/>
                <w:b/>
                <w:lang w:eastAsia="es-CR"/>
              </w:rPr>
            </w:pPr>
            <w:r>
              <w:rPr>
                <w:rFonts w:ascii="Helvetica" w:eastAsia="MS Mincho" w:hAnsi="Helvetica" w:cs="Helvetica"/>
                <w:b/>
                <w:lang w:eastAsia="es-CR"/>
              </w:rPr>
              <w:t>¢</w:t>
            </w:r>
            <w:r w:rsidRPr="00B93736">
              <w:rPr>
                <w:rFonts w:ascii="Helvetica" w:eastAsia="MS Mincho" w:hAnsi="Helvetica" w:cs="Helvetica"/>
                <w:b/>
                <w:lang w:eastAsia="es-CR"/>
              </w:rPr>
              <w:t>43,511,421,664</w:t>
            </w:r>
          </w:p>
        </w:tc>
        <w:tc>
          <w:tcPr>
            <w:tcW w:w="830" w:type="pct"/>
            <w:shd w:val="clear" w:color="auto" w:fill="BFBFBF" w:themeFill="background1" w:themeFillShade="BF"/>
          </w:tcPr>
          <w:p w:rsidR="003417D2" w:rsidRPr="00B93736" w:rsidRDefault="003417D2" w:rsidP="00EC3424">
            <w:pPr>
              <w:jc w:val="center"/>
              <w:cnfStyle w:val="000000100000" w:firstRow="0" w:lastRow="0" w:firstColumn="0" w:lastColumn="0" w:oddVBand="0" w:evenVBand="0" w:oddHBand="1" w:evenHBand="0" w:firstRowFirstColumn="0" w:firstRowLastColumn="0" w:lastRowFirstColumn="0" w:lastRowLastColumn="0"/>
              <w:rPr>
                <w:rFonts w:ascii="Helvetica" w:eastAsia="MS Mincho" w:hAnsi="Helvetica" w:cs="Helvetica"/>
                <w:b/>
                <w:lang w:eastAsia="es-CR"/>
              </w:rPr>
            </w:pPr>
            <w:r w:rsidRPr="00B93736">
              <w:rPr>
                <w:rFonts w:ascii="Helvetica" w:eastAsia="MS Mincho" w:hAnsi="Helvetica" w:cs="Helvetica"/>
                <w:b/>
                <w:lang w:eastAsia="es-CR"/>
              </w:rPr>
              <w:t>94%</w:t>
            </w:r>
          </w:p>
        </w:tc>
      </w:tr>
    </w:tbl>
    <w:p w:rsidR="003417D2" w:rsidRDefault="003417D2" w:rsidP="003417D2">
      <w:pPr>
        <w:pStyle w:val="Ttulo1"/>
        <w:rPr>
          <w:rFonts w:ascii="Helvetica" w:hAnsi="Helvetica"/>
          <w:color w:val="auto"/>
          <w:sz w:val="24"/>
        </w:rPr>
      </w:pPr>
      <w:bookmarkStart w:id="16" w:name="_Toc504570859"/>
      <w:bookmarkStart w:id="17" w:name="_Toc506476178"/>
      <w:r w:rsidRPr="00F53D23">
        <w:rPr>
          <w:rFonts w:ascii="Helvetica" w:hAnsi="Helvetica"/>
          <w:color w:val="auto"/>
          <w:sz w:val="24"/>
        </w:rPr>
        <w:t>Desempeño Institucional.</w:t>
      </w:r>
      <w:bookmarkEnd w:id="16"/>
      <w:bookmarkEnd w:id="17"/>
      <w:r w:rsidRPr="00F53D23">
        <w:rPr>
          <w:rFonts w:ascii="Helvetica" w:hAnsi="Helvetica"/>
          <w:color w:val="auto"/>
          <w:sz w:val="24"/>
        </w:rPr>
        <w:t xml:space="preserve"> </w:t>
      </w:r>
    </w:p>
    <w:p w:rsidR="003417D2" w:rsidRDefault="003417D2" w:rsidP="003417D2">
      <w:pPr>
        <w:pStyle w:val="Default"/>
        <w:spacing w:line="276" w:lineRule="auto"/>
        <w:jc w:val="both"/>
        <w:rPr>
          <w:rFonts w:asciiTheme="minorHAnsi" w:hAnsiTheme="minorHAnsi" w:cstheme="minorBidi"/>
          <w:color w:val="auto"/>
          <w:sz w:val="22"/>
          <w:szCs w:val="22"/>
        </w:rPr>
      </w:pPr>
    </w:p>
    <w:p w:rsidR="003417D2" w:rsidRDefault="003417D2" w:rsidP="003417D2">
      <w:pPr>
        <w:pStyle w:val="Default"/>
        <w:spacing w:line="276" w:lineRule="auto"/>
        <w:jc w:val="both"/>
        <w:rPr>
          <w:rFonts w:ascii="Helvetica" w:hAnsi="Helvetica"/>
          <w:sz w:val="22"/>
          <w:szCs w:val="22"/>
        </w:rPr>
      </w:pPr>
      <w:r w:rsidRPr="00F53D23">
        <w:rPr>
          <w:rFonts w:ascii="Helvetica" w:hAnsi="Helvetica"/>
          <w:sz w:val="22"/>
          <w:szCs w:val="22"/>
        </w:rPr>
        <w:t xml:space="preserve">En este apartado se presenta el análisis acerca del desempeño institucional y programático, en términos de eficiencia, eficacia, economía y calidad en el uso de los recursos públicos; según el logro de objetivos, metas y resultados alcanzados, definidos en la planificación contenida en el presupuesto institucional aprobado. </w:t>
      </w:r>
    </w:p>
    <w:p w:rsidR="003417D2" w:rsidRPr="00F53D23" w:rsidRDefault="003417D2" w:rsidP="003417D2">
      <w:pPr>
        <w:pStyle w:val="Default"/>
        <w:spacing w:line="276" w:lineRule="auto"/>
        <w:jc w:val="both"/>
        <w:rPr>
          <w:rFonts w:ascii="Helvetica" w:hAnsi="Helvetica"/>
          <w:sz w:val="22"/>
          <w:szCs w:val="22"/>
        </w:rPr>
      </w:pPr>
    </w:p>
    <w:p w:rsidR="003417D2" w:rsidRPr="00EC60EF" w:rsidRDefault="003417D2" w:rsidP="003417D2">
      <w:pPr>
        <w:jc w:val="both"/>
        <w:rPr>
          <w:rFonts w:ascii="Helvetica" w:hAnsi="Helvetica"/>
        </w:rPr>
      </w:pPr>
      <w:r>
        <w:rPr>
          <w:rFonts w:ascii="Helvetica" w:hAnsi="Helvetica" w:cs="Calibri"/>
          <w:color w:val="000000"/>
        </w:rPr>
        <w:t>S</w:t>
      </w:r>
      <w:r w:rsidRPr="00F53D23">
        <w:rPr>
          <w:rFonts w:ascii="Helvetica" w:hAnsi="Helvetica"/>
        </w:rPr>
        <w:t>e presenta una tabla que resume el cumplimiento de los objetivos según el p</w:t>
      </w:r>
      <w:r>
        <w:rPr>
          <w:rFonts w:ascii="Helvetica" w:hAnsi="Helvetica"/>
        </w:rPr>
        <w:t>resupuesto asignado, así como el</w:t>
      </w:r>
      <w:r w:rsidRPr="00F53D23">
        <w:rPr>
          <w:rFonts w:ascii="Helvetica" w:hAnsi="Helvetica"/>
        </w:rPr>
        <w:t xml:space="preserve"> gráfico</w:t>
      </w:r>
      <w:r>
        <w:rPr>
          <w:rFonts w:ascii="Helvetica" w:hAnsi="Helvetica"/>
        </w:rPr>
        <w:t xml:space="preserve"> 05</w:t>
      </w:r>
      <w:r w:rsidRPr="00F53D23">
        <w:rPr>
          <w:rFonts w:ascii="Helvetica" w:hAnsi="Helvetica"/>
        </w:rPr>
        <w:t xml:space="preserve"> que muestra el peso relativo indicado </w:t>
      </w:r>
      <w:r>
        <w:rPr>
          <w:rFonts w:ascii="Helvetica" w:hAnsi="Helvetica"/>
        </w:rPr>
        <w:t xml:space="preserve">al cierre del </w:t>
      </w:r>
      <w:r w:rsidRPr="00F53D23">
        <w:rPr>
          <w:rFonts w:ascii="Helvetica" w:hAnsi="Helvetica"/>
        </w:rPr>
        <w:t>Plan Anual Operativo 20</w:t>
      </w:r>
      <w:r>
        <w:rPr>
          <w:rFonts w:ascii="Helvetica" w:hAnsi="Helvetica"/>
        </w:rPr>
        <w:t>17.</w:t>
      </w:r>
    </w:p>
    <w:p w:rsidR="003417D2" w:rsidRPr="00F53D23" w:rsidRDefault="003417D2" w:rsidP="003417D2">
      <w:pPr>
        <w:pStyle w:val="Ttulo2"/>
        <w:spacing w:after="240"/>
        <w:rPr>
          <w:rFonts w:ascii="Helvetica" w:hAnsi="Helvetica"/>
          <w:color w:val="auto"/>
          <w:sz w:val="22"/>
        </w:rPr>
      </w:pPr>
      <w:bookmarkStart w:id="18" w:name="_Toc504570860"/>
      <w:bookmarkStart w:id="19" w:name="_Toc506476179"/>
      <w:r w:rsidRPr="00F53D23">
        <w:rPr>
          <w:rFonts w:ascii="Helvetica" w:hAnsi="Helvetica"/>
          <w:color w:val="auto"/>
          <w:sz w:val="22"/>
        </w:rPr>
        <w:lastRenderedPageBreak/>
        <w:t xml:space="preserve">Ejecución </w:t>
      </w:r>
      <w:r>
        <w:rPr>
          <w:rFonts w:ascii="Helvetica" w:hAnsi="Helvetica"/>
          <w:color w:val="auto"/>
          <w:sz w:val="22"/>
        </w:rPr>
        <w:t>por Objetivos.</w:t>
      </w:r>
      <w:bookmarkEnd w:id="18"/>
      <w:bookmarkEnd w:id="19"/>
    </w:p>
    <w:tbl>
      <w:tblPr>
        <w:tblW w:w="56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3"/>
        <w:gridCol w:w="3471"/>
        <w:gridCol w:w="3400"/>
      </w:tblGrid>
      <w:tr w:rsidR="003417D2" w:rsidRPr="00F53D23" w:rsidTr="00EC3424">
        <w:trPr>
          <w:trHeight w:val="252"/>
          <w:jc w:val="center"/>
        </w:trPr>
        <w:tc>
          <w:tcPr>
            <w:tcW w:w="5000" w:type="pct"/>
            <w:gridSpan w:val="3"/>
            <w:shd w:val="clear" w:color="auto" w:fill="C00000"/>
            <w:noWrap/>
            <w:vAlign w:val="center"/>
            <w:hideMark/>
          </w:tcPr>
          <w:p w:rsidR="003417D2" w:rsidRPr="00101160" w:rsidRDefault="003417D2" w:rsidP="00EC3424">
            <w:pPr>
              <w:pStyle w:val="Ttulo4"/>
              <w:jc w:val="center"/>
              <w:rPr>
                <w:rFonts w:ascii="Helvetica" w:eastAsia="Times New Roman" w:hAnsi="Helvetica"/>
                <w:i w:val="0"/>
                <w:lang w:eastAsia="es-ES"/>
              </w:rPr>
            </w:pPr>
            <w:r w:rsidRPr="00101160">
              <w:rPr>
                <w:rFonts w:ascii="Helvetica" w:eastAsia="Times New Roman" w:hAnsi="Helvetica"/>
                <w:i w:val="0"/>
                <w:color w:val="FFFFFF" w:themeColor="background1"/>
                <w:lang w:eastAsia="es-ES"/>
              </w:rPr>
              <w:t>Tabla 8: Ejecución por Objetivos</w:t>
            </w:r>
          </w:p>
        </w:tc>
      </w:tr>
      <w:tr w:rsidR="003417D2" w:rsidRPr="00F53D23" w:rsidTr="00EC3424">
        <w:trPr>
          <w:trHeight w:val="356"/>
          <w:jc w:val="center"/>
        </w:trPr>
        <w:tc>
          <w:tcPr>
            <w:tcW w:w="1617" w:type="pct"/>
            <w:shd w:val="clear" w:color="auto" w:fill="C0C0C0"/>
            <w:vAlign w:val="center"/>
            <w:hideMark/>
          </w:tcPr>
          <w:p w:rsidR="003417D2" w:rsidRPr="00F53D23" w:rsidRDefault="003417D2" w:rsidP="00EC3424">
            <w:pPr>
              <w:spacing w:after="240" w:line="240" w:lineRule="auto"/>
              <w:jc w:val="center"/>
              <w:rPr>
                <w:rFonts w:ascii="Helvetica" w:eastAsia="Times New Roman" w:hAnsi="Helvetica" w:cs="Arial"/>
                <w:b/>
                <w:bCs/>
                <w:sz w:val="20"/>
                <w:szCs w:val="20"/>
                <w:lang w:eastAsia="es-ES"/>
              </w:rPr>
            </w:pPr>
            <w:r w:rsidRPr="00F53D23">
              <w:rPr>
                <w:rFonts w:ascii="Helvetica" w:eastAsia="Times New Roman" w:hAnsi="Helvetica" w:cs="Arial"/>
                <w:b/>
                <w:bCs/>
                <w:sz w:val="20"/>
                <w:szCs w:val="20"/>
                <w:lang w:eastAsia="es-ES"/>
              </w:rPr>
              <w:t>Objetivo</w:t>
            </w:r>
          </w:p>
        </w:tc>
        <w:tc>
          <w:tcPr>
            <w:tcW w:w="1709" w:type="pct"/>
            <w:shd w:val="clear" w:color="auto" w:fill="FFC000"/>
            <w:vAlign w:val="center"/>
            <w:hideMark/>
          </w:tcPr>
          <w:p w:rsidR="003417D2" w:rsidRPr="00F53D23" w:rsidRDefault="003417D2" w:rsidP="00EC3424">
            <w:pPr>
              <w:spacing w:after="240" w:line="240" w:lineRule="auto"/>
              <w:jc w:val="center"/>
              <w:rPr>
                <w:rFonts w:ascii="Helvetica" w:eastAsia="Times New Roman" w:hAnsi="Helvetica" w:cs="Arial"/>
                <w:b/>
                <w:bCs/>
                <w:sz w:val="20"/>
                <w:szCs w:val="20"/>
                <w:lang w:eastAsia="es-ES"/>
              </w:rPr>
            </w:pPr>
            <w:r w:rsidRPr="00F53D23">
              <w:rPr>
                <w:rFonts w:ascii="Helvetica" w:eastAsia="Times New Roman" w:hAnsi="Helvetica" w:cs="Arial"/>
                <w:b/>
                <w:bCs/>
                <w:sz w:val="20"/>
                <w:szCs w:val="20"/>
                <w:lang w:eastAsia="es-ES"/>
              </w:rPr>
              <w:t>Esperado</w:t>
            </w:r>
          </w:p>
        </w:tc>
        <w:tc>
          <w:tcPr>
            <w:tcW w:w="1674" w:type="pct"/>
            <w:shd w:val="clear" w:color="auto" w:fill="FFC000"/>
            <w:vAlign w:val="center"/>
            <w:hideMark/>
          </w:tcPr>
          <w:p w:rsidR="003417D2" w:rsidRPr="00F53D23" w:rsidRDefault="003417D2" w:rsidP="00EC3424">
            <w:pPr>
              <w:spacing w:after="240" w:line="240" w:lineRule="auto"/>
              <w:jc w:val="center"/>
              <w:rPr>
                <w:rFonts w:ascii="Helvetica" w:eastAsia="Times New Roman" w:hAnsi="Helvetica" w:cs="Arial"/>
                <w:b/>
                <w:bCs/>
                <w:sz w:val="20"/>
                <w:szCs w:val="20"/>
                <w:lang w:eastAsia="es-ES"/>
              </w:rPr>
            </w:pPr>
            <w:r w:rsidRPr="00F53D23">
              <w:rPr>
                <w:rFonts w:ascii="Helvetica" w:eastAsia="Times New Roman" w:hAnsi="Helvetica" w:cs="Arial"/>
                <w:b/>
                <w:bCs/>
                <w:sz w:val="20"/>
                <w:szCs w:val="20"/>
                <w:lang w:eastAsia="es-ES"/>
              </w:rPr>
              <w:t>Alcanzado</w:t>
            </w:r>
          </w:p>
        </w:tc>
      </w:tr>
      <w:tr w:rsidR="003417D2" w:rsidRPr="00F53D23" w:rsidTr="00EC3424">
        <w:trPr>
          <w:trHeight w:val="85"/>
          <w:jc w:val="center"/>
        </w:trPr>
        <w:tc>
          <w:tcPr>
            <w:tcW w:w="1617" w:type="pct"/>
            <w:shd w:val="clear" w:color="auto" w:fill="17365D" w:themeFill="text2" w:themeFillShade="BF"/>
            <w:vAlign w:val="center"/>
            <w:hideMark/>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sz w:val="20"/>
                <w:szCs w:val="20"/>
                <w:lang w:eastAsia="es-CR"/>
              </w:rPr>
              <w:t xml:space="preserve">Gestión Institucional </w:t>
            </w:r>
          </w:p>
        </w:tc>
        <w:tc>
          <w:tcPr>
            <w:tcW w:w="1709" w:type="pct"/>
            <w:shd w:val="clear" w:color="auto" w:fill="FFFFFF"/>
            <w:hideMark/>
          </w:tcPr>
          <w:p w:rsidR="003417D2" w:rsidRPr="00F53D23" w:rsidRDefault="003417D2" w:rsidP="00EC3424">
            <w:pPr>
              <w:spacing w:line="240" w:lineRule="auto"/>
              <w:jc w:val="center"/>
              <w:rPr>
                <w:rFonts w:ascii="Helvetica" w:eastAsia="MS Mincho" w:hAnsi="Helvetica" w:cs="Arial"/>
                <w:sz w:val="20"/>
                <w:szCs w:val="20"/>
                <w:lang w:eastAsia="es-CR"/>
              </w:rPr>
            </w:pPr>
            <w:r>
              <w:rPr>
                <w:rFonts w:ascii="Helvetica" w:eastAsia="MS Mincho" w:hAnsi="Helvetica" w:cs="Arial"/>
                <w:sz w:val="20"/>
                <w:szCs w:val="20"/>
                <w:lang w:eastAsia="es-CR"/>
              </w:rPr>
              <w:t>100%</w:t>
            </w:r>
          </w:p>
        </w:tc>
        <w:tc>
          <w:tcPr>
            <w:tcW w:w="1674" w:type="pct"/>
            <w:shd w:val="clear" w:color="auto" w:fill="FFFFFF"/>
            <w:hideMark/>
          </w:tcPr>
          <w:p w:rsidR="003417D2" w:rsidRPr="00F53D23" w:rsidRDefault="003417D2" w:rsidP="00EC3424">
            <w:pPr>
              <w:spacing w:line="240" w:lineRule="auto"/>
              <w:jc w:val="center"/>
              <w:rPr>
                <w:rFonts w:ascii="Helvetica" w:eastAsia="MS Mincho" w:hAnsi="Helvetica" w:cs="Arial"/>
                <w:sz w:val="20"/>
                <w:szCs w:val="20"/>
                <w:lang w:eastAsia="es-CR"/>
              </w:rPr>
            </w:pPr>
            <w:r>
              <w:rPr>
                <w:rFonts w:ascii="Helvetica" w:eastAsia="MS Mincho" w:hAnsi="Helvetica" w:cs="Arial"/>
                <w:sz w:val="20"/>
                <w:szCs w:val="20"/>
                <w:lang w:eastAsia="es-CR"/>
              </w:rPr>
              <w:t>99%</w:t>
            </w:r>
          </w:p>
        </w:tc>
      </w:tr>
      <w:tr w:rsidR="003417D2" w:rsidRPr="00F53D23" w:rsidTr="00EC3424">
        <w:trPr>
          <w:trHeight w:val="519"/>
          <w:jc w:val="center"/>
        </w:trPr>
        <w:tc>
          <w:tcPr>
            <w:tcW w:w="1617" w:type="pct"/>
            <w:shd w:val="clear" w:color="auto" w:fill="17365D" w:themeFill="text2" w:themeFillShade="BF"/>
            <w:vAlign w:val="center"/>
            <w:hideMark/>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sz w:val="20"/>
                <w:szCs w:val="20"/>
                <w:lang w:eastAsia="es-CR"/>
              </w:rPr>
              <w:t>Talento Humano</w:t>
            </w:r>
          </w:p>
        </w:tc>
        <w:tc>
          <w:tcPr>
            <w:tcW w:w="1709" w:type="pct"/>
            <w:shd w:val="clear" w:color="auto" w:fill="FFFFFF"/>
            <w:hideMark/>
          </w:tcPr>
          <w:p w:rsidR="003417D2" w:rsidRDefault="003417D2" w:rsidP="00EC3424">
            <w:pPr>
              <w:jc w:val="center"/>
            </w:pPr>
            <w:r w:rsidRPr="00ED5FC3">
              <w:rPr>
                <w:rFonts w:ascii="Helvetica" w:eastAsia="MS Mincho" w:hAnsi="Helvetica" w:cs="Arial"/>
                <w:sz w:val="20"/>
                <w:szCs w:val="20"/>
                <w:lang w:eastAsia="es-CR"/>
              </w:rPr>
              <w:t>100%</w:t>
            </w:r>
          </w:p>
        </w:tc>
        <w:tc>
          <w:tcPr>
            <w:tcW w:w="1674" w:type="pct"/>
            <w:shd w:val="clear" w:color="auto" w:fill="FFFFFF"/>
            <w:hideMark/>
          </w:tcPr>
          <w:p w:rsidR="003417D2" w:rsidRPr="00F53D23" w:rsidRDefault="003417D2" w:rsidP="00EC3424">
            <w:pPr>
              <w:spacing w:line="240" w:lineRule="auto"/>
              <w:jc w:val="center"/>
              <w:rPr>
                <w:rFonts w:ascii="Helvetica" w:eastAsia="MS Mincho" w:hAnsi="Helvetica" w:cs="Arial"/>
                <w:sz w:val="20"/>
                <w:szCs w:val="20"/>
                <w:lang w:eastAsia="es-CR"/>
              </w:rPr>
            </w:pPr>
            <w:r>
              <w:rPr>
                <w:rFonts w:ascii="Helvetica" w:eastAsia="MS Mincho" w:hAnsi="Helvetica" w:cs="Arial"/>
                <w:sz w:val="20"/>
                <w:szCs w:val="20"/>
                <w:lang w:eastAsia="es-CR"/>
              </w:rPr>
              <w:t>98%</w:t>
            </w:r>
          </w:p>
        </w:tc>
      </w:tr>
      <w:tr w:rsidR="003417D2" w:rsidRPr="00F53D23" w:rsidTr="00EC3424">
        <w:trPr>
          <w:trHeight w:val="105"/>
          <w:jc w:val="center"/>
        </w:trPr>
        <w:tc>
          <w:tcPr>
            <w:tcW w:w="1617" w:type="pct"/>
            <w:shd w:val="clear" w:color="auto" w:fill="17365D" w:themeFill="text2" w:themeFillShade="BF"/>
            <w:vAlign w:val="center"/>
            <w:hideMark/>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sz w:val="20"/>
                <w:szCs w:val="20"/>
                <w:lang w:eastAsia="es-CR"/>
              </w:rPr>
              <w:t>Comunicación Estratégica</w:t>
            </w:r>
          </w:p>
        </w:tc>
        <w:tc>
          <w:tcPr>
            <w:tcW w:w="1709" w:type="pct"/>
            <w:shd w:val="clear" w:color="auto" w:fill="FFFFFF"/>
            <w:hideMark/>
          </w:tcPr>
          <w:p w:rsidR="003417D2" w:rsidRDefault="003417D2" w:rsidP="00EC3424">
            <w:pPr>
              <w:jc w:val="center"/>
            </w:pPr>
            <w:r w:rsidRPr="00ED5FC3">
              <w:rPr>
                <w:rFonts w:ascii="Helvetica" w:eastAsia="MS Mincho" w:hAnsi="Helvetica" w:cs="Arial"/>
                <w:sz w:val="20"/>
                <w:szCs w:val="20"/>
                <w:lang w:eastAsia="es-CR"/>
              </w:rPr>
              <w:t>100%</w:t>
            </w:r>
          </w:p>
        </w:tc>
        <w:tc>
          <w:tcPr>
            <w:tcW w:w="1674" w:type="pct"/>
            <w:shd w:val="clear" w:color="auto" w:fill="FFFFFF"/>
            <w:hideMark/>
          </w:tcPr>
          <w:p w:rsidR="003417D2" w:rsidRPr="00F53D23" w:rsidRDefault="003417D2" w:rsidP="00EC3424">
            <w:pPr>
              <w:spacing w:line="240" w:lineRule="auto"/>
              <w:jc w:val="center"/>
              <w:rPr>
                <w:rFonts w:ascii="Helvetica" w:eastAsia="MS Mincho" w:hAnsi="Helvetica" w:cs="Arial"/>
                <w:sz w:val="20"/>
                <w:szCs w:val="20"/>
                <w:lang w:eastAsia="es-CR"/>
              </w:rPr>
            </w:pPr>
            <w:r>
              <w:rPr>
                <w:rFonts w:ascii="Helvetica" w:eastAsia="MS Mincho" w:hAnsi="Helvetica" w:cs="Arial"/>
                <w:sz w:val="20"/>
                <w:szCs w:val="20"/>
                <w:lang w:eastAsia="es-CR"/>
              </w:rPr>
              <w:t>96%</w:t>
            </w:r>
          </w:p>
        </w:tc>
      </w:tr>
      <w:tr w:rsidR="003417D2" w:rsidRPr="00F53D23" w:rsidTr="00EC3424">
        <w:trPr>
          <w:trHeight w:val="85"/>
          <w:jc w:val="center"/>
        </w:trPr>
        <w:tc>
          <w:tcPr>
            <w:tcW w:w="1617" w:type="pct"/>
            <w:shd w:val="clear" w:color="auto" w:fill="17365D" w:themeFill="text2" w:themeFillShade="BF"/>
            <w:vAlign w:val="center"/>
            <w:hideMark/>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sz w:val="20"/>
                <w:szCs w:val="20"/>
                <w:lang w:eastAsia="es-CR"/>
              </w:rPr>
              <w:t>Tecnología</w:t>
            </w:r>
          </w:p>
        </w:tc>
        <w:tc>
          <w:tcPr>
            <w:tcW w:w="1709" w:type="pct"/>
            <w:shd w:val="clear" w:color="auto" w:fill="FFFFFF"/>
            <w:hideMark/>
          </w:tcPr>
          <w:p w:rsidR="003417D2" w:rsidRDefault="003417D2" w:rsidP="00EC3424">
            <w:pPr>
              <w:jc w:val="center"/>
            </w:pPr>
            <w:r w:rsidRPr="00ED5FC3">
              <w:rPr>
                <w:rFonts w:ascii="Helvetica" w:eastAsia="MS Mincho" w:hAnsi="Helvetica" w:cs="Arial"/>
                <w:sz w:val="20"/>
                <w:szCs w:val="20"/>
                <w:lang w:eastAsia="es-CR"/>
              </w:rPr>
              <w:t>100%</w:t>
            </w:r>
          </w:p>
        </w:tc>
        <w:tc>
          <w:tcPr>
            <w:tcW w:w="1674" w:type="pct"/>
            <w:shd w:val="clear" w:color="auto" w:fill="FFFFFF"/>
            <w:hideMark/>
          </w:tcPr>
          <w:p w:rsidR="003417D2" w:rsidRPr="00F53D23" w:rsidRDefault="003417D2" w:rsidP="00EC3424">
            <w:pPr>
              <w:spacing w:line="240" w:lineRule="auto"/>
              <w:jc w:val="center"/>
              <w:rPr>
                <w:rFonts w:ascii="Helvetica" w:eastAsia="MS Mincho" w:hAnsi="Helvetica" w:cs="Arial"/>
                <w:sz w:val="20"/>
                <w:szCs w:val="20"/>
                <w:lang w:eastAsia="es-CR"/>
              </w:rPr>
            </w:pPr>
            <w:r>
              <w:rPr>
                <w:rFonts w:ascii="Helvetica" w:eastAsia="MS Mincho" w:hAnsi="Helvetica" w:cs="Arial"/>
                <w:sz w:val="20"/>
                <w:szCs w:val="20"/>
                <w:lang w:eastAsia="es-CR"/>
              </w:rPr>
              <w:t>94%</w:t>
            </w:r>
          </w:p>
        </w:tc>
      </w:tr>
      <w:tr w:rsidR="003417D2" w:rsidRPr="00F53D23" w:rsidTr="00EC3424">
        <w:trPr>
          <w:trHeight w:val="85"/>
          <w:jc w:val="center"/>
        </w:trPr>
        <w:tc>
          <w:tcPr>
            <w:tcW w:w="1617" w:type="pct"/>
            <w:shd w:val="clear" w:color="auto" w:fill="17365D" w:themeFill="text2" w:themeFillShade="BF"/>
            <w:vAlign w:val="center"/>
            <w:hideMark/>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sz w:val="20"/>
                <w:szCs w:val="20"/>
                <w:lang w:eastAsia="es-CR"/>
              </w:rPr>
              <w:t>Atención de Emergencias</w:t>
            </w:r>
          </w:p>
        </w:tc>
        <w:tc>
          <w:tcPr>
            <w:tcW w:w="1709" w:type="pct"/>
            <w:shd w:val="clear" w:color="auto" w:fill="FFFFFF"/>
            <w:hideMark/>
          </w:tcPr>
          <w:p w:rsidR="003417D2" w:rsidRDefault="003417D2" w:rsidP="00EC3424">
            <w:pPr>
              <w:jc w:val="center"/>
            </w:pPr>
            <w:r w:rsidRPr="00ED5FC3">
              <w:rPr>
                <w:rFonts w:ascii="Helvetica" w:eastAsia="MS Mincho" w:hAnsi="Helvetica" w:cs="Arial"/>
                <w:sz w:val="20"/>
                <w:szCs w:val="20"/>
                <w:lang w:eastAsia="es-CR"/>
              </w:rPr>
              <w:t>100%</w:t>
            </w:r>
          </w:p>
        </w:tc>
        <w:tc>
          <w:tcPr>
            <w:tcW w:w="1674" w:type="pct"/>
            <w:shd w:val="clear" w:color="auto" w:fill="FFFFFF"/>
            <w:hideMark/>
          </w:tcPr>
          <w:p w:rsidR="003417D2" w:rsidRPr="00F53D23" w:rsidRDefault="003417D2" w:rsidP="00EC3424">
            <w:pPr>
              <w:spacing w:line="240" w:lineRule="auto"/>
              <w:jc w:val="center"/>
              <w:rPr>
                <w:rFonts w:ascii="Helvetica" w:eastAsia="MS Mincho" w:hAnsi="Helvetica" w:cs="Arial"/>
                <w:sz w:val="20"/>
                <w:szCs w:val="20"/>
                <w:lang w:eastAsia="es-CR"/>
              </w:rPr>
            </w:pPr>
            <w:r>
              <w:rPr>
                <w:rFonts w:ascii="Helvetica" w:eastAsia="MS Mincho" w:hAnsi="Helvetica" w:cs="Arial"/>
                <w:sz w:val="20"/>
                <w:szCs w:val="20"/>
                <w:lang w:eastAsia="es-CR"/>
              </w:rPr>
              <w:t>96%</w:t>
            </w:r>
          </w:p>
        </w:tc>
      </w:tr>
      <w:tr w:rsidR="003417D2" w:rsidRPr="00F53D23" w:rsidTr="00EC3424">
        <w:trPr>
          <w:trHeight w:val="85"/>
          <w:jc w:val="center"/>
        </w:trPr>
        <w:tc>
          <w:tcPr>
            <w:tcW w:w="1617" w:type="pct"/>
            <w:shd w:val="clear" w:color="auto" w:fill="17365D" w:themeFill="text2" w:themeFillShade="BF"/>
            <w:vAlign w:val="center"/>
            <w:hideMark/>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sz w:val="20"/>
                <w:szCs w:val="20"/>
                <w:lang w:eastAsia="es-CR"/>
              </w:rPr>
              <w:t>Prevención de Emergencias</w:t>
            </w:r>
          </w:p>
        </w:tc>
        <w:tc>
          <w:tcPr>
            <w:tcW w:w="1709" w:type="pct"/>
            <w:shd w:val="clear" w:color="auto" w:fill="FFFFFF"/>
            <w:hideMark/>
          </w:tcPr>
          <w:p w:rsidR="003417D2" w:rsidRDefault="003417D2" w:rsidP="00EC3424">
            <w:pPr>
              <w:jc w:val="center"/>
            </w:pPr>
            <w:r w:rsidRPr="00ED5FC3">
              <w:rPr>
                <w:rFonts w:ascii="Helvetica" w:eastAsia="MS Mincho" w:hAnsi="Helvetica" w:cs="Arial"/>
                <w:sz w:val="20"/>
                <w:szCs w:val="20"/>
                <w:lang w:eastAsia="es-CR"/>
              </w:rPr>
              <w:t>100%</w:t>
            </w:r>
          </w:p>
        </w:tc>
        <w:tc>
          <w:tcPr>
            <w:tcW w:w="1674" w:type="pct"/>
            <w:shd w:val="clear" w:color="auto" w:fill="FFFFFF"/>
            <w:hideMark/>
          </w:tcPr>
          <w:p w:rsidR="003417D2" w:rsidRPr="00F53D23" w:rsidRDefault="003417D2" w:rsidP="00EC3424">
            <w:pPr>
              <w:spacing w:line="240" w:lineRule="auto"/>
              <w:jc w:val="center"/>
              <w:rPr>
                <w:rFonts w:ascii="Helvetica" w:eastAsia="MS Mincho" w:hAnsi="Helvetica" w:cs="Arial"/>
                <w:sz w:val="20"/>
                <w:szCs w:val="20"/>
                <w:lang w:eastAsia="es-CR"/>
              </w:rPr>
            </w:pPr>
            <w:r>
              <w:rPr>
                <w:rFonts w:ascii="Helvetica" w:eastAsia="MS Mincho" w:hAnsi="Helvetica" w:cs="Arial"/>
                <w:sz w:val="20"/>
                <w:szCs w:val="20"/>
                <w:lang w:eastAsia="es-CR"/>
              </w:rPr>
              <w:t>98%</w:t>
            </w:r>
          </w:p>
        </w:tc>
      </w:tr>
      <w:tr w:rsidR="003417D2" w:rsidRPr="00F53D23" w:rsidTr="00EC3424">
        <w:trPr>
          <w:trHeight w:val="85"/>
          <w:jc w:val="center"/>
        </w:trPr>
        <w:tc>
          <w:tcPr>
            <w:tcW w:w="1617" w:type="pct"/>
            <w:shd w:val="clear" w:color="auto" w:fill="17365D" w:themeFill="text2" w:themeFillShade="BF"/>
            <w:vAlign w:val="center"/>
            <w:hideMark/>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sz w:val="20"/>
                <w:szCs w:val="20"/>
                <w:lang w:eastAsia="es-CR"/>
              </w:rPr>
              <w:t>Infraestructura</w:t>
            </w:r>
          </w:p>
        </w:tc>
        <w:tc>
          <w:tcPr>
            <w:tcW w:w="1709" w:type="pct"/>
            <w:shd w:val="clear" w:color="auto" w:fill="FFFFFF"/>
            <w:hideMark/>
          </w:tcPr>
          <w:p w:rsidR="003417D2" w:rsidRDefault="003417D2" w:rsidP="00EC3424">
            <w:pPr>
              <w:jc w:val="center"/>
            </w:pPr>
            <w:r w:rsidRPr="00ED5FC3">
              <w:rPr>
                <w:rFonts w:ascii="Helvetica" w:eastAsia="MS Mincho" w:hAnsi="Helvetica" w:cs="Arial"/>
                <w:sz w:val="20"/>
                <w:szCs w:val="20"/>
                <w:lang w:eastAsia="es-CR"/>
              </w:rPr>
              <w:t>100%</w:t>
            </w:r>
          </w:p>
        </w:tc>
        <w:tc>
          <w:tcPr>
            <w:tcW w:w="1674" w:type="pct"/>
            <w:shd w:val="clear" w:color="auto" w:fill="FFFFFF"/>
            <w:hideMark/>
          </w:tcPr>
          <w:p w:rsidR="003417D2" w:rsidRPr="00F53D23" w:rsidRDefault="003417D2" w:rsidP="00EC3424">
            <w:pPr>
              <w:spacing w:line="360" w:lineRule="auto"/>
              <w:jc w:val="center"/>
              <w:rPr>
                <w:rFonts w:ascii="Helvetica" w:eastAsia="MS Mincho" w:hAnsi="Helvetica" w:cs="Arial"/>
                <w:sz w:val="20"/>
                <w:szCs w:val="20"/>
                <w:lang w:eastAsia="es-CR"/>
              </w:rPr>
            </w:pPr>
            <w:r>
              <w:rPr>
                <w:rFonts w:ascii="Helvetica" w:eastAsia="MS Mincho" w:hAnsi="Helvetica" w:cs="Arial"/>
                <w:sz w:val="20"/>
                <w:szCs w:val="20"/>
                <w:lang w:eastAsia="es-CR"/>
              </w:rPr>
              <w:t>94%</w:t>
            </w:r>
          </w:p>
        </w:tc>
      </w:tr>
      <w:tr w:rsidR="003417D2" w:rsidRPr="00F53D23" w:rsidTr="00EC3424">
        <w:trPr>
          <w:trHeight w:val="85"/>
          <w:jc w:val="center"/>
        </w:trPr>
        <w:tc>
          <w:tcPr>
            <w:tcW w:w="1617" w:type="pct"/>
            <w:shd w:val="clear" w:color="auto" w:fill="17365D" w:themeFill="text2" w:themeFillShade="BF"/>
            <w:vAlign w:val="center"/>
            <w:hideMark/>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sz w:val="20"/>
                <w:szCs w:val="20"/>
                <w:lang w:eastAsia="es-CR"/>
              </w:rPr>
              <w:t>Transparencia</w:t>
            </w:r>
          </w:p>
        </w:tc>
        <w:tc>
          <w:tcPr>
            <w:tcW w:w="1709" w:type="pct"/>
            <w:shd w:val="clear" w:color="auto" w:fill="FFFFFF"/>
            <w:hideMark/>
          </w:tcPr>
          <w:p w:rsidR="003417D2" w:rsidRDefault="003417D2" w:rsidP="00EC3424">
            <w:pPr>
              <w:jc w:val="center"/>
            </w:pPr>
            <w:r w:rsidRPr="00ED5FC3">
              <w:rPr>
                <w:rFonts w:ascii="Helvetica" w:eastAsia="MS Mincho" w:hAnsi="Helvetica" w:cs="Arial"/>
                <w:sz w:val="20"/>
                <w:szCs w:val="20"/>
                <w:lang w:eastAsia="es-CR"/>
              </w:rPr>
              <w:t>100%</w:t>
            </w:r>
          </w:p>
        </w:tc>
        <w:tc>
          <w:tcPr>
            <w:tcW w:w="1674" w:type="pct"/>
            <w:shd w:val="clear" w:color="auto" w:fill="FFFFFF"/>
            <w:hideMark/>
          </w:tcPr>
          <w:p w:rsidR="003417D2" w:rsidRPr="00F53D23" w:rsidRDefault="003417D2" w:rsidP="00EC3424">
            <w:pPr>
              <w:spacing w:line="360" w:lineRule="auto"/>
              <w:jc w:val="center"/>
              <w:rPr>
                <w:rFonts w:ascii="Helvetica" w:eastAsia="MS Mincho" w:hAnsi="Helvetica" w:cs="Arial"/>
                <w:sz w:val="20"/>
                <w:szCs w:val="20"/>
                <w:lang w:eastAsia="es-CR"/>
              </w:rPr>
            </w:pPr>
            <w:r>
              <w:rPr>
                <w:rFonts w:ascii="Helvetica" w:eastAsia="MS Mincho" w:hAnsi="Helvetica" w:cs="Arial"/>
                <w:sz w:val="20"/>
                <w:szCs w:val="20"/>
                <w:lang w:eastAsia="es-CR"/>
              </w:rPr>
              <w:t>99%</w:t>
            </w:r>
          </w:p>
        </w:tc>
      </w:tr>
      <w:tr w:rsidR="003417D2" w:rsidRPr="00F53D23" w:rsidTr="00EC3424">
        <w:trPr>
          <w:trHeight w:val="85"/>
          <w:jc w:val="center"/>
        </w:trPr>
        <w:tc>
          <w:tcPr>
            <w:tcW w:w="1617" w:type="pct"/>
            <w:shd w:val="clear" w:color="auto" w:fill="BFBFBF" w:themeFill="background1" w:themeFillShade="BF"/>
            <w:vAlign w:val="center"/>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bCs/>
                <w:sz w:val="20"/>
                <w:szCs w:val="20"/>
                <w:lang w:eastAsia="es-CR"/>
              </w:rPr>
              <w:t>TOTAL</w:t>
            </w:r>
          </w:p>
        </w:tc>
        <w:tc>
          <w:tcPr>
            <w:tcW w:w="1709" w:type="pct"/>
            <w:shd w:val="clear" w:color="auto" w:fill="BFBFBF" w:themeFill="background1" w:themeFillShade="BF"/>
            <w:vAlign w:val="center"/>
          </w:tcPr>
          <w:p w:rsidR="003417D2" w:rsidRPr="00ED5FC3" w:rsidRDefault="003417D2" w:rsidP="00EC3424">
            <w:pPr>
              <w:spacing w:line="360" w:lineRule="auto"/>
              <w:jc w:val="center"/>
              <w:rPr>
                <w:rFonts w:ascii="Helvetica" w:eastAsia="MS Mincho" w:hAnsi="Helvetica" w:cs="Arial"/>
                <w:sz w:val="20"/>
                <w:szCs w:val="20"/>
                <w:lang w:eastAsia="es-CR"/>
              </w:rPr>
            </w:pPr>
            <w:r>
              <w:rPr>
                <w:rFonts w:ascii="Helvetica" w:eastAsia="MS Mincho" w:hAnsi="Helvetica" w:cs="Arial"/>
                <w:b/>
                <w:color w:val="000000"/>
                <w:sz w:val="20"/>
                <w:szCs w:val="20"/>
                <w:lang w:eastAsia="es-CR"/>
              </w:rPr>
              <w:t>100%</w:t>
            </w:r>
          </w:p>
        </w:tc>
        <w:tc>
          <w:tcPr>
            <w:tcW w:w="1674" w:type="pct"/>
            <w:shd w:val="clear" w:color="auto" w:fill="BFBFBF" w:themeFill="background1" w:themeFillShade="BF"/>
          </w:tcPr>
          <w:p w:rsidR="003417D2" w:rsidRDefault="003417D2" w:rsidP="00EC3424">
            <w:pPr>
              <w:spacing w:line="360" w:lineRule="auto"/>
              <w:jc w:val="center"/>
              <w:rPr>
                <w:rFonts w:ascii="Helvetica" w:eastAsia="MS Mincho" w:hAnsi="Helvetica" w:cs="Arial"/>
                <w:sz w:val="20"/>
                <w:szCs w:val="20"/>
                <w:lang w:eastAsia="es-CR"/>
              </w:rPr>
            </w:pPr>
            <w:r>
              <w:rPr>
                <w:rFonts w:ascii="Helvetica" w:eastAsia="MS Mincho" w:hAnsi="Helvetica" w:cs="Arial"/>
                <w:b/>
                <w:sz w:val="20"/>
                <w:szCs w:val="20"/>
                <w:lang w:eastAsia="es-CR"/>
              </w:rPr>
              <w:t>97%</w:t>
            </w:r>
          </w:p>
        </w:tc>
      </w:tr>
      <w:tr w:rsidR="003417D2" w:rsidRPr="00F53D23" w:rsidTr="00EC3424">
        <w:trPr>
          <w:trHeight w:val="85"/>
          <w:jc w:val="center"/>
        </w:trPr>
        <w:tc>
          <w:tcPr>
            <w:tcW w:w="1617" w:type="pct"/>
            <w:shd w:val="clear" w:color="auto" w:fill="17365D" w:themeFill="text2" w:themeFillShade="BF"/>
            <w:vAlign w:val="center"/>
          </w:tcPr>
          <w:p w:rsidR="003417D2" w:rsidRPr="00F53D23" w:rsidRDefault="003417D2" w:rsidP="00EC3424">
            <w:pPr>
              <w:spacing w:after="0" w:line="240" w:lineRule="auto"/>
              <w:rPr>
                <w:rFonts w:ascii="Helvetica" w:eastAsia="MS Mincho" w:hAnsi="Helvetica" w:cs="Arial"/>
                <w:b/>
                <w:bCs/>
                <w:sz w:val="20"/>
                <w:szCs w:val="20"/>
                <w:lang w:eastAsia="es-CR"/>
              </w:rPr>
            </w:pPr>
            <w:r>
              <w:rPr>
                <w:rFonts w:ascii="Helvetica" w:eastAsia="MS Mincho" w:hAnsi="Helvetica" w:cs="Arial"/>
                <w:b/>
                <w:bCs/>
                <w:sz w:val="20"/>
                <w:szCs w:val="20"/>
                <w:lang w:eastAsia="es-CR"/>
              </w:rPr>
              <w:t xml:space="preserve">Auditoría </w:t>
            </w:r>
          </w:p>
        </w:tc>
        <w:tc>
          <w:tcPr>
            <w:tcW w:w="1709" w:type="pct"/>
            <w:shd w:val="clear" w:color="auto" w:fill="auto"/>
            <w:vAlign w:val="center"/>
          </w:tcPr>
          <w:p w:rsidR="003417D2" w:rsidRPr="00726398" w:rsidRDefault="003417D2" w:rsidP="00EC3424">
            <w:pPr>
              <w:spacing w:line="360" w:lineRule="auto"/>
              <w:jc w:val="center"/>
              <w:rPr>
                <w:rFonts w:ascii="Helvetica" w:eastAsia="MS Mincho" w:hAnsi="Helvetica" w:cs="Arial"/>
                <w:color w:val="000000"/>
                <w:sz w:val="20"/>
                <w:szCs w:val="20"/>
                <w:lang w:eastAsia="es-CR"/>
              </w:rPr>
            </w:pPr>
            <w:r w:rsidRPr="00726398">
              <w:rPr>
                <w:rFonts w:ascii="Helvetica" w:eastAsia="MS Mincho" w:hAnsi="Helvetica" w:cs="Arial"/>
                <w:color w:val="000000"/>
                <w:sz w:val="20"/>
                <w:szCs w:val="20"/>
                <w:lang w:eastAsia="es-CR"/>
              </w:rPr>
              <w:t>100%</w:t>
            </w:r>
          </w:p>
        </w:tc>
        <w:tc>
          <w:tcPr>
            <w:tcW w:w="1674" w:type="pct"/>
            <w:shd w:val="clear" w:color="auto" w:fill="auto"/>
          </w:tcPr>
          <w:p w:rsidR="003417D2" w:rsidRPr="00726398" w:rsidRDefault="003417D2" w:rsidP="00EC3424">
            <w:pPr>
              <w:spacing w:line="360" w:lineRule="auto"/>
              <w:jc w:val="center"/>
              <w:rPr>
                <w:rFonts w:ascii="Helvetica" w:eastAsia="MS Mincho" w:hAnsi="Helvetica" w:cs="Arial"/>
                <w:sz w:val="20"/>
                <w:szCs w:val="20"/>
                <w:lang w:eastAsia="es-CR"/>
              </w:rPr>
            </w:pPr>
            <w:r w:rsidRPr="00726398">
              <w:rPr>
                <w:rFonts w:ascii="Helvetica" w:eastAsia="MS Mincho" w:hAnsi="Helvetica" w:cs="Arial"/>
                <w:sz w:val="20"/>
                <w:szCs w:val="20"/>
                <w:lang w:eastAsia="es-CR"/>
              </w:rPr>
              <w:t>100%</w:t>
            </w:r>
          </w:p>
        </w:tc>
      </w:tr>
      <w:tr w:rsidR="003417D2" w:rsidRPr="00F53D23" w:rsidTr="00EC3424">
        <w:trPr>
          <w:trHeight w:val="85"/>
          <w:jc w:val="center"/>
        </w:trPr>
        <w:tc>
          <w:tcPr>
            <w:tcW w:w="1617" w:type="pct"/>
            <w:shd w:val="clear" w:color="auto" w:fill="BFBFBF" w:themeFill="background1" w:themeFillShade="BF"/>
            <w:vAlign w:val="center"/>
          </w:tcPr>
          <w:p w:rsidR="003417D2" w:rsidRPr="00F53D23" w:rsidRDefault="003417D2" w:rsidP="00EC3424">
            <w:pPr>
              <w:spacing w:after="0" w:line="240" w:lineRule="auto"/>
              <w:rPr>
                <w:rFonts w:ascii="Helvetica" w:eastAsia="MS Mincho" w:hAnsi="Helvetica" w:cs="Arial"/>
                <w:b/>
                <w:sz w:val="20"/>
                <w:szCs w:val="20"/>
                <w:lang w:eastAsia="es-CR"/>
              </w:rPr>
            </w:pPr>
            <w:r w:rsidRPr="00F53D23">
              <w:rPr>
                <w:rFonts w:ascii="Helvetica" w:eastAsia="MS Mincho" w:hAnsi="Helvetica" w:cs="Arial"/>
                <w:b/>
                <w:bCs/>
                <w:sz w:val="20"/>
                <w:szCs w:val="20"/>
                <w:lang w:eastAsia="es-CR"/>
              </w:rPr>
              <w:t>TOTAL</w:t>
            </w:r>
          </w:p>
        </w:tc>
        <w:tc>
          <w:tcPr>
            <w:tcW w:w="1709" w:type="pct"/>
            <w:shd w:val="clear" w:color="auto" w:fill="BFBFBF" w:themeFill="background1" w:themeFillShade="BF"/>
            <w:vAlign w:val="center"/>
          </w:tcPr>
          <w:p w:rsidR="003417D2" w:rsidRPr="00ED5FC3" w:rsidRDefault="003417D2" w:rsidP="00EC3424">
            <w:pPr>
              <w:spacing w:line="360" w:lineRule="auto"/>
              <w:jc w:val="center"/>
              <w:rPr>
                <w:rFonts w:ascii="Helvetica" w:eastAsia="MS Mincho" w:hAnsi="Helvetica" w:cs="Arial"/>
                <w:sz w:val="20"/>
                <w:szCs w:val="20"/>
                <w:lang w:eastAsia="es-CR"/>
              </w:rPr>
            </w:pPr>
            <w:r>
              <w:rPr>
                <w:rFonts w:ascii="Helvetica" w:eastAsia="MS Mincho" w:hAnsi="Helvetica" w:cs="Arial"/>
                <w:b/>
                <w:color w:val="000000"/>
                <w:sz w:val="20"/>
                <w:szCs w:val="20"/>
                <w:lang w:eastAsia="es-CR"/>
              </w:rPr>
              <w:t>100%</w:t>
            </w:r>
          </w:p>
        </w:tc>
        <w:tc>
          <w:tcPr>
            <w:tcW w:w="1674" w:type="pct"/>
            <w:shd w:val="clear" w:color="auto" w:fill="BFBFBF" w:themeFill="background1" w:themeFillShade="BF"/>
          </w:tcPr>
          <w:p w:rsidR="003417D2" w:rsidRDefault="003417D2" w:rsidP="00EC3424">
            <w:pPr>
              <w:spacing w:line="360" w:lineRule="auto"/>
              <w:jc w:val="center"/>
              <w:rPr>
                <w:rFonts w:ascii="Helvetica" w:eastAsia="MS Mincho" w:hAnsi="Helvetica" w:cs="Arial"/>
                <w:sz w:val="20"/>
                <w:szCs w:val="20"/>
                <w:lang w:eastAsia="es-CR"/>
              </w:rPr>
            </w:pPr>
            <w:r>
              <w:rPr>
                <w:rFonts w:ascii="Helvetica" w:eastAsia="MS Mincho" w:hAnsi="Helvetica" w:cs="Arial"/>
                <w:b/>
                <w:sz w:val="20"/>
                <w:szCs w:val="20"/>
                <w:lang w:eastAsia="es-CR"/>
              </w:rPr>
              <w:t>98%</w:t>
            </w:r>
          </w:p>
        </w:tc>
      </w:tr>
    </w:tbl>
    <w:p w:rsidR="003417D2" w:rsidRDefault="003417D2" w:rsidP="003417D2">
      <w:pPr>
        <w:rPr>
          <w:rFonts w:ascii="Helvetica" w:hAnsi="Helvetica"/>
        </w:rPr>
      </w:pPr>
    </w:p>
    <w:p w:rsidR="003417D2" w:rsidRDefault="003417D2" w:rsidP="003417D2">
      <w:pPr>
        <w:rPr>
          <w:rFonts w:ascii="Helvetica" w:hAnsi="Helvetica"/>
        </w:rPr>
      </w:pPr>
    </w:p>
    <w:p w:rsidR="003417D2" w:rsidRDefault="003417D2" w:rsidP="003417D2">
      <w:pPr>
        <w:rPr>
          <w:rFonts w:ascii="Helvetica" w:hAnsi="Helvetica"/>
        </w:rPr>
      </w:pPr>
      <w:r>
        <w:rPr>
          <w:noProof/>
          <w:lang w:eastAsia="es-CR"/>
        </w:rPr>
        <w:lastRenderedPageBreak/>
        <w:drawing>
          <wp:anchor distT="0" distB="0" distL="114300" distR="114300" simplePos="0" relativeHeight="251667456" behindDoc="0" locked="0" layoutInCell="1" allowOverlap="1" wp14:anchorId="4F013CB9" wp14:editId="7D83626A">
            <wp:simplePos x="0" y="0"/>
            <wp:positionH relativeFrom="column">
              <wp:posOffset>-714375</wp:posOffset>
            </wp:positionH>
            <wp:positionV relativeFrom="paragraph">
              <wp:posOffset>-1905</wp:posOffset>
            </wp:positionV>
            <wp:extent cx="6901180" cy="4770755"/>
            <wp:effectExtent l="0" t="0" r="13970" b="10795"/>
            <wp:wrapSquare wrapText="bothSides"/>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3417D2" w:rsidRDefault="003417D2" w:rsidP="003417D2">
      <w:pPr>
        <w:jc w:val="both"/>
        <w:rPr>
          <w:rFonts w:ascii="Helvetica" w:hAnsi="Helvetica"/>
        </w:rPr>
      </w:pPr>
      <w:r>
        <w:rPr>
          <w:rFonts w:ascii="Helvetica" w:hAnsi="Helvetica"/>
        </w:rPr>
        <w:t xml:space="preserve">Dentro del gráfico detallado, se evidencia el porcentaje general de ejecución del Plan Anual Operativo 2017 (97%), de conformidad con la  distribución de objetivos específicos planteado en dicho plan así como con la vinculación del diseño e implementación de las metas y acciones que facultaron los planes de trabajo anuales de cada dependencia. </w:t>
      </w:r>
    </w:p>
    <w:p w:rsidR="003417D2" w:rsidRDefault="003417D2" w:rsidP="003417D2">
      <w:pPr>
        <w:rPr>
          <w:rFonts w:ascii="Helvetica" w:hAnsi="Helvetica"/>
        </w:rPr>
      </w:pPr>
    </w:p>
    <w:p w:rsidR="003417D2" w:rsidRDefault="003417D2" w:rsidP="003417D2">
      <w:pPr>
        <w:rPr>
          <w:rFonts w:ascii="Helvetica" w:hAnsi="Helvetica"/>
        </w:rPr>
      </w:pPr>
    </w:p>
    <w:p w:rsidR="003417D2" w:rsidRDefault="003417D2" w:rsidP="003417D2">
      <w:pPr>
        <w:rPr>
          <w:rFonts w:ascii="Helvetica" w:hAnsi="Helvetica"/>
        </w:rPr>
      </w:pPr>
    </w:p>
    <w:p w:rsidR="003417D2" w:rsidRDefault="003417D2" w:rsidP="003417D2">
      <w:pPr>
        <w:rPr>
          <w:rFonts w:ascii="Helvetica" w:hAnsi="Helvetica"/>
        </w:rPr>
      </w:pPr>
    </w:p>
    <w:p w:rsidR="003417D2" w:rsidRDefault="003417D2" w:rsidP="003417D2">
      <w:pPr>
        <w:rPr>
          <w:rFonts w:ascii="Helvetica" w:hAnsi="Helvetica"/>
        </w:rPr>
      </w:pPr>
    </w:p>
    <w:p w:rsidR="003417D2" w:rsidRDefault="003417D2" w:rsidP="003417D2">
      <w:pPr>
        <w:rPr>
          <w:rFonts w:ascii="Helvetica" w:hAnsi="Helvetica"/>
        </w:rPr>
      </w:pPr>
    </w:p>
    <w:p w:rsidR="003417D2" w:rsidRDefault="003417D2" w:rsidP="003417D2">
      <w:pPr>
        <w:rPr>
          <w:rFonts w:ascii="Helvetica" w:hAnsi="Helvetica"/>
        </w:rPr>
      </w:pPr>
    </w:p>
    <w:p w:rsidR="003417D2" w:rsidRDefault="003417D2" w:rsidP="003417D2">
      <w:pPr>
        <w:rPr>
          <w:rFonts w:ascii="Helvetica" w:hAnsi="Helvetica"/>
        </w:rPr>
      </w:pPr>
    </w:p>
    <w:p w:rsidR="003417D2" w:rsidRPr="00726398" w:rsidRDefault="003417D2" w:rsidP="003417D2"/>
    <w:p w:rsidR="003417D2" w:rsidRDefault="003417D2" w:rsidP="003417D2">
      <w:pPr>
        <w:pStyle w:val="Ttulo2"/>
        <w:rPr>
          <w:rFonts w:ascii="Helvetica" w:hAnsi="Helvetica"/>
          <w:color w:val="auto"/>
          <w:sz w:val="22"/>
        </w:rPr>
      </w:pPr>
      <w:bookmarkStart w:id="20" w:name="_Toc504570861"/>
      <w:bookmarkStart w:id="21" w:name="_Toc506476180"/>
      <w:r w:rsidRPr="00F53D23">
        <w:rPr>
          <w:rFonts w:ascii="Helvetica" w:hAnsi="Helvetica"/>
          <w:color w:val="auto"/>
          <w:sz w:val="22"/>
        </w:rPr>
        <w:t>Ejecución del presupuesto por Objetivos</w:t>
      </w:r>
      <w:bookmarkEnd w:id="20"/>
      <w:bookmarkEnd w:id="21"/>
      <w:r w:rsidRPr="00F53D23">
        <w:rPr>
          <w:rFonts w:ascii="Helvetica" w:hAnsi="Helvetica"/>
          <w:color w:val="auto"/>
          <w:sz w:val="22"/>
        </w:rPr>
        <w:t xml:space="preserve"> </w:t>
      </w:r>
    </w:p>
    <w:p w:rsidR="003417D2" w:rsidRPr="00F53D23" w:rsidRDefault="003417D2" w:rsidP="003417D2"/>
    <w:tbl>
      <w:tblPr>
        <w:tblW w:w="5653" w:type="pct"/>
        <w:jc w:val="center"/>
        <w:tblCellMar>
          <w:left w:w="70" w:type="dxa"/>
          <w:right w:w="70" w:type="dxa"/>
        </w:tblCellMar>
        <w:tblLook w:val="04A0" w:firstRow="1" w:lastRow="0" w:firstColumn="1" w:lastColumn="0" w:noHBand="0" w:noVBand="1"/>
      </w:tblPr>
      <w:tblGrid>
        <w:gridCol w:w="3285"/>
        <w:gridCol w:w="2337"/>
        <w:gridCol w:w="2418"/>
        <w:gridCol w:w="2111"/>
      </w:tblGrid>
      <w:tr w:rsidR="003417D2" w:rsidRPr="00F53D23" w:rsidTr="00EC3424">
        <w:trPr>
          <w:trHeight w:val="129"/>
          <w:jc w:val="center"/>
        </w:trPr>
        <w:tc>
          <w:tcPr>
            <w:tcW w:w="5000" w:type="pct"/>
            <w:gridSpan w:val="4"/>
            <w:tcBorders>
              <w:top w:val="single" w:sz="8" w:space="0" w:color="auto"/>
              <w:left w:val="single" w:sz="8" w:space="0" w:color="auto"/>
              <w:bottom w:val="single" w:sz="8" w:space="0" w:color="auto"/>
              <w:right w:val="single" w:sz="8" w:space="0" w:color="000000"/>
            </w:tcBorders>
            <w:shd w:val="clear" w:color="auto" w:fill="C00000"/>
            <w:noWrap/>
            <w:vAlign w:val="center"/>
            <w:hideMark/>
          </w:tcPr>
          <w:p w:rsidR="003417D2" w:rsidRPr="00101160" w:rsidRDefault="003417D2" w:rsidP="00EC3424">
            <w:pPr>
              <w:pStyle w:val="Ttulo4"/>
              <w:jc w:val="center"/>
              <w:rPr>
                <w:rFonts w:ascii="Helvetica" w:eastAsia="Times New Roman" w:hAnsi="Helvetica"/>
                <w:i w:val="0"/>
                <w:lang w:eastAsia="es-ES"/>
              </w:rPr>
            </w:pPr>
            <w:r w:rsidRPr="00101160">
              <w:rPr>
                <w:rFonts w:ascii="Helvetica" w:eastAsia="Times New Roman" w:hAnsi="Helvetica"/>
                <w:i w:val="0"/>
                <w:color w:val="FFFFFF" w:themeColor="background1"/>
                <w:lang w:eastAsia="es-ES"/>
              </w:rPr>
              <w:t>Tabla 9: Ejecución del Presupuesto por Objetivos</w:t>
            </w:r>
          </w:p>
        </w:tc>
      </w:tr>
      <w:tr w:rsidR="003417D2" w:rsidRPr="00F53D23" w:rsidTr="00EC3424">
        <w:trPr>
          <w:trHeight w:val="655"/>
          <w:jc w:val="center"/>
        </w:trPr>
        <w:tc>
          <w:tcPr>
            <w:tcW w:w="1618" w:type="pct"/>
            <w:tcBorders>
              <w:top w:val="nil"/>
              <w:left w:val="single" w:sz="8" w:space="0" w:color="auto"/>
              <w:bottom w:val="single" w:sz="4" w:space="0" w:color="auto"/>
              <w:right w:val="single" w:sz="4" w:space="0" w:color="auto"/>
            </w:tcBorders>
            <w:shd w:val="clear" w:color="auto" w:fill="C0C0C0"/>
            <w:vAlign w:val="center"/>
            <w:hideMark/>
          </w:tcPr>
          <w:p w:rsidR="003417D2" w:rsidRPr="00B93736" w:rsidRDefault="003417D2" w:rsidP="00EC3424">
            <w:pPr>
              <w:spacing w:after="0" w:line="240" w:lineRule="auto"/>
              <w:jc w:val="center"/>
              <w:rPr>
                <w:rFonts w:ascii="Helvetica" w:eastAsia="Times New Roman" w:hAnsi="Helvetica" w:cs="Helvetica"/>
                <w:b/>
                <w:bCs/>
                <w:sz w:val="20"/>
                <w:szCs w:val="20"/>
                <w:lang w:eastAsia="es-ES"/>
              </w:rPr>
            </w:pPr>
            <w:r w:rsidRPr="00B93736">
              <w:rPr>
                <w:rFonts w:ascii="Helvetica" w:eastAsia="Times New Roman" w:hAnsi="Helvetica" w:cs="Helvetica"/>
                <w:b/>
                <w:bCs/>
                <w:sz w:val="20"/>
                <w:szCs w:val="20"/>
                <w:lang w:eastAsia="es-ES"/>
              </w:rPr>
              <w:t>Objetivo</w:t>
            </w:r>
          </w:p>
        </w:tc>
        <w:tc>
          <w:tcPr>
            <w:tcW w:w="1151" w:type="pct"/>
            <w:tcBorders>
              <w:top w:val="nil"/>
              <w:left w:val="nil"/>
              <w:bottom w:val="single" w:sz="4" w:space="0" w:color="auto"/>
              <w:right w:val="single" w:sz="4" w:space="0" w:color="auto"/>
            </w:tcBorders>
            <w:shd w:val="clear" w:color="auto" w:fill="FFC000"/>
            <w:vAlign w:val="center"/>
            <w:hideMark/>
          </w:tcPr>
          <w:p w:rsidR="003417D2" w:rsidRPr="00B93736" w:rsidRDefault="003417D2" w:rsidP="00EC3424">
            <w:pPr>
              <w:spacing w:after="0" w:line="240" w:lineRule="auto"/>
              <w:jc w:val="center"/>
              <w:rPr>
                <w:rFonts w:ascii="Helvetica" w:eastAsia="Times New Roman" w:hAnsi="Helvetica" w:cs="Helvetica"/>
                <w:b/>
                <w:bCs/>
                <w:sz w:val="20"/>
                <w:szCs w:val="20"/>
                <w:lang w:eastAsia="es-ES"/>
              </w:rPr>
            </w:pPr>
            <w:r w:rsidRPr="00B93736">
              <w:rPr>
                <w:rFonts w:ascii="Helvetica" w:eastAsia="Times New Roman" w:hAnsi="Helvetica" w:cs="Helvetica"/>
                <w:b/>
                <w:bCs/>
                <w:sz w:val="20"/>
                <w:szCs w:val="20"/>
                <w:lang w:eastAsia="es-ES"/>
              </w:rPr>
              <w:t>Presupuesto definitivo</w:t>
            </w:r>
          </w:p>
        </w:tc>
        <w:tc>
          <w:tcPr>
            <w:tcW w:w="1191" w:type="pct"/>
            <w:tcBorders>
              <w:top w:val="nil"/>
              <w:left w:val="nil"/>
              <w:bottom w:val="single" w:sz="4" w:space="0" w:color="auto"/>
              <w:right w:val="single" w:sz="4" w:space="0" w:color="auto"/>
            </w:tcBorders>
            <w:shd w:val="clear" w:color="auto" w:fill="FFC000"/>
            <w:vAlign w:val="center"/>
            <w:hideMark/>
          </w:tcPr>
          <w:p w:rsidR="003417D2" w:rsidRPr="00B93736" w:rsidRDefault="003417D2" w:rsidP="00EC3424">
            <w:pPr>
              <w:spacing w:after="0" w:line="240" w:lineRule="auto"/>
              <w:jc w:val="center"/>
              <w:rPr>
                <w:rFonts w:ascii="Helvetica" w:eastAsia="Times New Roman" w:hAnsi="Helvetica" w:cs="Helvetica"/>
                <w:b/>
                <w:bCs/>
                <w:sz w:val="20"/>
                <w:szCs w:val="20"/>
                <w:lang w:eastAsia="es-ES"/>
              </w:rPr>
            </w:pPr>
            <w:r w:rsidRPr="00B93736">
              <w:rPr>
                <w:rFonts w:ascii="Helvetica" w:eastAsia="Times New Roman" w:hAnsi="Helvetica" w:cs="Helvetica"/>
                <w:b/>
                <w:bCs/>
                <w:sz w:val="20"/>
                <w:szCs w:val="20"/>
                <w:lang w:eastAsia="es-ES"/>
              </w:rPr>
              <w:t>Ejecutado (**)</w:t>
            </w:r>
            <w:r w:rsidRPr="00B93736">
              <w:rPr>
                <w:rFonts w:ascii="Helvetica" w:eastAsia="Times New Roman" w:hAnsi="Helvetica" w:cs="Helvetica"/>
                <w:b/>
                <w:bCs/>
                <w:sz w:val="20"/>
                <w:szCs w:val="20"/>
                <w:lang w:eastAsia="es-ES"/>
              </w:rPr>
              <w:br/>
              <w:t>01/01/2017 al 31/12/2017</w:t>
            </w:r>
          </w:p>
        </w:tc>
        <w:tc>
          <w:tcPr>
            <w:tcW w:w="1040" w:type="pct"/>
            <w:tcBorders>
              <w:top w:val="nil"/>
              <w:left w:val="nil"/>
              <w:bottom w:val="single" w:sz="4" w:space="0" w:color="auto"/>
              <w:right w:val="single" w:sz="8" w:space="0" w:color="auto"/>
            </w:tcBorders>
            <w:shd w:val="clear" w:color="auto" w:fill="FFC000"/>
            <w:vAlign w:val="center"/>
            <w:hideMark/>
          </w:tcPr>
          <w:p w:rsidR="003417D2" w:rsidRPr="00B93736" w:rsidRDefault="003417D2" w:rsidP="00EC3424">
            <w:pPr>
              <w:spacing w:after="0" w:line="240" w:lineRule="auto"/>
              <w:jc w:val="center"/>
              <w:rPr>
                <w:rFonts w:ascii="Helvetica" w:eastAsia="Times New Roman" w:hAnsi="Helvetica" w:cs="Helvetica"/>
                <w:b/>
                <w:bCs/>
                <w:sz w:val="20"/>
                <w:szCs w:val="20"/>
                <w:lang w:eastAsia="es-ES"/>
              </w:rPr>
            </w:pPr>
            <w:r w:rsidRPr="00B93736">
              <w:rPr>
                <w:rFonts w:ascii="Helvetica" w:eastAsia="Times New Roman" w:hAnsi="Helvetica" w:cs="Helvetica"/>
                <w:b/>
                <w:bCs/>
                <w:sz w:val="20"/>
                <w:szCs w:val="20"/>
                <w:lang w:eastAsia="es-ES"/>
              </w:rPr>
              <w:t>% Ejecución por Objetivo según presupuesto</w:t>
            </w:r>
          </w:p>
        </w:tc>
      </w:tr>
      <w:tr w:rsidR="003417D2" w:rsidRPr="00F53D23" w:rsidTr="00EC3424">
        <w:trPr>
          <w:trHeight w:val="85"/>
          <w:jc w:val="center"/>
        </w:trPr>
        <w:tc>
          <w:tcPr>
            <w:tcW w:w="1618" w:type="pct"/>
            <w:tcBorders>
              <w:top w:val="nil"/>
              <w:left w:val="single" w:sz="8" w:space="0" w:color="auto"/>
              <w:bottom w:val="single" w:sz="4" w:space="0" w:color="auto"/>
              <w:right w:val="single" w:sz="4" w:space="0" w:color="auto"/>
            </w:tcBorders>
            <w:shd w:val="clear" w:color="auto" w:fill="17365D" w:themeFill="text2" w:themeFillShade="BF"/>
            <w:vAlign w:val="center"/>
            <w:hideMark/>
          </w:tcPr>
          <w:p w:rsidR="003417D2" w:rsidRPr="00101160" w:rsidRDefault="003417D2" w:rsidP="00EC3424">
            <w:pPr>
              <w:spacing w:after="0" w:line="240" w:lineRule="auto"/>
              <w:rPr>
                <w:rFonts w:ascii="Helvetica" w:eastAsia="MS Mincho" w:hAnsi="Helvetica" w:cs="Helvetica"/>
                <w:b/>
                <w:lang w:eastAsia="es-CR"/>
              </w:rPr>
            </w:pPr>
            <w:r w:rsidRPr="00101160">
              <w:rPr>
                <w:rFonts w:ascii="Helvetica" w:eastAsia="MS Mincho" w:hAnsi="Helvetica" w:cs="Helvetica"/>
                <w:b/>
                <w:lang w:eastAsia="es-CR"/>
              </w:rPr>
              <w:t xml:space="preserve">Gestión Institucional </w:t>
            </w:r>
          </w:p>
        </w:tc>
        <w:tc>
          <w:tcPr>
            <w:tcW w:w="115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 xml:space="preserve"> ¢12,739,086,896</w:t>
            </w:r>
          </w:p>
        </w:tc>
        <w:tc>
          <w:tcPr>
            <w:tcW w:w="119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¢12,160,279,583</w:t>
            </w:r>
          </w:p>
        </w:tc>
        <w:tc>
          <w:tcPr>
            <w:tcW w:w="1040" w:type="pct"/>
            <w:tcBorders>
              <w:top w:val="nil"/>
              <w:left w:val="nil"/>
              <w:bottom w:val="single" w:sz="4" w:space="0" w:color="auto"/>
              <w:right w:val="single" w:sz="8" w:space="0" w:color="auto"/>
            </w:tcBorders>
            <w:noWrap/>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eastAsia="MS Mincho" w:hAnsi="Helvetica" w:cs="Helvetica"/>
                <w:lang w:eastAsia="es-CR"/>
              </w:rPr>
              <w:t>95%</w:t>
            </w:r>
          </w:p>
        </w:tc>
      </w:tr>
      <w:tr w:rsidR="003417D2" w:rsidRPr="00F53D23" w:rsidTr="00EC3424">
        <w:trPr>
          <w:trHeight w:val="519"/>
          <w:jc w:val="center"/>
        </w:trPr>
        <w:tc>
          <w:tcPr>
            <w:tcW w:w="1618" w:type="pct"/>
            <w:tcBorders>
              <w:top w:val="nil"/>
              <w:left w:val="single" w:sz="8" w:space="0" w:color="auto"/>
              <w:bottom w:val="single" w:sz="4" w:space="0" w:color="auto"/>
              <w:right w:val="single" w:sz="4" w:space="0" w:color="auto"/>
            </w:tcBorders>
            <w:shd w:val="clear" w:color="auto" w:fill="17365D" w:themeFill="text2" w:themeFillShade="BF"/>
            <w:vAlign w:val="center"/>
            <w:hideMark/>
          </w:tcPr>
          <w:p w:rsidR="003417D2" w:rsidRPr="00101160" w:rsidRDefault="003417D2" w:rsidP="00EC3424">
            <w:pPr>
              <w:spacing w:after="0" w:line="240" w:lineRule="auto"/>
              <w:rPr>
                <w:rFonts w:ascii="Helvetica" w:eastAsia="MS Mincho" w:hAnsi="Helvetica" w:cs="Helvetica"/>
                <w:b/>
                <w:lang w:eastAsia="es-CR"/>
              </w:rPr>
            </w:pPr>
            <w:r w:rsidRPr="00101160">
              <w:rPr>
                <w:rFonts w:ascii="Helvetica" w:eastAsia="MS Mincho" w:hAnsi="Helvetica" w:cs="Helvetica"/>
                <w:b/>
                <w:lang w:eastAsia="es-CR"/>
              </w:rPr>
              <w:t>Talento Humano</w:t>
            </w:r>
          </w:p>
        </w:tc>
        <w:tc>
          <w:tcPr>
            <w:tcW w:w="115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¢22,065,784,166</w:t>
            </w:r>
          </w:p>
        </w:tc>
        <w:tc>
          <w:tcPr>
            <w:tcW w:w="119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¢20,422,561,051</w:t>
            </w:r>
          </w:p>
        </w:tc>
        <w:tc>
          <w:tcPr>
            <w:tcW w:w="1040" w:type="pct"/>
            <w:tcBorders>
              <w:top w:val="nil"/>
              <w:left w:val="nil"/>
              <w:bottom w:val="single" w:sz="4" w:space="0" w:color="auto"/>
              <w:right w:val="single" w:sz="8" w:space="0" w:color="auto"/>
            </w:tcBorders>
            <w:noWrap/>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eastAsia="MS Mincho" w:hAnsi="Helvetica" w:cs="Helvetica"/>
                <w:lang w:eastAsia="es-CR"/>
              </w:rPr>
              <w:t>93%</w:t>
            </w:r>
          </w:p>
        </w:tc>
      </w:tr>
      <w:tr w:rsidR="003417D2" w:rsidRPr="00F53D23" w:rsidTr="00EC3424">
        <w:trPr>
          <w:trHeight w:val="105"/>
          <w:jc w:val="center"/>
        </w:trPr>
        <w:tc>
          <w:tcPr>
            <w:tcW w:w="1618" w:type="pct"/>
            <w:tcBorders>
              <w:top w:val="nil"/>
              <w:left w:val="single" w:sz="8" w:space="0" w:color="auto"/>
              <w:bottom w:val="single" w:sz="4" w:space="0" w:color="auto"/>
              <w:right w:val="single" w:sz="4" w:space="0" w:color="auto"/>
            </w:tcBorders>
            <w:shd w:val="clear" w:color="auto" w:fill="17365D" w:themeFill="text2" w:themeFillShade="BF"/>
            <w:vAlign w:val="center"/>
            <w:hideMark/>
          </w:tcPr>
          <w:p w:rsidR="003417D2" w:rsidRPr="00101160" w:rsidRDefault="003417D2" w:rsidP="00EC3424">
            <w:pPr>
              <w:spacing w:after="0" w:line="240" w:lineRule="auto"/>
              <w:rPr>
                <w:rFonts w:ascii="Helvetica" w:eastAsia="MS Mincho" w:hAnsi="Helvetica" w:cs="Helvetica"/>
                <w:b/>
                <w:lang w:eastAsia="es-CR"/>
              </w:rPr>
            </w:pPr>
            <w:r w:rsidRPr="00101160">
              <w:rPr>
                <w:rFonts w:ascii="Helvetica" w:eastAsia="MS Mincho" w:hAnsi="Helvetica" w:cs="Helvetica"/>
                <w:b/>
                <w:lang w:eastAsia="es-CR"/>
              </w:rPr>
              <w:t>Comunicación Estratégica</w:t>
            </w:r>
          </w:p>
        </w:tc>
        <w:tc>
          <w:tcPr>
            <w:tcW w:w="115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¢409,183,000</w:t>
            </w:r>
          </w:p>
        </w:tc>
        <w:tc>
          <w:tcPr>
            <w:tcW w:w="119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¢393,862,583</w:t>
            </w:r>
          </w:p>
        </w:tc>
        <w:tc>
          <w:tcPr>
            <w:tcW w:w="1040" w:type="pct"/>
            <w:tcBorders>
              <w:top w:val="nil"/>
              <w:left w:val="nil"/>
              <w:bottom w:val="single" w:sz="4" w:space="0" w:color="auto"/>
              <w:right w:val="single" w:sz="8" w:space="0" w:color="auto"/>
            </w:tcBorders>
            <w:noWrap/>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eastAsia="MS Mincho" w:hAnsi="Helvetica" w:cs="Helvetica"/>
                <w:lang w:eastAsia="es-CR"/>
              </w:rPr>
              <w:t>96%</w:t>
            </w:r>
          </w:p>
        </w:tc>
      </w:tr>
      <w:tr w:rsidR="003417D2" w:rsidRPr="00F53D23" w:rsidTr="00EC3424">
        <w:trPr>
          <w:trHeight w:val="85"/>
          <w:jc w:val="center"/>
        </w:trPr>
        <w:tc>
          <w:tcPr>
            <w:tcW w:w="1618" w:type="pct"/>
            <w:tcBorders>
              <w:top w:val="nil"/>
              <w:left w:val="single" w:sz="8" w:space="0" w:color="auto"/>
              <w:bottom w:val="single" w:sz="4" w:space="0" w:color="auto"/>
              <w:right w:val="single" w:sz="4" w:space="0" w:color="auto"/>
            </w:tcBorders>
            <w:shd w:val="clear" w:color="auto" w:fill="17365D" w:themeFill="text2" w:themeFillShade="BF"/>
            <w:vAlign w:val="center"/>
            <w:hideMark/>
          </w:tcPr>
          <w:p w:rsidR="003417D2" w:rsidRPr="00101160" w:rsidRDefault="003417D2" w:rsidP="00EC3424">
            <w:pPr>
              <w:spacing w:after="0" w:line="240" w:lineRule="auto"/>
              <w:rPr>
                <w:rFonts w:ascii="Helvetica" w:eastAsia="MS Mincho" w:hAnsi="Helvetica" w:cs="Helvetica"/>
                <w:b/>
                <w:lang w:eastAsia="es-CR"/>
              </w:rPr>
            </w:pPr>
            <w:r w:rsidRPr="00101160">
              <w:rPr>
                <w:rFonts w:ascii="Helvetica" w:eastAsia="MS Mincho" w:hAnsi="Helvetica" w:cs="Helvetica"/>
                <w:b/>
                <w:lang w:eastAsia="es-CR"/>
              </w:rPr>
              <w:t>Tecnología</w:t>
            </w:r>
          </w:p>
        </w:tc>
        <w:tc>
          <w:tcPr>
            <w:tcW w:w="115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¢50,416,000</w:t>
            </w:r>
          </w:p>
        </w:tc>
        <w:tc>
          <w:tcPr>
            <w:tcW w:w="119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¢46,598,683</w:t>
            </w:r>
          </w:p>
        </w:tc>
        <w:tc>
          <w:tcPr>
            <w:tcW w:w="1040" w:type="pct"/>
            <w:tcBorders>
              <w:top w:val="nil"/>
              <w:left w:val="nil"/>
              <w:bottom w:val="single" w:sz="4" w:space="0" w:color="auto"/>
              <w:right w:val="single" w:sz="8" w:space="0" w:color="auto"/>
            </w:tcBorders>
            <w:noWrap/>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eastAsia="MS Mincho" w:hAnsi="Helvetica" w:cs="Helvetica"/>
                <w:lang w:eastAsia="es-CR"/>
              </w:rPr>
              <w:t>92%</w:t>
            </w:r>
          </w:p>
        </w:tc>
      </w:tr>
      <w:tr w:rsidR="003417D2" w:rsidRPr="00F53D23" w:rsidTr="00EC3424">
        <w:trPr>
          <w:trHeight w:val="85"/>
          <w:jc w:val="center"/>
        </w:trPr>
        <w:tc>
          <w:tcPr>
            <w:tcW w:w="1618" w:type="pct"/>
            <w:tcBorders>
              <w:top w:val="nil"/>
              <w:left w:val="single" w:sz="8" w:space="0" w:color="auto"/>
              <w:bottom w:val="single" w:sz="4" w:space="0" w:color="auto"/>
              <w:right w:val="single" w:sz="4" w:space="0" w:color="auto"/>
            </w:tcBorders>
            <w:shd w:val="clear" w:color="auto" w:fill="17365D" w:themeFill="text2" w:themeFillShade="BF"/>
            <w:vAlign w:val="center"/>
            <w:hideMark/>
          </w:tcPr>
          <w:p w:rsidR="003417D2" w:rsidRPr="00101160" w:rsidRDefault="003417D2" w:rsidP="00EC3424">
            <w:pPr>
              <w:spacing w:after="0" w:line="240" w:lineRule="auto"/>
              <w:rPr>
                <w:rFonts w:ascii="Helvetica" w:eastAsia="MS Mincho" w:hAnsi="Helvetica" w:cs="Helvetica"/>
                <w:b/>
                <w:lang w:eastAsia="es-CR"/>
              </w:rPr>
            </w:pPr>
            <w:r w:rsidRPr="00101160">
              <w:rPr>
                <w:rFonts w:ascii="Helvetica" w:eastAsia="MS Mincho" w:hAnsi="Helvetica" w:cs="Helvetica"/>
                <w:b/>
                <w:lang w:eastAsia="es-CR"/>
              </w:rPr>
              <w:t>Atención de Emergencias</w:t>
            </w:r>
          </w:p>
        </w:tc>
        <w:tc>
          <w:tcPr>
            <w:tcW w:w="115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¢1,742,811,308</w:t>
            </w:r>
          </w:p>
        </w:tc>
        <w:tc>
          <w:tcPr>
            <w:tcW w:w="119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¢1,619,144,146</w:t>
            </w:r>
          </w:p>
        </w:tc>
        <w:tc>
          <w:tcPr>
            <w:tcW w:w="1040" w:type="pct"/>
            <w:tcBorders>
              <w:top w:val="nil"/>
              <w:left w:val="nil"/>
              <w:bottom w:val="single" w:sz="4" w:space="0" w:color="auto"/>
              <w:right w:val="single" w:sz="8" w:space="0" w:color="auto"/>
            </w:tcBorders>
            <w:noWrap/>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eastAsia="MS Mincho" w:hAnsi="Helvetica" w:cs="Helvetica"/>
                <w:lang w:eastAsia="es-CR"/>
              </w:rPr>
              <w:t>93%</w:t>
            </w:r>
          </w:p>
        </w:tc>
      </w:tr>
      <w:tr w:rsidR="003417D2" w:rsidRPr="00F53D23" w:rsidTr="00EC3424">
        <w:trPr>
          <w:trHeight w:val="85"/>
          <w:jc w:val="center"/>
        </w:trPr>
        <w:tc>
          <w:tcPr>
            <w:tcW w:w="1618" w:type="pct"/>
            <w:tcBorders>
              <w:top w:val="nil"/>
              <w:left w:val="single" w:sz="8" w:space="0" w:color="auto"/>
              <w:bottom w:val="single" w:sz="4" w:space="0" w:color="auto"/>
              <w:right w:val="single" w:sz="4" w:space="0" w:color="auto"/>
            </w:tcBorders>
            <w:shd w:val="clear" w:color="auto" w:fill="17365D" w:themeFill="text2" w:themeFillShade="BF"/>
            <w:vAlign w:val="center"/>
            <w:hideMark/>
          </w:tcPr>
          <w:p w:rsidR="003417D2" w:rsidRPr="00101160" w:rsidRDefault="003417D2" w:rsidP="00EC3424">
            <w:pPr>
              <w:spacing w:after="0" w:line="240" w:lineRule="auto"/>
              <w:rPr>
                <w:rFonts w:ascii="Helvetica" w:eastAsia="MS Mincho" w:hAnsi="Helvetica" w:cs="Helvetica"/>
                <w:b/>
                <w:lang w:eastAsia="es-CR"/>
              </w:rPr>
            </w:pPr>
            <w:r w:rsidRPr="00101160">
              <w:rPr>
                <w:rFonts w:ascii="Helvetica" w:eastAsia="MS Mincho" w:hAnsi="Helvetica" w:cs="Helvetica"/>
                <w:b/>
                <w:lang w:eastAsia="es-CR"/>
              </w:rPr>
              <w:t>Prevención de Emergencias</w:t>
            </w:r>
          </w:p>
        </w:tc>
        <w:tc>
          <w:tcPr>
            <w:tcW w:w="115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¢50,486,454</w:t>
            </w:r>
          </w:p>
        </w:tc>
        <w:tc>
          <w:tcPr>
            <w:tcW w:w="119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¢43,073,661</w:t>
            </w:r>
          </w:p>
        </w:tc>
        <w:tc>
          <w:tcPr>
            <w:tcW w:w="1040" w:type="pct"/>
            <w:tcBorders>
              <w:top w:val="nil"/>
              <w:left w:val="nil"/>
              <w:bottom w:val="single" w:sz="4" w:space="0" w:color="auto"/>
              <w:right w:val="single" w:sz="8" w:space="0" w:color="auto"/>
            </w:tcBorders>
            <w:noWrap/>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eastAsia="MS Mincho" w:hAnsi="Helvetica" w:cs="Helvetica"/>
                <w:lang w:eastAsia="es-CR"/>
              </w:rPr>
              <w:t>85%</w:t>
            </w:r>
          </w:p>
        </w:tc>
      </w:tr>
      <w:tr w:rsidR="003417D2" w:rsidRPr="00F53D23" w:rsidTr="00EC3424">
        <w:trPr>
          <w:trHeight w:val="85"/>
          <w:jc w:val="center"/>
        </w:trPr>
        <w:tc>
          <w:tcPr>
            <w:tcW w:w="1618" w:type="pct"/>
            <w:tcBorders>
              <w:top w:val="nil"/>
              <w:left w:val="single" w:sz="8" w:space="0" w:color="auto"/>
              <w:bottom w:val="single" w:sz="4" w:space="0" w:color="auto"/>
              <w:right w:val="single" w:sz="4" w:space="0" w:color="auto"/>
            </w:tcBorders>
            <w:shd w:val="clear" w:color="auto" w:fill="17365D" w:themeFill="text2" w:themeFillShade="BF"/>
            <w:vAlign w:val="center"/>
            <w:hideMark/>
          </w:tcPr>
          <w:p w:rsidR="003417D2" w:rsidRPr="00101160" w:rsidRDefault="003417D2" w:rsidP="00EC3424">
            <w:pPr>
              <w:spacing w:after="0" w:line="240" w:lineRule="auto"/>
              <w:rPr>
                <w:rFonts w:ascii="Helvetica" w:eastAsia="MS Mincho" w:hAnsi="Helvetica" w:cs="Helvetica"/>
                <w:b/>
                <w:lang w:eastAsia="es-CR"/>
              </w:rPr>
            </w:pPr>
            <w:r w:rsidRPr="00101160">
              <w:rPr>
                <w:rFonts w:ascii="Helvetica" w:eastAsia="MS Mincho" w:hAnsi="Helvetica" w:cs="Helvetica"/>
                <w:b/>
                <w:lang w:eastAsia="es-CR"/>
              </w:rPr>
              <w:t>Infraestructura</w:t>
            </w:r>
          </w:p>
        </w:tc>
        <w:tc>
          <w:tcPr>
            <w:tcW w:w="115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¢8,945,199,176</w:t>
            </w:r>
          </w:p>
        </w:tc>
        <w:tc>
          <w:tcPr>
            <w:tcW w:w="119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¢8,801,918,984</w:t>
            </w:r>
          </w:p>
        </w:tc>
        <w:tc>
          <w:tcPr>
            <w:tcW w:w="1040" w:type="pct"/>
            <w:tcBorders>
              <w:top w:val="nil"/>
              <w:left w:val="nil"/>
              <w:bottom w:val="single" w:sz="4" w:space="0" w:color="auto"/>
              <w:right w:val="single" w:sz="8" w:space="0" w:color="auto"/>
            </w:tcBorders>
            <w:noWrap/>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eastAsia="MS Mincho" w:hAnsi="Helvetica" w:cs="Helvetica"/>
                <w:lang w:eastAsia="es-CR"/>
              </w:rPr>
              <w:t>98%</w:t>
            </w:r>
          </w:p>
        </w:tc>
      </w:tr>
      <w:tr w:rsidR="003417D2" w:rsidRPr="00F53D23" w:rsidTr="00EC3424">
        <w:trPr>
          <w:trHeight w:val="85"/>
          <w:jc w:val="center"/>
        </w:trPr>
        <w:tc>
          <w:tcPr>
            <w:tcW w:w="1618" w:type="pct"/>
            <w:tcBorders>
              <w:top w:val="nil"/>
              <w:left w:val="single" w:sz="8" w:space="0" w:color="auto"/>
              <w:bottom w:val="single" w:sz="4" w:space="0" w:color="auto"/>
              <w:right w:val="single" w:sz="4" w:space="0" w:color="auto"/>
            </w:tcBorders>
            <w:shd w:val="clear" w:color="auto" w:fill="17365D" w:themeFill="text2" w:themeFillShade="BF"/>
            <w:vAlign w:val="center"/>
            <w:hideMark/>
          </w:tcPr>
          <w:p w:rsidR="003417D2" w:rsidRPr="00101160" w:rsidRDefault="003417D2" w:rsidP="00EC3424">
            <w:pPr>
              <w:spacing w:after="0" w:line="240" w:lineRule="auto"/>
              <w:rPr>
                <w:rFonts w:ascii="Helvetica" w:eastAsia="MS Mincho" w:hAnsi="Helvetica" w:cs="Helvetica"/>
                <w:b/>
                <w:lang w:eastAsia="es-CR"/>
              </w:rPr>
            </w:pPr>
            <w:r w:rsidRPr="00101160">
              <w:rPr>
                <w:rFonts w:ascii="Helvetica" w:eastAsia="MS Mincho" w:hAnsi="Helvetica" w:cs="Helvetica"/>
                <w:b/>
                <w:lang w:eastAsia="es-CR"/>
              </w:rPr>
              <w:t>Transparencia</w:t>
            </w:r>
          </w:p>
        </w:tc>
        <w:tc>
          <w:tcPr>
            <w:tcW w:w="115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¢25,650,000</w:t>
            </w:r>
          </w:p>
        </w:tc>
        <w:tc>
          <w:tcPr>
            <w:tcW w:w="119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¢8,500,000</w:t>
            </w:r>
          </w:p>
        </w:tc>
        <w:tc>
          <w:tcPr>
            <w:tcW w:w="1040" w:type="pct"/>
            <w:tcBorders>
              <w:top w:val="nil"/>
              <w:left w:val="nil"/>
              <w:bottom w:val="single" w:sz="4" w:space="0" w:color="auto"/>
              <w:right w:val="single" w:sz="8" w:space="0" w:color="auto"/>
            </w:tcBorders>
            <w:noWrap/>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eastAsia="MS Mincho" w:hAnsi="Helvetica" w:cs="Helvetica"/>
                <w:lang w:eastAsia="es-CR"/>
              </w:rPr>
              <w:t>33%</w:t>
            </w:r>
          </w:p>
        </w:tc>
      </w:tr>
      <w:tr w:rsidR="003417D2" w:rsidRPr="00F53D23" w:rsidTr="00EC3424">
        <w:trPr>
          <w:trHeight w:val="85"/>
          <w:jc w:val="center"/>
        </w:trPr>
        <w:tc>
          <w:tcPr>
            <w:tcW w:w="1618" w:type="pct"/>
            <w:tcBorders>
              <w:top w:val="nil"/>
              <w:left w:val="single" w:sz="8" w:space="0" w:color="auto"/>
              <w:bottom w:val="single" w:sz="4" w:space="0" w:color="auto"/>
              <w:right w:val="single" w:sz="4" w:space="0" w:color="auto"/>
            </w:tcBorders>
            <w:shd w:val="clear" w:color="auto" w:fill="17365D" w:themeFill="text2" w:themeFillShade="BF"/>
            <w:vAlign w:val="center"/>
            <w:hideMark/>
          </w:tcPr>
          <w:p w:rsidR="003417D2" w:rsidRPr="00101160" w:rsidRDefault="003417D2" w:rsidP="00EC3424">
            <w:pPr>
              <w:spacing w:after="0" w:line="240" w:lineRule="auto"/>
              <w:rPr>
                <w:rFonts w:ascii="Helvetica" w:eastAsia="MS Mincho" w:hAnsi="Helvetica" w:cs="Helvetica"/>
                <w:b/>
                <w:lang w:eastAsia="es-CR"/>
              </w:rPr>
            </w:pPr>
            <w:r w:rsidRPr="00101160">
              <w:rPr>
                <w:rFonts w:ascii="Helvetica" w:eastAsia="MS Mincho" w:hAnsi="Helvetica" w:cs="Helvetica"/>
                <w:b/>
                <w:lang w:eastAsia="es-CR"/>
              </w:rPr>
              <w:t>Auditoría</w:t>
            </w:r>
          </w:p>
        </w:tc>
        <w:tc>
          <w:tcPr>
            <w:tcW w:w="115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after="0"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¢19,010,000</w:t>
            </w:r>
          </w:p>
        </w:tc>
        <w:tc>
          <w:tcPr>
            <w:tcW w:w="1191" w:type="pct"/>
            <w:tcBorders>
              <w:top w:val="nil"/>
              <w:left w:val="nil"/>
              <w:bottom w:val="single" w:sz="4" w:space="0" w:color="auto"/>
              <w:right w:val="single" w:sz="4" w:space="0" w:color="auto"/>
            </w:tcBorders>
            <w:shd w:val="clear" w:color="auto" w:fill="FFFFFF"/>
            <w:hideMark/>
          </w:tcPr>
          <w:p w:rsidR="003417D2" w:rsidRPr="00101160" w:rsidRDefault="003417D2" w:rsidP="00EC3424">
            <w:pPr>
              <w:spacing w:after="0" w:line="240" w:lineRule="auto"/>
              <w:jc w:val="center"/>
              <w:rPr>
                <w:rFonts w:ascii="Helvetica" w:eastAsia="MS Mincho" w:hAnsi="Helvetica" w:cs="Helvetica"/>
                <w:lang w:eastAsia="es-CR"/>
              </w:rPr>
            </w:pPr>
            <w:r w:rsidRPr="00101160">
              <w:rPr>
                <w:rFonts w:ascii="Helvetica" w:hAnsi="Helvetica" w:cs="Helvetica"/>
                <w:color w:val="212121"/>
                <w:shd w:val="clear" w:color="auto" w:fill="FFFFFF"/>
              </w:rPr>
              <w:t>¢15,482,972</w:t>
            </w:r>
          </w:p>
        </w:tc>
        <w:tc>
          <w:tcPr>
            <w:tcW w:w="1040" w:type="pct"/>
            <w:tcBorders>
              <w:top w:val="nil"/>
              <w:left w:val="nil"/>
              <w:bottom w:val="single" w:sz="4" w:space="0" w:color="auto"/>
              <w:right w:val="single" w:sz="8" w:space="0" w:color="auto"/>
            </w:tcBorders>
            <w:noWrap/>
            <w:vAlign w:val="center"/>
            <w:hideMark/>
          </w:tcPr>
          <w:p w:rsidR="003417D2" w:rsidRPr="00101160" w:rsidRDefault="003417D2" w:rsidP="00EC3424">
            <w:pPr>
              <w:spacing w:line="240" w:lineRule="auto"/>
              <w:jc w:val="center"/>
              <w:rPr>
                <w:rFonts w:ascii="Helvetica" w:eastAsia="MS Mincho" w:hAnsi="Helvetica" w:cs="Helvetica"/>
                <w:lang w:eastAsia="es-CR"/>
              </w:rPr>
            </w:pPr>
            <w:r w:rsidRPr="00101160">
              <w:rPr>
                <w:rFonts w:ascii="Helvetica" w:eastAsia="MS Mincho" w:hAnsi="Helvetica" w:cs="Helvetica"/>
                <w:lang w:eastAsia="es-CR"/>
              </w:rPr>
              <w:t>81%</w:t>
            </w:r>
          </w:p>
        </w:tc>
      </w:tr>
      <w:tr w:rsidR="003417D2" w:rsidRPr="00F53D23" w:rsidTr="00EC3424">
        <w:trPr>
          <w:trHeight w:val="127"/>
          <w:jc w:val="center"/>
        </w:trPr>
        <w:tc>
          <w:tcPr>
            <w:tcW w:w="1618" w:type="pct"/>
            <w:tcBorders>
              <w:top w:val="nil"/>
              <w:left w:val="single" w:sz="8" w:space="0" w:color="auto"/>
              <w:bottom w:val="single" w:sz="8" w:space="0" w:color="auto"/>
              <w:right w:val="single" w:sz="4" w:space="0" w:color="auto"/>
            </w:tcBorders>
            <w:shd w:val="clear" w:color="auto" w:fill="BFBFBF" w:themeFill="background1" w:themeFillShade="BF"/>
            <w:noWrap/>
            <w:vAlign w:val="center"/>
            <w:hideMark/>
          </w:tcPr>
          <w:p w:rsidR="003417D2" w:rsidRPr="00101160" w:rsidRDefault="003417D2" w:rsidP="00EC3424">
            <w:pPr>
              <w:spacing w:after="0" w:line="240" w:lineRule="auto"/>
              <w:rPr>
                <w:rFonts w:ascii="Helvetica" w:eastAsia="MS Mincho" w:hAnsi="Helvetica" w:cs="Helvetica"/>
                <w:b/>
                <w:bCs/>
                <w:lang w:eastAsia="es-CR"/>
              </w:rPr>
            </w:pPr>
            <w:r w:rsidRPr="00101160">
              <w:rPr>
                <w:rFonts w:ascii="Helvetica" w:eastAsia="MS Mincho" w:hAnsi="Helvetica" w:cs="Helvetica"/>
                <w:b/>
                <w:bCs/>
                <w:lang w:eastAsia="es-CR"/>
              </w:rPr>
              <w:t>TOTAL</w:t>
            </w:r>
          </w:p>
        </w:tc>
        <w:tc>
          <w:tcPr>
            <w:tcW w:w="1151" w:type="pct"/>
            <w:tcBorders>
              <w:top w:val="nil"/>
              <w:left w:val="nil"/>
              <w:bottom w:val="single" w:sz="8" w:space="0" w:color="auto"/>
              <w:right w:val="single" w:sz="4" w:space="0" w:color="auto"/>
            </w:tcBorders>
            <w:shd w:val="clear" w:color="auto" w:fill="BFBFBF" w:themeFill="background1" w:themeFillShade="BF"/>
            <w:noWrap/>
            <w:vAlign w:val="center"/>
            <w:hideMark/>
          </w:tcPr>
          <w:p w:rsidR="003417D2" w:rsidRPr="00101160" w:rsidRDefault="003417D2" w:rsidP="00EC3424">
            <w:pPr>
              <w:spacing w:line="240" w:lineRule="auto"/>
              <w:jc w:val="center"/>
              <w:rPr>
                <w:rFonts w:ascii="Helvetica" w:eastAsia="MS Mincho" w:hAnsi="Helvetica" w:cs="Helvetica"/>
                <w:b/>
                <w:color w:val="000000"/>
                <w:lang w:eastAsia="es-CR"/>
              </w:rPr>
            </w:pPr>
            <w:r w:rsidRPr="00101160">
              <w:rPr>
                <w:rFonts w:ascii="Helvetica" w:hAnsi="Helvetica" w:cs="Helvetica"/>
                <w:color w:val="212121"/>
                <w:shd w:val="clear" w:color="auto" w:fill="BFBFBF" w:themeFill="background1" w:themeFillShade="BF"/>
              </w:rPr>
              <w:t>¢</w:t>
            </w:r>
            <w:r w:rsidRPr="00101160">
              <w:rPr>
                <w:rFonts w:ascii="Helvetica" w:eastAsia="MS Mincho" w:hAnsi="Helvetica" w:cs="Helvetica"/>
                <w:b/>
                <w:color w:val="000000"/>
                <w:lang w:eastAsia="es-CR"/>
              </w:rPr>
              <w:t>46,047,627,000</w:t>
            </w:r>
          </w:p>
        </w:tc>
        <w:tc>
          <w:tcPr>
            <w:tcW w:w="1191" w:type="pct"/>
            <w:tcBorders>
              <w:top w:val="nil"/>
              <w:left w:val="nil"/>
              <w:bottom w:val="single" w:sz="8" w:space="0" w:color="auto"/>
              <w:right w:val="single" w:sz="4" w:space="0" w:color="auto"/>
            </w:tcBorders>
            <w:shd w:val="clear" w:color="auto" w:fill="BFBFBF" w:themeFill="background1" w:themeFillShade="BF"/>
            <w:noWrap/>
            <w:hideMark/>
          </w:tcPr>
          <w:p w:rsidR="003417D2" w:rsidRPr="00101160" w:rsidRDefault="003417D2" w:rsidP="00EC3424">
            <w:pPr>
              <w:spacing w:line="240" w:lineRule="auto"/>
              <w:jc w:val="center"/>
              <w:rPr>
                <w:rFonts w:ascii="Helvetica" w:eastAsia="MS Mincho" w:hAnsi="Helvetica" w:cs="Helvetica"/>
                <w:b/>
                <w:lang w:eastAsia="es-CR"/>
              </w:rPr>
            </w:pPr>
            <w:r w:rsidRPr="00101160">
              <w:rPr>
                <w:rFonts w:ascii="Helvetica" w:eastAsia="MS Mincho" w:hAnsi="Helvetica" w:cs="Helvetica"/>
                <w:b/>
                <w:lang w:eastAsia="es-CR"/>
              </w:rPr>
              <w:t xml:space="preserve"> </w:t>
            </w:r>
            <w:r w:rsidRPr="00101160">
              <w:rPr>
                <w:rFonts w:ascii="Helvetica" w:hAnsi="Helvetica" w:cs="Helvetica"/>
                <w:color w:val="212121"/>
                <w:shd w:val="clear" w:color="auto" w:fill="BFBFBF" w:themeFill="background1" w:themeFillShade="BF"/>
              </w:rPr>
              <w:t>¢</w:t>
            </w:r>
            <w:r w:rsidRPr="00101160">
              <w:rPr>
                <w:rFonts w:ascii="Helvetica" w:eastAsia="MS Mincho" w:hAnsi="Helvetica" w:cs="Helvetica"/>
                <w:b/>
                <w:lang w:eastAsia="es-CR"/>
              </w:rPr>
              <w:t>43,511,421,664</w:t>
            </w:r>
          </w:p>
        </w:tc>
        <w:tc>
          <w:tcPr>
            <w:tcW w:w="1040" w:type="pct"/>
            <w:tcBorders>
              <w:top w:val="nil"/>
              <w:left w:val="nil"/>
              <w:bottom w:val="single" w:sz="8" w:space="0" w:color="auto"/>
              <w:right w:val="single" w:sz="8" w:space="0" w:color="auto"/>
            </w:tcBorders>
            <w:shd w:val="clear" w:color="auto" w:fill="BFBFBF" w:themeFill="background1" w:themeFillShade="BF"/>
            <w:noWrap/>
            <w:hideMark/>
          </w:tcPr>
          <w:p w:rsidR="003417D2" w:rsidRPr="00101160" w:rsidRDefault="003417D2" w:rsidP="00EC3424">
            <w:pPr>
              <w:spacing w:line="240" w:lineRule="auto"/>
              <w:jc w:val="center"/>
              <w:rPr>
                <w:rFonts w:ascii="Helvetica" w:eastAsia="MS Mincho" w:hAnsi="Helvetica" w:cs="Helvetica"/>
                <w:b/>
                <w:lang w:eastAsia="es-CR"/>
              </w:rPr>
            </w:pPr>
            <w:r w:rsidRPr="00101160">
              <w:rPr>
                <w:rFonts w:ascii="Helvetica" w:eastAsia="MS Mincho" w:hAnsi="Helvetica" w:cs="Helvetica"/>
                <w:b/>
                <w:lang w:eastAsia="es-CR"/>
              </w:rPr>
              <w:t>94%</w:t>
            </w:r>
          </w:p>
        </w:tc>
      </w:tr>
    </w:tbl>
    <w:p w:rsidR="003417D2" w:rsidRPr="00F53D23" w:rsidRDefault="003417D2" w:rsidP="003417D2">
      <w:pPr>
        <w:jc w:val="both"/>
        <w:rPr>
          <w:rFonts w:ascii="Helvetica" w:eastAsiaTheme="majorEastAsia" w:hAnsi="Helvetica" w:cstheme="majorBidi"/>
          <w:b/>
          <w:bCs/>
        </w:rPr>
      </w:pPr>
    </w:p>
    <w:p w:rsidR="003417D2" w:rsidRDefault="003417D2" w:rsidP="003417D2">
      <w:pPr>
        <w:jc w:val="both"/>
        <w:rPr>
          <w:rFonts w:ascii="Helvetica" w:hAnsi="Helvetica" w:cs="Helvetica"/>
        </w:rPr>
      </w:pPr>
      <w:r w:rsidRPr="00D2080F">
        <w:rPr>
          <w:rFonts w:ascii="Helvetica" w:hAnsi="Helvetica" w:cs="Helvetica"/>
        </w:rPr>
        <w:t>El desempeño institucional impacta de forma positiva a la población costarricense, de conformidad con las funciones realizadas por el Benemérito Cuerpo de Bomberos con respecto al cumplimiento de su misión organizacional, dirigida a brindar protección cua</w:t>
      </w:r>
      <w:r>
        <w:rPr>
          <w:rFonts w:ascii="Helvetica" w:hAnsi="Helvetica" w:cs="Helvetica"/>
        </w:rPr>
        <w:t>ndo la vida, los bienes y el med</w:t>
      </w:r>
      <w:r w:rsidRPr="00D2080F">
        <w:rPr>
          <w:rFonts w:ascii="Helvetica" w:hAnsi="Helvetica" w:cs="Helvetica"/>
        </w:rPr>
        <w:t xml:space="preserve">io ambiente se encuentren amenazados por incendios y situaciones de emergencia. </w:t>
      </w:r>
    </w:p>
    <w:p w:rsidR="003417D2" w:rsidRDefault="003417D2" w:rsidP="003417D2">
      <w:pPr>
        <w:jc w:val="both"/>
        <w:rPr>
          <w:rFonts w:ascii="Helvetica" w:hAnsi="Helvetica" w:cs="Helvetica"/>
        </w:rPr>
      </w:pPr>
      <w:r w:rsidRPr="00D2080F">
        <w:rPr>
          <w:rFonts w:ascii="Helvetica" w:hAnsi="Helvetica" w:cs="Helvetica"/>
        </w:rPr>
        <w:t>Tal como se indicó en la tabla anterior, en la ejecución de objetivos organ</w:t>
      </w:r>
      <w:r>
        <w:rPr>
          <w:rFonts w:ascii="Helvetica" w:hAnsi="Helvetica" w:cs="Helvetica"/>
        </w:rPr>
        <w:t>izacionales se concretó en un 97</w:t>
      </w:r>
      <w:r w:rsidRPr="00D2080F">
        <w:rPr>
          <w:rFonts w:ascii="Helvetica" w:hAnsi="Helvetica" w:cs="Helvetica"/>
        </w:rPr>
        <w:t xml:space="preserve">% las metas definidas; que corresponde a la consecución de las metas de los 8 objetivos definidos para la gestión de la Administración, mientras que el objetivo único para la Auditoría Interna concretó en un </w:t>
      </w:r>
      <w:r>
        <w:rPr>
          <w:rFonts w:ascii="Helvetica" w:hAnsi="Helvetica" w:cs="Helvetica"/>
        </w:rPr>
        <w:t>100</w:t>
      </w:r>
      <w:r w:rsidRPr="00D2080F">
        <w:rPr>
          <w:rFonts w:ascii="Helvetica" w:hAnsi="Helvetica" w:cs="Helvetica"/>
        </w:rPr>
        <w:t>% sus metas.</w:t>
      </w:r>
    </w:p>
    <w:p w:rsidR="003417D2" w:rsidRDefault="003417D2" w:rsidP="003417D2">
      <w:pPr>
        <w:jc w:val="both"/>
        <w:rPr>
          <w:rFonts w:ascii="Helvetica" w:hAnsi="Helvetica" w:cs="Helvetica"/>
        </w:rPr>
      </w:pPr>
      <w:r w:rsidRPr="00D2080F">
        <w:rPr>
          <w:rFonts w:ascii="Helvetica" w:hAnsi="Helvetica" w:cs="Helvetica"/>
        </w:rPr>
        <w:t xml:space="preserve"> A nivel general, el desempeño institucional mostrado, en términos de economía y calidad en el uso adecuado de los recursos, es coherente y pertinente en la estimación de los ingresos y de los gastos necesarios para alcanzar los objetivos y las metas de los programas presupuestarios. </w:t>
      </w:r>
    </w:p>
    <w:p w:rsidR="003417D2" w:rsidRDefault="003417D2" w:rsidP="003417D2">
      <w:pPr>
        <w:jc w:val="both"/>
        <w:rPr>
          <w:rFonts w:ascii="Helvetica" w:hAnsi="Helvetica" w:cs="Helvetica"/>
        </w:rPr>
      </w:pPr>
      <w:r w:rsidRPr="00D2080F">
        <w:rPr>
          <w:rFonts w:ascii="Helvetica" w:hAnsi="Helvetica" w:cs="Helvetica"/>
        </w:rPr>
        <w:lastRenderedPageBreak/>
        <w:t xml:space="preserve">A pesar de las desviaciones presentadas a nivel de cumplimiento de los objetivos, se determina que éstas responden a la necesidad de atender de forma prioritaria algunos de los procesos y proyectos planteados, afectados principalmente por acontecimientos coyunturales; no obstante, se considera satisfactorio el cumplimiento de lo planificado. </w:t>
      </w:r>
    </w:p>
    <w:p w:rsidR="003417D2" w:rsidRDefault="003417D2" w:rsidP="003417D2">
      <w:pPr>
        <w:jc w:val="both"/>
        <w:rPr>
          <w:rFonts w:ascii="Helvetica" w:hAnsi="Helvetica" w:cs="Helvetica"/>
        </w:rPr>
      </w:pPr>
      <w:r w:rsidRPr="00D2080F">
        <w:rPr>
          <w:rFonts w:ascii="Helvetica" w:hAnsi="Helvetica" w:cs="Helvetica"/>
        </w:rPr>
        <w:t xml:space="preserve">Lo anterior demuestra el compromiso por parte de la Administración por mejorar la planificación, control, seguimiento y ejecución de las metas propuestas al inicio de cada gestión, a pesar de los contratiempos y factores externos que afectan de manera directa o indirecta la consecución de los objetivos organizacionales. </w:t>
      </w:r>
    </w:p>
    <w:p w:rsidR="003417D2" w:rsidRDefault="003417D2" w:rsidP="003417D2">
      <w:pPr>
        <w:jc w:val="both"/>
        <w:rPr>
          <w:rFonts w:ascii="Helvetica" w:hAnsi="Helvetica" w:cs="Helvetica"/>
        </w:rPr>
      </w:pPr>
      <w:r w:rsidRPr="00D2080F">
        <w:rPr>
          <w:rFonts w:ascii="Helvetica" w:hAnsi="Helvetica" w:cs="Helvetica"/>
        </w:rPr>
        <w:t xml:space="preserve">Posterior al conocimiento de los datos </w:t>
      </w:r>
      <w:r>
        <w:rPr>
          <w:rFonts w:ascii="Helvetica" w:hAnsi="Helvetica" w:cs="Helvetica"/>
        </w:rPr>
        <w:t>detallados en este informe, se concluye que el seguimiento dado mediante los planes de mejora de cada evaluación,</w:t>
      </w:r>
      <w:r w:rsidRPr="00D2080F">
        <w:rPr>
          <w:rFonts w:ascii="Helvetica" w:hAnsi="Helvetica" w:cs="Helvetica"/>
        </w:rPr>
        <w:t xml:space="preserve"> consolidan las acciones correctivas</w:t>
      </w:r>
      <w:r>
        <w:rPr>
          <w:rFonts w:ascii="Helvetica" w:hAnsi="Helvetica" w:cs="Helvetica"/>
        </w:rPr>
        <w:t xml:space="preserve"> implementadas para la subsanación de sesgos negativos en el cumplimiento de actividades, así como </w:t>
      </w:r>
      <w:r w:rsidRPr="00D2080F">
        <w:rPr>
          <w:rFonts w:ascii="Helvetica" w:hAnsi="Helvetica" w:cs="Helvetica"/>
        </w:rPr>
        <w:t>derivadas de la</w:t>
      </w:r>
      <w:r>
        <w:rPr>
          <w:rFonts w:ascii="Helvetica" w:hAnsi="Helvetica" w:cs="Helvetica"/>
        </w:rPr>
        <w:t>s evaluaciones que se realizan durante el año.</w:t>
      </w:r>
    </w:p>
    <w:p w:rsidR="003417D2" w:rsidRDefault="003417D2" w:rsidP="003417D2">
      <w:pPr>
        <w:jc w:val="both"/>
        <w:rPr>
          <w:rFonts w:ascii="Helvetica" w:hAnsi="Helvetica" w:cs="Helvetica"/>
        </w:rPr>
      </w:pPr>
      <w:r>
        <w:rPr>
          <w:rFonts w:ascii="Helvetica" w:hAnsi="Helvetica" w:cs="Helvetica"/>
        </w:rPr>
        <w:t>Al cierre del periodo 2017, no se presenta ningún plan de mejoras para la subsanación de los porcentajes negativos evidenciados en la evaluación, sino una lista de oportunidades de mejora, con el objetivo de que sean contempladas en las próximas evaluaciones.</w:t>
      </w:r>
    </w:p>
    <w:p w:rsidR="00930011" w:rsidRPr="003417D2" w:rsidRDefault="00700B5F" w:rsidP="003417D2">
      <w:pPr>
        <w:jc w:val="both"/>
        <w:rPr>
          <w:rFonts w:ascii="Helvetica" w:hAnsi="Helvetica" w:cs="Helvetica"/>
        </w:rPr>
      </w:pPr>
      <w:proofErr w:type="spellStart"/>
      <w:proofErr w:type="gramStart"/>
      <w:r w:rsidRPr="00E75750">
        <w:rPr>
          <w:rFonts w:ascii="Arial Narrow" w:hAnsi="Arial Narrow"/>
          <w:color w:val="FFFFFF" w:themeColor="background1"/>
          <w:sz w:val="24"/>
        </w:rPr>
        <w:t>rmación</w:t>
      </w:r>
      <w:proofErr w:type="spellEnd"/>
      <w:proofErr w:type="gramEnd"/>
      <w:r w:rsidRPr="00E75750">
        <w:rPr>
          <w:rFonts w:ascii="Arial Narrow" w:hAnsi="Arial Narrow"/>
          <w:color w:val="FFFFFF" w:themeColor="background1"/>
          <w:sz w:val="24"/>
        </w:rPr>
        <w:t xml:space="preserve"> </w:t>
      </w:r>
    </w:p>
    <w:p w:rsidR="00BA34E2" w:rsidRPr="00E75750" w:rsidRDefault="00BA34E2" w:rsidP="00000A3E">
      <w:pPr>
        <w:rPr>
          <w:rFonts w:ascii="Arial Narrow" w:hAnsi="Arial Narrow"/>
        </w:rPr>
      </w:pPr>
    </w:p>
    <w:p w:rsidR="00BA34E2" w:rsidRPr="00E75750" w:rsidRDefault="00BA34E2" w:rsidP="00BA34E2">
      <w:pPr>
        <w:contextualSpacing/>
        <w:outlineLvl w:val="0"/>
        <w:rPr>
          <w:rFonts w:ascii="Arial Narrow" w:hAnsi="Arial Narrow"/>
          <w:sz w:val="24"/>
        </w:rPr>
      </w:pPr>
    </w:p>
    <w:sectPr w:rsidR="00BA34E2" w:rsidRPr="00E75750" w:rsidSect="002D2051">
      <w:pgSz w:w="12240" w:h="15840"/>
      <w:pgMar w:top="1417" w:right="1701" w:bottom="1417" w:left="1701"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DA4" w:rsidRDefault="00E52DA4" w:rsidP="00F20FD0">
      <w:pPr>
        <w:spacing w:after="0" w:line="240" w:lineRule="auto"/>
      </w:pPr>
      <w:r>
        <w:separator/>
      </w:r>
    </w:p>
  </w:endnote>
  <w:endnote w:type="continuationSeparator" w:id="0">
    <w:p w:rsidR="00E52DA4" w:rsidRDefault="00E52DA4" w:rsidP="00F20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reofidelic">
    <w:altName w:val="Courier New"/>
    <w:panose1 w:val="02000400000000000000"/>
    <w:charset w:val="00"/>
    <w:family w:val="auto"/>
    <w:pitch w:val="variable"/>
    <w:sig w:usb0="A0000027" w:usb1="0000000A" w:usb2="00000000" w:usb3="00000000" w:csb0="0000011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382146"/>
      <w:docPartObj>
        <w:docPartGallery w:val="Page Numbers (Bottom of Page)"/>
        <w:docPartUnique/>
      </w:docPartObj>
    </w:sdtPr>
    <w:sdtEndPr/>
    <w:sdtContent>
      <w:p w:rsidR="00E52DA4" w:rsidRDefault="00E52DA4">
        <w:pPr>
          <w:pStyle w:val="Piedepgina"/>
          <w:jc w:val="right"/>
        </w:pPr>
        <w:r>
          <w:fldChar w:fldCharType="begin"/>
        </w:r>
        <w:r>
          <w:instrText>PAGE   \* MERGEFORMAT</w:instrText>
        </w:r>
        <w:r>
          <w:fldChar w:fldCharType="separate"/>
        </w:r>
        <w:r w:rsidR="00343C42" w:rsidRPr="00343C42">
          <w:rPr>
            <w:noProof/>
            <w:lang w:val="es-ES"/>
          </w:rPr>
          <w:t>2</w:t>
        </w:r>
        <w:r>
          <w:fldChar w:fldCharType="end"/>
        </w:r>
      </w:p>
    </w:sdtContent>
  </w:sdt>
  <w:p w:rsidR="00E52DA4" w:rsidRDefault="00E52D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DA4" w:rsidRDefault="00E52DA4" w:rsidP="00F20FD0">
      <w:pPr>
        <w:spacing w:after="0" w:line="240" w:lineRule="auto"/>
      </w:pPr>
      <w:r>
        <w:separator/>
      </w:r>
    </w:p>
  </w:footnote>
  <w:footnote w:type="continuationSeparator" w:id="0">
    <w:p w:rsidR="00E52DA4" w:rsidRDefault="00E52DA4" w:rsidP="00F20FD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485"/>
    <w:multiLevelType w:val="hybridMultilevel"/>
    <w:tmpl w:val="13027924"/>
    <w:lvl w:ilvl="0" w:tplc="C9984EAE">
      <w:start w:val="1"/>
      <w:numFmt w:val="bullet"/>
      <w:pStyle w:val="TDC1"/>
      <w:lvlText w:val=""/>
      <w:lvlJc w:val="left"/>
      <w:pPr>
        <w:ind w:left="1068" w:hanging="360"/>
      </w:pPr>
      <w:rPr>
        <w:rFonts w:ascii="Symbol" w:hAnsi="Symbol" w:hint="default"/>
      </w:rPr>
    </w:lvl>
    <w:lvl w:ilvl="1" w:tplc="140A0003">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1">
    <w:nsid w:val="0F8C1D2D"/>
    <w:multiLevelType w:val="hybridMultilevel"/>
    <w:tmpl w:val="FF3E939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307F3522"/>
    <w:multiLevelType w:val="hybridMultilevel"/>
    <w:tmpl w:val="160896A0"/>
    <w:lvl w:ilvl="0" w:tplc="2F12310C">
      <w:start w:val="1"/>
      <w:numFmt w:val="bullet"/>
      <w:lvlText w:val="-"/>
      <w:lvlJc w:val="left"/>
      <w:pPr>
        <w:ind w:left="720" w:hanging="360"/>
      </w:pPr>
      <w:rPr>
        <w:rFonts w:ascii="Stereofidelic" w:hAnsi="Stereofidelic"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5715119D"/>
    <w:multiLevelType w:val="hybridMultilevel"/>
    <w:tmpl w:val="30C68E52"/>
    <w:lvl w:ilvl="0" w:tplc="2F12310C">
      <w:start w:val="1"/>
      <w:numFmt w:val="bullet"/>
      <w:lvlText w:val="-"/>
      <w:lvlJc w:val="left"/>
      <w:pPr>
        <w:ind w:left="720" w:hanging="360"/>
      </w:pPr>
      <w:rPr>
        <w:rFonts w:ascii="Stereofidelic" w:hAnsi="Stereofidelic"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nsid w:val="7AB2458F"/>
    <w:multiLevelType w:val="hybridMultilevel"/>
    <w:tmpl w:val="8FF07E26"/>
    <w:lvl w:ilvl="0" w:tplc="7A6CF710">
      <w:start w:val="1"/>
      <w:numFmt w:val="bullet"/>
      <w:lvlText w:val="-"/>
      <w:lvlJc w:val="left"/>
      <w:pPr>
        <w:ind w:left="720" w:hanging="360"/>
      </w:pPr>
      <w:rPr>
        <w:rFonts w:ascii="Cambria" w:eastAsiaTheme="minorHAnsi" w:hAnsi="Cambria"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72C"/>
    <w:rsid w:val="00000A3E"/>
    <w:rsid w:val="0001122D"/>
    <w:rsid w:val="00040AF8"/>
    <w:rsid w:val="00043B94"/>
    <w:rsid w:val="0007055D"/>
    <w:rsid w:val="000947BB"/>
    <w:rsid w:val="000B38A4"/>
    <w:rsid w:val="000D57C5"/>
    <w:rsid w:val="000E007D"/>
    <w:rsid w:val="000F5561"/>
    <w:rsid w:val="000F7D7A"/>
    <w:rsid w:val="001048F9"/>
    <w:rsid w:val="0010692D"/>
    <w:rsid w:val="001326D9"/>
    <w:rsid w:val="0014072C"/>
    <w:rsid w:val="00150B96"/>
    <w:rsid w:val="00155B27"/>
    <w:rsid w:val="001878AF"/>
    <w:rsid w:val="001A1597"/>
    <w:rsid w:val="001C5F88"/>
    <w:rsid w:val="001E1D9A"/>
    <w:rsid w:val="001F2C8F"/>
    <w:rsid w:val="001F387D"/>
    <w:rsid w:val="00201175"/>
    <w:rsid w:val="002113C4"/>
    <w:rsid w:val="002215DD"/>
    <w:rsid w:val="002341ED"/>
    <w:rsid w:val="002410A7"/>
    <w:rsid w:val="002556AB"/>
    <w:rsid w:val="002558EB"/>
    <w:rsid w:val="00262371"/>
    <w:rsid w:val="00273995"/>
    <w:rsid w:val="0028438D"/>
    <w:rsid w:val="002A7C6B"/>
    <w:rsid w:val="002B1B1B"/>
    <w:rsid w:val="002D2051"/>
    <w:rsid w:val="0030635C"/>
    <w:rsid w:val="0031063E"/>
    <w:rsid w:val="003417D2"/>
    <w:rsid w:val="00343C42"/>
    <w:rsid w:val="00355D10"/>
    <w:rsid w:val="00367BE1"/>
    <w:rsid w:val="0037390D"/>
    <w:rsid w:val="00391FA0"/>
    <w:rsid w:val="00396C3C"/>
    <w:rsid w:val="003B3299"/>
    <w:rsid w:val="003D0A86"/>
    <w:rsid w:val="00412542"/>
    <w:rsid w:val="00424E93"/>
    <w:rsid w:val="00426120"/>
    <w:rsid w:val="00427909"/>
    <w:rsid w:val="004530D9"/>
    <w:rsid w:val="00460766"/>
    <w:rsid w:val="00466AF5"/>
    <w:rsid w:val="00467C23"/>
    <w:rsid w:val="00497BA2"/>
    <w:rsid w:val="004B2822"/>
    <w:rsid w:val="004B5377"/>
    <w:rsid w:val="004B5D7E"/>
    <w:rsid w:val="004C4E9A"/>
    <w:rsid w:val="004D2B7F"/>
    <w:rsid w:val="004D60EA"/>
    <w:rsid w:val="00505398"/>
    <w:rsid w:val="00535862"/>
    <w:rsid w:val="0054390F"/>
    <w:rsid w:val="0055631E"/>
    <w:rsid w:val="0058132C"/>
    <w:rsid w:val="005A777F"/>
    <w:rsid w:val="005B18D6"/>
    <w:rsid w:val="005D4E88"/>
    <w:rsid w:val="005F6B47"/>
    <w:rsid w:val="00610D0C"/>
    <w:rsid w:val="00621B9F"/>
    <w:rsid w:val="00625877"/>
    <w:rsid w:val="00625B97"/>
    <w:rsid w:val="0064604F"/>
    <w:rsid w:val="006F6074"/>
    <w:rsid w:val="00700B5F"/>
    <w:rsid w:val="00723242"/>
    <w:rsid w:val="00724D96"/>
    <w:rsid w:val="00732ED4"/>
    <w:rsid w:val="00754E9B"/>
    <w:rsid w:val="00796CE4"/>
    <w:rsid w:val="007C6B7C"/>
    <w:rsid w:val="007D6092"/>
    <w:rsid w:val="007E0B58"/>
    <w:rsid w:val="007F01EE"/>
    <w:rsid w:val="007F1A76"/>
    <w:rsid w:val="00804EDD"/>
    <w:rsid w:val="00805FEB"/>
    <w:rsid w:val="008111EA"/>
    <w:rsid w:val="00815D87"/>
    <w:rsid w:val="00817A19"/>
    <w:rsid w:val="00846230"/>
    <w:rsid w:val="00874715"/>
    <w:rsid w:val="00882E35"/>
    <w:rsid w:val="008A092C"/>
    <w:rsid w:val="008C2218"/>
    <w:rsid w:val="008C75BF"/>
    <w:rsid w:val="008D4ED3"/>
    <w:rsid w:val="008E4C36"/>
    <w:rsid w:val="00901128"/>
    <w:rsid w:val="00904771"/>
    <w:rsid w:val="00917FD1"/>
    <w:rsid w:val="009208CD"/>
    <w:rsid w:val="00930011"/>
    <w:rsid w:val="0094682B"/>
    <w:rsid w:val="0095644E"/>
    <w:rsid w:val="009921AD"/>
    <w:rsid w:val="009977DF"/>
    <w:rsid w:val="009A04FF"/>
    <w:rsid w:val="00A3726F"/>
    <w:rsid w:val="00A57BBD"/>
    <w:rsid w:val="00A75CEE"/>
    <w:rsid w:val="00A95FAE"/>
    <w:rsid w:val="00A972E6"/>
    <w:rsid w:val="00AA08EE"/>
    <w:rsid w:val="00AB2199"/>
    <w:rsid w:val="00AF7436"/>
    <w:rsid w:val="00B151DC"/>
    <w:rsid w:val="00B33394"/>
    <w:rsid w:val="00B41209"/>
    <w:rsid w:val="00B4389F"/>
    <w:rsid w:val="00B73ABD"/>
    <w:rsid w:val="00B73C5E"/>
    <w:rsid w:val="00B80ADB"/>
    <w:rsid w:val="00B81305"/>
    <w:rsid w:val="00BA34E2"/>
    <w:rsid w:val="00BC3C9D"/>
    <w:rsid w:val="00C2574F"/>
    <w:rsid w:val="00C6078C"/>
    <w:rsid w:val="00C7169E"/>
    <w:rsid w:val="00CC239C"/>
    <w:rsid w:val="00CE78AD"/>
    <w:rsid w:val="00CF07EF"/>
    <w:rsid w:val="00CF2CB6"/>
    <w:rsid w:val="00D044E9"/>
    <w:rsid w:val="00D26870"/>
    <w:rsid w:val="00D47F60"/>
    <w:rsid w:val="00D84E2B"/>
    <w:rsid w:val="00DA2734"/>
    <w:rsid w:val="00DD2132"/>
    <w:rsid w:val="00E009AF"/>
    <w:rsid w:val="00E0780B"/>
    <w:rsid w:val="00E1032E"/>
    <w:rsid w:val="00E14CB0"/>
    <w:rsid w:val="00E217B6"/>
    <w:rsid w:val="00E33005"/>
    <w:rsid w:val="00E52DA4"/>
    <w:rsid w:val="00E71487"/>
    <w:rsid w:val="00E75750"/>
    <w:rsid w:val="00E7576B"/>
    <w:rsid w:val="00E92BB2"/>
    <w:rsid w:val="00EB0C78"/>
    <w:rsid w:val="00ED1006"/>
    <w:rsid w:val="00EF4E85"/>
    <w:rsid w:val="00F048E4"/>
    <w:rsid w:val="00F16CDF"/>
    <w:rsid w:val="00F20FD0"/>
    <w:rsid w:val="00F43FCD"/>
    <w:rsid w:val="00F61218"/>
    <w:rsid w:val="00F71A32"/>
    <w:rsid w:val="00F756DD"/>
    <w:rsid w:val="00F8033C"/>
    <w:rsid w:val="00FA215B"/>
    <w:rsid w:val="00FB4536"/>
    <w:rsid w:val="00FB7F41"/>
    <w:rsid w:val="00FC680D"/>
    <w:rsid w:val="00FD409D"/>
    <w:rsid w:val="00FE0DBE"/>
    <w:rsid w:val="00FF735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7C"/>
  </w:style>
  <w:style w:type="paragraph" w:styleId="Ttulo1">
    <w:name w:val="heading 1"/>
    <w:basedOn w:val="Normal"/>
    <w:next w:val="Normal"/>
    <w:link w:val="Ttulo1Car"/>
    <w:uiPriority w:val="9"/>
    <w:qFormat/>
    <w:rsid w:val="00625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43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8438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11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587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25877"/>
    <w:pPr>
      <w:ind w:left="720"/>
      <w:contextualSpacing/>
    </w:pPr>
  </w:style>
  <w:style w:type="paragraph" w:styleId="TtulodeTDC">
    <w:name w:val="TOC Heading"/>
    <w:basedOn w:val="Ttulo1"/>
    <w:next w:val="Normal"/>
    <w:uiPriority w:val="39"/>
    <w:unhideWhenUsed/>
    <w:qFormat/>
    <w:rsid w:val="00625877"/>
    <w:pPr>
      <w:outlineLvl w:val="9"/>
    </w:pPr>
    <w:rPr>
      <w:lang w:eastAsia="es-CR"/>
    </w:rPr>
  </w:style>
  <w:style w:type="paragraph" w:styleId="Textodeglobo">
    <w:name w:val="Balloon Text"/>
    <w:basedOn w:val="Normal"/>
    <w:link w:val="TextodegloboCar"/>
    <w:uiPriority w:val="99"/>
    <w:semiHidden/>
    <w:unhideWhenUsed/>
    <w:rsid w:val="007F1A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A76"/>
    <w:rPr>
      <w:rFonts w:ascii="Tahoma" w:hAnsi="Tahoma" w:cs="Tahoma"/>
      <w:sz w:val="16"/>
      <w:szCs w:val="16"/>
    </w:rPr>
  </w:style>
  <w:style w:type="character" w:customStyle="1" w:styleId="Ttulo2Car">
    <w:name w:val="Título 2 Car"/>
    <w:basedOn w:val="Fuentedeprrafopredeter"/>
    <w:link w:val="Ttulo2"/>
    <w:uiPriority w:val="9"/>
    <w:rsid w:val="002843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8438D"/>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28438D"/>
    <w:pPr>
      <w:spacing w:after="100"/>
      <w:ind w:left="220"/>
    </w:pPr>
  </w:style>
  <w:style w:type="character" w:styleId="Hipervnculo">
    <w:name w:val="Hyperlink"/>
    <w:basedOn w:val="Fuentedeprrafopredeter"/>
    <w:uiPriority w:val="99"/>
    <w:unhideWhenUsed/>
    <w:rsid w:val="0028438D"/>
    <w:rPr>
      <w:color w:val="0000FF" w:themeColor="hyperlink"/>
      <w:u w:val="single"/>
    </w:rPr>
  </w:style>
  <w:style w:type="paragraph" w:styleId="Sinespaciado">
    <w:name w:val="No Spacing"/>
    <w:basedOn w:val="Normal"/>
    <w:link w:val="SinespaciadoCar"/>
    <w:uiPriority w:val="1"/>
    <w:qFormat/>
    <w:rsid w:val="00BA34E2"/>
    <w:pPr>
      <w:spacing w:after="0" w:line="240" w:lineRule="auto"/>
    </w:pPr>
    <w:rPr>
      <w:rFonts w:eastAsiaTheme="minorEastAsia"/>
      <w:color w:val="000000" w:themeColor="text1"/>
      <w:sz w:val="20"/>
      <w:szCs w:val="20"/>
      <w:lang w:val="es-ES" w:eastAsia="fr-FR"/>
    </w:rPr>
  </w:style>
  <w:style w:type="character" w:customStyle="1" w:styleId="SinespaciadoCar">
    <w:name w:val="Sin espaciado Car"/>
    <w:basedOn w:val="Fuentedeprrafopredeter"/>
    <w:link w:val="Sinespaciado"/>
    <w:uiPriority w:val="1"/>
    <w:rsid w:val="00BA34E2"/>
    <w:rPr>
      <w:rFonts w:eastAsiaTheme="minorEastAsia"/>
      <w:color w:val="000000" w:themeColor="text1"/>
      <w:sz w:val="20"/>
      <w:szCs w:val="20"/>
      <w:lang w:val="es-ES" w:eastAsia="fr-FR"/>
    </w:rPr>
  </w:style>
  <w:style w:type="paragraph" w:customStyle="1" w:styleId="Default">
    <w:name w:val="Default"/>
    <w:rsid w:val="00BA34E2"/>
    <w:pPr>
      <w:autoSpaceDE w:val="0"/>
      <w:autoSpaceDN w:val="0"/>
      <w:adjustRightInd w:val="0"/>
      <w:spacing w:after="0" w:line="240" w:lineRule="auto"/>
    </w:pPr>
    <w:rPr>
      <w:rFonts w:ascii="Arial" w:eastAsiaTheme="minorEastAsia" w:hAnsi="Arial" w:cs="Arial"/>
      <w:color w:val="000000"/>
      <w:sz w:val="24"/>
      <w:szCs w:val="24"/>
      <w:lang w:eastAsia="es-CR"/>
    </w:rPr>
  </w:style>
  <w:style w:type="table" w:customStyle="1" w:styleId="Tablaconcuadrcula2">
    <w:name w:val="Tabla con cuadrícula2"/>
    <w:basedOn w:val="Tablanormal"/>
    <w:next w:val="Tablaconcuadrcula"/>
    <w:uiPriority w:val="59"/>
    <w:rsid w:val="00BA34E2"/>
    <w:pPr>
      <w:spacing w:after="0" w:line="240" w:lineRule="auto"/>
    </w:pPr>
    <w:rPr>
      <w:rFonts w:eastAsia="MS Mincho"/>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BA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34E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DC1">
    <w:name w:val="toc 1"/>
    <w:basedOn w:val="Normal"/>
    <w:next w:val="Normal"/>
    <w:autoRedefine/>
    <w:uiPriority w:val="39"/>
    <w:unhideWhenUsed/>
    <w:rsid w:val="00043B94"/>
    <w:pPr>
      <w:numPr>
        <w:numId w:val="4"/>
      </w:numPr>
      <w:tabs>
        <w:tab w:val="right" w:leader="dot" w:pos="8828"/>
      </w:tabs>
      <w:spacing w:after="100" w:line="480" w:lineRule="auto"/>
    </w:pPr>
  </w:style>
  <w:style w:type="paragraph" w:styleId="Encabezado">
    <w:name w:val="header"/>
    <w:basedOn w:val="Normal"/>
    <w:link w:val="EncabezadoCar"/>
    <w:uiPriority w:val="99"/>
    <w:unhideWhenUsed/>
    <w:rsid w:val="00F20F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FD0"/>
  </w:style>
  <w:style w:type="paragraph" w:styleId="Piedepgina">
    <w:name w:val="footer"/>
    <w:basedOn w:val="Normal"/>
    <w:link w:val="PiedepginaCar"/>
    <w:uiPriority w:val="99"/>
    <w:unhideWhenUsed/>
    <w:rsid w:val="00F20F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FD0"/>
  </w:style>
  <w:style w:type="character" w:customStyle="1" w:styleId="Ttulo4Car">
    <w:name w:val="Título 4 Car"/>
    <w:basedOn w:val="Fuentedeprrafopredeter"/>
    <w:link w:val="Ttulo4"/>
    <w:uiPriority w:val="9"/>
    <w:rsid w:val="002113C4"/>
    <w:rPr>
      <w:rFonts w:asciiTheme="majorHAnsi" w:eastAsiaTheme="majorEastAsia" w:hAnsiTheme="majorHAnsi" w:cstheme="majorBidi"/>
      <w:b/>
      <w:bCs/>
      <w:i/>
      <w:iCs/>
      <w:color w:val="4F81BD" w:themeColor="accent1"/>
    </w:rPr>
  </w:style>
  <w:style w:type="table" w:styleId="Sombreadovistoso-nfasis1">
    <w:name w:val="Colorful Shading Accent 1"/>
    <w:basedOn w:val="Tablanormal"/>
    <w:uiPriority w:val="71"/>
    <w:rsid w:val="002113C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staclara-nfasis1">
    <w:name w:val="Light List Accent 1"/>
    <w:basedOn w:val="Tablanormal"/>
    <w:uiPriority w:val="61"/>
    <w:rsid w:val="00556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B7C"/>
  </w:style>
  <w:style w:type="paragraph" w:styleId="Ttulo1">
    <w:name w:val="heading 1"/>
    <w:basedOn w:val="Normal"/>
    <w:next w:val="Normal"/>
    <w:link w:val="Ttulo1Car"/>
    <w:uiPriority w:val="9"/>
    <w:qFormat/>
    <w:rsid w:val="006258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843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8438D"/>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113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25877"/>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625877"/>
    <w:pPr>
      <w:ind w:left="720"/>
      <w:contextualSpacing/>
    </w:pPr>
  </w:style>
  <w:style w:type="paragraph" w:styleId="TtulodeTDC">
    <w:name w:val="TOC Heading"/>
    <w:basedOn w:val="Ttulo1"/>
    <w:next w:val="Normal"/>
    <w:uiPriority w:val="39"/>
    <w:unhideWhenUsed/>
    <w:qFormat/>
    <w:rsid w:val="00625877"/>
    <w:pPr>
      <w:outlineLvl w:val="9"/>
    </w:pPr>
    <w:rPr>
      <w:lang w:eastAsia="es-CR"/>
    </w:rPr>
  </w:style>
  <w:style w:type="paragraph" w:styleId="Textodeglobo">
    <w:name w:val="Balloon Text"/>
    <w:basedOn w:val="Normal"/>
    <w:link w:val="TextodegloboCar"/>
    <w:uiPriority w:val="99"/>
    <w:semiHidden/>
    <w:unhideWhenUsed/>
    <w:rsid w:val="007F1A7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F1A76"/>
    <w:rPr>
      <w:rFonts w:ascii="Tahoma" w:hAnsi="Tahoma" w:cs="Tahoma"/>
      <w:sz w:val="16"/>
      <w:szCs w:val="16"/>
    </w:rPr>
  </w:style>
  <w:style w:type="character" w:customStyle="1" w:styleId="Ttulo2Car">
    <w:name w:val="Título 2 Car"/>
    <w:basedOn w:val="Fuentedeprrafopredeter"/>
    <w:link w:val="Ttulo2"/>
    <w:uiPriority w:val="9"/>
    <w:rsid w:val="002843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28438D"/>
    <w:rPr>
      <w:rFonts w:asciiTheme="majorHAnsi" w:eastAsiaTheme="majorEastAsia" w:hAnsiTheme="majorHAnsi" w:cstheme="majorBidi"/>
      <w:b/>
      <w:bCs/>
      <w:color w:val="4F81BD" w:themeColor="accent1"/>
    </w:rPr>
  </w:style>
  <w:style w:type="paragraph" w:styleId="TDC2">
    <w:name w:val="toc 2"/>
    <w:basedOn w:val="Normal"/>
    <w:next w:val="Normal"/>
    <w:autoRedefine/>
    <w:uiPriority w:val="39"/>
    <w:unhideWhenUsed/>
    <w:rsid w:val="0028438D"/>
    <w:pPr>
      <w:spacing w:after="100"/>
      <w:ind w:left="220"/>
    </w:pPr>
  </w:style>
  <w:style w:type="character" w:styleId="Hipervnculo">
    <w:name w:val="Hyperlink"/>
    <w:basedOn w:val="Fuentedeprrafopredeter"/>
    <w:uiPriority w:val="99"/>
    <w:unhideWhenUsed/>
    <w:rsid w:val="0028438D"/>
    <w:rPr>
      <w:color w:val="0000FF" w:themeColor="hyperlink"/>
      <w:u w:val="single"/>
    </w:rPr>
  </w:style>
  <w:style w:type="paragraph" w:styleId="Sinespaciado">
    <w:name w:val="No Spacing"/>
    <w:basedOn w:val="Normal"/>
    <w:link w:val="SinespaciadoCar"/>
    <w:uiPriority w:val="1"/>
    <w:qFormat/>
    <w:rsid w:val="00BA34E2"/>
    <w:pPr>
      <w:spacing w:after="0" w:line="240" w:lineRule="auto"/>
    </w:pPr>
    <w:rPr>
      <w:rFonts w:eastAsiaTheme="minorEastAsia"/>
      <w:color w:val="000000" w:themeColor="text1"/>
      <w:sz w:val="20"/>
      <w:szCs w:val="20"/>
      <w:lang w:val="es-ES" w:eastAsia="fr-FR"/>
    </w:rPr>
  </w:style>
  <w:style w:type="character" w:customStyle="1" w:styleId="SinespaciadoCar">
    <w:name w:val="Sin espaciado Car"/>
    <w:basedOn w:val="Fuentedeprrafopredeter"/>
    <w:link w:val="Sinespaciado"/>
    <w:uiPriority w:val="1"/>
    <w:rsid w:val="00BA34E2"/>
    <w:rPr>
      <w:rFonts w:eastAsiaTheme="minorEastAsia"/>
      <w:color w:val="000000" w:themeColor="text1"/>
      <w:sz w:val="20"/>
      <w:szCs w:val="20"/>
      <w:lang w:val="es-ES" w:eastAsia="fr-FR"/>
    </w:rPr>
  </w:style>
  <w:style w:type="paragraph" w:customStyle="1" w:styleId="Default">
    <w:name w:val="Default"/>
    <w:rsid w:val="00BA34E2"/>
    <w:pPr>
      <w:autoSpaceDE w:val="0"/>
      <w:autoSpaceDN w:val="0"/>
      <w:adjustRightInd w:val="0"/>
      <w:spacing w:after="0" w:line="240" w:lineRule="auto"/>
    </w:pPr>
    <w:rPr>
      <w:rFonts w:ascii="Arial" w:eastAsiaTheme="minorEastAsia" w:hAnsi="Arial" w:cs="Arial"/>
      <w:color w:val="000000"/>
      <w:sz w:val="24"/>
      <w:szCs w:val="24"/>
      <w:lang w:eastAsia="es-CR"/>
    </w:rPr>
  </w:style>
  <w:style w:type="table" w:customStyle="1" w:styleId="Tablaconcuadrcula2">
    <w:name w:val="Tabla con cuadrícula2"/>
    <w:basedOn w:val="Tablanormal"/>
    <w:next w:val="Tablaconcuadrcula"/>
    <w:uiPriority w:val="59"/>
    <w:rsid w:val="00BA34E2"/>
    <w:pPr>
      <w:spacing w:after="0" w:line="240" w:lineRule="auto"/>
    </w:pPr>
    <w:rPr>
      <w:rFonts w:eastAsia="MS Mincho"/>
      <w:lang w:eastAsia="es-C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BA3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34E2"/>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DC1">
    <w:name w:val="toc 1"/>
    <w:basedOn w:val="Normal"/>
    <w:next w:val="Normal"/>
    <w:autoRedefine/>
    <w:uiPriority w:val="39"/>
    <w:unhideWhenUsed/>
    <w:rsid w:val="00043B94"/>
    <w:pPr>
      <w:numPr>
        <w:numId w:val="4"/>
      </w:numPr>
      <w:tabs>
        <w:tab w:val="right" w:leader="dot" w:pos="8828"/>
      </w:tabs>
      <w:spacing w:after="100" w:line="480" w:lineRule="auto"/>
    </w:pPr>
  </w:style>
  <w:style w:type="paragraph" w:styleId="Encabezado">
    <w:name w:val="header"/>
    <w:basedOn w:val="Normal"/>
    <w:link w:val="EncabezadoCar"/>
    <w:uiPriority w:val="99"/>
    <w:unhideWhenUsed/>
    <w:rsid w:val="00F20FD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FD0"/>
  </w:style>
  <w:style w:type="paragraph" w:styleId="Piedepgina">
    <w:name w:val="footer"/>
    <w:basedOn w:val="Normal"/>
    <w:link w:val="PiedepginaCar"/>
    <w:uiPriority w:val="99"/>
    <w:unhideWhenUsed/>
    <w:rsid w:val="00F20FD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FD0"/>
  </w:style>
  <w:style w:type="character" w:customStyle="1" w:styleId="Ttulo4Car">
    <w:name w:val="Título 4 Car"/>
    <w:basedOn w:val="Fuentedeprrafopredeter"/>
    <w:link w:val="Ttulo4"/>
    <w:uiPriority w:val="9"/>
    <w:rsid w:val="002113C4"/>
    <w:rPr>
      <w:rFonts w:asciiTheme="majorHAnsi" w:eastAsiaTheme="majorEastAsia" w:hAnsiTheme="majorHAnsi" w:cstheme="majorBidi"/>
      <w:b/>
      <w:bCs/>
      <w:i/>
      <w:iCs/>
      <w:color w:val="4F81BD" w:themeColor="accent1"/>
    </w:rPr>
  </w:style>
  <w:style w:type="table" w:styleId="Sombreadovistoso-nfasis1">
    <w:name w:val="Colorful Shading Accent 1"/>
    <w:basedOn w:val="Tablanormal"/>
    <w:uiPriority w:val="71"/>
    <w:rsid w:val="002113C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Listaclara-nfasis1">
    <w:name w:val="Light List Accent 1"/>
    <w:basedOn w:val="Tablanormal"/>
    <w:uiPriority w:val="61"/>
    <w:rsid w:val="0055631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9904">
      <w:bodyDiv w:val="1"/>
      <w:marLeft w:val="0"/>
      <w:marRight w:val="0"/>
      <w:marTop w:val="0"/>
      <w:marBottom w:val="0"/>
      <w:divBdr>
        <w:top w:val="none" w:sz="0" w:space="0" w:color="auto"/>
        <w:left w:val="none" w:sz="0" w:space="0" w:color="auto"/>
        <w:bottom w:val="none" w:sz="0" w:space="0" w:color="auto"/>
        <w:right w:val="none" w:sz="0" w:space="0" w:color="auto"/>
      </w:divBdr>
    </w:div>
    <w:div w:id="115024152">
      <w:bodyDiv w:val="1"/>
      <w:marLeft w:val="0"/>
      <w:marRight w:val="0"/>
      <w:marTop w:val="0"/>
      <w:marBottom w:val="0"/>
      <w:divBdr>
        <w:top w:val="none" w:sz="0" w:space="0" w:color="auto"/>
        <w:left w:val="none" w:sz="0" w:space="0" w:color="auto"/>
        <w:bottom w:val="none" w:sz="0" w:space="0" w:color="auto"/>
        <w:right w:val="none" w:sz="0" w:space="0" w:color="auto"/>
      </w:divBdr>
    </w:div>
    <w:div w:id="243150798">
      <w:bodyDiv w:val="1"/>
      <w:marLeft w:val="0"/>
      <w:marRight w:val="0"/>
      <w:marTop w:val="0"/>
      <w:marBottom w:val="0"/>
      <w:divBdr>
        <w:top w:val="none" w:sz="0" w:space="0" w:color="auto"/>
        <w:left w:val="none" w:sz="0" w:space="0" w:color="auto"/>
        <w:bottom w:val="none" w:sz="0" w:space="0" w:color="auto"/>
        <w:right w:val="none" w:sz="0" w:space="0" w:color="auto"/>
      </w:divBdr>
    </w:div>
    <w:div w:id="289744938">
      <w:bodyDiv w:val="1"/>
      <w:marLeft w:val="0"/>
      <w:marRight w:val="0"/>
      <w:marTop w:val="0"/>
      <w:marBottom w:val="0"/>
      <w:divBdr>
        <w:top w:val="none" w:sz="0" w:space="0" w:color="auto"/>
        <w:left w:val="none" w:sz="0" w:space="0" w:color="auto"/>
        <w:bottom w:val="none" w:sz="0" w:space="0" w:color="auto"/>
        <w:right w:val="none" w:sz="0" w:space="0" w:color="auto"/>
      </w:divBdr>
    </w:div>
    <w:div w:id="301619465">
      <w:bodyDiv w:val="1"/>
      <w:marLeft w:val="0"/>
      <w:marRight w:val="0"/>
      <w:marTop w:val="0"/>
      <w:marBottom w:val="0"/>
      <w:divBdr>
        <w:top w:val="none" w:sz="0" w:space="0" w:color="auto"/>
        <w:left w:val="none" w:sz="0" w:space="0" w:color="auto"/>
        <w:bottom w:val="none" w:sz="0" w:space="0" w:color="auto"/>
        <w:right w:val="none" w:sz="0" w:space="0" w:color="auto"/>
      </w:divBdr>
    </w:div>
    <w:div w:id="320619789">
      <w:bodyDiv w:val="1"/>
      <w:marLeft w:val="0"/>
      <w:marRight w:val="0"/>
      <w:marTop w:val="0"/>
      <w:marBottom w:val="0"/>
      <w:divBdr>
        <w:top w:val="none" w:sz="0" w:space="0" w:color="auto"/>
        <w:left w:val="none" w:sz="0" w:space="0" w:color="auto"/>
        <w:bottom w:val="none" w:sz="0" w:space="0" w:color="auto"/>
        <w:right w:val="none" w:sz="0" w:space="0" w:color="auto"/>
      </w:divBdr>
    </w:div>
    <w:div w:id="388112425">
      <w:bodyDiv w:val="1"/>
      <w:marLeft w:val="0"/>
      <w:marRight w:val="0"/>
      <w:marTop w:val="0"/>
      <w:marBottom w:val="0"/>
      <w:divBdr>
        <w:top w:val="none" w:sz="0" w:space="0" w:color="auto"/>
        <w:left w:val="none" w:sz="0" w:space="0" w:color="auto"/>
        <w:bottom w:val="none" w:sz="0" w:space="0" w:color="auto"/>
        <w:right w:val="none" w:sz="0" w:space="0" w:color="auto"/>
      </w:divBdr>
    </w:div>
    <w:div w:id="422066337">
      <w:bodyDiv w:val="1"/>
      <w:marLeft w:val="0"/>
      <w:marRight w:val="0"/>
      <w:marTop w:val="0"/>
      <w:marBottom w:val="0"/>
      <w:divBdr>
        <w:top w:val="none" w:sz="0" w:space="0" w:color="auto"/>
        <w:left w:val="none" w:sz="0" w:space="0" w:color="auto"/>
        <w:bottom w:val="none" w:sz="0" w:space="0" w:color="auto"/>
        <w:right w:val="none" w:sz="0" w:space="0" w:color="auto"/>
      </w:divBdr>
    </w:div>
    <w:div w:id="562720957">
      <w:bodyDiv w:val="1"/>
      <w:marLeft w:val="0"/>
      <w:marRight w:val="0"/>
      <w:marTop w:val="0"/>
      <w:marBottom w:val="0"/>
      <w:divBdr>
        <w:top w:val="none" w:sz="0" w:space="0" w:color="auto"/>
        <w:left w:val="none" w:sz="0" w:space="0" w:color="auto"/>
        <w:bottom w:val="none" w:sz="0" w:space="0" w:color="auto"/>
        <w:right w:val="none" w:sz="0" w:space="0" w:color="auto"/>
      </w:divBdr>
    </w:div>
    <w:div w:id="704133212">
      <w:bodyDiv w:val="1"/>
      <w:marLeft w:val="0"/>
      <w:marRight w:val="0"/>
      <w:marTop w:val="0"/>
      <w:marBottom w:val="0"/>
      <w:divBdr>
        <w:top w:val="none" w:sz="0" w:space="0" w:color="auto"/>
        <w:left w:val="none" w:sz="0" w:space="0" w:color="auto"/>
        <w:bottom w:val="none" w:sz="0" w:space="0" w:color="auto"/>
        <w:right w:val="none" w:sz="0" w:space="0" w:color="auto"/>
      </w:divBdr>
    </w:div>
    <w:div w:id="737900727">
      <w:bodyDiv w:val="1"/>
      <w:marLeft w:val="0"/>
      <w:marRight w:val="0"/>
      <w:marTop w:val="0"/>
      <w:marBottom w:val="0"/>
      <w:divBdr>
        <w:top w:val="none" w:sz="0" w:space="0" w:color="auto"/>
        <w:left w:val="none" w:sz="0" w:space="0" w:color="auto"/>
        <w:bottom w:val="none" w:sz="0" w:space="0" w:color="auto"/>
        <w:right w:val="none" w:sz="0" w:space="0" w:color="auto"/>
      </w:divBdr>
    </w:div>
    <w:div w:id="835001893">
      <w:bodyDiv w:val="1"/>
      <w:marLeft w:val="0"/>
      <w:marRight w:val="0"/>
      <w:marTop w:val="0"/>
      <w:marBottom w:val="0"/>
      <w:divBdr>
        <w:top w:val="none" w:sz="0" w:space="0" w:color="auto"/>
        <w:left w:val="none" w:sz="0" w:space="0" w:color="auto"/>
        <w:bottom w:val="none" w:sz="0" w:space="0" w:color="auto"/>
        <w:right w:val="none" w:sz="0" w:space="0" w:color="auto"/>
      </w:divBdr>
    </w:div>
    <w:div w:id="839269580">
      <w:bodyDiv w:val="1"/>
      <w:marLeft w:val="0"/>
      <w:marRight w:val="0"/>
      <w:marTop w:val="0"/>
      <w:marBottom w:val="0"/>
      <w:divBdr>
        <w:top w:val="none" w:sz="0" w:space="0" w:color="auto"/>
        <w:left w:val="none" w:sz="0" w:space="0" w:color="auto"/>
        <w:bottom w:val="none" w:sz="0" w:space="0" w:color="auto"/>
        <w:right w:val="none" w:sz="0" w:space="0" w:color="auto"/>
      </w:divBdr>
    </w:div>
    <w:div w:id="856115144">
      <w:bodyDiv w:val="1"/>
      <w:marLeft w:val="0"/>
      <w:marRight w:val="0"/>
      <w:marTop w:val="0"/>
      <w:marBottom w:val="0"/>
      <w:divBdr>
        <w:top w:val="none" w:sz="0" w:space="0" w:color="auto"/>
        <w:left w:val="none" w:sz="0" w:space="0" w:color="auto"/>
        <w:bottom w:val="none" w:sz="0" w:space="0" w:color="auto"/>
        <w:right w:val="none" w:sz="0" w:space="0" w:color="auto"/>
      </w:divBdr>
    </w:div>
    <w:div w:id="905148722">
      <w:bodyDiv w:val="1"/>
      <w:marLeft w:val="0"/>
      <w:marRight w:val="0"/>
      <w:marTop w:val="0"/>
      <w:marBottom w:val="0"/>
      <w:divBdr>
        <w:top w:val="none" w:sz="0" w:space="0" w:color="auto"/>
        <w:left w:val="none" w:sz="0" w:space="0" w:color="auto"/>
        <w:bottom w:val="none" w:sz="0" w:space="0" w:color="auto"/>
        <w:right w:val="none" w:sz="0" w:space="0" w:color="auto"/>
      </w:divBdr>
    </w:div>
    <w:div w:id="1094785569">
      <w:bodyDiv w:val="1"/>
      <w:marLeft w:val="0"/>
      <w:marRight w:val="0"/>
      <w:marTop w:val="0"/>
      <w:marBottom w:val="0"/>
      <w:divBdr>
        <w:top w:val="none" w:sz="0" w:space="0" w:color="auto"/>
        <w:left w:val="none" w:sz="0" w:space="0" w:color="auto"/>
        <w:bottom w:val="none" w:sz="0" w:space="0" w:color="auto"/>
        <w:right w:val="none" w:sz="0" w:space="0" w:color="auto"/>
      </w:divBdr>
    </w:div>
    <w:div w:id="1207110606">
      <w:bodyDiv w:val="1"/>
      <w:marLeft w:val="0"/>
      <w:marRight w:val="0"/>
      <w:marTop w:val="0"/>
      <w:marBottom w:val="0"/>
      <w:divBdr>
        <w:top w:val="none" w:sz="0" w:space="0" w:color="auto"/>
        <w:left w:val="none" w:sz="0" w:space="0" w:color="auto"/>
        <w:bottom w:val="none" w:sz="0" w:space="0" w:color="auto"/>
        <w:right w:val="none" w:sz="0" w:space="0" w:color="auto"/>
      </w:divBdr>
    </w:div>
    <w:div w:id="1231845454">
      <w:bodyDiv w:val="1"/>
      <w:marLeft w:val="0"/>
      <w:marRight w:val="0"/>
      <w:marTop w:val="0"/>
      <w:marBottom w:val="0"/>
      <w:divBdr>
        <w:top w:val="none" w:sz="0" w:space="0" w:color="auto"/>
        <w:left w:val="none" w:sz="0" w:space="0" w:color="auto"/>
        <w:bottom w:val="none" w:sz="0" w:space="0" w:color="auto"/>
        <w:right w:val="none" w:sz="0" w:space="0" w:color="auto"/>
      </w:divBdr>
    </w:div>
    <w:div w:id="1262683092">
      <w:bodyDiv w:val="1"/>
      <w:marLeft w:val="0"/>
      <w:marRight w:val="0"/>
      <w:marTop w:val="0"/>
      <w:marBottom w:val="0"/>
      <w:divBdr>
        <w:top w:val="none" w:sz="0" w:space="0" w:color="auto"/>
        <w:left w:val="none" w:sz="0" w:space="0" w:color="auto"/>
        <w:bottom w:val="none" w:sz="0" w:space="0" w:color="auto"/>
        <w:right w:val="none" w:sz="0" w:space="0" w:color="auto"/>
      </w:divBdr>
    </w:div>
    <w:div w:id="1281765419">
      <w:bodyDiv w:val="1"/>
      <w:marLeft w:val="0"/>
      <w:marRight w:val="0"/>
      <w:marTop w:val="0"/>
      <w:marBottom w:val="0"/>
      <w:divBdr>
        <w:top w:val="none" w:sz="0" w:space="0" w:color="auto"/>
        <w:left w:val="none" w:sz="0" w:space="0" w:color="auto"/>
        <w:bottom w:val="none" w:sz="0" w:space="0" w:color="auto"/>
        <w:right w:val="none" w:sz="0" w:space="0" w:color="auto"/>
      </w:divBdr>
    </w:div>
    <w:div w:id="1312709686">
      <w:bodyDiv w:val="1"/>
      <w:marLeft w:val="0"/>
      <w:marRight w:val="0"/>
      <w:marTop w:val="0"/>
      <w:marBottom w:val="0"/>
      <w:divBdr>
        <w:top w:val="none" w:sz="0" w:space="0" w:color="auto"/>
        <w:left w:val="none" w:sz="0" w:space="0" w:color="auto"/>
        <w:bottom w:val="none" w:sz="0" w:space="0" w:color="auto"/>
        <w:right w:val="none" w:sz="0" w:space="0" w:color="auto"/>
      </w:divBdr>
    </w:div>
    <w:div w:id="1493568626">
      <w:bodyDiv w:val="1"/>
      <w:marLeft w:val="0"/>
      <w:marRight w:val="0"/>
      <w:marTop w:val="0"/>
      <w:marBottom w:val="0"/>
      <w:divBdr>
        <w:top w:val="none" w:sz="0" w:space="0" w:color="auto"/>
        <w:left w:val="none" w:sz="0" w:space="0" w:color="auto"/>
        <w:bottom w:val="none" w:sz="0" w:space="0" w:color="auto"/>
        <w:right w:val="none" w:sz="0" w:space="0" w:color="auto"/>
      </w:divBdr>
    </w:div>
    <w:div w:id="1519536831">
      <w:bodyDiv w:val="1"/>
      <w:marLeft w:val="0"/>
      <w:marRight w:val="0"/>
      <w:marTop w:val="0"/>
      <w:marBottom w:val="0"/>
      <w:divBdr>
        <w:top w:val="none" w:sz="0" w:space="0" w:color="auto"/>
        <w:left w:val="none" w:sz="0" w:space="0" w:color="auto"/>
        <w:bottom w:val="none" w:sz="0" w:space="0" w:color="auto"/>
        <w:right w:val="none" w:sz="0" w:space="0" w:color="auto"/>
      </w:divBdr>
    </w:div>
    <w:div w:id="1529105972">
      <w:bodyDiv w:val="1"/>
      <w:marLeft w:val="0"/>
      <w:marRight w:val="0"/>
      <w:marTop w:val="0"/>
      <w:marBottom w:val="0"/>
      <w:divBdr>
        <w:top w:val="none" w:sz="0" w:space="0" w:color="auto"/>
        <w:left w:val="none" w:sz="0" w:space="0" w:color="auto"/>
        <w:bottom w:val="none" w:sz="0" w:space="0" w:color="auto"/>
        <w:right w:val="none" w:sz="0" w:space="0" w:color="auto"/>
      </w:divBdr>
    </w:div>
    <w:div w:id="1780173721">
      <w:bodyDiv w:val="1"/>
      <w:marLeft w:val="0"/>
      <w:marRight w:val="0"/>
      <w:marTop w:val="0"/>
      <w:marBottom w:val="0"/>
      <w:divBdr>
        <w:top w:val="none" w:sz="0" w:space="0" w:color="auto"/>
        <w:left w:val="none" w:sz="0" w:space="0" w:color="auto"/>
        <w:bottom w:val="none" w:sz="0" w:space="0" w:color="auto"/>
        <w:right w:val="none" w:sz="0" w:space="0" w:color="auto"/>
      </w:divBdr>
    </w:div>
    <w:div w:id="1914504336">
      <w:bodyDiv w:val="1"/>
      <w:marLeft w:val="0"/>
      <w:marRight w:val="0"/>
      <w:marTop w:val="0"/>
      <w:marBottom w:val="0"/>
      <w:divBdr>
        <w:top w:val="none" w:sz="0" w:space="0" w:color="auto"/>
        <w:left w:val="none" w:sz="0" w:space="0" w:color="auto"/>
        <w:bottom w:val="none" w:sz="0" w:space="0" w:color="auto"/>
        <w:right w:val="none" w:sz="0" w:space="0" w:color="auto"/>
      </w:divBdr>
    </w:div>
    <w:div w:id="2060783701">
      <w:bodyDiv w:val="1"/>
      <w:marLeft w:val="0"/>
      <w:marRight w:val="0"/>
      <w:marTop w:val="0"/>
      <w:marBottom w:val="0"/>
      <w:divBdr>
        <w:top w:val="none" w:sz="0" w:space="0" w:color="auto"/>
        <w:left w:val="none" w:sz="0" w:space="0" w:color="auto"/>
        <w:bottom w:val="none" w:sz="0" w:space="0" w:color="auto"/>
        <w:right w:val="none" w:sz="0" w:space="0" w:color="auto"/>
      </w:divBdr>
    </w:div>
    <w:div w:id="209631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s-CR" sz="1200">
                <a:latin typeface="Helvetica" panose="020B0604020202020204" pitchFamily="34" charset="0"/>
              </a:rPr>
              <a:t>Gráfico</a:t>
            </a:r>
            <a:r>
              <a:rPr lang="es-CR" sz="1200" baseline="0">
                <a:latin typeface="Helvetica" panose="020B0604020202020204" pitchFamily="34" charset="0"/>
              </a:rPr>
              <a:t> 05: </a:t>
            </a:r>
            <a:r>
              <a:rPr lang="es-CR" sz="1200">
                <a:latin typeface="Helvetica" panose="020B0604020202020204" pitchFamily="34" charset="0"/>
              </a:rPr>
              <a:t>Porcentaje</a:t>
            </a:r>
            <a:r>
              <a:rPr lang="es-CR" sz="1200" baseline="0">
                <a:latin typeface="Helvetica" panose="020B0604020202020204" pitchFamily="34" charset="0"/>
              </a:rPr>
              <a:t> de Ejecución por Objetivos de la Administración - PAO 2017 </a:t>
            </a:r>
            <a:endParaRPr lang="es-CR" sz="1200">
              <a:latin typeface="Helvetica" panose="020B0604020202020204" pitchFamily="34" charset="0"/>
            </a:endParaRPr>
          </a:p>
        </c:rich>
      </c:tx>
      <c:layout/>
      <c:overlay val="0"/>
    </c:title>
    <c:autoTitleDeleted val="0"/>
    <c:plotArea>
      <c:layout>
        <c:manualLayout>
          <c:layoutTarget val="inner"/>
          <c:xMode val="edge"/>
          <c:yMode val="edge"/>
          <c:x val="7.0174414190524934E-2"/>
          <c:y val="0.21930595891006771"/>
          <c:w val="0.91892966130429865"/>
          <c:h val="0.65005974910198172"/>
        </c:manualLayout>
      </c:layout>
      <c:barChart>
        <c:barDir val="col"/>
        <c:grouping val="clustered"/>
        <c:varyColors val="0"/>
        <c:ser>
          <c:idx val="0"/>
          <c:order val="0"/>
          <c:tx>
            <c:strRef>
              <c:f>Hoja5!$B$2</c:f>
              <c:strCache>
                <c:ptCount val="1"/>
                <c:pt idx="0">
                  <c:v>Esperado</c:v>
                </c:pt>
              </c:strCache>
            </c:strRef>
          </c:tx>
          <c:spPr>
            <a:solidFill>
              <a:sysClr val="window" lastClr="FFFFFF">
                <a:lumMod val="75000"/>
              </a:sysClr>
            </a:solidFill>
          </c:spPr>
          <c:invertIfNegative val="0"/>
          <c:dLbls>
            <c:txPr>
              <a:bodyPr/>
              <a:lstStyle/>
              <a:p>
                <a:pPr>
                  <a:defRPr b="1">
                    <a:latin typeface="Helvetica" panose="020B0604020202020204" pitchFamily="34" charset="0"/>
                  </a:defRPr>
                </a:pPr>
                <a:endParaRPr lang="es-CR"/>
              </a:p>
            </c:txPr>
            <c:showLegendKey val="0"/>
            <c:showVal val="1"/>
            <c:showCatName val="0"/>
            <c:showSerName val="0"/>
            <c:showPercent val="0"/>
            <c:showBubbleSize val="0"/>
            <c:showLeaderLines val="0"/>
          </c:dLbls>
          <c:cat>
            <c:strRef>
              <c:f>Hoja5!$A$3:$A$10</c:f>
              <c:strCache>
                <c:ptCount val="8"/>
                <c:pt idx="0">
                  <c:v>Gestión Institucional </c:v>
                </c:pt>
                <c:pt idx="1">
                  <c:v>Talento Humano</c:v>
                </c:pt>
                <c:pt idx="2">
                  <c:v>Comunicación Estratégica</c:v>
                </c:pt>
                <c:pt idx="3">
                  <c:v>Tecnología</c:v>
                </c:pt>
                <c:pt idx="4">
                  <c:v>Atención de Emergencias</c:v>
                </c:pt>
                <c:pt idx="5">
                  <c:v>Prevención de Emergencias</c:v>
                </c:pt>
                <c:pt idx="6">
                  <c:v>Infraestructura</c:v>
                </c:pt>
                <c:pt idx="7">
                  <c:v>Transparencia</c:v>
                </c:pt>
              </c:strCache>
            </c:strRef>
          </c:cat>
          <c:val>
            <c:numRef>
              <c:f>Hoja5!$B$3:$B$10</c:f>
              <c:numCache>
                <c:formatCode>0%</c:formatCode>
                <c:ptCount val="8"/>
                <c:pt idx="0">
                  <c:v>1</c:v>
                </c:pt>
                <c:pt idx="1">
                  <c:v>1</c:v>
                </c:pt>
                <c:pt idx="2">
                  <c:v>1</c:v>
                </c:pt>
                <c:pt idx="3">
                  <c:v>1</c:v>
                </c:pt>
                <c:pt idx="4">
                  <c:v>1</c:v>
                </c:pt>
                <c:pt idx="5">
                  <c:v>1</c:v>
                </c:pt>
                <c:pt idx="6">
                  <c:v>1</c:v>
                </c:pt>
                <c:pt idx="7">
                  <c:v>1</c:v>
                </c:pt>
              </c:numCache>
            </c:numRef>
          </c:val>
        </c:ser>
        <c:ser>
          <c:idx val="1"/>
          <c:order val="1"/>
          <c:tx>
            <c:strRef>
              <c:f>Hoja5!$C$2</c:f>
              <c:strCache>
                <c:ptCount val="1"/>
                <c:pt idx="0">
                  <c:v>Alcanzado</c:v>
                </c:pt>
              </c:strCache>
            </c:strRef>
          </c:tx>
          <c:spPr>
            <a:solidFill>
              <a:srgbClr val="1F497D">
                <a:lumMod val="75000"/>
              </a:srgbClr>
            </a:solidFill>
          </c:spPr>
          <c:invertIfNegative val="0"/>
          <c:dLbls>
            <c:dLbl>
              <c:idx val="0"/>
              <c:layout>
                <c:manualLayout>
                  <c:x val="1.8401178139052631E-3"/>
                  <c:y val="0"/>
                </c:manualLayout>
              </c:layout>
              <c:showLegendKey val="0"/>
              <c:showVal val="1"/>
              <c:showCatName val="0"/>
              <c:showSerName val="0"/>
              <c:showPercent val="0"/>
              <c:showBubbleSize val="0"/>
            </c:dLbl>
            <c:dLbl>
              <c:idx val="1"/>
              <c:layout>
                <c:manualLayout>
                  <c:x val="1.8401178139052631E-3"/>
                  <c:y val="1.3310184093470611E-2"/>
                </c:manualLayout>
              </c:layout>
              <c:showLegendKey val="0"/>
              <c:showVal val="1"/>
              <c:showCatName val="0"/>
              <c:showSerName val="0"/>
              <c:showPercent val="0"/>
              <c:showBubbleSize val="0"/>
            </c:dLbl>
            <c:dLbl>
              <c:idx val="4"/>
              <c:layout>
                <c:manualLayout>
                  <c:x val="3.6802356278105262E-3"/>
                  <c:y val="2.662036818694122E-3"/>
                </c:manualLayout>
              </c:layout>
              <c:showLegendKey val="0"/>
              <c:showVal val="1"/>
              <c:showCatName val="0"/>
              <c:showSerName val="0"/>
              <c:showPercent val="0"/>
              <c:showBubbleSize val="0"/>
            </c:dLbl>
            <c:dLbl>
              <c:idx val="5"/>
              <c:layout>
                <c:manualLayout>
                  <c:x val="1.8401178139052631E-3"/>
                  <c:y val="1.3310184093470611E-2"/>
                </c:manualLayout>
              </c:layout>
              <c:showLegendKey val="0"/>
              <c:showVal val="1"/>
              <c:showCatName val="0"/>
              <c:showSerName val="0"/>
              <c:showPercent val="0"/>
              <c:showBubbleSize val="0"/>
            </c:dLbl>
            <c:txPr>
              <a:bodyPr/>
              <a:lstStyle/>
              <a:p>
                <a:pPr>
                  <a:defRPr b="1">
                    <a:solidFill>
                      <a:srgbClr val="00B0F0"/>
                    </a:solidFill>
                    <a:latin typeface="Helvetica" panose="020B0604020202020204" pitchFamily="34" charset="0"/>
                  </a:defRPr>
                </a:pPr>
                <a:endParaRPr lang="es-CR"/>
              </a:p>
            </c:txPr>
            <c:showLegendKey val="0"/>
            <c:showVal val="1"/>
            <c:showCatName val="0"/>
            <c:showSerName val="0"/>
            <c:showPercent val="0"/>
            <c:showBubbleSize val="0"/>
            <c:showLeaderLines val="0"/>
          </c:dLbls>
          <c:cat>
            <c:strRef>
              <c:f>Hoja5!$A$3:$A$10</c:f>
              <c:strCache>
                <c:ptCount val="8"/>
                <c:pt idx="0">
                  <c:v>Gestión Institucional </c:v>
                </c:pt>
                <c:pt idx="1">
                  <c:v>Talento Humano</c:v>
                </c:pt>
                <c:pt idx="2">
                  <c:v>Comunicación Estratégica</c:v>
                </c:pt>
                <c:pt idx="3">
                  <c:v>Tecnología</c:v>
                </c:pt>
                <c:pt idx="4">
                  <c:v>Atención de Emergencias</c:v>
                </c:pt>
                <c:pt idx="5">
                  <c:v>Prevención de Emergencias</c:v>
                </c:pt>
                <c:pt idx="6">
                  <c:v>Infraestructura</c:v>
                </c:pt>
                <c:pt idx="7">
                  <c:v>Transparencia</c:v>
                </c:pt>
              </c:strCache>
            </c:strRef>
          </c:cat>
          <c:val>
            <c:numRef>
              <c:f>Hoja5!$C$3:$C$10</c:f>
              <c:numCache>
                <c:formatCode>0%</c:formatCode>
                <c:ptCount val="8"/>
                <c:pt idx="0">
                  <c:v>0.99</c:v>
                </c:pt>
                <c:pt idx="1">
                  <c:v>0.98</c:v>
                </c:pt>
                <c:pt idx="2">
                  <c:v>0.96</c:v>
                </c:pt>
                <c:pt idx="3">
                  <c:v>0.94</c:v>
                </c:pt>
                <c:pt idx="4">
                  <c:v>0.96</c:v>
                </c:pt>
                <c:pt idx="5">
                  <c:v>0.98</c:v>
                </c:pt>
                <c:pt idx="6">
                  <c:v>0.94</c:v>
                </c:pt>
                <c:pt idx="7">
                  <c:v>0.99</c:v>
                </c:pt>
              </c:numCache>
            </c:numRef>
          </c:val>
        </c:ser>
        <c:dLbls>
          <c:showLegendKey val="0"/>
          <c:showVal val="0"/>
          <c:showCatName val="0"/>
          <c:showSerName val="0"/>
          <c:showPercent val="0"/>
          <c:showBubbleSize val="0"/>
        </c:dLbls>
        <c:gapWidth val="75"/>
        <c:overlap val="-25"/>
        <c:axId val="48698880"/>
        <c:axId val="48700416"/>
      </c:barChart>
      <c:catAx>
        <c:axId val="48698880"/>
        <c:scaling>
          <c:orientation val="minMax"/>
        </c:scaling>
        <c:delete val="0"/>
        <c:axPos val="b"/>
        <c:majorTickMark val="none"/>
        <c:minorTickMark val="none"/>
        <c:tickLblPos val="nextTo"/>
        <c:txPr>
          <a:bodyPr/>
          <a:lstStyle/>
          <a:p>
            <a:pPr>
              <a:defRPr sz="700" b="1">
                <a:latin typeface="Helvetica" panose="020B0604020202020204" pitchFamily="34" charset="0"/>
              </a:defRPr>
            </a:pPr>
            <a:endParaRPr lang="es-CR"/>
          </a:p>
        </c:txPr>
        <c:crossAx val="48700416"/>
        <c:crosses val="autoZero"/>
        <c:auto val="1"/>
        <c:lblAlgn val="ctr"/>
        <c:lblOffset val="100"/>
        <c:noMultiLvlLbl val="0"/>
      </c:catAx>
      <c:valAx>
        <c:axId val="48700416"/>
        <c:scaling>
          <c:orientation val="minMax"/>
          <c:max val="1.01"/>
          <c:min val="0.5"/>
        </c:scaling>
        <c:delete val="0"/>
        <c:axPos val="l"/>
        <c:majorGridlines/>
        <c:numFmt formatCode="0%" sourceLinked="1"/>
        <c:majorTickMark val="none"/>
        <c:minorTickMark val="none"/>
        <c:tickLblPos val="nextTo"/>
        <c:spPr>
          <a:ln w="9525">
            <a:noFill/>
          </a:ln>
        </c:spPr>
        <c:crossAx val="48698880"/>
        <c:crosses val="autoZero"/>
        <c:crossBetween val="between"/>
      </c:valAx>
    </c:plotArea>
    <c:legend>
      <c:legendPos val="b"/>
      <c:layout/>
      <c:overlay val="0"/>
      <c:txPr>
        <a:bodyPr/>
        <a:lstStyle/>
        <a:p>
          <a:pPr>
            <a:defRPr sz="800" b="1">
              <a:latin typeface="Helvetica" panose="020B0604020202020204" pitchFamily="34" charset="0"/>
            </a:defRPr>
          </a:pPr>
          <a:endParaRPr lang="es-CR"/>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0.59567</cdr:x>
      <cdr:y>0.13333</cdr:y>
    </cdr:from>
    <cdr:to>
      <cdr:x>0.81573</cdr:x>
      <cdr:y>0.13333</cdr:y>
    </cdr:to>
    <cdr:cxnSp macro="">
      <cdr:nvCxnSpPr>
        <cdr:cNvPr id="2" name="1 Conector recto de flecha"/>
        <cdr:cNvCxnSpPr/>
      </cdr:nvCxnSpPr>
      <cdr:spPr>
        <a:xfrm xmlns:a="http://schemas.openxmlformats.org/drawingml/2006/main">
          <a:off x="4110823" y="636105"/>
          <a:ext cx="1518699" cy="0"/>
        </a:xfrm>
        <a:prstGeom xmlns:a="http://schemas.openxmlformats.org/drawingml/2006/main" prst="straightConnector1">
          <a:avLst/>
        </a:prstGeom>
        <a:ln xmlns:a="http://schemas.openxmlformats.org/drawingml/2006/main" w="12700">
          <a:solidFill>
            <a:schemeClr val="tx1"/>
          </a:solidFill>
          <a:tailEnd type="arrow"/>
        </a:ln>
      </cdr:spPr>
      <cdr:style>
        <a:lnRef xmlns:a="http://schemas.openxmlformats.org/drawingml/2006/main" idx="2">
          <a:schemeClr val="accent1"/>
        </a:lnRef>
        <a:fillRef xmlns:a="http://schemas.openxmlformats.org/drawingml/2006/main" idx="0">
          <a:schemeClr val="accent1"/>
        </a:fillRef>
        <a:effectRef xmlns:a="http://schemas.openxmlformats.org/drawingml/2006/main" idx="1">
          <a:schemeClr val="accent1"/>
        </a:effectRef>
        <a:fontRef xmlns:a="http://schemas.openxmlformats.org/drawingml/2006/main" idx="minor">
          <a:schemeClr val="tx1"/>
        </a:fontRef>
      </cdr:style>
    </cdr:cxnSp>
  </cdr:relSizeAnchor>
  <cdr:relSizeAnchor xmlns:cdr="http://schemas.openxmlformats.org/drawingml/2006/chartDrawing">
    <cdr:from>
      <cdr:x>0.82726</cdr:x>
      <cdr:y>0.07</cdr:y>
    </cdr:from>
    <cdr:to>
      <cdr:x>0.93441</cdr:x>
      <cdr:y>0.145</cdr:y>
    </cdr:to>
    <cdr:sp macro="" textlink="">
      <cdr:nvSpPr>
        <cdr:cNvPr id="3" name="2 Cuadro de texto"/>
        <cdr:cNvSpPr txBox="1"/>
      </cdr:nvSpPr>
      <cdr:spPr>
        <a:xfrm xmlns:a="http://schemas.openxmlformats.org/drawingml/2006/main">
          <a:off x="5709037" y="333955"/>
          <a:ext cx="739472" cy="35781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R" sz="1400" b="1">
              <a:solidFill>
                <a:srgbClr val="C00000"/>
              </a:solidFill>
              <a:latin typeface="Helvetica" panose="020B0604020202020204" pitchFamily="34" charset="0"/>
            </a:rPr>
            <a:t>97%</a:t>
          </a:r>
        </a:p>
      </cdr:txBody>
    </cdr:sp>
  </cdr:relSizeAnchor>
  <cdr:relSizeAnchor xmlns:cdr="http://schemas.openxmlformats.org/drawingml/2006/chartDrawing">
    <cdr:from>
      <cdr:x>0.52078</cdr:x>
      <cdr:y>0.07</cdr:y>
    </cdr:from>
    <cdr:to>
      <cdr:x>0.87334</cdr:x>
      <cdr:y>0.12667</cdr:y>
    </cdr:to>
    <cdr:sp macro="" textlink="">
      <cdr:nvSpPr>
        <cdr:cNvPr id="4" name="3 Cuadro de texto"/>
        <cdr:cNvSpPr txBox="1"/>
      </cdr:nvSpPr>
      <cdr:spPr>
        <a:xfrm xmlns:a="http://schemas.openxmlformats.org/drawingml/2006/main">
          <a:off x="3593990" y="333955"/>
          <a:ext cx="2433099" cy="2703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s-CR" sz="1100" b="1" i="1">
              <a:solidFill>
                <a:srgbClr val="C00000"/>
              </a:solidFill>
              <a:latin typeface="Helvetica" panose="020B0604020202020204" pitchFamily="34" charset="0"/>
            </a:rPr>
            <a:t>promedio de ejcución</a:t>
          </a:r>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F0B47-6F23-4477-A164-17C40A82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19</Pages>
  <Words>4296</Words>
  <Characters>23633</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Bomberos De Costa Rica</Company>
  <LinksUpToDate>false</LinksUpToDate>
  <CharactersWithSpaces>27874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Carolina Alguera Corea</cp:lastModifiedBy>
  <cp:revision>72</cp:revision>
  <cp:lastPrinted>2018-02-15T22:42:00Z</cp:lastPrinted>
  <dcterms:created xsi:type="dcterms:W3CDTF">2018-02-05T21:19:00Z</dcterms:created>
  <dcterms:modified xsi:type="dcterms:W3CDTF">2018-02-15T22:43:00Z</dcterms:modified>
</cp:coreProperties>
</file>